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ED90" w14:textId="77777777" w:rsidR="00AF3140" w:rsidRPr="00AF3140" w:rsidRDefault="00AF3140" w:rsidP="00AF3140">
      <w:pPr>
        <w:jc w:val="center"/>
      </w:pPr>
      <w:r w:rsidRPr="00AF3140">
        <w:rPr>
          <w:bCs/>
        </w:rPr>
        <w:t>HISTORICAL PROBLEMS</w:t>
      </w:r>
      <w:r w:rsidRPr="00AF3140">
        <w:t xml:space="preserve"> IN THE INFANCY NARRATIVES</w:t>
      </w:r>
    </w:p>
    <w:p w14:paraId="739F74B7" w14:textId="77777777" w:rsidR="00AF3140" w:rsidRDefault="00AF3140" w:rsidP="00AF3140"/>
    <w:p w14:paraId="70CFCB79" w14:textId="52EE6270" w:rsidR="00FC6774" w:rsidRDefault="00FC6774" w:rsidP="00B4249A">
      <w:pPr>
        <w:jc w:val="center"/>
        <w:rPr>
          <w:sz w:val="20"/>
        </w:rPr>
      </w:pPr>
      <w:r>
        <w:rPr>
          <w:sz w:val="20"/>
        </w:rPr>
        <w:t>Paul Hahn</w:t>
      </w:r>
      <w:r w:rsidR="00B4249A">
        <w:rPr>
          <w:sz w:val="20"/>
        </w:rPr>
        <w:t xml:space="preserve">, </w:t>
      </w:r>
      <w:r>
        <w:rPr>
          <w:sz w:val="20"/>
        </w:rPr>
        <w:t>Theology Department</w:t>
      </w:r>
    </w:p>
    <w:p w14:paraId="6EBDCFE8" w14:textId="612198DB" w:rsidR="00FC6774" w:rsidRDefault="00FC6774" w:rsidP="00FC6774">
      <w:pPr>
        <w:jc w:val="center"/>
        <w:rPr>
          <w:sz w:val="20"/>
        </w:rPr>
      </w:pPr>
      <w:r>
        <w:rPr>
          <w:sz w:val="20"/>
        </w:rPr>
        <w:t>University of St Thomas, Houston TX</w:t>
      </w:r>
      <w:r w:rsidR="00B4249A">
        <w:rPr>
          <w:sz w:val="20"/>
        </w:rPr>
        <w:t xml:space="preserve"> 77006</w:t>
      </w:r>
    </w:p>
    <w:p w14:paraId="02DDD95E" w14:textId="73205138" w:rsidR="00FC6774" w:rsidRPr="0081413E" w:rsidRDefault="00FC6774" w:rsidP="00FC6774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© 202</w:t>
      </w:r>
      <w:r w:rsidR="00EC30CF">
        <w:rPr>
          <w:sz w:val="20"/>
          <w:szCs w:val="20"/>
        </w:rPr>
        <w:t>6, theologyplus.com</w:t>
      </w:r>
    </w:p>
    <w:p w14:paraId="4C2CA144" w14:textId="00F2F879" w:rsidR="00FC6774" w:rsidRPr="00EC30CF" w:rsidRDefault="00EC30CF" w:rsidP="00EC30CF">
      <w:pPr>
        <w:jc w:val="center"/>
        <w:rPr>
          <w:sz w:val="20"/>
          <w:szCs w:val="20"/>
        </w:rPr>
      </w:pPr>
      <w:r w:rsidRPr="00EC30CF">
        <w:rPr>
          <w:sz w:val="20"/>
          <w:szCs w:val="20"/>
        </w:rPr>
        <w:t>All scripture quotations are from the New Revised Standard Version.</w:t>
      </w:r>
    </w:p>
    <w:p w14:paraId="2E89C6FE" w14:textId="77777777" w:rsidR="00EC30CF" w:rsidRDefault="00EC30CF" w:rsidP="00AF3140"/>
    <w:p w14:paraId="41132CD9" w14:textId="77777777" w:rsidR="00EC30CF" w:rsidRPr="00D539E3" w:rsidRDefault="00EC30CF" w:rsidP="00EC30CF">
      <w:pPr>
        <w:ind w:left="1440" w:right="720" w:hanging="720"/>
        <w:rPr>
          <w:sz w:val="20"/>
        </w:rPr>
      </w:pPr>
      <w:r w:rsidRPr="00247F72">
        <w:rPr>
          <w:i/>
          <w:sz w:val="20"/>
        </w:rPr>
        <w:t>ACC</w:t>
      </w:r>
      <w:r>
        <w:rPr>
          <w:sz w:val="20"/>
        </w:rPr>
        <w:t xml:space="preserve">: </w:t>
      </w:r>
      <w:r w:rsidRPr="00F57CD2">
        <w:rPr>
          <w:sz w:val="20"/>
        </w:rPr>
        <w:t xml:space="preserve">Brown, Raymond E., SS. </w:t>
      </w:r>
      <w:r w:rsidRPr="00F57CD2">
        <w:rPr>
          <w:i/>
          <w:iCs/>
          <w:sz w:val="20"/>
        </w:rPr>
        <w:t>An Adult Christ at Christmas</w:t>
      </w:r>
      <w:r w:rsidRPr="00F57CD2">
        <w:rPr>
          <w:sz w:val="20"/>
        </w:rPr>
        <w:t xml:space="preserve">: </w:t>
      </w:r>
      <w:r w:rsidRPr="00F57CD2">
        <w:rPr>
          <w:i/>
          <w:iCs/>
          <w:sz w:val="20"/>
        </w:rPr>
        <w:t>Essays on the Three Biblical Christ</w:t>
      </w:r>
      <w:r w:rsidRPr="00F57CD2">
        <w:rPr>
          <w:i/>
          <w:iCs/>
          <w:sz w:val="20"/>
        </w:rPr>
        <w:softHyphen/>
        <w:t>mas Stories</w:t>
      </w:r>
      <w:r w:rsidRPr="00F57CD2">
        <w:rPr>
          <w:sz w:val="20"/>
        </w:rPr>
        <w:t xml:space="preserve">, </w:t>
      </w:r>
      <w:r w:rsidRPr="00F57CD2">
        <w:rPr>
          <w:i/>
          <w:iCs/>
          <w:sz w:val="20"/>
        </w:rPr>
        <w:t>Matthew 2 and Luke 2</w:t>
      </w:r>
      <w:r w:rsidRPr="00F57CD2">
        <w:rPr>
          <w:sz w:val="20"/>
        </w:rPr>
        <w:t>. Collegeville: Liturgi</w:t>
      </w:r>
      <w:r w:rsidRPr="00F57CD2">
        <w:rPr>
          <w:sz w:val="20"/>
        </w:rPr>
        <w:softHyphen/>
        <w:t>cal, 1978.</w:t>
      </w:r>
    </w:p>
    <w:p w14:paraId="17AC5415" w14:textId="77777777" w:rsidR="00EC30CF" w:rsidRPr="00D539E3" w:rsidRDefault="00EC30CF" w:rsidP="00EC30CF">
      <w:pPr>
        <w:ind w:left="1440" w:right="720" w:hanging="720"/>
        <w:rPr>
          <w:sz w:val="20"/>
        </w:rPr>
      </w:pPr>
      <w:r>
        <w:rPr>
          <w:i/>
          <w:sz w:val="20"/>
        </w:rPr>
        <w:t>CCA</w:t>
      </w:r>
      <w:r>
        <w:rPr>
          <w:sz w:val="20"/>
        </w:rPr>
        <w:t xml:space="preserve">: </w:t>
      </w:r>
      <w:r w:rsidRPr="00F57CD2">
        <w:rPr>
          <w:sz w:val="20"/>
        </w:rPr>
        <w:t xml:space="preserve">Brown, Raymond E., SS. </w:t>
      </w:r>
      <w:r w:rsidRPr="00F57CD2">
        <w:rPr>
          <w:i/>
          <w:iCs/>
          <w:sz w:val="20"/>
        </w:rPr>
        <w:t>A Coming Christ in Advent</w:t>
      </w:r>
      <w:r w:rsidRPr="00F57CD2">
        <w:rPr>
          <w:sz w:val="20"/>
        </w:rPr>
        <w:t xml:space="preserve">: </w:t>
      </w:r>
      <w:r w:rsidRPr="00F57CD2">
        <w:rPr>
          <w:i/>
          <w:iCs/>
          <w:sz w:val="20"/>
        </w:rPr>
        <w:t>Essays on the Gospel Narra</w:t>
      </w:r>
      <w:r w:rsidRPr="00F57CD2">
        <w:rPr>
          <w:i/>
          <w:iCs/>
          <w:sz w:val="20"/>
        </w:rPr>
        <w:softHyphen/>
        <w:t>tives Prepar</w:t>
      </w:r>
      <w:r w:rsidRPr="00F57CD2">
        <w:rPr>
          <w:i/>
          <w:iCs/>
          <w:sz w:val="20"/>
        </w:rPr>
        <w:softHyphen/>
        <w:t>ing for the Birth of Jesus</w:t>
      </w:r>
      <w:r w:rsidRPr="00F57CD2">
        <w:rPr>
          <w:sz w:val="20"/>
        </w:rPr>
        <w:t xml:space="preserve">, </w:t>
      </w:r>
      <w:r w:rsidRPr="00F57CD2">
        <w:rPr>
          <w:i/>
          <w:iCs/>
          <w:sz w:val="20"/>
        </w:rPr>
        <w:t>Matthew 1 and Luke 1</w:t>
      </w:r>
      <w:r w:rsidRPr="00F57CD2">
        <w:rPr>
          <w:sz w:val="20"/>
        </w:rPr>
        <w:t>. College</w:t>
      </w:r>
      <w:r w:rsidRPr="00F57CD2">
        <w:rPr>
          <w:sz w:val="20"/>
        </w:rPr>
        <w:softHyphen/>
        <w:t>ville: Liturgical, 1988.</w:t>
      </w:r>
    </w:p>
    <w:p w14:paraId="56E8EE84" w14:textId="77777777" w:rsidR="00EC30CF" w:rsidRDefault="00EC30CF" w:rsidP="00AF3140"/>
    <w:p w14:paraId="76C361C3" w14:textId="77777777" w:rsidR="002B32D9" w:rsidRPr="00D539E3" w:rsidRDefault="002B32D9" w:rsidP="00AF3140"/>
    <w:p w14:paraId="408A6D20" w14:textId="77777777" w:rsidR="00AF3140" w:rsidRPr="00623FB9" w:rsidRDefault="00AF3140" w:rsidP="00AF3140">
      <w:pPr>
        <w:numPr>
          <w:ilvl w:val="0"/>
          <w:numId w:val="2"/>
        </w:numPr>
      </w:pPr>
      <w:r w:rsidRPr="009C4763">
        <w:rPr>
          <w:b/>
        </w:rPr>
        <w:t>introduction</w:t>
      </w:r>
    </w:p>
    <w:p w14:paraId="1989450F" w14:textId="77777777" w:rsidR="00AF3140" w:rsidRPr="00D539E3" w:rsidRDefault="00AF3140" w:rsidP="00AF3140">
      <w:pPr>
        <w:numPr>
          <w:ilvl w:val="1"/>
          <w:numId w:val="2"/>
        </w:numPr>
      </w:pPr>
      <w:r w:rsidRPr="00F57CD2">
        <w:rPr>
          <w:bCs/>
        </w:rPr>
        <w:t>Only Matt</w:t>
      </w:r>
      <w:r>
        <w:rPr>
          <w:bCs/>
        </w:rPr>
        <w:t>hew</w:t>
      </w:r>
      <w:r w:rsidRPr="00F57CD2">
        <w:rPr>
          <w:bCs/>
        </w:rPr>
        <w:t xml:space="preserve"> and Luke</w:t>
      </w:r>
      <w:r w:rsidRPr="00F57CD2">
        <w:t xml:space="preserve"> have infancy narratives. (Mark </w:t>
      </w:r>
      <w:r>
        <w:t xml:space="preserve">never even </w:t>
      </w:r>
      <w:r w:rsidRPr="00F57CD2">
        <w:t>mention</w:t>
      </w:r>
      <w:r>
        <w:t>s</w:t>
      </w:r>
      <w:r w:rsidRPr="00F57CD2">
        <w:t xml:space="preserve"> Jo</w:t>
      </w:r>
      <w:r w:rsidRPr="00F57CD2">
        <w:softHyphen/>
        <w:t>seph.)</w:t>
      </w:r>
    </w:p>
    <w:p w14:paraId="422B2186" w14:textId="77777777" w:rsidR="00AF3140" w:rsidRPr="00D539E3" w:rsidRDefault="00AF3140" w:rsidP="00AF3140">
      <w:pPr>
        <w:numPr>
          <w:ilvl w:val="1"/>
          <w:numId w:val="2"/>
        </w:numPr>
      </w:pPr>
      <w:r>
        <w:t xml:space="preserve">Some events that would have been public </w:t>
      </w:r>
      <w:r w:rsidRPr="00F57CD2">
        <w:t>(e.g., census un</w:t>
      </w:r>
      <w:r w:rsidRPr="00F57CD2">
        <w:softHyphen/>
        <w:t>der Augustus</w:t>
      </w:r>
      <w:r>
        <w:t>,</w:t>
      </w:r>
      <w:r w:rsidRPr="00F57CD2">
        <w:t xml:space="preserve"> star</w:t>
      </w:r>
      <w:r>
        <w:t>,</w:t>
      </w:r>
      <w:r w:rsidRPr="00F57CD2">
        <w:t xml:space="preserve"> slaugh</w:t>
      </w:r>
      <w:r w:rsidRPr="00F57CD2">
        <w:softHyphen/>
        <w:t>ter of the inno</w:t>
      </w:r>
      <w:r w:rsidRPr="00F57CD2">
        <w:softHyphen/>
        <w:t>cents</w:t>
      </w:r>
      <w:r>
        <w:t xml:space="preserve">), nevertheless </w:t>
      </w:r>
      <w:r w:rsidRPr="00F57CD2">
        <w:t>left no histori</w:t>
      </w:r>
      <w:r w:rsidRPr="00F57CD2">
        <w:softHyphen/>
        <w:t xml:space="preserve">cal </w:t>
      </w:r>
      <w:r>
        <w:rPr>
          <w:bCs/>
        </w:rPr>
        <w:t>record outside the gospels.</w:t>
      </w:r>
    </w:p>
    <w:p w14:paraId="0BB1D9B0" w14:textId="77777777" w:rsidR="00AF3140" w:rsidRDefault="00AF3140" w:rsidP="00AF3140"/>
    <w:p w14:paraId="40F8FDC5" w14:textId="77777777" w:rsidR="00AF3140" w:rsidRDefault="00AF3140" w:rsidP="00AF3140">
      <w:pPr>
        <w:numPr>
          <w:ilvl w:val="0"/>
          <w:numId w:val="2"/>
        </w:numPr>
      </w:pPr>
      <w:r w:rsidRPr="009C4763">
        <w:rPr>
          <w:b/>
        </w:rPr>
        <w:t>Mary and Joseph</w:t>
      </w:r>
      <w:r>
        <w:t>’</w:t>
      </w:r>
      <w:r w:rsidRPr="009C4763">
        <w:rPr>
          <w:b/>
        </w:rPr>
        <w:t>s home</w:t>
      </w:r>
    </w:p>
    <w:p w14:paraId="2B2C3753" w14:textId="77777777" w:rsidR="00AF3140" w:rsidRDefault="00AF3140" w:rsidP="00AF3140">
      <w:pPr>
        <w:numPr>
          <w:ilvl w:val="1"/>
          <w:numId w:val="2"/>
        </w:numPr>
      </w:pPr>
      <w:r w:rsidRPr="00F57CD2">
        <w:t>In Matthew, Mary and Jo</w:t>
      </w:r>
      <w:r w:rsidRPr="00F57CD2">
        <w:softHyphen/>
        <w:t xml:space="preserve">seph’s </w:t>
      </w:r>
      <w:r w:rsidRPr="00F57CD2">
        <w:rPr>
          <w:bCs/>
        </w:rPr>
        <w:t>home</w:t>
      </w:r>
      <w:r w:rsidRPr="00F57CD2">
        <w:t xml:space="preserve"> is </w:t>
      </w:r>
      <w:r>
        <w:t xml:space="preserve">in </w:t>
      </w:r>
      <w:r w:rsidRPr="00F57CD2">
        <w:t xml:space="preserve">Bethlehem. In Luke, </w:t>
      </w:r>
      <w:r>
        <w:t xml:space="preserve">it </w:t>
      </w:r>
      <w:r w:rsidRPr="00F57CD2">
        <w:t xml:space="preserve">is </w:t>
      </w:r>
      <w:r>
        <w:t xml:space="preserve">in </w:t>
      </w:r>
      <w:r w:rsidRPr="00F57CD2">
        <w:t>Naz</w:t>
      </w:r>
      <w:r w:rsidRPr="00F57CD2">
        <w:softHyphen/>
        <w:t>areth.</w:t>
      </w:r>
    </w:p>
    <w:p w14:paraId="5A532CF0" w14:textId="77777777" w:rsidR="00AF3140" w:rsidRPr="00893B70" w:rsidRDefault="00AF3140" w:rsidP="00AF3140">
      <w:pPr>
        <w:numPr>
          <w:ilvl w:val="1"/>
          <w:numId w:val="2"/>
        </w:numPr>
        <w:rPr>
          <w:sz w:val="20"/>
        </w:rPr>
      </w:pPr>
      <w:r w:rsidRPr="00893B70">
        <w:rPr>
          <w:sz w:val="20"/>
        </w:rPr>
        <w:t xml:space="preserve">Matt 2:1, 11, </w:t>
      </w:r>
      <w:r>
        <w:rPr>
          <w:sz w:val="20"/>
        </w:rPr>
        <w:t>“</w:t>
      </w:r>
      <w:r w:rsidRPr="00893B70">
        <w:rPr>
          <w:sz w:val="20"/>
        </w:rPr>
        <w:t>Jesus was born in Bethlehem</w:t>
      </w:r>
      <w:r>
        <w:rPr>
          <w:sz w:val="20"/>
        </w:rPr>
        <w:t xml:space="preserve"> . . .</w:t>
      </w:r>
      <w:r w:rsidRPr="00893B70">
        <w:rPr>
          <w:sz w:val="20"/>
        </w:rPr>
        <w:t xml:space="preserve"> </w:t>
      </w:r>
      <w:r w:rsidRPr="00893B70">
        <w:rPr>
          <w:kern w:val="2"/>
          <w:sz w:val="20"/>
          <w:vertAlign w:val="superscript"/>
        </w:rPr>
        <w:t>11</w:t>
      </w:r>
      <w:r w:rsidRPr="00893B70">
        <w:rPr>
          <w:sz w:val="20"/>
        </w:rPr>
        <w:t xml:space="preserve"> On entering the house, they </w:t>
      </w:r>
      <w:r>
        <w:rPr>
          <w:sz w:val="20"/>
        </w:rPr>
        <w:t xml:space="preserve">[three </w:t>
      </w:r>
      <w:r w:rsidRPr="00893B70">
        <w:rPr>
          <w:sz w:val="20"/>
        </w:rPr>
        <w:t>wise men</w:t>
      </w:r>
      <w:r>
        <w:rPr>
          <w:sz w:val="20"/>
        </w:rPr>
        <w:t xml:space="preserve">] </w:t>
      </w:r>
      <w:r w:rsidRPr="00893B70">
        <w:rPr>
          <w:sz w:val="20"/>
        </w:rPr>
        <w:t xml:space="preserve">saw the child with Mary his mother </w:t>
      </w:r>
      <w:r>
        <w:rPr>
          <w:sz w:val="20"/>
        </w:rPr>
        <w:t>. . .”</w:t>
      </w:r>
    </w:p>
    <w:p w14:paraId="43EFDF75" w14:textId="77777777" w:rsidR="00AF3140" w:rsidRPr="00893B70" w:rsidRDefault="00AF3140" w:rsidP="00AF3140">
      <w:pPr>
        <w:numPr>
          <w:ilvl w:val="1"/>
          <w:numId w:val="2"/>
        </w:numPr>
        <w:rPr>
          <w:sz w:val="20"/>
        </w:rPr>
      </w:pPr>
      <w:r w:rsidRPr="00893B70">
        <w:rPr>
          <w:sz w:val="20"/>
        </w:rPr>
        <w:t>Luke 2:</w:t>
      </w:r>
      <w:r>
        <w:rPr>
          <w:sz w:val="20"/>
        </w:rPr>
        <w:t xml:space="preserve">7, </w:t>
      </w:r>
      <w:r w:rsidRPr="00893B70">
        <w:rPr>
          <w:sz w:val="20"/>
        </w:rPr>
        <w:t>39</w:t>
      </w:r>
      <w:r>
        <w:rPr>
          <w:sz w:val="20"/>
        </w:rPr>
        <w:t>b</w:t>
      </w:r>
      <w:r w:rsidRPr="00893B70">
        <w:rPr>
          <w:sz w:val="20"/>
        </w:rPr>
        <w:t xml:space="preserve">, </w:t>
      </w:r>
      <w:r>
        <w:rPr>
          <w:sz w:val="20"/>
        </w:rPr>
        <w:t>Mary “</w:t>
      </w:r>
      <w:r w:rsidRPr="00623FB9">
        <w:rPr>
          <w:sz w:val="20"/>
        </w:rPr>
        <w:t>laid him in a manger, because there was no place for them in the inn.</w:t>
      </w:r>
      <w:r>
        <w:rPr>
          <w:sz w:val="20"/>
        </w:rPr>
        <w:t xml:space="preserve"> . . . </w:t>
      </w:r>
      <w:r w:rsidRPr="00623FB9">
        <w:rPr>
          <w:kern w:val="2"/>
          <w:sz w:val="20"/>
          <w:vertAlign w:val="superscript"/>
        </w:rPr>
        <w:t>39b</w:t>
      </w:r>
      <w:r>
        <w:rPr>
          <w:sz w:val="20"/>
        </w:rPr>
        <w:t xml:space="preserve"> </w:t>
      </w:r>
      <w:r w:rsidRPr="00893B70">
        <w:rPr>
          <w:sz w:val="20"/>
        </w:rPr>
        <w:t>they returned to Galilee, to their own town of Nazareth.</w:t>
      </w:r>
      <w:r>
        <w:rPr>
          <w:sz w:val="20"/>
        </w:rPr>
        <w:t>”</w:t>
      </w:r>
    </w:p>
    <w:p w14:paraId="645C7766" w14:textId="77777777" w:rsidR="00AF3140" w:rsidRPr="00D539E3" w:rsidRDefault="00AF3140" w:rsidP="00AF3140">
      <w:pPr>
        <w:ind w:left="720"/>
      </w:pPr>
      <w:r>
        <w:t>(</w:t>
      </w:r>
      <w:r w:rsidRPr="00F57CD2">
        <w:t>No room in the inn im</w:t>
      </w:r>
      <w:r w:rsidRPr="00F57CD2">
        <w:softHyphen/>
        <w:t>plies</w:t>
      </w:r>
      <w:r>
        <w:t xml:space="preserve"> that </w:t>
      </w:r>
      <w:r w:rsidRPr="00F57CD2">
        <w:t>Mary and Jo</w:t>
      </w:r>
      <w:r w:rsidRPr="00F57CD2">
        <w:softHyphen/>
        <w:t>seph</w:t>
      </w:r>
      <w:r>
        <w:t xml:space="preserve"> had no home</w:t>
      </w:r>
      <w:r w:rsidRPr="00F57CD2">
        <w:t xml:space="preserve"> in Beth</w:t>
      </w:r>
      <w:r w:rsidRPr="00F57CD2">
        <w:softHyphen/>
        <w:t>le</w:t>
      </w:r>
      <w:r w:rsidRPr="00F57CD2">
        <w:softHyphen/>
        <w:t>hem</w:t>
      </w:r>
      <w:r>
        <w:t>.)</w:t>
      </w:r>
    </w:p>
    <w:p w14:paraId="4A5D7379" w14:textId="77777777" w:rsidR="00AF3140" w:rsidRDefault="00AF3140" w:rsidP="00AF3140"/>
    <w:p w14:paraId="7E23C69D" w14:textId="77777777" w:rsidR="00AF3140" w:rsidRPr="00D539E3" w:rsidRDefault="00AF3140" w:rsidP="00AF3140">
      <w:pPr>
        <w:numPr>
          <w:ilvl w:val="0"/>
          <w:numId w:val="2"/>
        </w:numPr>
      </w:pPr>
      <w:r w:rsidRPr="009C4763">
        <w:rPr>
          <w:b/>
        </w:rPr>
        <w:t>Augustus</w:t>
      </w:r>
      <w:r w:rsidRPr="00F57CD2">
        <w:t xml:space="preserve">’ </w:t>
      </w:r>
      <w:r w:rsidRPr="009C4763">
        <w:rPr>
          <w:b/>
          <w:bCs/>
        </w:rPr>
        <w:t>census</w:t>
      </w:r>
      <w:r w:rsidRPr="00F57CD2">
        <w:t xml:space="preserve"> (</w:t>
      </w:r>
      <w:r>
        <w:t xml:space="preserve">Luke </w:t>
      </w:r>
      <w:r w:rsidRPr="00F57CD2">
        <w:t>2:1-3</w:t>
      </w:r>
      <w:r>
        <w:t>)</w:t>
      </w:r>
    </w:p>
    <w:p w14:paraId="3D877730" w14:textId="2E786149" w:rsidR="00AF3140" w:rsidRPr="009910F9" w:rsidRDefault="009910F9" w:rsidP="009910F9">
      <w:pPr>
        <w:numPr>
          <w:ilvl w:val="1"/>
          <w:numId w:val="2"/>
        </w:numPr>
        <w:rPr>
          <w:sz w:val="20"/>
        </w:rPr>
      </w:pPr>
      <w:r w:rsidRPr="009910F9">
        <w:rPr>
          <w:sz w:val="20"/>
        </w:rPr>
        <w:t>Luk</w:t>
      </w:r>
      <w:r w:rsidR="00EC30CF">
        <w:rPr>
          <w:sz w:val="20"/>
        </w:rPr>
        <w:t>e</w:t>
      </w:r>
      <w:r w:rsidRPr="009910F9">
        <w:rPr>
          <w:sz w:val="20"/>
        </w:rPr>
        <w:t xml:space="preserve"> 1:5</w:t>
      </w:r>
      <w:r>
        <w:rPr>
          <w:sz w:val="20"/>
        </w:rPr>
        <w:t>, 2:1-3,</w:t>
      </w:r>
      <w:r w:rsidRPr="009910F9">
        <w:rPr>
          <w:sz w:val="20"/>
        </w:rPr>
        <w:t xml:space="preserve"> </w:t>
      </w:r>
      <w:r>
        <w:rPr>
          <w:sz w:val="20"/>
        </w:rPr>
        <w:t>“</w:t>
      </w:r>
      <w:r w:rsidRPr="009910F9">
        <w:rPr>
          <w:sz w:val="20"/>
        </w:rPr>
        <w:t>In the days of King Herod of Judea,</w:t>
      </w:r>
      <w:r>
        <w:rPr>
          <w:sz w:val="20"/>
        </w:rPr>
        <w:t xml:space="preserve"> . . . </w:t>
      </w:r>
      <w:r w:rsidRPr="009910F9">
        <w:rPr>
          <w:kern w:val="2"/>
          <w:sz w:val="20"/>
          <w:vertAlign w:val="superscript"/>
        </w:rPr>
        <w:t>2:1</w:t>
      </w:r>
      <w:r>
        <w:rPr>
          <w:sz w:val="20"/>
        </w:rPr>
        <w:t xml:space="preserve"> </w:t>
      </w:r>
      <w:r w:rsidR="00AF3140" w:rsidRPr="009910F9">
        <w:rPr>
          <w:sz w:val="20"/>
          <w:szCs w:val="20"/>
        </w:rPr>
        <w:t xml:space="preserve">In those days a decree went out from Emperor Augustus that all the world should be registered. </w:t>
      </w:r>
      <w:r w:rsidR="00AF3140" w:rsidRPr="009910F9">
        <w:rPr>
          <w:sz w:val="20"/>
          <w:szCs w:val="20"/>
          <w:vertAlign w:val="superscript"/>
        </w:rPr>
        <w:t>2</w:t>
      </w:r>
      <w:r w:rsidR="00AF3140" w:rsidRPr="009910F9">
        <w:rPr>
          <w:sz w:val="20"/>
          <w:szCs w:val="20"/>
        </w:rPr>
        <w:t xml:space="preserve"> This was the first registration and was taken while Quirinius was governor of Syria. </w:t>
      </w:r>
      <w:r w:rsidR="00AF3140" w:rsidRPr="009910F9">
        <w:rPr>
          <w:sz w:val="20"/>
          <w:szCs w:val="20"/>
          <w:vertAlign w:val="superscript"/>
        </w:rPr>
        <w:t>3</w:t>
      </w:r>
      <w:r w:rsidR="00AF3140" w:rsidRPr="009910F9">
        <w:rPr>
          <w:sz w:val="20"/>
          <w:szCs w:val="20"/>
        </w:rPr>
        <w:t xml:space="preserve"> All went to their own towns to be registered.”</w:t>
      </w:r>
    </w:p>
    <w:p w14:paraId="10F4338C" w14:textId="77777777" w:rsidR="00AF3140" w:rsidRPr="00D539E3" w:rsidRDefault="00AF3140" w:rsidP="00AF3140">
      <w:pPr>
        <w:numPr>
          <w:ilvl w:val="1"/>
          <w:numId w:val="2"/>
        </w:numPr>
      </w:pPr>
      <w:r w:rsidRPr="00F57CD2">
        <w:t xml:space="preserve">Augustus never </w:t>
      </w:r>
      <w:r>
        <w:t xml:space="preserve">decreed </w:t>
      </w:r>
      <w:r w:rsidRPr="00F57CD2">
        <w:t>a single census of the whole Em</w:t>
      </w:r>
      <w:r w:rsidRPr="00F57CD2">
        <w:softHyphen/>
        <w:t>pire.</w:t>
      </w:r>
    </w:p>
    <w:p w14:paraId="036A43CD" w14:textId="77777777" w:rsidR="00AF3140" w:rsidRPr="00D539E3" w:rsidRDefault="00AF3140" w:rsidP="00AF3140">
      <w:pPr>
        <w:numPr>
          <w:ilvl w:val="1"/>
          <w:numId w:val="2"/>
        </w:numPr>
      </w:pPr>
      <w:r w:rsidRPr="00F57CD2">
        <w:t>Roman censuses did not</w:t>
      </w:r>
      <w:r>
        <w:t xml:space="preserve"> require returning to ances</w:t>
      </w:r>
      <w:r>
        <w:softHyphen/>
        <w:t>tral</w:t>
      </w:r>
      <w:r w:rsidRPr="00F57CD2">
        <w:t xml:space="preserve"> sites (un</w:t>
      </w:r>
      <w:r w:rsidRPr="00F57CD2">
        <w:softHyphen/>
        <w:t>less you had property there).</w:t>
      </w:r>
    </w:p>
    <w:p w14:paraId="1EB7BCF5" w14:textId="61D7D7A0" w:rsidR="009910F9" w:rsidRDefault="00AF3140" w:rsidP="009910F9">
      <w:pPr>
        <w:numPr>
          <w:ilvl w:val="1"/>
          <w:numId w:val="2"/>
        </w:numPr>
      </w:pPr>
      <w:r w:rsidRPr="00F57CD2">
        <w:t xml:space="preserve">Herod died in 4 </w:t>
      </w:r>
      <w:proofErr w:type="spellStart"/>
      <w:r w:rsidRPr="00F57CD2">
        <w:rPr>
          <w:smallCaps/>
        </w:rPr>
        <w:t>bc</w:t>
      </w:r>
      <w:proofErr w:type="spellEnd"/>
      <w:r w:rsidR="00EC30CF">
        <w:t xml:space="preserve">. But </w:t>
      </w:r>
      <w:r w:rsidRPr="00F57CD2">
        <w:t xml:space="preserve">Quirinius </w:t>
      </w:r>
      <w:r w:rsidR="00EC30CF">
        <w:t xml:space="preserve">did not </w:t>
      </w:r>
      <w:r w:rsidRPr="00F57CD2">
        <w:t xml:space="preserve">became governor </w:t>
      </w:r>
      <w:r>
        <w:t xml:space="preserve">of </w:t>
      </w:r>
      <w:r w:rsidRPr="00F57CD2">
        <w:t xml:space="preserve">Syria </w:t>
      </w:r>
      <w:r w:rsidR="00EC30CF">
        <w:t xml:space="preserve">until </w:t>
      </w:r>
      <w:r w:rsidRPr="009910F9">
        <w:rPr>
          <w:smallCaps/>
        </w:rPr>
        <w:t>ad</w:t>
      </w:r>
      <w:r w:rsidRPr="00F57CD2">
        <w:t xml:space="preserve"> 6</w:t>
      </w:r>
      <w:r w:rsidR="009910F9">
        <w:t>.</w:t>
      </w:r>
    </w:p>
    <w:p w14:paraId="09D8C04D" w14:textId="77777777" w:rsidR="00AF3140" w:rsidRPr="00D539E3" w:rsidRDefault="009910F9" w:rsidP="009910F9">
      <w:pPr>
        <w:numPr>
          <w:ilvl w:val="1"/>
          <w:numId w:val="2"/>
        </w:numPr>
      </w:pPr>
      <w:r w:rsidRPr="00F57CD2">
        <w:t xml:space="preserve">Quirinius </w:t>
      </w:r>
      <w:r w:rsidR="00AF3140" w:rsidRPr="00F57CD2">
        <w:t xml:space="preserve">“conducted the first Roman census of Judea in </w:t>
      </w:r>
      <w:r w:rsidR="00AF3140" w:rsidRPr="009910F9">
        <w:rPr>
          <w:smallCaps/>
        </w:rPr>
        <w:t>ad</w:t>
      </w:r>
      <w:r w:rsidR="00AF3140" w:rsidRPr="00F57CD2">
        <w:t xml:space="preserve"> </w:t>
      </w:r>
      <w:r w:rsidR="00AF3140">
        <w:t xml:space="preserve">6-7 </w:t>
      </w:r>
      <w:r w:rsidR="00AF3140" w:rsidRPr="00F57CD2">
        <w:t>. . . not of Gali</w:t>
      </w:r>
      <w:r w:rsidR="00AF3140" w:rsidRPr="00F57CD2">
        <w:softHyphen/>
        <w:t>lee as Luke assumes.”</w:t>
      </w:r>
      <w:r>
        <w:t xml:space="preserve"> (</w:t>
      </w:r>
      <w:r>
        <w:rPr>
          <w:i/>
        </w:rPr>
        <w:t>ACC</w:t>
      </w:r>
      <w:r>
        <w:t xml:space="preserve"> 17)</w:t>
      </w:r>
    </w:p>
    <w:p w14:paraId="5B55ED6A" w14:textId="77777777" w:rsidR="00AF3140" w:rsidRDefault="00AF3140" w:rsidP="00AF3140"/>
    <w:p w14:paraId="0A81D221" w14:textId="77777777" w:rsidR="00AF3140" w:rsidRDefault="00AF3140" w:rsidP="00AF3140">
      <w:pPr>
        <w:numPr>
          <w:ilvl w:val="0"/>
          <w:numId w:val="2"/>
        </w:numPr>
      </w:pPr>
      <w:r w:rsidRPr="009C4763">
        <w:rPr>
          <w:b/>
        </w:rPr>
        <w:t>revolts of Ju</w:t>
      </w:r>
      <w:r w:rsidRPr="009C4763">
        <w:rPr>
          <w:b/>
        </w:rPr>
        <w:softHyphen/>
        <w:t>das the Gal</w:t>
      </w:r>
      <w:r w:rsidRPr="009C4763">
        <w:rPr>
          <w:b/>
        </w:rPr>
        <w:softHyphen/>
        <w:t>ilean and of Theudas</w:t>
      </w:r>
    </w:p>
    <w:p w14:paraId="3166EE91" w14:textId="77777777" w:rsidR="00AF3140" w:rsidRDefault="00AF3140" w:rsidP="00AF3140">
      <w:pPr>
        <w:numPr>
          <w:ilvl w:val="1"/>
          <w:numId w:val="2"/>
        </w:numPr>
      </w:pPr>
      <w:r w:rsidRPr="00F57CD2">
        <w:t xml:space="preserve">Luke </w:t>
      </w:r>
      <w:r>
        <w:t>says “</w:t>
      </w:r>
      <w:r w:rsidRPr="00F57CD2">
        <w:t>the revolt of Ju</w:t>
      </w:r>
      <w:r w:rsidRPr="00F57CD2">
        <w:softHyphen/>
        <w:t>das the Gal</w:t>
      </w:r>
      <w:r w:rsidRPr="00F57CD2">
        <w:softHyphen/>
        <w:t>ilean (provoked by the census of Qui</w:t>
      </w:r>
      <w:r w:rsidRPr="00F57CD2">
        <w:softHyphen/>
        <w:t>rinius)</w:t>
      </w:r>
      <w:r>
        <w:t xml:space="preserve"> [was]</w:t>
      </w:r>
      <w:r w:rsidRPr="00F57CD2">
        <w:t xml:space="preserve"> after the re</w:t>
      </w:r>
      <w:r w:rsidRPr="00F57CD2">
        <w:softHyphen/>
        <w:t>volt of Theudas</w:t>
      </w:r>
      <w:r w:rsidR="00247F72">
        <w:t xml:space="preserve"> . . .</w:t>
      </w:r>
      <w:r w:rsidRPr="00F57CD2">
        <w:t>”</w:t>
      </w:r>
      <w:r w:rsidR="00247F72">
        <w:t xml:space="preserve"> (</w:t>
      </w:r>
      <w:r w:rsidR="00247F72">
        <w:rPr>
          <w:i/>
        </w:rPr>
        <w:t>ACC</w:t>
      </w:r>
      <w:r w:rsidR="00247F72">
        <w:t xml:space="preserve"> 17)</w:t>
      </w:r>
    </w:p>
    <w:p w14:paraId="54DAFB74" w14:textId="77777777" w:rsidR="00AF3140" w:rsidRPr="00247F72" w:rsidRDefault="00AF3140" w:rsidP="00247F72">
      <w:pPr>
        <w:numPr>
          <w:ilvl w:val="2"/>
          <w:numId w:val="2"/>
        </w:numPr>
        <w:rPr>
          <w:sz w:val="20"/>
        </w:rPr>
      </w:pPr>
      <w:r w:rsidRPr="00DA610B">
        <w:rPr>
          <w:sz w:val="20"/>
        </w:rPr>
        <w:t>Acts 5:36</w:t>
      </w:r>
      <w:r>
        <w:rPr>
          <w:sz w:val="20"/>
        </w:rPr>
        <w:t>-37</w:t>
      </w:r>
      <w:r w:rsidRPr="00DA610B">
        <w:rPr>
          <w:sz w:val="20"/>
        </w:rPr>
        <w:t>, “For some time ago Theudas rose up, claiming to be somebody, and a number of men, about four hundred, joined him; but he was killed, and all who followed him were dispersed and disappeared.</w:t>
      </w:r>
      <w:r>
        <w:rPr>
          <w:sz w:val="20"/>
        </w:rPr>
        <w:t xml:space="preserve"> </w:t>
      </w:r>
      <w:r>
        <w:rPr>
          <w:sz w:val="20"/>
          <w:szCs w:val="20"/>
          <w:vertAlign w:val="superscript"/>
        </w:rPr>
        <w:t>37</w:t>
      </w:r>
      <w:r>
        <w:rPr>
          <w:sz w:val="20"/>
          <w:szCs w:val="20"/>
        </w:rPr>
        <w:t xml:space="preserve"> After him Judas the Galilean rose up at the time of the census and got people to follow him; he also perished, and all who followed him were scattered.”</w:t>
      </w:r>
    </w:p>
    <w:p w14:paraId="6FED759E" w14:textId="77777777" w:rsidR="00247F72" w:rsidRPr="00247F72" w:rsidRDefault="00247F72" w:rsidP="00AF3140">
      <w:pPr>
        <w:numPr>
          <w:ilvl w:val="1"/>
          <w:numId w:val="2"/>
        </w:numPr>
      </w:pPr>
      <w:r>
        <w:t xml:space="preserve">But Judas’s revolt was c. </w:t>
      </w:r>
      <w:r w:rsidRPr="00247F72">
        <w:rPr>
          <w:smallCaps/>
        </w:rPr>
        <w:t>ad</w:t>
      </w:r>
      <w:r>
        <w:t xml:space="preserve"> 6, whereas Theudas’ revolt was c. 44-46.</w:t>
      </w:r>
    </w:p>
    <w:p w14:paraId="03C61E7F" w14:textId="77777777" w:rsidR="00AF3140" w:rsidRDefault="00AF3140" w:rsidP="00AF3140"/>
    <w:p w14:paraId="628C976C" w14:textId="77777777" w:rsidR="00AF3140" w:rsidRDefault="00AF3140" w:rsidP="00AF3140">
      <w:pPr>
        <w:numPr>
          <w:ilvl w:val="0"/>
          <w:numId w:val="2"/>
        </w:numPr>
      </w:pPr>
      <w:r w:rsidRPr="009C4763">
        <w:rPr>
          <w:b/>
        </w:rPr>
        <w:t>flight into Egypt vs</w:t>
      </w:r>
      <w:r>
        <w:t xml:space="preserve">. </w:t>
      </w:r>
      <w:r w:rsidRPr="009C4763">
        <w:rPr>
          <w:b/>
        </w:rPr>
        <w:t>presentation</w:t>
      </w:r>
    </w:p>
    <w:p w14:paraId="4699E74C" w14:textId="77777777" w:rsidR="00AF3140" w:rsidRDefault="00AF3140" w:rsidP="00AF3140">
      <w:pPr>
        <w:numPr>
          <w:ilvl w:val="1"/>
          <w:numId w:val="2"/>
        </w:numPr>
      </w:pPr>
      <w:r w:rsidRPr="00F57CD2">
        <w:t xml:space="preserve">After </w:t>
      </w:r>
      <w:r>
        <w:t xml:space="preserve">Jesus’ </w:t>
      </w:r>
      <w:r w:rsidRPr="00F57CD2">
        <w:t xml:space="preserve">birth, </w:t>
      </w:r>
      <w:r>
        <w:t xml:space="preserve">the </w:t>
      </w:r>
      <w:r w:rsidRPr="00F57CD2">
        <w:t xml:space="preserve">family </w:t>
      </w:r>
      <w:r w:rsidR="00247F72">
        <w:rPr>
          <w:bCs/>
        </w:rPr>
        <w:t>fled</w:t>
      </w:r>
      <w:r w:rsidRPr="00F57CD2">
        <w:t xml:space="preserve"> to Egypt (Matt 2:13-18)</w:t>
      </w:r>
      <w:r>
        <w:t>.</w:t>
      </w:r>
    </w:p>
    <w:p w14:paraId="194B1904" w14:textId="77777777" w:rsidR="00AF3140" w:rsidRPr="00D539E3" w:rsidRDefault="00AF3140" w:rsidP="00AF3140">
      <w:pPr>
        <w:numPr>
          <w:ilvl w:val="1"/>
          <w:numId w:val="2"/>
        </w:numPr>
      </w:pPr>
      <w:r w:rsidRPr="00893B70">
        <w:rPr>
          <w:i/>
        </w:rPr>
        <w:t>Or</w:t>
      </w:r>
      <w:r>
        <w:t xml:space="preserve">: it </w:t>
      </w:r>
      <w:r w:rsidR="00247F72">
        <w:t>had</w:t>
      </w:r>
      <w:r w:rsidRPr="00F57CD2">
        <w:t xml:space="preserve"> </w:t>
      </w:r>
      <w:r>
        <w:t xml:space="preserve">a </w:t>
      </w:r>
      <w:r w:rsidRPr="00F57CD2">
        <w:rPr>
          <w:bCs/>
        </w:rPr>
        <w:t>peaceful presentation</w:t>
      </w:r>
      <w:r w:rsidRPr="00F57CD2">
        <w:t xml:space="preserve"> in </w:t>
      </w:r>
      <w:r>
        <w:t xml:space="preserve">the </w:t>
      </w:r>
      <w:r w:rsidRPr="00F57CD2">
        <w:t>tem</w:t>
      </w:r>
      <w:r w:rsidRPr="00F57CD2">
        <w:softHyphen/>
        <w:t>ple (Luke 2:22-40).</w:t>
      </w:r>
    </w:p>
    <w:p w14:paraId="710B7016" w14:textId="77777777" w:rsidR="00AF3140" w:rsidRDefault="00AF3140" w:rsidP="00AF3140"/>
    <w:p w14:paraId="5ED800B0" w14:textId="77777777" w:rsidR="00AF3140" w:rsidRPr="00D539E3" w:rsidRDefault="00AF3140" w:rsidP="00AF3140">
      <w:pPr>
        <w:numPr>
          <w:ilvl w:val="0"/>
          <w:numId w:val="2"/>
        </w:numPr>
      </w:pPr>
      <w:r w:rsidRPr="009C4763">
        <w:rPr>
          <w:b/>
          <w:bCs/>
        </w:rPr>
        <w:lastRenderedPageBreak/>
        <w:t>presentation</w:t>
      </w:r>
      <w:r w:rsidRPr="009C4763">
        <w:rPr>
          <w:b/>
        </w:rPr>
        <w:t xml:space="preserve"> in the temple</w:t>
      </w:r>
      <w:r>
        <w:t xml:space="preserve"> </w:t>
      </w:r>
      <w:r w:rsidRPr="00F57CD2">
        <w:t>(</w:t>
      </w:r>
      <w:r w:rsidR="00247F72">
        <w:t xml:space="preserve">Luke </w:t>
      </w:r>
      <w:r w:rsidRPr="00F57CD2">
        <w:t>2:22</w:t>
      </w:r>
      <w:r>
        <w:t>-39)</w:t>
      </w:r>
    </w:p>
    <w:p w14:paraId="1F9F5427" w14:textId="77777777" w:rsidR="00AF3140" w:rsidRDefault="00AF3140" w:rsidP="00AF3140">
      <w:pPr>
        <w:numPr>
          <w:ilvl w:val="1"/>
          <w:numId w:val="2"/>
        </w:numPr>
      </w:pPr>
      <w:r w:rsidRPr="00F57CD2">
        <w:t xml:space="preserve">Luke confuses purification (of </w:t>
      </w:r>
      <w:r>
        <w:t xml:space="preserve">a </w:t>
      </w:r>
      <w:r w:rsidRPr="00F57CD2">
        <w:t>mother after child</w:t>
      </w:r>
      <w:r w:rsidRPr="00F57CD2">
        <w:softHyphen/>
        <w:t xml:space="preserve">birth) and presentation (of </w:t>
      </w:r>
      <w:r>
        <w:t xml:space="preserve">a </w:t>
      </w:r>
      <w:r w:rsidRPr="00F57CD2">
        <w:t>first male child to the Lord</w:t>
      </w:r>
      <w:r>
        <w:t>).</w:t>
      </w:r>
    </w:p>
    <w:p w14:paraId="3E6C2B71" w14:textId="77777777" w:rsidR="00AF3140" w:rsidRPr="00916882" w:rsidRDefault="00AF3140" w:rsidP="00AF3140">
      <w:pPr>
        <w:numPr>
          <w:ilvl w:val="2"/>
          <w:numId w:val="2"/>
        </w:numPr>
        <w:rPr>
          <w:sz w:val="20"/>
        </w:rPr>
      </w:pPr>
      <w:r w:rsidRPr="00916882">
        <w:rPr>
          <w:sz w:val="20"/>
        </w:rPr>
        <w:t>Luke 2:22, “</w:t>
      </w:r>
      <w:r>
        <w:rPr>
          <w:sz w:val="20"/>
          <w:szCs w:val="20"/>
        </w:rPr>
        <w:t xml:space="preserve">When the time came for their </w:t>
      </w:r>
      <w:r w:rsidRPr="00916882">
        <w:rPr>
          <w:i/>
          <w:sz w:val="20"/>
          <w:szCs w:val="20"/>
        </w:rPr>
        <w:t>purification</w:t>
      </w:r>
      <w:r>
        <w:rPr>
          <w:sz w:val="20"/>
          <w:szCs w:val="20"/>
        </w:rPr>
        <w:t xml:space="preserve"> according to the law of Moses, they brought him up to Jerusalem to </w:t>
      </w:r>
      <w:r w:rsidRPr="00916882">
        <w:rPr>
          <w:i/>
          <w:sz w:val="20"/>
          <w:szCs w:val="20"/>
        </w:rPr>
        <w:t>present</w:t>
      </w:r>
      <w:r>
        <w:rPr>
          <w:sz w:val="20"/>
          <w:szCs w:val="20"/>
        </w:rPr>
        <w:t xml:space="preserve"> him to the Lord . . .”</w:t>
      </w:r>
    </w:p>
    <w:p w14:paraId="56CB6EA2" w14:textId="77777777" w:rsidR="00AF3140" w:rsidRDefault="00247F72" w:rsidP="00AF3140">
      <w:pPr>
        <w:numPr>
          <w:ilvl w:val="2"/>
          <w:numId w:val="2"/>
        </w:numPr>
      </w:pPr>
      <w:r>
        <w:t xml:space="preserve">Also, </w:t>
      </w:r>
      <w:r w:rsidR="00AF3140">
        <w:t>Luke confuses the offering at a purification with the offering at a presentation.</w:t>
      </w:r>
    </w:p>
    <w:p w14:paraId="55601BDC" w14:textId="77777777" w:rsidR="00AF3140" w:rsidRDefault="00AF3140" w:rsidP="00AF3140">
      <w:pPr>
        <w:numPr>
          <w:ilvl w:val="3"/>
          <w:numId w:val="2"/>
        </w:numPr>
      </w:pPr>
      <w:r>
        <w:t xml:space="preserve">In a </w:t>
      </w:r>
      <w:r w:rsidRPr="00F57CD2">
        <w:t>present</w:t>
      </w:r>
      <w:r>
        <w:t>ation</w:t>
      </w:r>
      <w:r w:rsidRPr="00F57CD2">
        <w:t>, par</w:t>
      </w:r>
      <w:r w:rsidRPr="00F57CD2">
        <w:softHyphen/>
        <w:t>ents paid five shek</w:t>
      </w:r>
      <w:r w:rsidRPr="00F57CD2">
        <w:softHyphen/>
        <w:t>els t</w:t>
      </w:r>
      <w:r w:rsidR="00247F72">
        <w:t>o buy the child back (Num 18:16;</w:t>
      </w:r>
      <w:r w:rsidRPr="00F57CD2">
        <w:t xml:space="preserve"> cf. </w:t>
      </w:r>
      <w:proofErr w:type="spellStart"/>
      <w:r w:rsidRPr="00F57CD2">
        <w:t>Exod</w:t>
      </w:r>
      <w:proofErr w:type="spellEnd"/>
      <w:r w:rsidRPr="00F57CD2">
        <w:t xml:space="preserve"> 13:2,</w:t>
      </w:r>
      <w:r w:rsidR="00247F72">
        <w:t xml:space="preserve"> </w:t>
      </w:r>
      <w:r w:rsidRPr="00F57CD2">
        <w:t>12</w:t>
      </w:r>
      <w:r>
        <w:t>).</w:t>
      </w:r>
    </w:p>
    <w:p w14:paraId="6319AD0C" w14:textId="77777777" w:rsidR="00AF3140" w:rsidRDefault="00AF3140" w:rsidP="00AF3140">
      <w:pPr>
        <w:numPr>
          <w:ilvl w:val="3"/>
          <w:numId w:val="2"/>
        </w:numPr>
      </w:pPr>
      <w:r>
        <w:t>In a purification</w:t>
      </w:r>
      <w:r w:rsidRPr="00F57CD2">
        <w:t>, a mother of</w:t>
      </w:r>
      <w:r w:rsidRPr="00F57CD2">
        <w:softHyphen/>
        <w:t>fered two young pi</w:t>
      </w:r>
      <w:r w:rsidRPr="00F57CD2">
        <w:softHyphen/>
        <w:t>geons or doves (Lev 12:1-8</w:t>
      </w:r>
      <w:r>
        <w:t>).</w:t>
      </w:r>
    </w:p>
    <w:p w14:paraId="6B10954D" w14:textId="77777777" w:rsidR="00AF3140" w:rsidRPr="00D539E3" w:rsidRDefault="00AF3140" w:rsidP="00AF3140">
      <w:pPr>
        <w:numPr>
          <w:ilvl w:val="3"/>
          <w:numId w:val="2"/>
        </w:numPr>
      </w:pPr>
      <w:r w:rsidRPr="00F57CD2">
        <w:t xml:space="preserve">Luke thinks birds are for </w:t>
      </w:r>
      <w:r>
        <w:t xml:space="preserve">a </w:t>
      </w:r>
      <w:r w:rsidRPr="00F57CD2">
        <w:t>pre</w:t>
      </w:r>
      <w:r w:rsidRPr="00F57CD2">
        <w:softHyphen/>
        <w:t>sen</w:t>
      </w:r>
      <w:r w:rsidRPr="00F57CD2">
        <w:softHyphen/>
        <w:t>tation</w:t>
      </w:r>
      <w:r>
        <w:t xml:space="preserve"> (“</w:t>
      </w:r>
      <w:r w:rsidRPr="00916882">
        <w:t>a pair of turtledoves or two young pigeons</w:t>
      </w:r>
      <w:r>
        <w:t>,” 2:24)</w:t>
      </w:r>
      <w:r w:rsidRPr="00F57CD2">
        <w:t>.</w:t>
      </w:r>
    </w:p>
    <w:p w14:paraId="763C930C" w14:textId="77777777" w:rsidR="00AF3140" w:rsidRPr="00D539E3" w:rsidRDefault="00AF3140" w:rsidP="00AF3140">
      <w:pPr>
        <w:numPr>
          <w:ilvl w:val="2"/>
          <w:numId w:val="2"/>
        </w:numPr>
      </w:pPr>
      <w:r w:rsidRPr="00F57CD2">
        <w:t>Luke never mentions p</w:t>
      </w:r>
      <w:r>
        <w:t xml:space="preserve">urification after 2:22-24. Luke 2:25-39 are </w:t>
      </w:r>
      <w:r w:rsidR="00247F72">
        <w:t xml:space="preserve">entirely </w:t>
      </w:r>
      <w:r>
        <w:t>a presentation</w:t>
      </w:r>
      <w:r w:rsidRPr="00F57CD2">
        <w:t>.</w:t>
      </w:r>
    </w:p>
    <w:p w14:paraId="0CE218BE" w14:textId="77777777" w:rsidR="00AF3140" w:rsidRDefault="00AF3140" w:rsidP="00AF3140">
      <w:pPr>
        <w:numPr>
          <w:ilvl w:val="1"/>
          <w:numId w:val="2"/>
        </w:numPr>
      </w:pPr>
      <w:r w:rsidRPr="00F57CD2">
        <w:t>Luke thinks both parents need purification</w:t>
      </w:r>
      <w:r>
        <w:t>.</w:t>
      </w:r>
    </w:p>
    <w:p w14:paraId="58DBDB5B" w14:textId="77777777" w:rsidR="00AF3140" w:rsidRPr="00C815DA" w:rsidRDefault="00AF3140" w:rsidP="00AF3140">
      <w:pPr>
        <w:numPr>
          <w:ilvl w:val="2"/>
          <w:numId w:val="2"/>
        </w:numPr>
        <w:rPr>
          <w:sz w:val="20"/>
        </w:rPr>
      </w:pPr>
      <w:r w:rsidRPr="00C815DA">
        <w:rPr>
          <w:sz w:val="20"/>
        </w:rPr>
        <w:t xml:space="preserve">Luke 2:22, “When the time came for </w:t>
      </w:r>
      <w:r w:rsidRPr="00C815DA">
        <w:rPr>
          <w:i/>
          <w:sz w:val="20"/>
        </w:rPr>
        <w:t>their</w:t>
      </w:r>
      <w:r w:rsidRPr="00C815DA">
        <w:rPr>
          <w:sz w:val="20"/>
        </w:rPr>
        <w:t xml:space="preserve"> purification . . .”</w:t>
      </w:r>
    </w:p>
    <w:p w14:paraId="057B23F4" w14:textId="77777777" w:rsidR="00AF3140" w:rsidRDefault="00AF3140" w:rsidP="00AF3140">
      <w:pPr>
        <w:numPr>
          <w:ilvl w:val="1"/>
          <w:numId w:val="2"/>
        </w:numPr>
      </w:pPr>
      <w:r w:rsidRPr="00F57CD2">
        <w:t>Luke thinks presentations had to be in Jeru</w:t>
      </w:r>
      <w:r w:rsidRPr="00F57CD2">
        <w:softHyphen/>
        <w:t>salem</w:t>
      </w:r>
      <w:r>
        <w:t>.</w:t>
      </w:r>
    </w:p>
    <w:p w14:paraId="601EFEB6" w14:textId="77777777" w:rsidR="00AF3140" w:rsidRPr="00623FB9" w:rsidRDefault="00AF3140" w:rsidP="00AF3140">
      <w:pPr>
        <w:numPr>
          <w:ilvl w:val="2"/>
          <w:numId w:val="2"/>
        </w:numPr>
        <w:rPr>
          <w:sz w:val="20"/>
        </w:rPr>
      </w:pPr>
      <w:r w:rsidRPr="00623FB9">
        <w:rPr>
          <w:sz w:val="20"/>
        </w:rPr>
        <w:t>Luke 2:22, “according to the law of Moses, they brought him up to Jerusalem to present him to the Lord.”</w:t>
      </w:r>
    </w:p>
    <w:p w14:paraId="201E795D" w14:textId="77777777" w:rsidR="00AF3140" w:rsidRDefault="00AF3140" w:rsidP="00AF3140"/>
    <w:p w14:paraId="4C22B82E" w14:textId="77777777" w:rsidR="00AF3140" w:rsidRDefault="00AF3140" w:rsidP="00AF3140">
      <w:pPr>
        <w:numPr>
          <w:ilvl w:val="0"/>
          <w:numId w:val="2"/>
        </w:numPr>
      </w:pPr>
      <w:r w:rsidRPr="009C4763">
        <w:rPr>
          <w:b/>
          <w:bCs/>
        </w:rPr>
        <w:t>finding Jesus in the temple</w:t>
      </w:r>
      <w:r>
        <w:rPr>
          <w:bCs/>
        </w:rPr>
        <w:t xml:space="preserve"> (Luke 2:41-50)</w:t>
      </w:r>
    </w:p>
    <w:p w14:paraId="6B009CEB" w14:textId="77777777" w:rsidR="00AF3140" w:rsidRPr="00D539E3" w:rsidRDefault="00AF3140" w:rsidP="00AF3140">
      <w:pPr>
        <w:numPr>
          <w:ilvl w:val="1"/>
          <w:numId w:val="2"/>
        </w:numPr>
      </w:pPr>
      <w:r w:rsidRPr="00F57CD2">
        <w:t xml:space="preserve">The </w:t>
      </w:r>
      <w:r w:rsidRPr="00F57CD2">
        <w:rPr>
          <w:bCs/>
        </w:rPr>
        <w:t>story</w:t>
      </w:r>
      <w:r w:rsidRPr="00F57CD2">
        <w:t xml:space="preserve"> </w:t>
      </w:r>
      <w:r>
        <w:t xml:space="preserve">of </w:t>
      </w:r>
      <w:r w:rsidRPr="00F57CD2">
        <w:rPr>
          <w:bCs/>
        </w:rPr>
        <w:t xml:space="preserve">finding </w:t>
      </w:r>
      <w:r>
        <w:rPr>
          <w:bCs/>
        </w:rPr>
        <w:t xml:space="preserve">Jesus in the temple </w:t>
      </w:r>
      <w:r w:rsidRPr="00F57CD2">
        <w:t>is inde</w:t>
      </w:r>
      <w:r w:rsidRPr="00F57CD2">
        <w:softHyphen/>
        <w:t>pendent of what precedes</w:t>
      </w:r>
      <w:r w:rsidR="00247F72">
        <w:t xml:space="preserve"> it</w:t>
      </w:r>
      <w:r w:rsidRPr="00F57CD2">
        <w:t>.</w:t>
      </w:r>
    </w:p>
    <w:p w14:paraId="1190C5E8" w14:textId="77777777" w:rsidR="00AF3140" w:rsidRPr="00D539E3" w:rsidRDefault="00AF3140" w:rsidP="00AF3140">
      <w:pPr>
        <w:numPr>
          <w:ilvl w:val="1"/>
          <w:numId w:val="2"/>
        </w:numPr>
      </w:pPr>
      <w:r>
        <w:t xml:space="preserve">Luke </w:t>
      </w:r>
      <w:r w:rsidRPr="007B44DE">
        <w:t xml:space="preserve">1:34-35 </w:t>
      </w:r>
      <w:r>
        <w:t>say</w:t>
      </w:r>
      <w:r w:rsidRPr="00F57CD2">
        <w:t xml:space="preserve"> that Joseph was not Jesus’ fa</w:t>
      </w:r>
      <w:r w:rsidRPr="00F57CD2">
        <w:softHyphen/>
        <w:t>ther.</w:t>
      </w:r>
      <w:r>
        <w:t xml:space="preserve"> But Luke </w:t>
      </w:r>
      <w:r w:rsidRPr="00F57CD2">
        <w:t>2:41, 43 include Joseph among Jesus’ “par</w:t>
      </w:r>
      <w:r w:rsidRPr="00F57CD2">
        <w:softHyphen/>
        <w:t>ents,” and in 2:48 Mary calls him the father of Jesus</w:t>
      </w:r>
      <w:r>
        <w:t>.</w:t>
      </w:r>
    </w:p>
    <w:p w14:paraId="7A05035C" w14:textId="77777777" w:rsidR="00AF3140" w:rsidRDefault="00AF3140" w:rsidP="00AF3140">
      <w:pPr>
        <w:numPr>
          <w:ilvl w:val="1"/>
          <w:numId w:val="2"/>
        </w:numPr>
      </w:pPr>
      <w:r w:rsidRPr="00F57CD2">
        <w:t xml:space="preserve">If </w:t>
      </w:r>
      <w:r>
        <w:t xml:space="preserve">Jesus’ </w:t>
      </w:r>
      <w:r w:rsidRPr="00F57CD2">
        <w:t xml:space="preserve">Sonship </w:t>
      </w:r>
      <w:r>
        <w:t xml:space="preserve">was </w:t>
      </w:r>
      <w:r w:rsidRPr="00F57CD2">
        <w:t>re</w:t>
      </w:r>
      <w:r w:rsidRPr="00F57CD2">
        <w:softHyphen/>
        <w:t>vealed at birth</w:t>
      </w:r>
      <w:r>
        <w:t xml:space="preserve"> (2:11, 16-17), why does Mary reproach Jesus when she finds him in the temple?</w:t>
      </w:r>
    </w:p>
    <w:p w14:paraId="2D5ED576" w14:textId="77777777" w:rsidR="00AF3140" w:rsidRPr="009E59B7" w:rsidRDefault="00AF3140" w:rsidP="00AF3140">
      <w:pPr>
        <w:numPr>
          <w:ilvl w:val="2"/>
          <w:numId w:val="2"/>
        </w:numPr>
        <w:rPr>
          <w:sz w:val="20"/>
        </w:rPr>
      </w:pPr>
      <w:r w:rsidRPr="009E59B7">
        <w:rPr>
          <w:sz w:val="20"/>
        </w:rPr>
        <w:t xml:space="preserve">Luke 2:11, </w:t>
      </w:r>
      <w:r>
        <w:rPr>
          <w:sz w:val="20"/>
        </w:rPr>
        <w:t xml:space="preserve">(angel to shepherds) </w:t>
      </w:r>
      <w:r w:rsidRPr="009E59B7">
        <w:rPr>
          <w:sz w:val="20"/>
        </w:rPr>
        <w:t>“</w:t>
      </w:r>
      <w:r>
        <w:rPr>
          <w:sz w:val="20"/>
          <w:szCs w:val="20"/>
        </w:rPr>
        <w:t>to you is born this day in the city of David a Savior, who is the Messiah, the Lord.”</w:t>
      </w:r>
    </w:p>
    <w:p w14:paraId="2A2FDF38" w14:textId="77777777" w:rsidR="00AF3140" w:rsidRPr="009E59B7" w:rsidRDefault="00AF3140" w:rsidP="00AF3140">
      <w:pPr>
        <w:numPr>
          <w:ilvl w:val="2"/>
          <w:numId w:val="2"/>
        </w:numPr>
        <w:rPr>
          <w:sz w:val="20"/>
        </w:rPr>
      </w:pPr>
      <w:r w:rsidRPr="009E59B7">
        <w:rPr>
          <w:sz w:val="20"/>
        </w:rPr>
        <w:t>Luke 2:</w:t>
      </w:r>
      <w:r>
        <w:rPr>
          <w:sz w:val="20"/>
        </w:rPr>
        <w:t>16-</w:t>
      </w:r>
      <w:r w:rsidRPr="009E59B7">
        <w:rPr>
          <w:sz w:val="20"/>
        </w:rPr>
        <w:t>17,</w:t>
      </w:r>
      <w:r>
        <w:rPr>
          <w:sz w:val="20"/>
        </w:rPr>
        <w:t xml:space="preserve"> the shepherds</w:t>
      </w:r>
      <w:r>
        <w:rPr>
          <w:sz w:val="20"/>
          <w:szCs w:val="20"/>
        </w:rPr>
        <w:t xml:space="preserve"> “found Mary and Joseph, and the child lying in the manger. </w:t>
      </w:r>
      <w:r>
        <w:rPr>
          <w:sz w:val="20"/>
          <w:szCs w:val="20"/>
          <w:vertAlign w:val="superscript"/>
        </w:rPr>
        <w:t>17</w:t>
      </w:r>
      <w:r>
        <w:rPr>
          <w:sz w:val="20"/>
          <w:szCs w:val="20"/>
        </w:rPr>
        <w:t xml:space="preserve"> When they saw this, they made known what had been told them about this child . . .”</w:t>
      </w:r>
    </w:p>
    <w:p w14:paraId="09932889" w14:textId="77777777" w:rsidR="00AF3140" w:rsidRPr="009E59B7" w:rsidRDefault="00AF3140" w:rsidP="00AF3140">
      <w:pPr>
        <w:numPr>
          <w:ilvl w:val="2"/>
          <w:numId w:val="2"/>
        </w:numPr>
        <w:rPr>
          <w:sz w:val="20"/>
        </w:rPr>
      </w:pPr>
      <w:r w:rsidRPr="009E59B7">
        <w:rPr>
          <w:sz w:val="20"/>
        </w:rPr>
        <w:t>Luke 2:48, “Child, why have you treated us like this?”</w:t>
      </w:r>
    </w:p>
    <w:p w14:paraId="6D86C44B" w14:textId="77777777" w:rsidR="00AF3140" w:rsidRDefault="00AF3140" w:rsidP="00AF3140">
      <w:pPr>
        <w:numPr>
          <w:ilvl w:val="1"/>
          <w:numId w:val="2"/>
        </w:numPr>
      </w:pPr>
      <w:r w:rsidRPr="00F57CD2">
        <w:t xml:space="preserve">If </w:t>
      </w:r>
      <w:r>
        <w:t xml:space="preserve">Jesus’ </w:t>
      </w:r>
      <w:r w:rsidRPr="00F57CD2">
        <w:t xml:space="preserve">Sonship </w:t>
      </w:r>
      <w:r>
        <w:t xml:space="preserve">was </w:t>
      </w:r>
      <w:r w:rsidRPr="00F57CD2">
        <w:t>re</w:t>
      </w:r>
      <w:r w:rsidRPr="00F57CD2">
        <w:softHyphen/>
        <w:t>vealed at birth</w:t>
      </w:r>
      <w:r>
        <w:t xml:space="preserve"> (2:11, 16-17), why </w:t>
      </w:r>
      <w:r w:rsidRPr="00F57CD2">
        <w:t>would Mary and Joseph not understand Je</w:t>
      </w:r>
      <w:r w:rsidRPr="00F57CD2">
        <w:softHyphen/>
        <w:t>sus’ ref</w:t>
      </w:r>
      <w:r w:rsidRPr="00F57CD2">
        <w:softHyphen/>
        <w:t>erence to God as his Father</w:t>
      </w:r>
      <w:r>
        <w:t xml:space="preserve"> (</w:t>
      </w:r>
      <w:r w:rsidRPr="00F57CD2">
        <w:t>2:49-50</w:t>
      </w:r>
      <w:r>
        <w:t>)</w:t>
      </w:r>
      <w:r w:rsidRPr="00F57CD2">
        <w:t>?</w:t>
      </w:r>
    </w:p>
    <w:p w14:paraId="662557BF" w14:textId="77777777" w:rsidR="00AF3140" w:rsidRPr="009E59B7" w:rsidRDefault="00AF3140" w:rsidP="00AF3140">
      <w:pPr>
        <w:numPr>
          <w:ilvl w:val="2"/>
          <w:numId w:val="2"/>
        </w:numPr>
        <w:rPr>
          <w:sz w:val="20"/>
        </w:rPr>
      </w:pPr>
      <w:r w:rsidRPr="009E59B7">
        <w:rPr>
          <w:sz w:val="20"/>
        </w:rPr>
        <w:t>Luke 2:49-50, “</w:t>
      </w:r>
      <w:r>
        <w:rPr>
          <w:sz w:val="20"/>
          <w:szCs w:val="20"/>
        </w:rPr>
        <w:t xml:space="preserve">He said to them, “Why were you searching for me? Did you not know that I must be in my Father's house?” </w:t>
      </w:r>
      <w:r>
        <w:rPr>
          <w:sz w:val="20"/>
          <w:szCs w:val="20"/>
          <w:vertAlign w:val="superscript"/>
        </w:rPr>
        <w:t>50</w:t>
      </w:r>
      <w:r>
        <w:rPr>
          <w:sz w:val="20"/>
          <w:szCs w:val="20"/>
        </w:rPr>
        <w:t xml:space="preserve"> But they did not understand what he said to them.”</w:t>
      </w:r>
    </w:p>
    <w:p w14:paraId="41A426CF" w14:textId="77777777" w:rsidR="00AF3140" w:rsidRDefault="00AF3140" w:rsidP="00AF3140"/>
    <w:p w14:paraId="5171A6AB" w14:textId="77777777" w:rsidR="00AF3140" w:rsidRDefault="00AF3140" w:rsidP="00AF3140">
      <w:pPr>
        <w:numPr>
          <w:ilvl w:val="0"/>
          <w:numId w:val="2"/>
        </w:numPr>
      </w:pPr>
      <w:r w:rsidRPr="009C4763">
        <w:rPr>
          <w:b/>
        </w:rPr>
        <w:t>conclusion</w:t>
      </w:r>
    </w:p>
    <w:p w14:paraId="1013D54D" w14:textId="77777777" w:rsidR="00AF3140" w:rsidRDefault="00AF3140" w:rsidP="00AF3140">
      <w:pPr>
        <w:numPr>
          <w:ilvl w:val="1"/>
          <w:numId w:val="2"/>
        </w:numPr>
      </w:pPr>
      <w:r w:rsidRPr="00F57CD2">
        <w:t>“There is no way to know precise</w:t>
      </w:r>
      <w:r w:rsidRPr="00F57CD2">
        <w:softHyphen/>
        <w:t>ly how his</w:t>
      </w:r>
      <w:r w:rsidRPr="00F57CD2">
        <w:softHyphen/>
        <w:t>torical the Infan</w:t>
      </w:r>
      <w:r w:rsidRPr="00F57CD2">
        <w:softHyphen/>
        <w:t>cy Narratives are</w:t>
      </w:r>
      <w:r>
        <w:t xml:space="preserve"> . . .” (</w:t>
      </w:r>
      <w:r>
        <w:rPr>
          <w:i/>
        </w:rPr>
        <w:t>CCA</w:t>
      </w:r>
      <w:r>
        <w:t xml:space="preserve"> 9)</w:t>
      </w:r>
    </w:p>
    <w:p w14:paraId="63EAA304" w14:textId="77777777" w:rsidR="00AF3140" w:rsidRPr="00D539E3" w:rsidRDefault="00AF3140" w:rsidP="00AF3140">
      <w:pPr>
        <w:numPr>
          <w:ilvl w:val="1"/>
          <w:numId w:val="2"/>
        </w:numPr>
      </w:pPr>
      <w:r w:rsidRPr="00F57CD2">
        <w:t xml:space="preserve">“There is no way to know </w:t>
      </w:r>
      <w:r>
        <w:t xml:space="preserve">. . . </w:t>
      </w:r>
      <w:r w:rsidRPr="00F57CD2">
        <w:t>where Mat</w:t>
      </w:r>
      <w:r w:rsidRPr="00F57CD2">
        <w:softHyphen/>
        <w:t>thew and Luke got them.” (</w:t>
      </w:r>
      <w:r w:rsidRPr="00270139">
        <w:rPr>
          <w:i/>
        </w:rPr>
        <w:t>CCA</w:t>
      </w:r>
      <w:r w:rsidRPr="00F57CD2">
        <w:t xml:space="preserve"> 9)</w:t>
      </w:r>
    </w:p>
    <w:p w14:paraId="3B7CCB90" w14:textId="77777777" w:rsidR="00AF3140" w:rsidRPr="00AA5E1C" w:rsidRDefault="00AF3140" w:rsidP="00AF3140"/>
    <w:p w14:paraId="3D9A177F" w14:textId="77777777" w:rsidR="00AF3140" w:rsidRPr="00D539E3" w:rsidRDefault="00AF3140" w:rsidP="00AF3140">
      <w:pPr>
        <w:numPr>
          <w:ilvl w:val="0"/>
          <w:numId w:val="2"/>
        </w:numPr>
      </w:pPr>
      <w:r w:rsidRPr="00D539E3">
        <w:rPr>
          <w:b/>
        </w:rPr>
        <w:t>Vatican II on inerrancy</w:t>
      </w:r>
    </w:p>
    <w:p w14:paraId="5B844837" w14:textId="51183B20" w:rsidR="00AF3140" w:rsidRPr="00D539E3" w:rsidRDefault="00AF3140" w:rsidP="00AF3140">
      <w:pPr>
        <w:numPr>
          <w:ilvl w:val="1"/>
          <w:numId w:val="2"/>
        </w:numPr>
      </w:pPr>
      <w:r>
        <w:t xml:space="preserve">Vatican II </w:t>
      </w:r>
      <w:r w:rsidRPr="00D539E3">
        <w:rPr>
          <w:sz w:val="20"/>
        </w:rPr>
        <w:t>(</w:t>
      </w:r>
      <w:r w:rsidRPr="00D539E3">
        <w:rPr>
          <w:i/>
          <w:sz w:val="20"/>
        </w:rPr>
        <w:t>Dei Verbum</w:t>
      </w:r>
      <w:r w:rsidRPr="00D539E3">
        <w:rPr>
          <w:sz w:val="20"/>
        </w:rPr>
        <w:t xml:space="preserve"> </w:t>
      </w:r>
      <w:r w:rsidR="00EC30CF">
        <w:rPr>
          <w:sz w:val="20"/>
        </w:rPr>
        <w:t>[</w:t>
      </w:r>
      <w:r w:rsidR="00EC30CF">
        <w:rPr>
          <w:i/>
          <w:iCs/>
          <w:sz w:val="20"/>
        </w:rPr>
        <w:t>Dogmatic Constitution on Divine Revelation</w:t>
      </w:r>
      <w:r w:rsidR="00EC30CF">
        <w:rPr>
          <w:sz w:val="20"/>
        </w:rPr>
        <w:t xml:space="preserve">] </w:t>
      </w:r>
      <w:proofErr w:type="spellStart"/>
      <w:r w:rsidRPr="00D539E3">
        <w:rPr>
          <w:sz w:val="20"/>
        </w:rPr>
        <w:t>ch.</w:t>
      </w:r>
      <w:proofErr w:type="spellEnd"/>
      <w:r w:rsidRPr="00D539E3">
        <w:rPr>
          <w:sz w:val="20"/>
        </w:rPr>
        <w:t xml:space="preserve"> 3 § 11)</w:t>
      </w:r>
      <w:r>
        <w:t>: “the books of scripture teach fully, faithfully, and without error that truth God wanted put into the sacred writings for the sake of our salvation.”</w:t>
      </w:r>
    </w:p>
    <w:p w14:paraId="7CD34117" w14:textId="741D23DB" w:rsidR="00AF3140" w:rsidRPr="00D539E3" w:rsidRDefault="00AF3140" w:rsidP="00AF3140">
      <w:pPr>
        <w:numPr>
          <w:ilvl w:val="1"/>
          <w:numId w:val="2"/>
        </w:numPr>
      </w:pPr>
      <w:r>
        <w:t xml:space="preserve">Not all assertions in the Bible are without error; what the Bible teaches without error is only “that truth God wanted put into the sacred writings </w:t>
      </w:r>
      <w:r w:rsidRPr="0001206C">
        <w:rPr>
          <w:i/>
        </w:rPr>
        <w:t>for the sake of our salvation</w:t>
      </w:r>
      <w:r>
        <w:t xml:space="preserve">.” Most </w:t>
      </w:r>
      <w:r w:rsidR="00DD63CE">
        <w:t xml:space="preserve">Catholics, </w:t>
      </w:r>
      <w:r>
        <w:t>Eastern Orthodox</w:t>
      </w:r>
      <w:r w:rsidR="00DD63CE">
        <w:t>,</w:t>
      </w:r>
      <w:r>
        <w:t xml:space="preserve"> and mainline Protestants </w:t>
      </w:r>
      <w:r w:rsidR="00EC30CF">
        <w:t xml:space="preserve">accept </w:t>
      </w:r>
      <w:r>
        <w:t xml:space="preserve">this position (though </w:t>
      </w:r>
      <w:r w:rsidR="00DD63CE">
        <w:t xml:space="preserve">fundamentalists, </w:t>
      </w:r>
      <w:r>
        <w:t>evangelicals</w:t>
      </w:r>
      <w:r w:rsidR="00DD63CE">
        <w:t>,</w:t>
      </w:r>
      <w:r>
        <w:t xml:space="preserve"> and </w:t>
      </w:r>
      <w:r w:rsidR="00DD63CE">
        <w:t xml:space="preserve">Pentecostals </w:t>
      </w:r>
      <w:r>
        <w:t>do not).</w:t>
      </w:r>
    </w:p>
    <w:p w14:paraId="4F750AC3" w14:textId="77777777" w:rsidR="00AF3140" w:rsidRPr="00D539E3" w:rsidRDefault="00AF3140" w:rsidP="00AF3140">
      <w:pPr>
        <w:numPr>
          <w:ilvl w:val="1"/>
          <w:numId w:val="2"/>
        </w:numPr>
      </w:pPr>
      <w:r>
        <w:lastRenderedPageBreak/>
        <w:t>Consequently, for the majority of Christians, it is not a problem that the Bible contains unimportant contradictions.</w:t>
      </w:r>
    </w:p>
    <w:p w14:paraId="6FAA6126" w14:textId="77777777" w:rsidR="00FC6774" w:rsidRDefault="00FC6774">
      <w:pPr>
        <w:contextualSpacing/>
      </w:pPr>
    </w:p>
    <w:sectPr w:rsidR="00FC6774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B724A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662310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64909329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40"/>
    <w:rsid w:val="00055475"/>
    <w:rsid w:val="00075850"/>
    <w:rsid w:val="00085D12"/>
    <w:rsid w:val="000A7A27"/>
    <w:rsid w:val="000D3504"/>
    <w:rsid w:val="000F0B06"/>
    <w:rsid w:val="00107DBF"/>
    <w:rsid w:val="001B0D8E"/>
    <w:rsid w:val="00210178"/>
    <w:rsid w:val="00232731"/>
    <w:rsid w:val="00247F72"/>
    <w:rsid w:val="0025166F"/>
    <w:rsid w:val="002B32D9"/>
    <w:rsid w:val="002C240C"/>
    <w:rsid w:val="003108A3"/>
    <w:rsid w:val="00325960"/>
    <w:rsid w:val="00367D2B"/>
    <w:rsid w:val="003B6060"/>
    <w:rsid w:val="003D2B60"/>
    <w:rsid w:val="004270FC"/>
    <w:rsid w:val="004C0A93"/>
    <w:rsid w:val="004D13D2"/>
    <w:rsid w:val="0050284A"/>
    <w:rsid w:val="00506366"/>
    <w:rsid w:val="00510565"/>
    <w:rsid w:val="005449D1"/>
    <w:rsid w:val="00576E48"/>
    <w:rsid w:val="005C4FAA"/>
    <w:rsid w:val="005C610B"/>
    <w:rsid w:val="005D1BF8"/>
    <w:rsid w:val="005F0A8B"/>
    <w:rsid w:val="00602A9D"/>
    <w:rsid w:val="00624644"/>
    <w:rsid w:val="006720B7"/>
    <w:rsid w:val="00684741"/>
    <w:rsid w:val="00696680"/>
    <w:rsid w:val="00696C56"/>
    <w:rsid w:val="006B67A6"/>
    <w:rsid w:val="00707588"/>
    <w:rsid w:val="00723636"/>
    <w:rsid w:val="007248E6"/>
    <w:rsid w:val="00727B73"/>
    <w:rsid w:val="00736DDE"/>
    <w:rsid w:val="00775F3A"/>
    <w:rsid w:val="00792CF3"/>
    <w:rsid w:val="007E7D87"/>
    <w:rsid w:val="00803333"/>
    <w:rsid w:val="00803B5B"/>
    <w:rsid w:val="0080736C"/>
    <w:rsid w:val="008A186F"/>
    <w:rsid w:val="008A1EF2"/>
    <w:rsid w:val="008A37E2"/>
    <w:rsid w:val="008C5CE4"/>
    <w:rsid w:val="008F01C0"/>
    <w:rsid w:val="00920754"/>
    <w:rsid w:val="00925EDB"/>
    <w:rsid w:val="00932477"/>
    <w:rsid w:val="00942A03"/>
    <w:rsid w:val="009910F9"/>
    <w:rsid w:val="009D5420"/>
    <w:rsid w:val="009F2C63"/>
    <w:rsid w:val="00A24E6D"/>
    <w:rsid w:val="00A84A4B"/>
    <w:rsid w:val="00AF3140"/>
    <w:rsid w:val="00AF59AC"/>
    <w:rsid w:val="00B21EAF"/>
    <w:rsid w:val="00B22DE1"/>
    <w:rsid w:val="00B422F7"/>
    <w:rsid w:val="00B4249A"/>
    <w:rsid w:val="00B515AA"/>
    <w:rsid w:val="00B64097"/>
    <w:rsid w:val="00BA346B"/>
    <w:rsid w:val="00C433B8"/>
    <w:rsid w:val="00CB45F3"/>
    <w:rsid w:val="00CB54D7"/>
    <w:rsid w:val="00CE289E"/>
    <w:rsid w:val="00D51877"/>
    <w:rsid w:val="00D6654F"/>
    <w:rsid w:val="00D77A70"/>
    <w:rsid w:val="00DD63CE"/>
    <w:rsid w:val="00E45D10"/>
    <w:rsid w:val="00E91F75"/>
    <w:rsid w:val="00EC21B6"/>
    <w:rsid w:val="00EC30CF"/>
    <w:rsid w:val="00ED2805"/>
    <w:rsid w:val="00EE7E23"/>
    <w:rsid w:val="00EF28B7"/>
    <w:rsid w:val="00F46BE8"/>
    <w:rsid w:val="00F65EAB"/>
    <w:rsid w:val="00F67A55"/>
    <w:rsid w:val="00FB261A"/>
    <w:rsid w:val="00FB5E59"/>
    <w:rsid w:val="00FB65C1"/>
    <w:rsid w:val="00FC6774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9E4E"/>
  <w15:docId w15:val="{5F7A2BDD-991F-42AA-9AA8-345F2ED6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40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rPr>
      <w:kern w:val="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Paul Hahn</cp:lastModifiedBy>
  <cp:revision>5</cp:revision>
  <dcterms:created xsi:type="dcterms:W3CDTF">2022-01-26T17:10:00Z</dcterms:created>
  <dcterms:modified xsi:type="dcterms:W3CDTF">2025-09-15T11:17:00Z</dcterms:modified>
</cp:coreProperties>
</file>