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C036" w14:textId="77777777" w:rsidR="00A24CAC" w:rsidRDefault="00A24CAC">
      <w:pPr>
        <w:jc w:val="center"/>
      </w:pPr>
      <w:r>
        <w:t>THE INSPIRATION AND INERRANCY OF THE BIBLE</w:t>
      </w:r>
    </w:p>
    <w:p w14:paraId="1DAED1FA" w14:textId="77777777" w:rsidR="00A24CAC" w:rsidRDefault="00A24CAC"/>
    <w:p w14:paraId="3FAEA728" w14:textId="041D1A2E" w:rsidR="00517A99" w:rsidRDefault="00A24CAC" w:rsidP="00E6352B">
      <w:pPr>
        <w:jc w:val="center"/>
        <w:rPr>
          <w:sz w:val="20"/>
        </w:rPr>
      </w:pPr>
      <w:r>
        <w:rPr>
          <w:sz w:val="20"/>
        </w:rPr>
        <w:t>Paul Hahn</w:t>
      </w:r>
      <w:r w:rsidR="00E6352B">
        <w:rPr>
          <w:sz w:val="20"/>
        </w:rPr>
        <w:t xml:space="preserve">, </w:t>
      </w:r>
      <w:r w:rsidR="00517A99">
        <w:rPr>
          <w:sz w:val="20"/>
        </w:rPr>
        <w:t>Theology Department</w:t>
      </w:r>
    </w:p>
    <w:p w14:paraId="2A4F7CC7" w14:textId="6800FC3E" w:rsidR="00517A99" w:rsidRDefault="00517A99" w:rsidP="004E11CB">
      <w:pPr>
        <w:jc w:val="center"/>
        <w:rPr>
          <w:sz w:val="20"/>
        </w:rPr>
      </w:pPr>
      <w:r>
        <w:rPr>
          <w:sz w:val="20"/>
        </w:rPr>
        <w:t>University of St Thomas</w:t>
      </w:r>
      <w:r w:rsidR="004E11CB">
        <w:rPr>
          <w:sz w:val="20"/>
        </w:rPr>
        <w:t xml:space="preserve">, </w:t>
      </w:r>
      <w:r>
        <w:rPr>
          <w:sz w:val="20"/>
        </w:rPr>
        <w:t xml:space="preserve">Houston </w:t>
      </w:r>
      <w:r w:rsidR="00E6352B">
        <w:rPr>
          <w:sz w:val="20"/>
        </w:rPr>
        <w:t>77006</w:t>
      </w:r>
    </w:p>
    <w:p w14:paraId="24ED8A54" w14:textId="3267D4B1" w:rsidR="00E6352B" w:rsidRDefault="00E6352B" w:rsidP="004E11CB">
      <w:pPr>
        <w:jc w:val="center"/>
        <w:rPr>
          <w:sz w:val="20"/>
        </w:rPr>
      </w:pPr>
      <w:r>
        <w:rPr>
          <w:sz w:val="20"/>
        </w:rPr>
        <w:t>© 202</w:t>
      </w:r>
      <w:r w:rsidR="007B7A12">
        <w:rPr>
          <w:sz w:val="20"/>
        </w:rPr>
        <w:t>6, theologyplus.com</w:t>
      </w:r>
    </w:p>
    <w:p w14:paraId="0C47E152" w14:textId="17DE6E4C" w:rsidR="007B7A12" w:rsidRDefault="007B7A12" w:rsidP="004E11CB">
      <w:pPr>
        <w:jc w:val="center"/>
        <w:rPr>
          <w:sz w:val="20"/>
        </w:rPr>
      </w:pPr>
      <w:r>
        <w:rPr>
          <w:sz w:val="20"/>
        </w:rPr>
        <w:t>Scripture quotations are from the New Revised Standard Version</w:t>
      </w:r>
      <w:r w:rsidR="0052505E">
        <w:rPr>
          <w:sz w:val="20"/>
        </w:rPr>
        <w:t xml:space="preserve"> updated edition (2021)</w:t>
      </w:r>
      <w:r>
        <w:rPr>
          <w:sz w:val="20"/>
        </w:rPr>
        <w:t>.</w:t>
      </w:r>
    </w:p>
    <w:p w14:paraId="4672B090" w14:textId="77777777" w:rsidR="00A24CAC" w:rsidRPr="003C1419" w:rsidRDefault="00A24CAC"/>
    <w:p w14:paraId="38EC6F16" w14:textId="77777777" w:rsidR="003C1419" w:rsidRDefault="003C1419"/>
    <w:p w14:paraId="616E729C" w14:textId="604D43D2" w:rsidR="006F3F38" w:rsidRDefault="00A24CAC">
      <w:r>
        <w:tab/>
        <w:t xml:space="preserve">The root of “inspiration” is Latin </w:t>
      </w:r>
      <w:r>
        <w:rPr>
          <w:i/>
        </w:rPr>
        <w:t>spir-</w:t>
      </w:r>
      <w:r>
        <w:rPr>
          <w:iCs/>
        </w:rPr>
        <w:t>,</w:t>
      </w:r>
      <w:r>
        <w:t xml:space="preserve"> </w:t>
      </w:r>
      <w:r w:rsidR="00085A02">
        <w:t xml:space="preserve">which </w:t>
      </w:r>
      <w:r>
        <w:t>mean</w:t>
      </w:r>
      <w:r w:rsidR="00085A02">
        <w:t>s</w:t>
      </w:r>
      <w:r>
        <w:t xml:space="preserve"> “breath,” “wind,” or “soul” (as in “spirit”).</w:t>
      </w:r>
      <w:r>
        <w:rPr>
          <w:rStyle w:val="FootnoteReference"/>
        </w:rPr>
        <w:footnoteReference w:id="1"/>
      </w:r>
      <w:r>
        <w:t xml:space="preserve"> “Inspiration” is applied to the Bible because the authority of the words </w:t>
      </w:r>
      <w:r w:rsidR="00470FA6">
        <w:t xml:space="preserve">that </w:t>
      </w:r>
      <w:r>
        <w:t xml:space="preserve">God </w:t>
      </w:r>
      <w:r w:rsidR="00470FA6">
        <w:t>communicated</w:t>
      </w:r>
      <w:r>
        <w:t xml:space="preserve"> to the prophets (“Hear the word of the </w:t>
      </w:r>
      <w:r>
        <w:rPr>
          <w:smallCaps/>
        </w:rPr>
        <w:t>Lord</w:t>
      </w:r>
      <w:r>
        <w:t xml:space="preserve">,” “The word of the </w:t>
      </w:r>
      <w:r>
        <w:rPr>
          <w:smallCaps/>
        </w:rPr>
        <w:t>Lord</w:t>
      </w:r>
      <w:r>
        <w:t xml:space="preserve"> came to me,” etc., over 500 times in the prophets) </w:t>
      </w:r>
      <w:r w:rsidR="006F3F38">
        <w:t xml:space="preserve">was </w:t>
      </w:r>
      <w:r>
        <w:t xml:space="preserve">recognized as </w:t>
      </w:r>
      <w:r w:rsidR="00470FA6">
        <w:t>inhering</w:t>
      </w:r>
      <w:r>
        <w:t xml:space="preserve"> in the written texts also. As 2 Tim 3:16 says, “All scripture is inspired by God</w:t>
      </w:r>
      <w:r w:rsidR="00E87880">
        <w:t>”</w:t>
      </w:r>
      <w:r>
        <w:t xml:space="preserve"> (</w:t>
      </w:r>
      <w:r>
        <w:rPr>
          <w:i/>
        </w:rPr>
        <w:t>theopneustos</w:t>
      </w:r>
      <w:r>
        <w:rPr>
          <w:iCs/>
        </w:rPr>
        <w:t>,</w:t>
      </w:r>
      <w:r>
        <w:t xml:space="preserve"> literally “God-brea</w:t>
      </w:r>
      <w:r w:rsidR="00E87880">
        <w:t>thed”)</w:t>
      </w:r>
      <w:r w:rsidR="006F3F38">
        <w:t>.</w:t>
      </w:r>
    </w:p>
    <w:p w14:paraId="652FBFC8" w14:textId="77777777" w:rsidR="00A24CAC" w:rsidRDefault="006F3F38">
      <w:r>
        <w:tab/>
      </w:r>
      <w:r w:rsidR="00A24CAC">
        <w:t xml:space="preserve">The root of “inerrancy” is </w:t>
      </w:r>
      <w:r w:rsidR="00A24CAC">
        <w:rPr>
          <w:i/>
        </w:rPr>
        <w:t>err-</w:t>
      </w:r>
      <w:r w:rsidR="00A24CAC">
        <w:rPr>
          <w:iCs/>
        </w:rPr>
        <w:t>,</w:t>
      </w:r>
      <w:r w:rsidR="00A24CAC">
        <w:t xml:space="preserve"> as in “error.” Inerrancy means the Bible is without error.</w:t>
      </w:r>
    </w:p>
    <w:p w14:paraId="73DD582F" w14:textId="1D66FF59" w:rsidR="00A24CAC" w:rsidRDefault="00A24CAC">
      <w:r>
        <w:tab/>
        <w:t xml:space="preserve">Most Christian denominations teach that the Bible is inspired and without error, but </w:t>
      </w:r>
      <w:r>
        <w:rPr>
          <w:i/>
        </w:rPr>
        <w:t>how</w:t>
      </w:r>
      <w:r>
        <w:t xml:space="preserve"> it is inspired and </w:t>
      </w:r>
      <w:r>
        <w:rPr>
          <w:i/>
        </w:rPr>
        <w:t>how</w:t>
      </w:r>
      <w:r>
        <w:t xml:space="preserve"> it is without error </w:t>
      </w:r>
      <w:r w:rsidR="006F3F38">
        <w:t>are</w:t>
      </w:r>
      <w:r w:rsidR="00E87880">
        <w:t xml:space="preserve"> explained differently</w:t>
      </w:r>
      <w:r>
        <w:t>. Let us begin with inspiration</w:t>
      </w:r>
      <w:r w:rsidR="00085A02">
        <w:t>, then tackle inerrancy</w:t>
      </w:r>
      <w:r>
        <w:t>. There are two basic positions</w:t>
      </w:r>
      <w:r w:rsidR="00085A02">
        <w:t xml:space="preserve"> on inspiration</w:t>
      </w:r>
      <w:r>
        <w:t>.</w:t>
      </w:r>
    </w:p>
    <w:p w14:paraId="0D8CFEEF" w14:textId="50713FA2" w:rsidR="00A24CAC" w:rsidRDefault="00A24CAC">
      <w:r>
        <w:tab/>
        <w:t xml:space="preserve">The first is the </w:t>
      </w:r>
      <w:r>
        <w:rPr>
          <w:i/>
        </w:rPr>
        <w:t>dictation theory</w:t>
      </w:r>
      <w:r>
        <w:rPr>
          <w:iCs/>
        </w:rPr>
        <w:t xml:space="preserve">, </w:t>
      </w:r>
      <w:r>
        <w:t>the idea that God dictated the words of scripture to the biblical writers. The dictation theory has been a tendency throughout Church history</w:t>
      </w:r>
      <w:r w:rsidR="00E87880">
        <w:t>;</w:t>
      </w:r>
      <w:r>
        <w:t xml:space="preserve"> some medieval paintings show a dove</w:t>
      </w:r>
      <w:r w:rsidR="006F3F38">
        <w:t xml:space="preserve"> (the Holy Spirit) </w:t>
      </w:r>
      <w:r>
        <w:t>perched on an evangelist’s shoul</w:t>
      </w:r>
      <w:r w:rsidR="00E87880">
        <w:t>der with its beak in his ear. B</w:t>
      </w:r>
      <w:r>
        <w:t>ut the theory hardened with the Protestant Reformation</w:t>
      </w:r>
      <w:r w:rsidR="00470FA6">
        <w:t>, traditionally dated to 1517</w:t>
      </w:r>
      <w:r>
        <w:t>. Seeing every word of scripture as directly from God bolstered the Protestant claim that the only authority in religion is scripture.</w:t>
      </w:r>
      <w:r>
        <w:rPr>
          <w:rStyle w:val="FootnoteReference"/>
        </w:rPr>
        <w:footnoteReference w:id="2"/>
      </w:r>
      <w:r>
        <w:t xml:space="preserve"> Already in 1566, to fix the authority of every detail of scripture, the </w:t>
      </w:r>
      <w:r>
        <w:rPr>
          <w:i/>
        </w:rPr>
        <w:t>Second Helvetic Confession</w:t>
      </w:r>
      <w:r>
        <w:rPr>
          <w:iCs/>
        </w:rPr>
        <w:t xml:space="preserve"> </w:t>
      </w:r>
      <w:r w:rsidR="006F3F38">
        <w:rPr>
          <w:iCs/>
        </w:rPr>
        <w:t>(</w:t>
      </w:r>
      <w:r>
        <w:t>“</w:t>
      </w:r>
      <w:r w:rsidRPr="00A1408F">
        <w:t>one of the most authoritative statements of Reformed theology</w:t>
      </w:r>
      <w:r>
        <w:t xml:space="preserve">” </w:t>
      </w:r>
      <w:r w:rsidR="006F3F38">
        <w:t>[“Helvetic Confession”])</w:t>
      </w:r>
      <w:r>
        <w:t xml:space="preserve"> asserted that even the vowel points in the Hebrew text were di</w:t>
      </w:r>
      <w:r w:rsidR="00E87880">
        <w:t>vinely inspired (Pelikan 4.346-</w:t>
      </w:r>
      <w:r>
        <w:t>47)—even though the vowel points were not added until the 800s</w:t>
      </w:r>
      <w:r w:rsidR="00085A02">
        <w:t xml:space="preserve"> CE</w:t>
      </w:r>
      <w:r>
        <w:t>! But the dictation theory reached its climax in American evangelicalism: “evangelical discussions concerning verbal inspiration . . . are dictation theories” (Trembath 91).</w:t>
      </w:r>
    </w:p>
    <w:p w14:paraId="751CD40A" w14:textId="77777777" w:rsidR="00A24CAC" w:rsidRDefault="00A24CAC">
      <w:r>
        <w:tab/>
        <w:t xml:space="preserve">The </w:t>
      </w:r>
      <w:r w:rsidR="00E87880">
        <w:t xml:space="preserve">second of the basic </w:t>
      </w:r>
      <w:r>
        <w:t>position</w:t>
      </w:r>
      <w:r w:rsidR="00E87880">
        <w:t>s</w:t>
      </w:r>
      <w:r>
        <w:t xml:space="preserve"> concerning inspiration has no fixed name but might be called the </w:t>
      </w:r>
      <w:r>
        <w:rPr>
          <w:i/>
        </w:rPr>
        <w:t>subtle theory</w:t>
      </w:r>
      <w:r>
        <w:t xml:space="preserve"> of inspiration. God’s action on those who contributed to the biblical text is imagined</w:t>
      </w:r>
      <w:r w:rsidR="006F3F38">
        <w:t xml:space="preserve"> to be</w:t>
      </w:r>
      <w:r>
        <w:t xml:space="preserve">, not a dropping of words into </w:t>
      </w:r>
      <w:r w:rsidR="00E87880">
        <w:t>an author’s mind</w:t>
      </w:r>
      <w:r>
        <w:t xml:space="preserve">, but a more subtle process: prompting an idea here, causing a sentence structure or word choice to well up </w:t>
      </w:r>
      <w:r w:rsidR="006F3F38">
        <w:t xml:space="preserve">within a person </w:t>
      </w:r>
      <w:r>
        <w:t xml:space="preserve">there. It is not necessary that the </w:t>
      </w:r>
      <w:r w:rsidR="001F2047">
        <w:t>author even kne</w:t>
      </w:r>
      <w:r w:rsidR="00E87880">
        <w:t xml:space="preserve">w that </w:t>
      </w:r>
      <w:r>
        <w:t xml:space="preserve">God </w:t>
      </w:r>
      <w:r w:rsidR="001F2047">
        <w:t>wa</w:t>
      </w:r>
      <w:r>
        <w:t xml:space="preserve">s influencing </w:t>
      </w:r>
      <w:r w:rsidR="00E87880">
        <w:t>hi</w:t>
      </w:r>
      <w:r>
        <w:t xml:space="preserve">m; it is even probable in many cases that </w:t>
      </w:r>
      <w:r w:rsidR="00E87880">
        <w:t>he</w:t>
      </w:r>
      <w:r>
        <w:t xml:space="preserve"> did not.</w:t>
      </w:r>
    </w:p>
    <w:p w14:paraId="6DFF6CD4" w14:textId="77777777" w:rsidR="00A24CAC" w:rsidRDefault="00A24CAC">
      <w:r>
        <w:tab/>
        <w:t xml:space="preserve">One advantage to the subtle theory is that it allows the human authors to contribute to scripture. In the dictation theory, the human authors are mere “secretaries” (as the </w:t>
      </w:r>
      <w:r>
        <w:rPr>
          <w:i/>
        </w:rPr>
        <w:t>Second Hel</w:t>
      </w:r>
      <w:r>
        <w:rPr>
          <w:i/>
        </w:rPr>
        <w:softHyphen/>
        <w:t>vetic Confession</w:t>
      </w:r>
      <w:r>
        <w:t xml:space="preserve"> calls them): God’s words drip into their heads and flow out their arms, but their minds and personalities are shunted aside. The subtle theory, on the other hand, explains why the styles of biblical authors vary. Mark, for example, writes “gutter Greek”: he thinks in Aramaic, he constructs simple sentences, and his vocabulary is “street language” that contemporary Greeks found at times offensive. Luke, on the other hand, writes exquisite Greek: he crafts ele</w:t>
      </w:r>
      <w:r>
        <w:lastRenderedPageBreak/>
        <w:t>gant periodic sentences, he uses admired rhetorical flourishes, and he selects vocabulary acceptable in polite society</w:t>
      </w:r>
      <w:r>
        <w:rPr>
          <w:iCs/>
        </w:rPr>
        <w:t>.</w:t>
      </w:r>
      <w:r>
        <w:t xml:space="preserve"> If God equally dictated Mark’s, Luke’s, and the other biblical authors’ words, why are not </w:t>
      </w:r>
      <w:r w:rsidR="00E87880">
        <w:t xml:space="preserve">all </w:t>
      </w:r>
      <w:r>
        <w:t>biblical books in one style—“God’s style,” whatever that is?</w:t>
      </w:r>
    </w:p>
    <w:p w14:paraId="7AFF021D" w14:textId="77777777" w:rsidR="00A24CAC" w:rsidRDefault="00A24CAC">
      <w:r>
        <w:tab/>
        <w:t xml:space="preserve">Which theory of inspiration one holds will determine which theory of inerrancy one holds. All </w:t>
      </w:r>
      <w:r w:rsidR="001F2047">
        <w:t xml:space="preserve">Christians </w:t>
      </w:r>
      <w:r>
        <w:t xml:space="preserve">agree that “God can neither deceive nor be deceived” (cannot lie or make an error); so if one believes that God dictated every word of scripture, then the Bible must be absolutely inerrant, </w:t>
      </w:r>
      <w:r w:rsidR="003C4AD9">
        <w:t>i.e.</w:t>
      </w:r>
      <w:r>
        <w:t xml:space="preserve">, must contain no error of any kind. But if one believes that God subtly influenced the human authors, it need not follow that every detail of scripture is literally true. So the dictation theory of inspiration </w:t>
      </w:r>
      <w:r w:rsidR="00E87880">
        <w:t xml:space="preserve">requires </w:t>
      </w:r>
      <w:r>
        <w:t>a theory of absolute inerrancy, but the subtle theory of inspiration permits a theory of limited inerrancy.</w:t>
      </w:r>
    </w:p>
    <w:p w14:paraId="2401118A" w14:textId="77777777" w:rsidR="00A426D0" w:rsidRDefault="00A426D0"/>
    <w:tbl>
      <w:tblPr>
        <w:tblW w:w="0" w:type="auto"/>
        <w:tblLayout w:type="fixed"/>
        <w:tblLook w:val="0000" w:firstRow="0" w:lastRow="0" w:firstColumn="0" w:lastColumn="0" w:noHBand="0" w:noVBand="0"/>
      </w:tblPr>
      <w:tblGrid>
        <w:gridCol w:w="5058"/>
        <w:gridCol w:w="4500"/>
      </w:tblGrid>
      <w:tr w:rsidR="00A24CAC" w:rsidRPr="00470FA6" w14:paraId="681EA7F0" w14:textId="77777777">
        <w:tc>
          <w:tcPr>
            <w:tcW w:w="5058" w:type="dxa"/>
          </w:tcPr>
          <w:p w14:paraId="580AB07A" w14:textId="77777777" w:rsidR="00A24CAC" w:rsidRPr="00470FA6" w:rsidRDefault="00A24CAC">
            <w:pPr>
              <w:pStyle w:val="Heading1"/>
              <w:tabs>
                <w:tab w:val="clear" w:pos="1080"/>
                <w:tab w:val="left" w:pos="2160"/>
              </w:tabs>
              <w:jc w:val="both"/>
            </w:pPr>
            <w:r w:rsidRPr="00470FA6">
              <w:rPr>
                <w:i w:val="0"/>
              </w:rPr>
              <w:tab/>
            </w:r>
            <w:r w:rsidRPr="00470FA6">
              <w:t>theory of inspiration</w:t>
            </w:r>
          </w:p>
        </w:tc>
        <w:tc>
          <w:tcPr>
            <w:tcW w:w="4500" w:type="dxa"/>
          </w:tcPr>
          <w:p w14:paraId="2D210DE4" w14:textId="77777777" w:rsidR="00A24CAC" w:rsidRPr="00470FA6" w:rsidRDefault="00A24CAC">
            <w:pPr>
              <w:tabs>
                <w:tab w:val="left" w:pos="522"/>
              </w:tabs>
              <w:jc w:val="left"/>
              <w:rPr>
                <w:i/>
              </w:rPr>
            </w:pPr>
            <w:r w:rsidRPr="00470FA6">
              <w:tab/>
            </w:r>
            <w:r w:rsidRPr="00470FA6">
              <w:rPr>
                <w:i/>
              </w:rPr>
              <w:t>theory of inerrancy</w:t>
            </w:r>
          </w:p>
        </w:tc>
      </w:tr>
      <w:tr w:rsidR="00A24CAC" w:rsidRPr="00470FA6" w14:paraId="7E72AD36" w14:textId="77777777">
        <w:tc>
          <w:tcPr>
            <w:tcW w:w="5058" w:type="dxa"/>
          </w:tcPr>
          <w:p w14:paraId="7B1D804B" w14:textId="77777777" w:rsidR="00A24CAC" w:rsidRPr="00470FA6" w:rsidRDefault="00A24CAC">
            <w:pPr>
              <w:tabs>
                <w:tab w:val="left" w:pos="2160"/>
                <w:tab w:val="right" w:pos="4842"/>
              </w:tabs>
              <w:jc w:val="center"/>
            </w:pPr>
            <w:r w:rsidRPr="00470FA6">
              <w:tab/>
              <w:t>dictation theory</w:t>
            </w:r>
            <w:r w:rsidRPr="00470FA6">
              <w:tab/>
              <w:t>→</w:t>
            </w:r>
          </w:p>
        </w:tc>
        <w:tc>
          <w:tcPr>
            <w:tcW w:w="4500" w:type="dxa"/>
          </w:tcPr>
          <w:p w14:paraId="35CFC2D8" w14:textId="77777777" w:rsidR="00A24CAC" w:rsidRPr="00470FA6" w:rsidRDefault="00A24CAC">
            <w:pPr>
              <w:tabs>
                <w:tab w:val="left" w:pos="522"/>
              </w:tabs>
            </w:pPr>
            <w:r w:rsidRPr="00470FA6">
              <w:tab/>
              <w:t>absolute inerrancy</w:t>
            </w:r>
          </w:p>
        </w:tc>
      </w:tr>
      <w:tr w:rsidR="00A24CAC" w:rsidRPr="00470FA6" w14:paraId="3495E119" w14:textId="77777777">
        <w:tc>
          <w:tcPr>
            <w:tcW w:w="5058" w:type="dxa"/>
          </w:tcPr>
          <w:p w14:paraId="106BDB2B" w14:textId="77777777" w:rsidR="00A24CAC" w:rsidRPr="00470FA6" w:rsidRDefault="00A24CAC">
            <w:pPr>
              <w:tabs>
                <w:tab w:val="left" w:pos="2160"/>
                <w:tab w:val="right" w:pos="4842"/>
              </w:tabs>
              <w:jc w:val="center"/>
            </w:pPr>
            <w:r w:rsidRPr="00470FA6">
              <w:tab/>
              <w:t>subtle theory</w:t>
            </w:r>
            <w:r w:rsidRPr="00470FA6">
              <w:tab/>
              <w:t>→</w:t>
            </w:r>
          </w:p>
        </w:tc>
        <w:tc>
          <w:tcPr>
            <w:tcW w:w="4500" w:type="dxa"/>
          </w:tcPr>
          <w:p w14:paraId="14C3BF7D" w14:textId="77777777" w:rsidR="00A24CAC" w:rsidRPr="00470FA6" w:rsidRDefault="00A24CAC">
            <w:pPr>
              <w:tabs>
                <w:tab w:val="left" w:pos="522"/>
              </w:tabs>
            </w:pPr>
            <w:r w:rsidRPr="00470FA6">
              <w:tab/>
              <w:t>limited inerrancy</w:t>
            </w:r>
          </w:p>
        </w:tc>
      </w:tr>
    </w:tbl>
    <w:p w14:paraId="74E948E1" w14:textId="77777777" w:rsidR="00A426D0" w:rsidRDefault="00A426D0"/>
    <w:p w14:paraId="349DE6E9" w14:textId="523B8EE5" w:rsidR="00A24CAC" w:rsidRDefault="00A24CAC">
      <w:r>
        <w:tab/>
        <w:t>Today, the combination of dictation theory and theory of absolute inerrancy is called “fundamentalism.” The term came about in this way. The anti-intellectual (Hofstadter</w:t>
      </w:r>
      <w:r w:rsidR="00A50A8D">
        <w:t xml:space="preserve"> 28-141</w:t>
      </w:r>
      <w:r w:rsidR="0026404F">
        <w:t xml:space="preserve">; </w:t>
      </w:r>
      <w:r w:rsidR="0026404F" w:rsidRPr="00BB446D">
        <w:rPr>
          <w:color w:val="000000"/>
        </w:rPr>
        <w:t>Hudson 61</w:t>
      </w:r>
      <w:r w:rsidR="0026404F">
        <w:rPr>
          <w:color w:val="000000"/>
        </w:rPr>
        <w:t xml:space="preserve">, 93-95, </w:t>
      </w:r>
      <w:r w:rsidR="0026404F">
        <w:t>75, 131-34</w:t>
      </w:r>
      <w:r w:rsidR="0026404F" w:rsidRPr="00BB446D">
        <w:rPr>
          <w:color w:val="000000"/>
        </w:rPr>
        <w:t>)</w:t>
      </w:r>
      <w:r>
        <w:t xml:space="preserve"> theology of American frontier tent revivals was incorporated into a series of Bible conferences in the late 1800s; the conferences’ theology in turn was embodied in a series of twelve booklets, </w:t>
      </w:r>
      <w:r>
        <w:rPr>
          <w:i/>
        </w:rPr>
        <w:t>The Fundamentals</w:t>
      </w:r>
      <w:r>
        <w:rPr>
          <w:iCs/>
        </w:rPr>
        <w:t>,</w:t>
      </w:r>
      <w:r w:rsidR="00470FA6">
        <w:t xml:space="preserve"> in 1910-</w:t>
      </w:r>
      <w:r w:rsidR="001F2047">
        <w:t>15</w:t>
      </w:r>
      <w:r>
        <w:t xml:space="preserve">. The term “fundamentalism” was coined in 1920 to refer to the theology of </w:t>
      </w:r>
      <w:r>
        <w:rPr>
          <w:i/>
        </w:rPr>
        <w:t>The Fundamentals</w:t>
      </w:r>
      <w:r>
        <w:rPr>
          <w:iCs/>
        </w:rPr>
        <w:t>.</w:t>
      </w:r>
      <w:r>
        <w:t xml:space="preserve"> The booklets “presupposed the verbal </w:t>
      </w:r>
      <w:r w:rsidR="001F2047">
        <w:t xml:space="preserve">[word-for-word] </w:t>
      </w:r>
      <w:r>
        <w:t>inspiration of scripture in every detail as the basis for their whole system . . . Christian orthodoxy was identified with biblical in</w:t>
      </w:r>
      <w:r w:rsidR="00A50A8D">
        <w:t>errancy” (Hudson 147-</w:t>
      </w:r>
      <w:r>
        <w:t xml:space="preserve">48). </w:t>
      </w:r>
      <w:r w:rsidR="00A50A8D">
        <w:t>T</w:t>
      </w:r>
      <w:r>
        <w:t xml:space="preserve">he booklets covered doctrines besides inspiration and inerrancy: they affirmed </w:t>
      </w:r>
      <w:r w:rsidR="0026404F">
        <w:t>Jesus’</w:t>
      </w:r>
      <w:r>
        <w:t xml:space="preserve"> virgin birth, bodily resurrection, and so </w:t>
      </w:r>
      <w:r w:rsidR="00A50A8D">
        <w:t>on;</w:t>
      </w:r>
      <w:r>
        <w:t xml:space="preserve"> </w:t>
      </w:r>
      <w:r w:rsidR="00A50A8D">
        <w:t xml:space="preserve">but </w:t>
      </w:r>
      <w:r>
        <w:t xml:space="preserve">today this broader theology of conservative American Protestantism is called “evangelicalism,” </w:t>
      </w:r>
      <w:r w:rsidR="00A50A8D">
        <w:t xml:space="preserve">while </w:t>
      </w:r>
      <w:r>
        <w:t xml:space="preserve">“fundamentalism” is used to emphasize the evangelical approach to scripture. Present-day denominations that </w:t>
      </w:r>
      <w:r w:rsidR="001A5189">
        <w:t xml:space="preserve">are or </w:t>
      </w:r>
      <w:r>
        <w:t>tend toward fundamentalism include Southern Baptists, Pentecostal</w:t>
      </w:r>
      <w:r w:rsidR="00A50A8D">
        <w:t xml:space="preserve"> churches,</w:t>
      </w:r>
      <w:r>
        <w:t xml:space="preserve"> “non-denominational” churches, and </w:t>
      </w:r>
      <w:r w:rsidR="001F2047">
        <w:t>so on</w:t>
      </w:r>
      <w:r>
        <w:t>.</w:t>
      </w:r>
    </w:p>
    <w:p w14:paraId="28B04632" w14:textId="0ED88566" w:rsidR="00CC1E14" w:rsidRDefault="00CC1E14" w:rsidP="00CC1E14">
      <w:r>
        <w:tab/>
        <w:t>The subtle theory of inspiration and the theory of limited inerrancy are the established teaching of the Catholic Church. They seem also to be the understanding of inspiration and inerrancy in Eastern Orthodoxy and in “mainline” Protestant churches: Lutheran, Methodist, Presbyterian, Episcopal, and so on</w:t>
      </w:r>
      <w:r w:rsidR="0026404F">
        <w:t xml:space="preserve">. Altogether, </w:t>
      </w:r>
      <w:r>
        <w:t>the majority of Christians.</w:t>
      </w:r>
    </w:p>
    <w:p w14:paraId="0D81C5EE" w14:textId="67144AB9" w:rsidR="00A24CAC" w:rsidRPr="00344855" w:rsidRDefault="00A24CAC" w:rsidP="00B310A4">
      <w:r w:rsidRPr="00344855">
        <w:tab/>
        <w:t>One advantage to the s</w:t>
      </w:r>
      <w:r w:rsidR="003C4AD9" w:rsidRPr="00344855">
        <w:t>ubtle theory of inspiration</w:t>
      </w:r>
      <w:r w:rsidRPr="00344855">
        <w:t xml:space="preserve"> is that it explains the diversity of styles in scripture. Similarly, one advantage to the theory of limited inerrancy is that it explains the many contradictions that actually exist in scripture. Fundamentalists, of course, deny on </w:t>
      </w:r>
      <w:r w:rsidRPr="00344855">
        <w:rPr>
          <w:i/>
        </w:rPr>
        <w:t>a priori</w:t>
      </w:r>
      <w:r w:rsidRPr="00344855">
        <w:t xml:space="preserve"> grounds that the Bible </w:t>
      </w:r>
      <w:r w:rsidR="001F2047" w:rsidRPr="00344855">
        <w:t xml:space="preserve">can have </w:t>
      </w:r>
      <w:r w:rsidRPr="00344855">
        <w:t xml:space="preserve">contradictions. This forces them to defend </w:t>
      </w:r>
      <w:r w:rsidR="003C4AD9" w:rsidRPr="00344855">
        <w:t xml:space="preserve">themselves </w:t>
      </w:r>
      <w:r w:rsidRPr="00344855">
        <w:t>against the hundreds of contradictions that can be found in scripture; for if even one contradiction can be shown to exist in scripture, then the whole fundamentalist position collapses.</w:t>
      </w:r>
      <w:r w:rsidRPr="00344855">
        <w:rPr>
          <w:rStyle w:val="FootnoteReference"/>
        </w:rPr>
        <w:footnoteReference w:id="3"/>
      </w:r>
      <w:r w:rsidRPr="00344855">
        <w:t xml:space="preserve"> But which is bet</w:t>
      </w:r>
      <w:r w:rsidRPr="00344855">
        <w:lastRenderedPageBreak/>
        <w:t xml:space="preserve">ter: to presume </w:t>
      </w:r>
      <w:r w:rsidRPr="00344855">
        <w:rPr>
          <w:i/>
        </w:rPr>
        <w:t>a priori</w:t>
      </w:r>
      <w:r w:rsidRPr="00344855">
        <w:t xml:space="preserve"> that God </w:t>
      </w:r>
      <w:r w:rsidRPr="00344855">
        <w:rPr>
          <w:i/>
        </w:rPr>
        <w:t>must</w:t>
      </w:r>
      <w:r w:rsidRPr="00344855">
        <w:t xml:space="preserve"> have inspired </w:t>
      </w:r>
      <w:r w:rsidR="004A14B7">
        <w:t xml:space="preserve">the Bible a certain </w:t>
      </w:r>
      <w:r w:rsidRPr="00344855">
        <w:t>way</w:t>
      </w:r>
      <w:r w:rsidR="004A14B7">
        <w:t>, to ensure total inerrancy;</w:t>
      </w:r>
      <w:r w:rsidRPr="00344855">
        <w:t xml:space="preserve"> or to begin with the Bible </w:t>
      </w:r>
      <w:r w:rsidRPr="00344855">
        <w:rPr>
          <w:i/>
        </w:rPr>
        <w:t>as it actually is</w:t>
      </w:r>
      <w:r w:rsidRPr="00344855">
        <w:rPr>
          <w:iCs/>
        </w:rPr>
        <w:t xml:space="preserve">, </w:t>
      </w:r>
      <w:r w:rsidRPr="00344855">
        <w:t xml:space="preserve">and to infer from </w:t>
      </w:r>
      <w:r w:rsidR="004932B7" w:rsidRPr="00344855">
        <w:t xml:space="preserve">its </w:t>
      </w:r>
      <w:r w:rsidR="00724191" w:rsidRPr="00344855">
        <w:t xml:space="preserve">nature </w:t>
      </w:r>
      <w:r w:rsidRPr="00344855">
        <w:t>how God apparently inspired and therefore how the scriptures are inerrant?</w:t>
      </w:r>
      <w:r w:rsidR="004932B7" w:rsidRPr="00344855">
        <w:t xml:space="preserve"> </w:t>
      </w:r>
      <w:r w:rsidRPr="00344855">
        <w:t xml:space="preserve">The theory of </w:t>
      </w:r>
      <w:r w:rsidR="00724191" w:rsidRPr="00344855">
        <w:t xml:space="preserve">limited </w:t>
      </w:r>
      <w:r w:rsidRPr="00344855">
        <w:t xml:space="preserve">inerrancy is able to explain contradictions in scripture because it does not demand that inerrancy extend to </w:t>
      </w:r>
      <w:r w:rsidR="004A14B7">
        <w:t>every detail</w:t>
      </w:r>
      <w:r w:rsidRPr="00344855">
        <w:t xml:space="preserve"> of scripture. The biblical quality of </w:t>
      </w:r>
      <w:r w:rsidRPr="00344855">
        <w:rPr>
          <w:i/>
        </w:rPr>
        <w:t>inspiration</w:t>
      </w:r>
      <w:r w:rsidRPr="00344855">
        <w:t xml:space="preserve"> extends to the whole of scripture, because God was always present and influencing the contributors to the Bible; but the biblical quality of </w:t>
      </w:r>
      <w:r w:rsidRPr="00344855">
        <w:rPr>
          <w:i/>
        </w:rPr>
        <w:t>inerrancy</w:t>
      </w:r>
      <w:r w:rsidRPr="00344855">
        <w:rPr>
          <w:iCs/>
        </w:rPr>
        <w:t>,</w:t>
      </w:r>
      <w:r w:rsidRPr="00344855">
        <w:t xml:space="preserve"> though it results from inspiration, does not extend to the whole of scripture, since God was not concerned, apparently, with the truth of peripheral </w:t>
      </w:r>
      <w:r w:rsidR="00724191" w:rsidRPr="00344855">
        <w:t>details</w:t>
      </w:r>
      <w:r w:rsidRPr="00344855">
        <w:t>. If the Bible is imagined as a circle, then the circle of inspiration coincid</w:t>
      </w:r>
      <w:r w:rsidR="003C4AD9" w:rsidRPr="00344855">
        <w:t>es with the biblical circle, i.</w:t>
      </w:r>
      <w:r w:rsidRPr="00344855">
        <w:t xml:space="preserve">e., extends to its periphery; but the circle of inerrancy is smaller, lying somewhere </w:t>
      </w:r>
      <w:r w:rsidR="00724191" w:rsidRPr="00344855">
        <w:t xml:space="preserve">between </w:t>
      </w:r>
      <w:r w:rsidR="004A14B7" w:rsidRPr="00344855">
        <w:t xml:space="preserve">the center </w:t>
      </w:r>
      <w:r w:rsidR="004A14B7">
        <w:t xml:space="preserve">and </w:t>
      </w:r>
      <w:r w:rsidR="00344855" w:rsidRPr="00344855">
        <w:t xml:space="preserve">the </w:t>
      </w:r>
      <w:r w:rsidR="00724191" w:rsidRPr="00344855">
        <w:t>periphery</w:t>
      </w:r>
      <w:r w:rsidRPr="00344855">
        <w:t>.</w:t>
      </w:r>
    </w:p>
    <w:p w14:paraId="4693062A" w14:textId="3172B655" w:rsidR="00A24CAC" w:rsidRDefault="00A24CAC">
      <w:r>
        <w:tab/>
        <w:t xml:space="preserve">The crucial question </w:t>
      </w:r>
      <w:r w:rsidR="004A14B7">
        <w:t xml:space="preserve">for limited inerrancy </w:t>
      </w:r>
      <w:r>
        <w:t xml:space="preserve">is, of course: where does one draw the line? </w:t>
      </w:r>
      <w:r w:rsidR="004932B7">
        <w:t xml:space="preserve">If </w:t>
      </w:r>
      <w:r w:rsidR="004932B7" w:rsidRPr="004932B7">
        <w:t>God was not concerned with the truth of peripheral details</w:t>
      </w:r>
      <w:r w:rsidR="004932B7">
        <w:t xml:space="preserve">, which are the </w:t>
      </w:r>
      <w:r>
        <w:t xml:space="preserve">peripheral </w:t>
      </w:r>
      <w:r w:rsidR="00724191">
        <w:t>details</w:t>
      </w:r>
      <w:r>
        <w:t xml:space="preserve">? </w:t>
      </w:r>
      <w:r w:rsidR="00724191">
        <w:t>C</w:t>
      </w:r>
      <w:r>
        <w:t xml:space="preserve">larity in this matter has been emerging </w:t>
      </w:r>
      <w:r w:rsidR="003C1419">
        <w:t xml:space="preserve">only </w:t>
      </w:r>
      <w:r>
        <w:t xml:space="preserve">gradually </w:t>
      </w:r>
      <w:r w:rsidRPr="00344855">
        <w:t>over the past several centuries.</w:t>
      </w:r>
    </w:p>
    <w:p w14:paraId="116056C6" w14:textId="5A38D10C" w:rsidR="00A24CAC" w:rsidRDefault="00A24CAC">
      <w:r>
        <w:tab/>
      </w:r>
      <w:r w:rsidR="003C1419">
        <w:t xml:space="preserve">One </w:t>
      </w:r>
      <w:r>
        <w:t xml:space="preserve">type of assertion in the Bible </w:t>
      </w:r>
      <w:r w:rsidR="003C1419">
        <w:t xml:space="preserve">that is now </w:t>
      </w:r>
      <w:r>
        <w:t xml:space="preserve">recognized as not necessarily inerrant </w:t>
      </w:r>
      <w:r w:rsidR="003C1419">
        <w:t>i</w:t>
      </w:r>
      <w:r>
        <w:t xml:space="preserve">s scientific truths. The Galileo case was an important episode here. Until the 1500s </w:t>
      </w:r>
      <w:r w:rsidR="00DB254E">
        <w:t xml:space="preserve">almost </w:t>
      </w:r>
      <w:r>
        <w:t>everyone accepted geocentrism (sun, planets, and stars revolve around the earth);</w:t>
      </w:r>
      <w:r w:rsidR="00DB254E">
        <w:rPr>
          <w:rStyle w:val="FootnoteReference"/>
        </w:rPr>
        <w:footnoteReference w:id="4"/>
      </w:r>
      <w:r>
        <w:t xml:space="preserve"> one only needed to look up to prove it. But in </w:t>
      </w:r>
      <w:r w:rsidR="00DB254E">
        <w:t xml:space="preserve">Poland in </w:t>
      </w:r>
      <w:r>
        <w:t xml:space="preserve">1543, the </w:t>
      </w:r>
      <w:r w:rsidR="00DB254E">
        <w:t xml:space="preserve">Catholic </w:t>
      </w:r>
      <w:r>
        <w:t>priest Nicolaus Copernicus presented arguments for heliocentrism (planets revolve around the sun). O</w:t>
      </w:r>
      <w:r>
        <w:rPr>
          <w:snapToGrid w:val="0"/>
        </w:rPr>
        <w:t xml:space="preserve">nly ten people were convinced during the 1500s </w:t>
      </w:r>
      <w:r w:rsidRPr="00A1408F">
        <w:t>(“Copernicus”</w:t>
      </w:r>
      <w:r>
        <w:rPr>
          <w:snapToGrid w:val="0"/>
        </w:rPr>
        <w:t xml:space="preserve">), but one of them was the Italian </w:t>
      </w:r>
      <w:r w:rsidRPr="00A1408F">
        <w:t>Galileo Galilei</w:t>
      </w:r>
      <w:r>
        <w:rPr>
          <w:snapToGrid w:val="0"/>
        </w:rPr>
        <w:t xml:space="preserve">. When </w:t>
      </w:r>
      <w:r>
        <w:t>the Church was considering condemning heliocentrism in the 1610s</w:t>
      </w:r>
      <w:r w:rsidR="00344855">
        <w:t xml:space="preserve"> </w:t>
      </w:r>
      <w:r w:rsidR="009D21C1">
        <w:t xml:space="preserve">(after all, Mark 1:32, for example, refers to the sun </w:t>
      </w:r>
      <w:r w:rsidR="009D21C1">
        <w:rPr>
          <w:i/>
        </w:rPr>
        <w:t>going down</w:t>
      </w:r>
      <w:r w:rsidR="009D21C1">
        <w:t>)</w:t>
      </w:r>
      <w:r>
        <w:t xml:space="preserve">, Galileo set about reminding the Church “of its standing practice of interpreting Scripture allegorically whenever it came into conflict with scientific truth, quoting patristic authorities and warning that it would be ‘a terrible detriment for the souls if people found themselves convinced by proof of something that it was made then a sin to believe’” </w:t>
      </w:r>
      <w:r w:rsidRPr="004932B7">
        <w:t>(</w:t>
      </w:r>
      <w:r w:rsidR="008716C9" w:rsidRPr="004932B7">
        <w:t>de Santillana</w:t>
      </w:r>
      <w:r w:rsidR="004932B7">
        <w:t>, qtd. in “Copernicus”</w:t>
      </w:r>
      <w:r>
        <w:t xml:space="preserve">). But </w:t>
      </w:r>
      <w:r w:rsidR="009D21C1">
        <w:t xml:space="preserve">in 1616 </w:t>
      </w:r>
      <w:r>
        <w:t xml:space="preserve">the Church declared heliocentrism erroneous. In 1633, the Inquisition tried Galileo for heresy, forced him to curse heliocentrism, and placed him under house arrest for the </w:t>
      </w:r>
      <w:r w:rsidR="009D21C1">
        <w:t xml:space="preserve">remaining </w:t>
      </w:r>
      <w:r>
        <w:t>eight years of his life.</w:t>
      </w:r>
    </w:p>
    <w:p w14:paraId="37ED916B" w14:textId="77777777" w:rsidR="00A24CAC" w:rsidRDefault="00A24CAC">
      <w:pPr>
        <w:rPr>
          <w:spacing w:val="-3"/>
        </w:rPr>
      </w:pPr>
      <w:r>
        <w:tab/>
        <w:t xml:space="preserve">Since then the Church has come to realize that statements in scripture referring to the subjects of the natural sciences need not always be taken literally. </w:t>
      </w:r>
      <w:r>
        <w:rPr>
          <w:spacing w:val="-3"/>
        </w:rPr>
        <w:t xml:space="preserve">Pope Leo XIII in </w:t>
      </w:r>
      <w:r>
        <w:t xml:space="preserve">the encyclical </w:t>
      </w:r>
      <w:r>
        <w:rPr>
          <w:i/>
          <w:spacing w:val="-3"/>
        </w:rPr>
        <w:t>Providentissimus Deus</w:t>
      </w:r>
      <w:r>
        <w:rPr>
          <w:spacing w:val="-3"/>
        </w:rPr>
        <w:t xml:space="preserve"> (1893) said:</w:t>
      </w:r>
    </w:p>
    <w:p w14:paraId="2FF08526" w14:textId="77777777" w:rsidR="00A426D0" w:rsidRDefault="00A426D0">
      <w:pPr>
        <w:rPr>
          <w:spacing w:val="-3"/>
        </w:rPr>
      </w:pPr>
    </w:p>
    <w:p w14:paraId="3930BD06" w14:textId="1E6F6637" w:rsidR="00A24CAC" w:rsidRPr="00A1408F" w:rsidRDefault="00A24CAC" w:rsidP="00A1408F">
      <w:pPr>
        <w:ind w:left="720" w:right="720"/>
      </w:pPr>
      <w:r w:rsidRPr="003C1419">
        <w:t>There can never, indeed, by any real discrepancy between the theologian and the physicist . . . If dissension should arise between them, here is the rule also laid down by St. Augus</w:t>
      </w:r>
      <w:r w:rsidRPr="003C1419">
        <w:softHyphen/>
        <w:t>tine [357-430</w:t>
      </w:r>
      <w:r w:rsidR="00DB254E">
        <w:t xml:space="preserve"> CE</w:t>
      </w:r>
      <w:r w:rsidRPr="003C1419">
        <w:t xml:space="preserve">] for the theologian: “Whatever they </w:t>
      </w:r>
      <w:r w:rsidR="00DB254E">
        <w:t xml:space="preserve">[scientists] </w:t>
      </w:r>
      <w:r w:rsidRPr="003C1419">
        <w:t>can really demonstrate to be true of physical nature we must show to be capable of reconciliation with our Scriptures.” . . . The Catholic interpreter . . . should show that these facts of natural science which investigators affirm to be now quite certain are not contrary to the Scripture rightly explained . . .</w:t>
      </w:r>
      <w:r w:rsidR="009D21C1">
        <w:t xml:space="preserve"> (</w:t>
      </w:r>
      <w:r w:rsidR="009D21C1">
        <w:rPr>
          <w:spacing w:val="-3"/>
        </w:rPr>
        <w:t>Leo XIII)</w:t>
      </w:r>
    </w:p>
    <w:p w14:paraId="1DD06E31" w14:textId="77777777" w:rsidR="00A426D0" w:rsidRDefault="00A426D0" w:rsidP="00A1408F"/>
    <w:p w14:paraId="60200D90" w14:textId="77777777" w:rsidR="00A24CAC" w:rsidRPr="00A1408F" w:rsidRDefault="00A1408F" w:rsidP="00A1408F">
      <w:r w:rsidRPr="00A1408F">
        <w:t>Leo added a caution: one “must, nevertheless, always bear in mind, that much which has been held and proved as certain has afterwards been called in question and rejected” (</w:t>
      </w:r>
      <w:r w:rsidR="009D21C1">
        <w:t>Leo XIII</w:t>
      </w:r>
      <w:r w:rsidRPr="00A1408F">
        <w:t>).</w:t>
      </w:r>
    </w:p>
    <w:p w14:paraId="48B53D41" w14:textId="4FC88930" w:rsidR="00A24CAC" w:rsidRDefault="00A24CAC">
      <w:r>
        <w:tab/>
        <w:t xml:space="preserve">Fifty years later, Pope Pius XII in the encyclical </w:t>
      </w:r>
      <w:r>
        <w:rPr>
          <w:i/>
          <w:spacing w:val="-3"/>
        </w:rPr>
        <w:t>Divino Afflante Spiritu</w:t>
      </w:r>
      <w:r>
        <w:t xml:space="preserve"> (1943) indicated that </w:t>
      </w:r>
      <w:r w:rsidR="001A5189">
        <w:t xml:space="preserve">a second category of statements in scripture, </w:t>
      </w:r>
      <w:r>
        <w:t>historical references</w:t>
      </w:r>
      <w:r w:rsidR="001A5189">
        <w:t>,</w:t>
      </w:r>
      <w:r>
        <w:t xml:space="preserve"> need not be literally true.</w:t>
      </w:r>
    </w:p>
    <w:p w14:paraId="6BFBCEB0" w14:textId="77777777" w:rsidR="00A426D0" w:rsidRDefault="00A426D0"/>
    <w:p w14:paraId="36351B3E" w14:textId="77777777" w:rsidR="00A24CAC" w:rsidRPr="003C1419" w:rsidRDefault="00A24CAC">
      <w:pPr>
        <w:pStyle w:val="BlockText"/>
        <w:rPr>
          <w:sz w:val="24"/>
        </w:rPr>
      </w:pPr>
      <w:r w:rsidRPr="003C1419">
        <w:rPr>
          <w:sz w:val="24"/>
        </w:rPr>
        <w:t>. . . discov</w:t>
      </w:r>
      <w:r w:rsidRPr="003C1419">
        <w:rPr>
          <w:sz w:val="24"/>
        </w:rPr>
        <w:softHyphen/>
        <w:t xml:space="preserve">eries [in] archaeology or in ancient history or literature . . . make better known the mentality of the ancient writers . . . </w:t>
      </w:r>
      <w:r w:rsidRPr="003C1419">
        <w:rPr>
          <w:spacing w:val="-3"/>
          <w:sz w:val="24"/>
        </w:rPr>
        <w:t>the ancient peoples of the East, in order to express their ideas, did not always employ those forms or kinds of speech which we use today: but rather those used by the men of their times and countries. What those exactly were the commentator cannot deter</w:t>
      </w:r>
      <w:r w:rsidRPr="003C1419">
        <w:rPr>
          <w:spacing w:val="-3"/>
          <w:sz w:val="24"/>
        </w:rPr>
        <w:softHyphen/>
        <w:t>mine in advance, but only after a careful examina</w:t>
      </w:r>
      <w:r w:rsidRPr="003C1419">
        <w:rPr>
          <w:spacing w:val="-3"/>
          <w:sz w:val="24"/>
        </w:rPr>
        <w:softHyphen/>
        <w:t>tion of the ancient literature of the East. (</w:t>
      </w:r>
      <w:r w:rsidR="009D21C1">
        <w:rPr>
          <w:spacing w:val="-3"/>
          <w:sz w:val="24"/>
        </w:rPr>
        <w:t>Pius XII</w:t>
      </w:r>
      <w:r w:rsidRPr="003C1419">
        <w:rPr>
          <w:sz w:val="24"/>
        </w:rPr>
        <w:t>)</w:t>
      </w:r>
    </w:p>
    <w:p w14:paraId="2E62E32E" w14:textId="77777777" w:rsidR="00A426D0" w:rsidRDefault="00A426D0"/>
    <w:p w14:paraId="22B22465" w14:textId="77777777" w:rsidR="00A24CAC" w:rsidRDefault="00A24CAC">
      <w:r>
        <w:t>Again a useful caution was appended: “if the wished-for solution [to a given difficulty in scripture] be slow in coming or does not satisfy us, since perhaps a successful conclusion may be reserved to posterity, let us not wax impatient . . . No wonder if to one or the other question no solution wholly satisfactory will ever be found . . .” (</w:t>
      </w:r>
      <w:r w:rsidR="009D21C1">
        <w:t>Pius XII</w:t>
      </w:r>
      <w:r>
        <w:t>)</w:t>
      </w:r>
    </w:p>
    <w:p w14:paraId="272AF183" w14:textId="77777777" w:rsidR="00A24CAC" w:rsidRDefault="00A24CAC">
      <w:r>
        <w:tab/>
        <w:t xml:space="preserve">Finally, Vatican Council II, a meeting of all the Catholic bishops in the world from 1962-1965, recognized that even </w:t>
      </w:r>
      <w:r>
        <w:rPr>
          <w:i/>
        </w:rPr>
        <w:t>religious</w:t>
      </w:r>
      <w:r>
        <w:t xml:space="preserve"> statements in scripture need not always be true. In </w:t>
      </w:r>
      <w:r>
        <w:rPr>
          <w:i/>
        </w:rPr>
        <w:t>Dei Verbum</w:t>
      </w:r>
      <w:r>
        <w:t xml:space="preserve"> (</w:t>
      </w:r>
      <w:r>
        <w:rPr>
          <w:i/>
        </w:rPr>
        <w:t>Dogmatic Constitution on Divine Revelation</w:t>
      </w:r>
      <w:r>
        <w:rPr>
          <w:iCs/>
        </w:rPr>
        <w:t>,</w:t>
      </w:r>
      <w:r>
        <w:t xml:space="preserve"> </w:t>
      </w:r>
      <w:r w:rsidR="009D21C1">
        <w:t xml:space="preserve">18 Nov. </w:t>
      </w:r>
      <w:r>
        <w:t xml:space="preserve">1965), the council pointed out that revelation in the Bible is </w:t>
      </w:r>
      <w:r>
        <w:rPr>
          <w:i/>
        </w:rPr>
        <w:t>progressive</w:t>
      </w:r>
      <w:r>
        <w:rPr>
          <w:iCs/>
        </w:rPr>
        <w:t>:</w:t>
      </w:r>
      <w:r>
        <w:t xml:space="preserve"> what is said in </w:t>
      </w:r>
      <w:r w:rsidR="001A5189">
        <w:t>early scriptural books</w:t>
      </w:r>
      <w:r>
        <w:t xml:space="preserve"> may be corrected or overturned </w:t>
      </w:r>
      <w:r w:rsidR="001A5189">
        <w:t>in later scriptural books</w:t>
      </w:r>
      <w:r>
        <w:t xml:space="preserve">. This principle of progressive revelation, long recognized in Catholic exegesis (biblical interpretation), appears several times in </w:t>
      </w:r>
      <w:r>
        <w:rPr>
          <w:i/>
        </w:rPr>
        <w:t>Dei Verbum</w:t>
      </w:r>
      <w:r>
        <w:t>.</w:t>
      </w:r>
      <w:r w:rsidR="003C1419">
        <w:t xml:space="preserve"> For example:</w:t>
      </w:r>
    </w:p>
    <w:p w14:paraId="357FF89F" w14:textId="77777777" w:rsidR="00A426D0" w:rsidRDefault="00A426D0"/>
    <w:p w14:paraId="0971B0ED" w14:textId="77777777" w:rsidR="00A24CAC" w:rsidRDefault="00A24CAC" w:rsidP="00DB254E">
      <w:pPr>
        <w:numPr>
          <w:ilvl w:val="0"/>
          <w:numId w:val="18"/>
        </w:numPr>
      </w:pPr>
      <w:r>
        <w:t xml:space="preserve">“Israel daily gained a deeper and clearer understanding of His ways . . .” </w:t>
      </w:r>
      <w:r w:rsidR="003C1419">
        <w:t>(</w:t>
      </w:r>
      <w:r>
        <w:t>§ 14) Therefore, later understandings in the Old Testament that contravene earlier ones are generally to be preferred.</w:t>
      </w:r>
    </w:p>
    <w:p w14:paraId="699D1A4F" w14:textId="77777777" w:rsidR="00CC1E14" w:rsidRDefault="00CC1E14" w:rsidP="00DB254E">
      <w:pPr>
        <w:numPr>
          <w:ilvl w:val="0"/>
          <w:numId w:val="18"/>
        </w:numPr>
      </w:pPr>
      <w:r>
        <w:t>Christ is “the fullness of all revelation” (§ 2). If Christ is the fullness, then what preceded him must have been less than full. Therefore, scripture leading up to Christ, the Old Testament, contains religious affirmations that are inadequate or incorrect. Vatican II also states this inference explicitly: the Old Testament books “contain some things which are incomplete and temporary . . .” (§ 15).</w:t>
      </w:r>
    </w:p>
    <w:p w14:paraId="4B073AF7" w14:textId="77777777" w:rsidR="00A24CAC" w:rsidRDefault="00A24CAC" w:rsidP="00DB254E">
      <w:pPr>
        <w:numPr>
          <w:ilvl w:val="0"/>
          <w:numId w:val="18"/>
        </w:numPr>
      </w:pPr>
      <w:r>
        <w:t xml:space="preserve">“The word of God . . . shows its power in a most excellent way in the writings of the New Testament. . . . This mystery </w:t>
      </w:r>
      <w:r w:rsidR="00A1408F">
        <w:t xml:space="preserve">[God’s full revelation] </w:t>
      </w:r>
      <w:r>
        <w:t xml:space="preserve">had not been manifested to other generations as it was now revealed . . .” </w:t>
      </w:r>
      <w:r w:rsidR="003C1419">
        <w:t>(</w:t>
      </w:r>
      <w:r>
        <w:t>§ 17)</w:t>
      </w:r>
    </w:p>
    <w:p w14:paraId="6F6DEFA4" w14:textId="5B43C8C8" w:rsidR="00A24CAC" w:rsidRDefault="00A24CAC" w:rsidP="00DB254E">
      <w:pPr>
        <w:numPr>
          <w:ilvl w:val="0"/>
          <w:numId w:val="18"/>
        </w:numPr>
      </w:pPr>
      <w:r>
        <w:t xml:space="preserve">There is progressive revelation </w:t>
      </w:r>
      <w:r w:rsidR="001A5189">
        <w:t>even within the New Testament</w:t>
      </w:r>
      <w:r w:rsidR="00CC1E14">
        <w:t>.</w:t>
      </w:r>
      <w:r w:rsidR="001A5189">
        <w:t xml:space="preserve"> F</w:t>
      </w:r>
      <w:r>
        <w:t xml:space="preserve">or in “the epistles of St. Paul and other apostolic writings [Jesus’] true teaching is more and more fully stated . . . For the Lord Jesus was with His apostles as He had promised </w:t>
      </w:r>
      <w:r w:rsidR="00A1408F">
        <w:t>[Matt</w:t>
      </w:r>
      <w:r>
        <w:t xml:space="preserve"> 28:20</w:t>
      </w:r>
      <w:r w:rsidR="00A1408F">
        <w:t>]</w:t>
      </w:r>
      <w:r>
        <w:t xml:space="preserve"> and sent them the advocate Spirit who would lead them into the fullness of truth [John 14:16-17, 26; 15:26; 16:7, 13-14] . . .” </w:t>
      </w:r>
      <w:r w:rsidR="003C1419">
        <w:t>(</w:t>
      </w:r>
      <w:r>
        <w:t>§ 20)</w:t>
      </w:r>
    </w:p>
    <w:p w14:paraId="678F6594" w14:textId="77777777" w:rsidR="00A426D0" w:rsidRDefault="00A426D0"/>
    <w:p w14:paraId="0338DA7A" w14:textId="77777777" w:rsidR="00CC1E14" w:rsidRDefault="00A24CAC">
      <w:r>
        <w:t xml:space="preserve">By </w:t>
      </w:r>
      <w:r w:rsidR="00CC1E14">
        <w:t>re</w:t>
      </w:r>
      <w:r>
        <w:t xml:space="preserve">affirming the principle of progressive revelation, </w:t>
      </w:r>
      <w:r>
        <w:rPr>
          <w:i/>
        </w:rPr>
        <w:t>Dei Verbum</w:t>
      </w:r>
      <w:r>
        <w:t xml:space="preserve"> indicated that even religious statements must be assessed in </w:t>
      </w:r>
      <w:r w:rsidR="00CC1E14">
        <w:t xml:space="preserve">their </w:t>
      </w:r>
      <w:r>
        <w:t>context</w:t>
      </w:r>
      <w:r w:rsidR="00CC1E14">
        <w:t>s</w:t>
      </w:r>
      <w:r>
        <w:t xml:space="preserve"> bef</w:t>
      </w:r>
      <w:r w:rsidR="00CC1E14">
        <w:t>ore being accepted as inerrant.</w:t>
      </w:r>
    </w:p>
    <w:p w14:paraId="37222987" w14:textId="6402933E" w:rsidR="00A24CAC" w:rsidRDefault="0052505E">
      <w:r>
        <w:tab/>
      </w:r>
      <w:r w:rsidR="00A24CAC">
        <w:t>But the docu</w:t>
      </w:r>
      <w:r w:rsidR="003C1419">
        <w:t>ment went further. I</w:t>
      </w:r>
      <w:r w:rsidR="00A24CAC">
        <w:t xml:space="preserve">n the most authoritative statement on inerrancy by the Catholic Church to date, the </w:t>
      </w:r>
      <w:r>
        <w:t xml:space="preserve">Council </w:t>
      </w:r>
      <w:r w:rsidR="00A24CAC">
        <w:t xml:space="preserve">asserted: “the books of Scripture must be acknowledged as teaching firmly, faithfully, and </w:t>
      </w:r>
      <w:r w:rsidR="00A24CAC">
        <w:rPr>
          <w:i/>
        </w:rPr>
        <w:t>without error</w:t>
      </w:r>
      <w:r w:rsidR="00A24CAC">
        <w:t xml:space="preserve"> that truth which God wanted put into the sacred </w:t>
      </w:r>
      <w:r w:rsidR="00A24CAC">
        <w:lastRenderedPageBreak/>
        <w:t>writings for the sake of our salvation” (§ 11, italics added).</w:t>
      </w:r>
      <w:r w:rsidR="008E752A">
        <w:rPr>
          <w:rStyle w:val="FootnoteReference"/>
        </w:rPr>
        <w:footnoteReference w:id="5"/>
      </w:r>
      <w:r w:rsidR="00A24CAC">
        <w:t xml:space="preserve"> The Bible does not teach inerrantly every statement of scripture, not even every religious statement; what it </w:t>
      </w:r>
      <w:r w:rsidR="00A24CAC">
        <w:rPr>
          <w:i/>
        </w:rPr>
        <w:t>does</w:t>
      </w:r>
      <w:r w:rsidR="00A24CAC">
        <w:t xml:space="preserve"> teach inerrantly is those statements which assert salvific truth.</w:t>
      </w:r>
      <w:r w:rsidR="00A24CAC">
        <w:rPr>
          <w:rStyle w:val="FootnoteReference"/>
        </w:rPr>
        <w:footnoteReference w:id="6"/>
      </w:r>
      <w:r w:rsidR="00A24CAC">
        <w:t xml:space="preserve"> To use the image of circles: the set of all assertions in the Bible is of wider compass than the set of assertions declaring truths necessary for salvation.</w:t>
      </w:r>
    </w:p>
    <w:p w14:paraId="349FE428" w14:textId="77777777" w:rsidR="00A24CAC" w:rsidRDefault="00A24CAC">
      <w:r>
        <w:tab/>
        <w:t xml:space="preserve">The gradual recognition that inerrancy is limited was well summarized </w:t>
      </w:r>
      <w:r w:rsidR="00CC1E14">
        <w:t xml:space="preserve">half </w:t>
      </w:r>
      <w:r>
        <w:t>a century ago by the Catholic script</w:t>
      </w:r>
      <w:r w:rsidR="00CC1E14">
        <w:t>ure scholar, Raymond Brown</w:t>
      </w:r>
      <w:r>
        <w:t>:</w:t>
      </w:r>
    </w:p>
    <w:p w14:paraId="7500A147" w14:textId="77777777" w:rsidR="00A426D0" w:rsidRDefault="00A426D0"/>
    <w:p w14:paraId="34381D53" w14:textId="77777777" w:rsidR="00A24CAC" w:rsidRPr="003C1419" w:rsidRDefault="00A24CAC">
      <w:pPr>
        <w:pStyle w:val="BlockText"/>
        <w:rPr>
          <w:sz w:val="24"/>
        </w:rPr>
      </w:pPr>
      <w:r w:rsidRPr="003C1419">
        <w:rPr>
          <w:sz w:val="24"/>
        </w:rPr>
        <w:t xml:space="preserve">Only gradually have we learned to distinguish that while all Scripture is inspired, all Scripture is not inerrant. . . . not every affirmation of truth is so germane to God’s purpose in inspiring the Scriptures that He has committed Himself to it. Already in </w:t>
      </w:r>
      <w:r w:rsidRPr="003C1419">
        <w:rPr>
          <w:i/>
          <w:sz w:val="24"/>
        </w:rPr>
        <w:t>Providen</w:t>
      </w:r>
      <w:r w:rsidRPr="003C1419">
        <w:rPr>
          <w:i/>
          <w:sz w:val="24"/>
        </w:rPr>
        <w:softHyphen/>
        <w:t>tis</w:t>
      </w:r>
      <w:r w:rsidRPr="003C1419">
        <w:rPr>
          <w:i/>
          <w:sz w:val="24"/>
        </w:rPr>
        <w:softHyphen/>
        <w:t>simus Deus</w:t>
      </w:r>
      <w:r w:rsidRPr="003C1419">
        <w:rPr>
          <w:sz w:val="24"/>
        </w:rPr>
        <w:t xml:space="preserve"> (1893) Pope Leo XIII acknowledged that the scientific affirmations of the Bible were not necessarily inerrant, since it was not God’s purpose to teach men science. Eventually the same principle was applied to historical affirmations, but the last frontier has been religious affirmations. . . . Vatican II has made it possible to restrict inerrancy to the essential religious affirmations of a biblical book made for the sake of our salvation.</w:t>
      </w:r>
      <w:r w:rsidR="00CC1E14">
        <w:rPr>
          <w:sz w:val="24"/>
        </w:rPr>
        <w:t xml:space="preserve"> (Brown 115)</w:t>
      </w:r>
    </w:p>
    <w:p w14:paraId="67C9CECB" w14:textId="77777777" w:rsidR="00A24CAC" w:rsidRDefault="00A24CAC"/>
    <w:p w14:paraId="440F3330" w14:textId="77777777" w:rsidR="00A24CAC" w:rsidRPr="00CC1E14" w:rsidRDefault="00A24CAC"/>
    <w:p w14:paraId="162B926E" w14:textId="77777777" w:rsidR="00AE4216" w:rsidRPr="00CC1E14" w:rsidRDefault="00CC1E14" w:rsidP="00AE4216">
      <w:pPr>
        <w:jc w:val="center"/>
      </w:pPr>
      <w:r w:rsidRPr="00CC1E14">
        <w:t>Bibliography</w:t>
      </w:r>
    </w:p>
    <w:p w14:paraId="209D3F35" w14:textId="77777777" w:rsidR="00AE4216" w:rsidRDefault="00AE4216"/>
    <w:p w14:paraId="4B8EA567" w14:textId="77777777" w:rsidR="00AE4216" w:rsidRPr="00085A02" w:rsidRDefault="00AE4216" w:rsidP="006F3F38">
      <w:pPr>
        <w:ind w:left="720" w:hanging="720"/>
        <w:rPr>
          <w:szCs w:val="32"/>
        </w:rPr>
      </w:pPr>
      <w:r w:rsidRPr="00085A02">
        <w:rPr>
          <w:szCs w:val="32"/>
        </w:rPr>
        <w:t>Brown, Raymond E.</w:t>
      </w:r>
      <w:r w:rsidR="00CC1E14" w:rsidRPr="00085A02">
        <w:t>, S</w:t>
      </w:r>
      <w:r w:rsidRPr="00085A02">
        <w:t>S.</w:t>
      </w:r>
      <w:r w:rsidRPr="00085A02">
        <w:rPr>
          <w:szCs w:val="32"/>
        </w:rPr>
        <w:t xml:space="preserve"> </w:t>
      </w:r>
      <w:r w:rsidRPr="00085A02">
        <w:rPr>
          <w:i/>
          <w:szCs w:val="32"/>
        </w:rPr>
        <w:t>Biblical Reflections on Crises Facing the Church</w:t>
      </w:r>
      <w:r w:rsidRPr="00085A02">
        <w:rPr>
          <w:szCs w:val="32"/>
        </w:rPr>
        <w:t xml:space="preserve">. New York: Paulist, 1975. (Has </w:t>
      </w:r>
      <w:r w:rsidRPr="00085A02">
        <w:rPr>
          <w:i/>
          <w:szCs w:val="32"/>
        </w:rPr>
        <w:t>nihil obstat</w:t>
      </w:r>
      <w:r w:rsidRPr="00085A02">
        <w:rPr>
          <w:szCs w:val="32"/>
        </w:rPr>
        <w:t xml:space="preserve"> and </w:t>
      </w:r>
      <w:r w:rsidRPr="00085A02">
        <w:rPr>
          <w:i/>
          <w:szCs w:val="32"/>
        </w:rPr>
        <w:t>imprimatur</w:t>
      </w:r>
      <w:r w:rsidRPr="00085A02">
        <w:rPr>
          <w:szCs w:val="32"/>
        </w:rPr>
        <w:t>.)</w:t>
      </w:r>
    </w:p>
    <w:p w14:paraId="3A6C2F65" w14:textId="77777777" w:rsidR="004932B7" w:rsidRPr="00085A02" w:rsidRDefault="004932B7" w:rsidP="004932B7">
      <w:pPr>
        <w:ind w:left="720" w:hanging="720"/>
        <w:rPr>
          <w:szCs w:val="32"/>
        </w:rPr>
      </w:pPr>
      <w:r w:rsidRPr="00085A02">
        <w:rPr>
          <w:szCs w:val="32"/>
        </w:rPr>
        <w:t xml:space="preserve">“Copernicus.” </w:t>
      </w:r>
      <w:r w:rsidRPr="00085A02">
        <w:rPr>
          <w:i/>
          <w:szCs w:val="32"/>
        </w:rPr>
        <w:t>Encarta 98 Desk Encyclopedia</w:t>
      </w:r>
      <w:r w:rsidRPr="00085A02">
        <w:rPr>
          <w:szCs w:val="32"/>
        </w:rPr>
        <w:t>. Redmond: Microsoft, 1997.</w:t>
      </w:r>
    </w:p>
    <w:p w14:paraId="6362FA66" w14:textId="77777777" w:rsidR="004932B7" w:rsidRPr="00085A02" w:rsidRDefault="004932B7" w:rsidP="004932B7">
      <w:pPr>
        <w:ind w:left="720" w:hanging="720"/>
        <w:rPr>
          <w:szCs w:val="32"/>
        </w:rPr>
      </w:pPr>
      <w:r w:rsidRPr="00085A02">
        <w:rPr>
          <w:szCs w:val="32"/>
        </w:rPr>
        <w:t xml:space="preserve">de Santillana, Giorgio. </w:t>
      </w:r>
      <w:r w:rsidRPr="00085A02">
        <w:rPr>
          <w:i/>
          <w:szCs w:val="32"/>
        </w:rPr>
        <w:t>The Crime of Galileo</w:t>
      </w:r>
      <w:r w:rsidRPr="00085A02">
        <w:rPr>
          <w:szCs w:val="32"/>
        </w:rPr>
        <w:t>. 1955. Chicago: U of Chicago P, 1981. (Qtd. in “Copernicus.”)</w:t>
      </w:r>
    </w:p>
    <w:p w14:paraId="672D0A8C" w14:textId="77777777" w:rsidR="009D21C1" w:rsidRPr="00085A02" w:rsidRDefault="009D21C1" w:rsidP="006F3F38">
      <w:pPr>
        <w:ind w:left="720" w:hanging="720"/>
        <w:rPr>
          <w:szCs w:val="32"/>
        </w:rPr>
      </w:pPr>
      <w:r w:rsidRPr="00085A02">
        <w:rPr>
          <w:szCs w:val="32"/>
        </w:rPr>
        <w:t xml:space="preserve">Vatican Council II. </w:t>
      </w:r>
      <w:r w:rsidRPr="00085A02">
        <w:rPr>
          <w:i/>
          <w:szCs w:val="32"/>
        </w:rPr>
        <w:t>Dei Verbum</w:t>
      </w:r>
      <w:r w:rsidRPr="00085A02">
        <w:rPr>
          <w:szCs w:val="32"/>
        </w:rPr>
        <w:t xml:space="preserve"> (</w:t>
      </w:r>
      <w:r w:rsidRPr="00085A02">
        <w:rPr>
          <w:i/>
          <w:szCs w:val="32"/>
        </w:rPr>
        <w:t>Dogmatic Constitution on Divine Revelation</w:t>
      </w:r>
      <w:r w:rsidRPr="00085A02">
        <w:rPr>
          <w:iCs/>
          <w:szCs w:val="32"/>
        </w:rPr>
        <w:t>).</w:t>
      </w:r>
      <w:r w:rsidRPr="00085A02">
        <w:rPr>
          <w:szCs w:val="32"/>
        </w:rPr>
        <w:t xml:space="preserve"> 18 Nov. 1965. </w:t>
      </w:r>
      <w:r w:rsidRPr="00085A02">
        <w:rPr>
          <w:i/>
          <w:spacing w:val="-3"/>
          <w:szCs w:val="32"/>
        </w:rPr>
        <w:t>Vatican</w:t>
      </w:r>
      <w:r w:rsidRPr="00085A02">
        <w:rPr>
          <w:spacing w:val="-3"/>
          <w:szCs w:val="32"/>
        </w:rPr>
        <w:t>.</w:t>
      </w:r>
      <w:r w:rsidRPr="00085A02">
        <w:rPr>
          <w:i/>
          <w:spacing w:val="-3"/>
          <w:szCs w:val="32"/>
        </w:rPr>
        <w:t>va</w:t>
      </w:r>
      <w:r w:rsidR="00CC1E14" w:rsidRPr="00085A02">
        <w:rPr>
          <w:spacing w:val="-3"/>
          <w:szCs w:val="32"/>
        </w:rPr>
        <w:t>. N.d. 19</w:t>
      </w:r>
      <w:r w:rsidRPr="00085A02">
        <w:rPr>
          <w:spacing w:val="-3"/>
          <w:szCs w:val="32"/>
        </w:rPr>
        <w:t xml:space="preserve"> Dec. 2015. Web.</w:t>
      </w:r>
    </w:p>
    <w:p w14:paraId="45FA817D" w14:textId="77777777" w:rsidR="00AE4216" w:rsidRPr="00085A02" w:rsidRDefault="006F3F38" w:rsidP="006F3F38">
      <w:pPr>
        <w:ind w:left="720" w:hanging="720"/>
        <w:rPr>
          <w:szCs w:val="32"/>
        </w:rPr>
      </w:pPr>
      <w:r w:rsidRPr="00085A02">
        <w:rPr>
          <w:szCs w:val="32"/>
        </w:rPr>
        <w:t xml:space="preserve">“Helvetic Confession.” </w:t>
      </w:r>
      <w:r w:rsidR="00AE4216" w:rsidRPr="00085A02">
        <w:rPr>
          <w:i/>
          <w:szCs w:val="32"/>
        </w:rPr>
        <w:t>Encyclopaedia Britannica CD</w:t>
      </w:r>
      <w:r w:rsidR="00AE4216" w:rsidRPr="00085A02">
        <w:rPr>
          <w:iCs/>
          <w:szCs w:val="32"/>
        </w:rPr>
        <w:t>.</w:t>
      </w:r>
      <w:r w:rsidR="00AE4216" w:rsidRPr="00085A02">
        <w:rPr>
          <w:szCs w:val="32"/>
        </w:rPr>
        <w:t xml:space="preserve"> Version 97. Chicago: Encyclopaedia Britannica, 1997.</w:t>
      </w:r>
    </w:p>
    <w:p w14:paraId="36467014" w14:textId="77777777" w:rsidR="00AE4216" w:rsidRPr="00085A02" w:rsidRDefault="00AE4216" w:rsidP="006F3F38">
      <w:pPr>
        <w:ind w:left="720" w:hanging="720"/>
        <w:rPr>
          <w:szCs w:val="32"/>
        </w:rPr>
      </w:pPr>
      <w:r w:rsidRPr="00085A02">
        <w:rPr>
          <w:szCs w:val="32"/>
        </w:rPr>
        <w:t xml:space="preserve">Hofstadter, Richard. </w:t>
      </w:r>
      <w:r w:rsidRPr="00085A02">
        <w:rPr>
          <w:i/>
          <w:iCs/>
          <w:szCs w:val="32"/>
        </w:rPr>
        <w:t>Anti-Intellectualism in American Life</w:t>
      </w:r>
      <w:r w:rsidRPr="00085A02">
        <w:rPr>
          <w:iCs/>
          <w:szCs w:val="32"/>
        </w:rPr>
        <w:t>.</w:t>
      </w:r>
      <w:r w:rsidRPr="00085A02">
        <w:rPr>
          <w:szCs w:val="32"/>
        </w:rPr>
        <w:t xml:space="preserve"> New York: Alfred A. Knopf, 1963.</w:t>
      </w:r>
    </w:p>
    <w:p w14:paraId="10124038" w14:textId="78C79B8A" w:rsidR="0026404F" w:rsidRPr="00CE35C3" w:rsidRDefault="0026404F" w:rsidP="00A426D0">
      <w:pPr>
        <w:ind w:left="720" w:hanging="720"/>
        <w:rPr>
          <w:spacing w:val="-3"/>
          <w:szCs w:val="32"/>
        </w:rPr>
      </w:pPr>
      <w:r w:rsidRPr="00AD410B">
        <w:rPr>
          <w:color w:val="000000"/>
        </w:rPr>
        <w:t xml:space="preserve">Hudson, Winthrop S. </w:t>
      </w:r>
      <w:r w:rsidRPr="00AD410B">
        <w:rPr>
          <w:i/>
          <w:iCs/>
          <w:color w:val="000000"/>
        </w:rPr>
        <w:t>American Protestantism</w:t>
      </w:r>
      <w:r w:rsidRPr="00AD410B">
        <w:rPr>
          <w:color w:val="000000"/>
        </w:rPr>
        <w:t>. Chicago History of American Civilization. Chicago: U of Chicago P, 1961.</w:t>
      </w:r>
    </w:p>
    <w:p w14:paraId="474676AC" w14:textId="6D37C876" w:rsidR="009D21C1" w:rsidRPr="00085A02" w:rsidRDefault="009D21C1" w:rsidP="00A426D0">
      <w:pPr>
        <w:ind w:left="720" w:hanging="720"/>
        <w:rPr>
          <w:szCs w:val="32"/>
        </w:rPr>
      </w:pPr>
      <w:r w:rsidRPr="00CE35C3">
        <w:rPr>
          <w:spacing w:val="-3"/>
          <w:szCs w:val="32"/>
        </w:rPr>
        <w:t xml:space="preserve">Leo XIII. </w:t>
      </w:r>
      <w:r w:rsidRPr="00CE35C3">
        <w:rPr>
          <w:i/>
          <w:spacing w:val="-3"/>
          <w:szCs w:val="32"/>
        </w:rPr>
        <w:t>Providentissimus Deus</w:t>
      </w:r>
      <w:r w:rsidRPr="00CE35C3">
        <w:rPr>
          <w:spacing w:val="-3"/>
          <w:szCs w:val="32"/>
        </w:rPr>
        <w:t xml:space="preserve">. 18 Nov. 1893. </w:t>
      </w:r>
      <w:r w:rsidRPr="00085A02">
        <w:rPr>
          <w:i/>
          <w:spacing w:val="-3"/>
          <w:szCs w:val="32"/>
          <w:lang w:val="es-ES"/>
        </w:rPr>
        <w:t>Vatican</w:t>
      </w:r>
      <w:r w:rsidRPr="00085A02">
        <w:rPr>
          <w:spacing w:val="-3"/>
          <w:szCs w:val="32"/>
          <w:lang w:val="es-ES"/>
        </w:rPr>
        <w:t>.</w:t>
      </w:r>
      <w:r w:rsidRPr="00085A02">
        <w:rPr>
          <w:i/>
          <w:spacing w:val="-3"/>
          <w:szCs w:val="32"/>
          <w:lang w:val="es-ES"/>
        </w:rPr>
        <w:t>va</w:t>
      </w:r>
      <w:r w:rsidRPr="00085A02">
        <w:rPr>
          <w:spacing w:val="-3"/>
          <w:szCs w:val="32"/>
          <w:lang w:val="es-ES"/>
        </w:rPr>
        <w:t xml:space="preserve">. N.d. 17 Dec. 2015. </w:t>
      </w:r>
      <w:r w:rsidRPr="00085A02">
        <w:rPr>
          <w:spacing w:val="-3"/>
          <w:szCs w:val="32"/>
        </w:rPr>
        <w:t>Web.</w:t>
      </w:r>
    </w:p>
    <w:p w14:paraId="3E6A1F24" w14:textId="0C79FCB6" w:rsidR="00085A02" w:rsidRDefault="00085A02" w:rsidP="00A426D0">
      <w:pPr>
        <w:ind w:left="720" w:hanging="720"/>
        <w:rPr>
          <w:szCs w:val="32"/>
        </w:rPr>
      </w:pPr>
      <w:r w:rsidRPr="0035508A">
        <w:rPr>
          <w:szCs w:val="32"/>
        </w:rPr>
        <w:t xml:space="preserve">Pelikan, Jaroslav. </w:t>
      </w:r>
      <w:r w:rsidRPr="0035508A">
        <w:rPr>
          <w:i/>
          <w:szCs w:val="32"/>
        </w:rPr>
        <w:t>Reformation of Church and Dogma</w:t>
      </w:r>
      <w:r w:rsidRPr="0035508A">
        <w:rPr>
          <w:szCs w:val="32"/>
        </w:rPr>
        <w:t xml:space="preserve"> (</w:t>
      </w:r>
      <w:r w:rsidRPr="0035508A">
        <w:rPr>
          <w:i/>
          <w:szCs w:val="32"/>
        </w:rPr>
        <w:t>1300-1700</w:t>
      </w:r>
      <w:r w:rsidRPr="0035508A">
        <w:rPr>
          <w:szCs w:val="32"/>
        </w:rPr>
        <w:t xml:space="preserve">). Vol. 4 of </w:t>
      </w:r>
      <w:r w:rsidRPr="0035508A">
        <w:rPr>
          <w:i/>
          <w:szCs w:val="32"/>
        </w:rPr>
        <w:t>The Christian Tradition</w:t>
      </w:r>
      <w:r w:rsidRPr="0035508A">
        <w:rPr>
          <w:szCs w:val="32"/>
        </w:rPr>
        <w:t xml:space="preserve">: </w:t>
      </w:r>
      <w:r w:rsidRPr="0035508A">
        <w:rPr>
          <w:i/>
          <w:szCs w:val="32"/>
        </w:rPr>
        <w:t>A History of the Development of Doctrine</w:t>
      </w:r>
      <w:r w:rsidRPr="0035508A">
        <w:rPr>
          <w:szCs w:val="32"/>
        </w:rPr>
        <w:t>. Chicago</w:t>
      </w:r>
      <w:r>
        <w:rPr>
          <w:szCs w:val="32"/>
        </w:rPr>
        <w:t>:</w:t>
      </w:r>
      <w:r w:rsidRPr="0035508A">
        <w:rPr>
          <w:szCs w:val="32"/>
        </w:rPr>
        <w:t xml:space="preserve"> U of Chicago P, 1983.</w:t>
      </w:r>
    </w:p>
    <w:p w14:paraId="7543824B" w14:textId="23A2FA54" w:rsidR="009D21C1" w:rsidRPr="00085A02" w:rsidRDefault="009D21C1" w:rsidP="00A426D0">
      <w:pPr>
        <w:ind w:left="720" w:hanging="720"/>
        <w:rPr>
          <w:i/>
          <w:szCs w:val="32"/>
        </w:rPr>
      </w:pPr>
      <w:r w:rsidRPr="00085A02">
        <w:rPr>
          <w:szCs w:val="32"/>
        </w:rPr>
        <w:t xml:space="preserve">Pius XII. </w:t>
      </w:r>
      <w:r w:rsidRPr="00085A02">
        <w:rPr>
          <w:i/>
          <w:spacing w:val="-3"/>
          <w:szCs w:val="32"/>
        </w:rPr>
        <w:t>Divino Afflante Spiritu</w:t>
      </w:r>
      <w:r w:rsidRPr="00085A02">
        <w:rPr>
          <w:szCs w:val="32"/>
        </w:rPr>
        <w:t xml:space="preserve">. 30 Sept. 1943. </w:t>
      </w:r>
      <w:r w:rsidRPr="00085A02">
        <w:rPr>
          <w:i/>
          <w:spacing w:val="-3"/>
          <w:szCs w:val="32"/>
        </w:rPr>
        <w:t>Vatican</w:t>
      </w:r>
      <w:r w:rsidRPr="00085A02">
        <w:rPr>
          <w:spacing w:val="-3"/>
          <w:szCs w:val="32"/>
        </w:rPr>
        <w:t>.</w:t>
      </w:r>
      <w:r w:rsidRPr="00085A02">
        <w:rPr>
          <w:i/>
          <w:spacing w:val="-3"/>
          <w:szCs w:val="32"/>
        </w:rPr>
        <w:t>va</w:t>
      </w:r>
      <w:r w:rsidRPr="00085A02">
        <w:rPr>
          <w:spacing w:val="-3"/>
          <w:szCs w:val="32"/>
        </w:rPr>
        <w:t>. N.d. 17 Dec. 2015. Web.</w:t>
      </w:r>
    </w:p>
    <w:p w14:paraId="39EA60F8" w14:textId="77777777" w:rsidR="00344855" w:rsidRPr="00085A02" w:rsidRDefault="00344855" w:rsidP="00A426D0">
      <w:pPr>
        <w:ind w:left="720" w:hanging="720"/>
        <w:rPr>
          <w:szCs w:val="32"/>
        </w:rPr>
      </w:pPr>
      <w:r w:rsidRPr="00085A02">
        <w:rPr>
          <w:szCs w:val="32"/>
        </w:rPr>
        <w:t xml:space="preserve">Rowley, H.H. </w:t>
      </w:r>
      <w:r w:rsidRPr="00085A02">
        <w:rPr>
          <w:i/>
          <w:szCs w:val="32"/>
        </w:rPr>
        <w:t>The Growth of the Old Testament</w:t>
      </w:r>
      <w:r w:rsidRPr="00085A02">
        <w:rPr>
          <w:szCs w:val="32"/>
        </w:rPr>
        <w:t>. New York: Har</w:t>
      </w:r>
      <w:r w:rsidRPr="00085A02">
        <w:rPr>
          <w:szCs w:val="32"/>
        </w:rPr>
        <w:softHyphen/>
        <w:t>per and Row, 1950.</w:t>
      </w:r>
    </w:p>
    <w:p w14:paraId="6F96EF52" w14:textId="77777777" w:rsidR="00AE4216" w:rsidRPr="00085A02" w:rsidRDefault="00AE4216" w:rsidP="00A426D0">
      <w:pPr>
        <w:ind w:left="720" w:hanging="720"/>
        <w:rPr>
          <w:szCs w:val="32"/>
        </w:rPr>
      </w:pPr>
      <w:r w:rsidRPr="00085A02">
        <w:rPr>
          <w:szCs w:val="32"/>
        </w:rPr>
        <w:t xml:space="preserve">Trembath, Kern Robert. </w:t>
      </w:r>
      <w:r w:rsidRPr="00085A02">
        <w:rPr>
          <w:i/>
          <w:szCs w:val="32"/>
        </w:rPr>
        <w:t>Evangelical Theories of Biblical Inspiration</w:t>
      </w:r>
      <w:r w:rsidRPr="00085A02">
        <w:rPr>
          <w:szCs w:val="32"/>
        </w:rPr>
        <w:t xml:space="preserve">: </w:t>
      </w:r>
      <w:r w:rsidRPr="00085A02">
        <w:rPr>
          <w:i/>
          <w:szCs w:val="32"/>
        </w:rPr>
        <w:t>A Review and Proposal</w:t>
      </w:r>
      <w:r w:rsidRPr="00085A02">
        <w:rPr>
          <w:iCs/>
          <w:szCs w:val="32"/>
        </w:rPr>
        <w:t>.</w:t>
      </w:r>
      <w:r w:rsidRPr="00085A02">
        <w:rPr>
          <w:szCs w:val="32"/>
        </w:rPr>
        <w:t xml:space="preserve"> New York: OUP, 1987.</w:t>
      </w:r>
    </w:p>
    <w:p w14:paraId="0C6805D8" w14:textId="77777777" w:rsidR="00AE4216" w:rsidRPr="00085A02" w:rsidRDefault="00AE4216" w:rsidP="006F3F38">
      <w:pPr>
        <w:ind w:left="720" w:hanging="720"/>
        <w:rPr>
          <w:szCs w:val="32"/>
        </w:rPr>
      </w:pPr>
      <w:r w:rsidRPr="00085A02">
        <w:rPr>
          <w:szCs w:val="32"/>
        </w:rPr>
        <w:lastRenderedPageBreak/>
        <w:t xml:space="preserve">Warfield, Benjamin Breckenridge. </w:t>
      </w:r>
      <w:r w:rsidRPr="00085A02">
        <w:rPr>
          <w:i/>
          <w:szCs w:val="32"/>
        </w:rPr>
        <w:t>The Inspiration and Authority of the Bible</w:t>
      </w:r>
      <w:r w:rsidRPr="00085A02">
        <w:rPr>
          <w:iCs/>
          <w:szCs w:val="32"/>
        </w:rPr>
        <w:t xml:space="preserve">. </w:t>
      </w:r>
      <w:r w:rsidRPr="00085A02">
        <w:rPr>
          <w:szCs w:val="32"/>
        </w:rPr>
        <w:t>Ed. Samuel G. Craig. Intro. Cornelius Van Til. Phillipsburg: Presbyterian and Reformed, 1948.</w:t>
      </w:r>
    </w:p>
    <w:p w14:paraId="0DB4D60F" w14:textId="77777777" w:rsidR="00AE4216" w:rsidRPr="007B7A12" w:rsidRDefault="00AE4216" w:rsidP="007B7A12">
      <w:pPr>
        <w:rPr>
          <w:kern w:val="2"/>
          <w:vertAlign w:val="superscript"/>
          <w14:ligatures w14:val="standardContextual"/>
        </w:rPr>
      </w:pPr>
    </w:p>
    <w:sectPr w:rsidR="00AE4216" w:rsidRPr="007B7A12" w:rsidSect="00AE4216">
      <w:headerReference w:type="even" r:id="rId7"/>
      <w:headerReference w:type="default" r:id="rId8"/>
      <w:footnotePr>
        <w:pos w:val="beneathText"/>
      </w:foot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05E8" w14:textId="77777777" w:rsidR="00290719" w:rsidRDefault="00290719">
      <w:r>
        <w:separator/>
      </w:r>
    </w:p>
  </w:endnote>
  <w:endnote w:type="continuationSeparator" w:id="0">
    <w:p w14:paraId="7B120C51" w14:textId="77777777" w:rsidR="00290719" w:rsidRDefault="0029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F193" w14:textId="77777777" w:rsidR="00290719" w:rsidRDefault="00290719">
      <w:r>
        <w:separator/>
      </w:r>
    </w:p>
  </w:footnote>
  <w:footnote w:type="continuationSeparator" w:id="0">
    <w:p w14:paraId="32BAFF68" w14:textId="77777777" w:rsidR="00290719" w:rsidRDefault="00290719">
      <w:r>
        <w:continuationSeparator/>
      </w:r>
    </w:p>
  </w:footnote>
  <w:footnote w:id="1">
    <w:p w14:paraId="7F0E18A1" w14:textId="0DB12043" w:rsidR="006F3F38" w:rsidRPr="00662B30" w:rsidRDefault="006F3F38">
      <w:pPr>
        <w:pStyle w:val="FootnoteText"/>
        <w:ind w:firstLine="720"/>
      </w:pPr>
      <w:r w:rsidRPr="00662B30">
        <w:rPr>
          <w:rStyle w:val="FootnoteReference"/>
        </w:rPr>
        <w:footnoteRef/>
      </w:r>
      <w:r w:rsidRPr="00662B30">
        <w:t xml:space="preserve"> The same three meanings are found in the Hebrew</w:t>
      </w:r>
      <w:r w:rsidR="00085A02">
        <w:t xml:space="preserve"> word </w:t>
      </w:r>
      <w:r w:rsidR="00085A02" w:rsidRPr="00662B30">
        <w:rPr>
          <w:i/>
        </w:rPr>
        <w:t>nephesh</w:t>
      </w:r>
      <w:r w:rsidRPr="00662B30">
        <w:t xml:space="preserve"> and </w:t>
      </w:r>
      <w:r w:rsidR="00085A02">
        <w:t xml:space="preserve">the </w:t>
      </w:r>
      <w:r w:rsidRPr="00662B30">
        <w:t xml:space="preserve">Greek </w:t>
      </w:r>
      <w:r w:rsidR="00085A02">
        <w:t xml:space="preserve">word </w:t>
      </w:r>
      <w:r w:rsidRPr="00662B30">
        <w:rPr>
          <w:i/>
        </w:rPr>
        <w:t>pneuma</w:t>
      </w:r>
      <w:r w:rsidRPr="00662B30">
        <w:t xml:space="preserve">. Primitive people naturally assume that the breath going in and out of their nostrils is the same thing as the wind they feel on their skin or see moving </w:t>
      </w:r>
      <w:r w:rsidR="00085A02">
        <w:t>in</w:t>
      </w:r>
      <w:r w:rsidRPr="00662B30">
        <w:t xml:space="preserve"> trees; and since cessation of breathing is the most obvious sign of death, they assume that breath </w:t>
      </w:r>
      <w:r w:rsidRPr="00662B30">
        <w:rPr>
          <w:i/>
        </w:rPr>
        <w:t>is</w:t>
      </w:r>
      <w:r w:rsidRPr="00662B30">
        <w:t xml:space="preserve"> the vital spirit, th</w:t>
      </w:r>
      <w:r w:rsidR="00085A02">
        <w:t>e</w:t>
      </w:r>
      <w:r w:rsidRPr="00662B30">
        <w:t xml:space="preserve"> </w:t>
      </w:r>
      <w:r w:rsidR="00085A02">
        <w:t>soul that</w:t>
      </w:r>
      <w:r w:rsidRPr="00662B30">
        <w:t xml:space="preserve"> animates </w:t>
      </w:r>
      <w:r w:rsidR="00085A02">
        <w:t>the</w:t>
      </w:r>
      <w:r w:rsidRPr="00662B30">
        <w:t xml:space="preserve"> body.</w:t>
      </w:r>
    </w:p>
  </w:footnote>
  <w:footnote w:id="2">
    <w:p w14:paraId="5AD3D5D8" w14:textId="77777777" w:rsidR="006F3F38" w:rsidRPr="00662B30" w:rsidRDefault="006F3F38">
      <w:pPr>
        <w:pStyle w:val="FootnoteText"/>
        <w:ind w:firstLine="720"/>
      </w:pPr>
      <w:r w:rsidRPr="00662B30">
        <w:rPr>
          <w:rStyle w:val="FootnoteReference"/>
        </w:rPr>
        <w:footnoteRef/>
      </w:r>
      <w:r w:rsidRPr="00662B30">
        <w:t xml:space="preserve"> “Before all else, Protestantism is, in its very essence, an appeal from all other authority to the divine authority of Holy Scripture.” (Warfield 111)</w:t>
      </w:r>
    </w:p>
  </w:footnote>
  <w:footnote w:id="3">
    <w:p w14:paraId="0BBF94F7" w14:textId="2F191EBB" w:rsidR="006F3F38" w:rsidRPr="00662B30" w:rsidRDefault="006F3F38">
      <w:pPr>
        <w:pStyle w:val="FootnoteText"/>
        <w:ind w:firstLine="720"/>
      </w:pPr>
      <w:r w:rsidRPr="00662B30">
        <w:rPr>
          <w:rStyle w:val="FootnoteReference"/>
        </w:rPr>
        <w:footnoteRef/>
      </w:r>
      <w:r w:rsidRPr="00662B30">
        <w:t xml:space="preserve"> </w:t>
      </w:r>
      <w:r w:rsidR="00F043C6" w:rsidRPr="00662B30">
        <w:t xml:space="preserve">The Bible contains internal contradictions as well as </w:t>
      </w:r>
      <w:r w:rsidR="0026404F">
        <w:t xml:space="preserve">external </w:t>
      </w:r>
      <w:r w:rsidR="00F043C6" w:rsidRPr="00662B30">
        <w:t>contradictions</w:t>
      </w:r>
      <w:r w:rsidR="0026404F">
        <w:t>—</w:t>
      </w:r>
      <w:r w:rsidR="0026404F" w:rsidRPr="00662B30">
        <w:t>contradictions</w:t>
      </w:r>
      <w:r w:rsidR="00F043C6" w:rsidRPr="00662B30">
        <w:t xml:space="preserve"> of science and history. </w:t>
      </w:r>
      <w:r w:rsidRPr="00662B30">
        <w:t xml:space="preserve">Since contradictions in the Bible are especially important for establishing that fundamentalism is inadequate as an approach to scripture, I here present </w:t>
      </w:r>
      <w:r w:rsidR="001F2047" w:rsidRPr="00662B30">
        <w:t xml:space="preserve">some </w:t>
      </w:r>
      <w:r w:rsidRPr="00662B30">
        <w:t xml:space="preserve">salient contradictions from the first </w:t>
      </w:r>
      <w:r w:rsidR="00CB692E" w:rsidRPr="00662B30">
        <w:t xml:space="preserve">six </w:t>
      </w:r>
      <w:r w:rsidRPr="00662B30">
        <w:t>books of the Bible (see</w:t>
      </w:r>
      <w:r w:rsidR="00F043C6" w:rsidRPr="00662B30">
        <w:t>, e.g.,</w:t>
      </w:r>
      <w:r w:rsidRPr="00662B30">
        <w:t xml:space="preserve"> Rowley 16-23).</w:t>
      </w:r>
    </w:p>
    <w:p w14:paraId="41DC10D3" w14:textId="77777777" w:rsidR="003406B7" w:rsidRDefault="003406B7" w:rsidP="00F043C6">
      <w:pPr>
        <w:ind w:left="360" w:hanging="360"/>
        <w:rPr>
          <w:sz w:val="20"/>
        </w:rPr>
      </w:pPr>
    </w:p>
    <w:p w14:paraId="1183C663" w14:textId="77777777" w:rsidR="00F043C6" w:rsidRPr="00662B30" w:rsidRDefault="00F043C6" w:rsidP="00F043C6">
      <w:pPr>
        <w:ind w:left="360" w:hanging="360"/>
        <w:rPr>
          <w:sz w:val="20"/>
        </w:rPr>
      </w:pPr>
      <w:r w:rsidRPr="00662B30">
        <w:rPr>
          <w:sz w:val="20"/>
        </w:rPr>
        <w:t xml:space="preserve">Day </w:t>
      </w:r>
      <w:r w:rsidR="006F3F38" w:rsidRPr="00662B30">
        <w:rPr>
          <w:sz w:val="20"/>
        </w:rPr>
        <w:t>and night</w:t>
      </w:r>
      <w:r w:rsidRPr="00662B30">
        <w:rPr>
          <w:sz w:val="20"/>
        </w:rPr>
        <w:t>, and morning and evening,</w:t>
      </w:r>
      <w:r w:rsidR="006F3F38" w:rsidRPr="00662B30">
        <w:rPr>
          <w:sz w:val="20"/>
        </w:rPr>
        <w:t xml:space="preserve"> </w:t>
      </w:r>
      <w:r w:rsidRPr="00662B30">
        <w:rPr>
          <w:sz w:val="20"/>
        </w:rPr>
        <w:t xml:space="preserve">exist </w:t>
      </w:r>
      <w:r w:rsidR="006F3F38" w:rsidRPr="00662B30">
        <w:rPr>
          <w:sz w:val="20"/>
        </w:rPr>
        <w:t xml:space="preserve">(Gen </w:t>
      </w:r>
      <w:r w:rsidRPr="00662B30">
        <w:rPr>
          <w:sz w:val="20"/>
        </w:rPr>
        <w:t>1:4-5)</w:t>
      </w:r>
      <w:r w:rsidR="006F3F38" w:rsidRPr="00662B30">
        <w:rPr>
          <w:sz w:val="20"/>
        </w:rPr>
        <w:t xml:space="preserve"> </w:t>
      </w:r>
      <w:r w:rsidRPr="00662B30">
        <w:rPr>
          <w:sz w:val="20"/>
        </w:rPr>
        <w:t xml:space="preserve">before the </w:t>
      </w:r>
      <w:r w:rsidR="006F3F38" w:rsidRPr="00662B30">
        <w:rPr>
          <w:sz w:val="20"/>
        </w:rPr>
        <w:t xml:space="preserve">sun, moon, and stars </w:t>
      </w:r>
      <w:r w:rsidRPr="00662B30">
        <w:rPr>
          <w:sz w:val="20"/>
        </w:rPr>
        <w:t xml:space="preserve">exist </w:t>
      </w:r>
      <w:r w:rsidR="006F3F38" w:rsidRPr="00662B30">
        <w:rPr>
          <w:sz w:val="20"/>
        </w:rPr>
        <w:t>(Gen 1:14-16).</w:t>
      </w:r>
    </w:p>
    <w:p w14:paraId="075E75F2" w14:textId="77777777" w:rsidR="00662B30" w:rsidRPr="00662B30" w:rsidRDefault="00662B30" w:rsidP="00662B30">
      <w:pPr>
        <w:ind w:left="360" w:hanging="360"/>
        <w:rPr>
          <w:sz w:val="20"/>
        </w:rPr>
      </w:pPr>
      <w:r w:rsidRPr="00662B30">
        <w:rPr>
          <w:sz w:val="20"/>
        </w:rPr>
        <w:t>The sky is a dome (Gen 1:6-8), But it is not a dome.</w:t>
      </w:r>
    </w:p>
    <w:p w14:paraId="4DDF7E4F" w14:textId="0802F677" w:rsidR="00662B30" w:rsidRDefault="00662B30" w:rsidP="008716C9">
      <w:pPr>
        <w:ind w:left="360" w:hanging="360"/>
        <w:rPr>
          <w:sz w:val="20"/>
        </w:rPr>
      </w:pPr>
      <w:r w:rsidRPr="00E52E31">
        <w:rPr>
          <w:sz w:val="20"/>
        </w:rPr>
        <w:t xml:space="preserve">Vegetation </w:t>
      </w:r>
      <w:r w:rsidR="0026404F">
        <w:rPr>
          <w:sz w:val="20"/>
        </w:rPr>
        <w:t>exists</w:t>
      </w:r>
      <w:r w:rsidRPr="00E52E31">
        <w:rPr>
          <w:sz w:val="20"/>
        </w:rPr>
        <w:t xml:space="preserve"> (Gen 1:9-13) before the sun </w:t>
      </w:r>
      <w:r w:rsidR="0026404F">
        <w:rPr>
          <w:sz w:val="20"/>
        </w:rPr>
        <w:t>exists</w:t>
      </w:r>
      <w:r w:rsidRPr="00E52E31">
        <w:rPr>
          <w:sz w:val="20"/>
        </w:rPr>
        <w:t xml:space="preserve"> (Gen 1:16).</w:t>
      </w:r>
    </w:p>
    <w:p w14:paraId="11FD7BC9" w14:textId="77777777" w:rsidR="006F3F38" w:rsidRPr="00662B30" w:rsidRDefault="006F3F38" w:rsidP="008716C9">
      <w:pPr>
        <w:ind w:left="360" w:hanging="360"/>
        <w:rPr>
          <w:sz w:val="20"/>
        </w:rPr>
      </w:pPr>
      <w:r w:rsidRPr="00662B30">
        <w:rPr>
          <w:sz w:val="20"/>
        </w:rPr>
        <w:t xml:space="preserve">God creates plants and later creates humans (Gen 1:11, 26-27). </w:t>
      </w:r>
      <w:r w:rsidRPr="00662B30">
        <w:rPr>
          <w:i/>
          <w:iCs/>
          <w:sz w:val="20"/>
        </w:rPr>
        <w:t>Or</w:t>
      </w:r>
      <w:r w:rsidRPr="00662B30">
        <w:rPr>
          <w:sz w:val="20"/>
        </w:rPr>
        <w:t>: God creates a human and only later creates plants (Gen 2:4-9).</w:t>
      </w:r>
    </w:p>
    <w:p w14:paraId="448294C0" w14:textId="77777777" w:rsidR="00662B30" w:rsidRDefault="00662B30" w:rsidP="008716C9">
      <w:pPr>
        <w:ind w:left="360" w:hanging="360"/>
        <w:rPr>
          <w:sz w:val="20"/>
        </w:rPr>
      </w:pPr>
      <w:r w:rsidRPr="00E52E31">
        <w:rPr>
          <w:sz w:val="20"/>
        </w:rPr>
        <w:t>God creates birds</w:t>
      </w:r>
      <w:r>
        <w:rPr>
          <w:sz w:val="20"/>
        </w:rPr>
        <w:t xml:space="preserve"> (</w:t>
      </w:r>
      <w:r w:rsidRPr="00E52E31">
        <w:rPr>
          <w:sz w:val="20"/>
        </w:rPr>
        <w:t>Gen 1:20-23</w:t>
      </w:r>
      <w:r>
        <w:rPr>
          <w:sz w:val="20"/>
        </w:rPr>
        <w:t xml:space="preserve">), then </w:t>
      </w:r>
      <w:r w:rsidRPr="00E52E31">
        <w:rPr>
          <w:sz w:val="20"/>
        </w:rPr>
        <w:t>land animals. But birds evolved from reptiles.</w:t>
      </w:r>
    </w:p>
    <w:p w14:paraId="60917592" w14:textId="77777777" w:rsidR="00662B30" w:rsidRDefault="00662B30" w:rsidP="008716C9">
      <w:pPr>
        <w:ind w:left="360" w:hanging="360"/>
        <w:rPr>
          <w:sz w:val="20"/>
        </w:rPr>
      </w:pPr>
      <w:r w:rsidRPr="00E52E31">
        <w:rPr>
          <w:sz w:val="20"/>
        </w:rPr>
        <w:t>God, being omnipotent, has no need to rest (Gen 2:2).</w:t>
      </w:r>
    </w:p>
    <w:p w14:paraId="47584A7D" w14:textId="77777777" w:rsidR="006F3F38" w:rsidRPr="00662B30" w:rsidRDefault="006F3F38" w:rsidP="008716C9">
      <w:pPr>
        <w:ind w:left="360" w:hanging="360"/>
        <w:rPr>
          <w:sz w:val="20"/>
        </w:rPr>
      </w:pPr>
      <w:r w:rsidRPr="00662B30">
        <w:rPr>
          <w:sz w:val="20"/>
        </w:rPr>
        <w:t xml:space="preserve">God creates animals and later creates humans (Gen 1:24-25, 26-27). </w:t>
      </w:r>
      <w:r w:rsidRPr="00662B30">
        <w:rPr>
          <w:i/>
          <w:iCs/>
          <w:sz w:val="20"/>
        </w:rPr>
        <w:t>Or</w:t>
      </w:r>
      <w:r w:rsidRPr="00662B30">
        <w:rPr>
          <w:sz w:val="20"/>
        </w:rPr>
        <w:t>: God creates a human and only later creates animals (Gen 2:4-7, 18-20).</w:t>
      </w:r>
    </w:p>
    <w:p w14:paraId="212E7F32" w14:textId="77777777" w:rsidR="006F3F38" w:rsidRPr="00662B30" w:rsidRDefault="006F3F38" w:rsidP="008716C9">
      <w:pPr>
        <w:ind w:left="360" w:hanging="360"/>
        <w:rPr>
          <w:sz w:val="20"/>
        </w:rPr>
      </w:pPr>
      <w:r w:rsidRPr="00662B30">
        <w:rPr>
          <w:sz w:val="20"/>
        </w:rPr>
        <w:t xml:space="preserve">God creates male and female humans simultaneously (Gen 1:26-27). </w:t>
      </w:r>
      <w:r w:rsidRPr="00662B30">
        <w:rPr>
          <w:i/>
          <w:iCs/>
          <w:sz w:val="20"/>
        </w:rPr>
        <w:t>Or</w:t>
      </w:r>
      <w:r w:rsidRPr="00662B30">
        <w:rPr>
          <w:sz w:val="20"/>
        </w:rPr>
        <w:t>: God creates the man and only later creates the woman (Gen 2:7, 21-22).</w:t>
      </w:r>
    </w:p>
    <w:p w14:paraId="0FD25637" w14:textId="0FE75C32" w:rsidR="00662B30" w:rsidRDefault="00662B30" w:rsidP="00662B30">
      <w:pPr>
        <w:ind w:left="360" w:hanging="360"/>
        <w:rPr>
          <w:sz w:val="20"/>
        </w:rPr>
      </w:pPr>
      <w:r w:rsidRPr="00E52E31">
        <w:rPr>
          <w:sz w:val="20"/>
        </w:rPr>
        <w:t>Creation took 7 days (Gen 1:1-2:4a)</w:t>
      </w:r>
      <w:r w:rsidR="003406B7">
        <w:rPr>
          <w:sz w:val="20"/>
        </w:rPr>
        <w:t>.</w:t>
      </w:r>
      <w:r w:rsidRPr="00E52E31">
        <w:rPr>
          <w:sz w:val="20"/>
        </w:rPr>
        <w:t xml:space="preserve"> </w:t>
      </w:r>
      <w:r w:rsidR="003406B7" w:rsidRPr="003406B7">
        <w:rPr>
          <w:i/>
          <w:iCs/>
          <w:sz w:val="20"/>
        </w:rPr>
        <w:t>Or</w:t>
      </w:r>
      <w:r w:rsidR="003406B7">
        <w:rPr>
          <w:sz w:val="20"/>
        </w:rPr>
        <w:t>:</w:t>
      </w:r>
      <w:r w:rsidR="003406B7" w:rsidRPr="00E52E31">
        <w:rPr>
          <w:sz w:val="20"/>
        </w:rPr>
        <w:t xml:space="preserve"> </w:t>
      </w:r>
      <w:r w:rsidRPr="00E52E31">
        <w:rPr>
          <w:sz w:val="20"/>
        </w:rPr>
        <w:t>creation took 1 day (Gen 2:4b).</w:t>
      </w:r>
    </w:p>
    <w:p w14:paraId="1342468A" w14:textId="3BA34ED2" w:rsidR="00662B30" w:rsidRDefault="00662B30" w:rsidP="008716C9">
      <w:pPr>
        <w:ind w:left="360" w:hanging="360"/>
        <w:rPr>
          <w:sz w:val="20"/>
        </w:rPr>
      </w:pPr>
      <w:r w:rsidRPr="00E52E31">
        <w:rPr>
          <w:sz w:val="20"/>
        </w:rPr>
        <w:t>Creation took one week (Gen 1:1-2:4</w:t>
      </w:r>
      <w:r>
        <w:rPr>
          <w:sz w:val="20"/>
        </w:rPr>
        <w:t>a</w:t>
      </w:r>
      <w:r w:rsidRPr="00E52E31">
        <w:rPr>
          <w:sz w:val="20"/>
        </w:rPr>
        <w:t xml:space="preserve">). </w:t>
      </w:r>
      <w:r w:rsidRPr="0026404F">
        <w:rPr>
          <w:sz w:val="20"/>
        </w:rPr>
        <w:t>But</w:t>
      </w:r>
      <w:r w:rsidR="003406B7">
        <w:rPr>
          <w:sz w:val="20"/>
        </w:rPr>
        <w:t xml:space="preserve"> </w:t>
      </w:r>
      <w:r>
        <w:rPr>
          <w:sz w:val="20"/>
        </w:rPr>
        <w:t xml:space="preserve">in fact it </w:t>
      </w:r>
      <w:r w:rsidRPr="00E52E31">
        <w:rPr>
          <w:sz w:val="20"/>
        </w:rPr>
        <w:t>has taken 13</w:t>
      </w:r>
      <w:r w:rsidR="00AE6BE2">
        <w:rPr>
          <w:sz w:val="20"/>
        </w:rPr>
        <w:t>.8</w:t>
      </w:r>
      <w:r w:rsidRPr="00E52E31">
        <w:rPr>
          <w:sz w:val="20"/>
        </w:rPr>
        <w:t xml:space="preserve"> billion years.</w:t>
      </w:r>
    </w:p>
    <w:p w14:paraId="7098C557" w14:textId="2174622B" w:rsidR="00662B30" w:rsidRDefault="003406B7" w:rsidP="008716C9">
      <w:pPr>
        <w:ind w:left="360" w:hanging="360"/>
        <w:rPr>
          <w:sz w:val="20"/>
        </w:rPr>
      </w:pPr>
      <w:r w:rsidRPr="006C22B2">
        <w:rPr>
          <w:kern w:val="2"/>
          <w:sz w:val="20"/>
          <w:szCs w:val="20"/>
          <w14:ligatures w14:val="standardContextual"/>
        </w:rPr>
        <w:t xml:space="preserve">The Bible says that the Universe is about 6000 years old. (Using biblical data, </w:t>
      </w:r>
      <w:r>
        <w:rPr>
          <w:kern w:val="2"/>
          <w:sz w:val="20"/>
          <w:szCs w:val="20"/>
          <w14:ligatures w14:val="standardContextual"/>
        </w:rPr>
        <w:t>t</w:t>
      </w:r>
      <w:r w:rsidRPr="006C22B2">
        <w:rPr>
          <w:kern w:val="2"/>
          <w:sz w:val="20"/>
          <w:szCs w:val="20"/>
          <w14:ligatures w14:val="standardContextual"/>
        </w:rPr>
        <w:t>he Hebrew calendar</w:t>
      </w:r>
      <w:r>
        <w:rPr>
          <w:kern w:val="2"/>
          <w:sz w:val="20"/>
          <w:szCs w:val="20"/>
          <w14:ligatures w14:val="standardContextual"/>
        </w:rPr>
        <w:t xml:space="preserve"> </w:t>
      </w:r>
      <w:r w:rsidRPr="006C22B2">
        <w:rPr>
          <w:kern w:val="2"/>
          <w:sz w:val="20"/>
          <w:szCs w:val="20"/>
          <w14:ligatures w14:val="standardContextual"/>
        </w:rPr>
        <w:t>reckons the year 202</w:t>
      </w:r>
      <w:r w:rsidR="0026404F">
        <w:rPr>
          <w:kern w:val="2"/>
          <w:sz w:val="20"/>
          <w:szCs w:val="20"/>
          <w14:ligatures w14:val="standardContextual"/>
        </w:rPr>
        <w:t>6</w:t>
      </w:r>
      <w:r w:rsidRPr="006C22B2">
        <w:rPr>
          <w:kern w:val="2"/>
          <w:sz w:val="20"/>
          <w:szCs w:val="20"/>
          <w14:ligatures w14:val="standardContextual"/>
        </w:rPr>
        <w:t xml:space="preserve"> </w:t>
      </w:r>
      <w:r>
        <w:rPr>
          <w:kern w:val="2"/>
          <w:sz w:val="20"/>
          <w:szCs w:val="20"/>
          <w14:ligatures w14:val="standardContextual"/>
        </w:rPr>
        <w:t xml:space="preserve">CE to be </w:t>
      </w:r>
      <w:r w:rsidRPr="006C22B2">
        <w:rPr>
          <w:kern w:val="2"/>
          <w:sz w:val="20"/>
          <w:szCs w:val="20"/>
          <w14:ligatures w14:val="standardContextual"/>
        </w:rPr>
        <w:t>the year 578</w:t>
      </w:r>
      <w:r w:rsidR="0026404F">
        <w:rPr>
          <w:kern w:val="2"/>
          <w:sz w:val="20"/>
          <w:szCs w:val="20"/>
          <w14:ligatures w14:val="standardContextual"/>
        </w:rPr>
        <w:t>6</w:t>
      </w:r>
      <w:r w:rsidRPr="006C22B2">
        <w:rPr>
          <w:kern w:val="2"/>
          <w:sz w:val="20"/>
          <w:szCs w:val="20"/>
          <w14:ligatures w14:val="standardContextual"/>
        </w:rPr>
        <w:t>.</w:t>
      </w:r>
      <w:r>
        <w:rPr>
          <w:kern w:val="2"/>
          <w:sz w:val="20"/>
          <w:szCs w:val="20"/>
          <w14:ligatures w14:val="standardContextual"/>
        </w:rPr>
        <w:t xml:space="preserve"> Also u</w:t>
      </w:r>
      <w:r w:rsidRPr="006C22B2">
        <w:rPr>
          <w:kern w:val="2"/>
          <w:sz w:val="20"/>
          <w:szCs w:val="20"/>
          <w14:ligatures w14:val="standardContextual"/>
        </w:rPr>
        <w:t xml:space="preserve">sing biblical data, </w:t>
      </w:r>
      <w:r w:rsidR="00CC57D2" w:rsidRPr="008F5E9C">
        <w:rPr>
          <w:sz w:val="20"/>
          <w:szCs w:val="20"/>
        </w:rPr>
        <w:t>Archbishop James Usscher in 1650 determined that creation began on 23 Oct. 4004</w:t>
      </w:r>
      <w:r w:rsidR="00CC57D2">
        <w:rPr>
          <w:sz w:val="20"/>
          <w:szCs w:val="20"/>
        </w:rPr>
        <w:t xml:space="preserve"> BCE</w:t>
      </w:r>
      <w:r w:rsidR="00CC57D2" w:rsidRPr="008F5E9C">
        <w:rPr>
          <w:sz w:val="20"/>
          <w:szCs w:val="20"/>
        </w:rPr>
        <w:t xml:space="preserve"> [of the Julian calendar: 21 Sept. of the present Gregorian calendar]</w:t>
      </w:r>
      <w:r w:rsidR="00CC57D2">
        <w:rPr>
          <w:kern w:val="2"/>
          <w:sz w:val="20"/>
          <w:szCs w:val="20"/>
          <w14:ligatures w14:val="standardContextual"/>
        </w:rPr>
        <w:t>.</w:t>
      </w:r>
      <w:r w:rsidRPr="006C22B2">
        <w:rPr>
          <w:kern w:val="2"/>
          <w:sz w:val="20"/>
          <w:szCs w:val="20"/>
          <w14:ligatures w14:val="standardContextual"/>
        </w:rPr>
        <w:t xml:space="preserve">) </w:t>
      </w:r>
      <w:r w:rsidRPr="00AE6BE2">
        <w:rPr>
          <w:kern w:val="2"/>
          <w:sz w:val="20"/>
          <w:szCs w:val="20"/>
          <w14:ligatures w14:val="standardContextual"/>
        </w:rPr>
        <w:t>But</w:t>
      </w:r>
      <w:r w:rsidRPr="006C22B2">
        <w:rPr>
          <w:kern w:val="2"/>
          <w:sz w:val="20"/>
          <w:szCs w:val="20"/>
          <w14:ligatures w14:val="standardContextual"/>
        </w:rPr>
        <w:t xml:space="preserve"> science has established that the Universe is 13.</w:t>
      </w:r>
      <w:r>
        <w:rPr>
          <w:kern w:val="2"/>
          <w:sz w:val="20"/>
          <w:szCs w:val="20"/>
          <w14:ligatures w14:val="standardContextual"/>
        </w:rPr>
        <w:t>8</w:t>
      </w:r>
      <w:r w:rsidRPr="006C22B2">
        <w:rPr>
          <w:kern w:val="2"/>
          <w:sz w:val="20"/>
          <w:szCs w:val="20"/>
          <w14:ligatures w14:val="standardContextual"/>
        </w:rPr>
        <w:t xml:space="preserve"> billion years old.</w:t>
      </w:r>
    </w:p>
    <w:p w14:paraId="2FD79710" w14:textId="15D244FC" w:rsidR="00662B30" w:rsidRPr="00662B30" w:rsidRDefault="00662B30" w:rsidP="008716C9">
      <w:pPr>
        <w:ind w:left="360" w:hanging="360"/>
        <w:rPr>
          <w:sz w:val="20"/>
        </w:rPr>
      </w:pPr>
      <w:r w:rsidRPr="00E52E31">
        <w:rPr>
          <w:sz w:val="20"/>
        </w:rPr>
        <w:t xml:space="preserve">The Bible says that </w:t>
      </w:r>
      <w:r w:rsidR="00AE6BE2">
        <w:rPr>
          <w:sz w:val="20"/>
        </w:rPr>
        <w:t xml:space="preserve">homo sapiens is </w:t>
      </w:r>
      <w:r w:rsidRPr="00E52E31">
        <w:rPr>
          <w:sz w:val="20"/>
        </w:rPr>
        <w:t xml:space="preserve">about 6000 years old. </w:t>
      </w:r>
      <w:r w:rsidRPr="00AE6BE2">
        <w:rPr>
          <w:sz w:val="20"/>
        </w:rPr>
        <w:t>But</w:t>
      </w:r>
      <w:r w:rsidR="003406B7">
        <w:rPr>
          <w:sz w:val="20"/>
        </w:rPr>
        <w:t xml:space="preserve"> </w:t>
      </w:r>
      <w:r w:rsidRPr="00E52E31">
        <w:rPr>
          <w:sz w:val="20"/>
        </w:rPr>
        <w:t xml:space="preserve">science says </w:t>
      </w:r>
      <w:r w:rsidR="00AE6BE2">
        <w:rPr>
          <w:sz w:val="20"/>
        </w:rPr>
        <w:t xml:space="preserve">modern </w:t>
      </w:r>
      <w:r w:rsidRPr="00E52E31">
        <w:rPr>
          <w:sz w:val="20"/>
        </w:rPr>
        <w:t>humans are about 300,000 years old.</w:t>
      </w:r>
    </w:p>
    <w:p w14:paraId="008B283A" w14:textId="7592F9BB" w:rsidR="00CE35C3" w:rsidRDefault="00CE35C3" w:rsidP="008716C9">
      <w:pPr>
        <w:ind w:left="360" w:hanging="360"/>
        <w:rPr>
          <w:sz w:val="20"/>
        </w:rPr>
      </w:pPr>
      <w:r w:rsidRPr="008F5E9C">
        <w:rPr>
          <w:sz w:val="20"/>
          <w:szCs w:val="20"/>
        </w:rPr>
        <w:t>The third and fourth humans are Cain and Abel (Gen 4:1-2). Yet in Cain’s lifetime the world is sufficiently populous that Cain can build a city (Gen 4:17).</w:t>
      </w:r>
    </w:p>
    <w:p w14:paraId="7CCB0F69" w14:textId="7B5ED7D6" w:rsidR="006F3F38" w:rsidRPr="00662B30" w:rsidRDefault="006F3F38" w:rsidP="008716C9">
      <w:pPr>
        <w:ind w:left="360" w:hanging="360"/>
        <w:rPr>
          <w:sz w:val="20"/>
        </w:rPr>
      </w:pPr>
      <w:r w:rsidRPr="00662B30">
        <w:rPr>
          <w:sz w:val="20"/>
        </w:rPr>
        <w:t>God tells Noah to take one pair of each kind of animal (Gen 6:19-20</w:t>
      </w:r>
      <w:r w:rsidR="00AE6BE2">
        <w:rPr>
          <w:sz w:val="20"/>
        </w:rPr>
        <w:t>), and he does so (Gen 7:7-9</w:t>
      </w:r>
      <w:r w:rsidRPr="00662B30">
        <w:rPr>
          <w:sz w:val="20"/>
        </w:rPr>
        <w:t xml:space="preserve">). </w:t>
      </w:r>
      <w:r w:rsidRPr="00662B30">
        <w:rPr>
          <w:i/>
          <w:iCs/>
          <w:sz w:val="20"/>
        </w:rPr>
        <w:t>Or</w:t>
      </w:r>
      <w:r w:rsidRPr="00662B30">
        <w:rPr>
          <w:sz w:val="20"/>
        </w:rPr>
        <w:t xml:space="preserve">: he tells Noah to take seven pairs of each clean </w:t>
      </w:r>
      <w:r w:rsidR="001F2047" w:rsidRPr="00662B30">
        <w:rPr>
          <w:sz w:val="20"/>
        </w:rPr>
        <w:t xml:space="preserve">animal </w:t>
      </w:r>
      <w:r w:rsidRPr="00662B30">
        <w:rPr>
          <w:sz w:val="20"/>
        </w:rPr>
        <w:t>and one pair of each unclean animal (7:2-3).</w:t>
      </w:r>
    </w:p>
    <w:p w14:paraId="151B1DBE" w14:textId="77777777" w:rsidR="006F3F38" w:rsidRPr="00662B30" w:rsidRDefault="006F3F38" w:rsidP="008716C9">
      <w:pPr>
        <w:ind w:left="360" w:hanging="360"/>
        <w:rPr>
          <w:sz w:val="20"/>
        </w:rPr>
      </w:pPr>
      <w:r w:rsidRPr="00662B30">
        <w:rPr>
          <w:sz w:val="20"/>
        </w:rPr>
        <w:t xml:space="preserve">The flood lasted 40 days (Gen 7:4, 12). </w:t>
      </w:r>
      <w:r w:rsidRPr="00662B30">
        <w:rPr>
          <w:i/>
          <w:iCs/>
          <w:sz w:val="20"/>
        </w:rPr>
        <w:t>Or</w:t>
      </w:r>
      <w:r w:rsidRPr="00662B30">
        <w:rPr>
          <w:sz w:val="20"/>
        </w:rPr>
        <w:t>: the flood lasted 150 days (Gen 7:11, 24; 8:2).</w:t>
      </w:r>
    </w:p>
    <w:p w14:paraId="4C50B965" w14:textId="1B7EB45A" w:rsidR="006F3F38" w:rsidRPr="00662B30" w:rsidRDefault="006F3F38" w:rsidP="008716C9">
      <w:pPr>
        <w:ind w:left="360" w:hanging="360"/>
        <w:rPr>
          <w:sz w:val="20"/>
        </w:rPr>
      </w:pPr>
      <w:r w:rsidRPr="00662B30">
        <w:rPr>
          <w:sz w:val="20"/>
        </w:rPr>
        <w:t xml:space="preserve">The waters recede below the mountaintops (8:5). </w:t>
      </w:r>
      <w:r w:rsidR="003406B7" w:rsidRPr="003406B7">
        <w:rPr>
          <w:i/>
          <w:iCs/>
          <w:sz w:val="20"/>
        </w:rPr>
        <w:t>But</w:t>
      </w:r>
      <w:r w:rsidR="003406B7">
        <w:rPr>
          <w:sz w:val="20"/>
        </w:rPr>
        <w:t>: l</w:t>
      </w:r>
      <w:r w:rsidR="00F93325" w:rsidRPr="00662B30">
        <w:rPr>
          <w:sz w:val="20"/>
        </w:rPr>
        <w:t xml:space="preserve">ater </w:t>
      </w:r>
      <w:r w:rsidRPr="00662B30">
        <w:rPr>
          <w:sz w:val="20"/>
        </w:rPr>
        <w:t>they are still above the mountaintops (8:9).</w:t>
      </w:r>
    </w:p>
    <w:p w14:paraId="4FE53A72" w14:textId="77777777" w:rsidR="006F3F38" w:rsidRPr="00662B30" w:rsidRDefault="006F3F38" w:rsidP="008716C9">
      <w:pPr>
        <w:ind w:left="360" w:hanging="360"/>
        <w:rPr>
          <w:sz w:val="20"/>
        </w:rPr>
      </w:pPr>
      <w:r w:rsidRPr="00662B30">
        <w:rPr>
          <w:sz w:val="20"/>
        </w:rPr>
        <w:t>Beersheba was so named to commemorate a cov</w:t>
      </w:r>
      <w:r w:rsidRPr="00662B30">
        <w:rPr>
          <w:sz w:val="20"/>
        </w:rPr>
        <w:softHyphen/>
        <w:t>en</w:t>
      </w:r>
      <w:r w:rsidRPr="00662B30">
        <w:rPr>
          <w:sz w:val="20"/>
        </w:rPr>
        <w:softHyphen/>
        <w:t xml:space="preserve">ant between Abraham and Abimelech (Gen 21:31). </w:t>
      </w:r>
      <w:r w:rsidRPr="00662B30">
        <w:rPr>
          <w:i/>
          <w:iCs/>
          <w:sz w:val="20"/>
        </w:rPr>
        <w:t>Or</w:t>
      </w:r>
      <w:r w:rsidRPr="00662B30">
        <w:rPr>
          <w:sz w:val="20"/>
        </w:rPr>
        <w:t>: it was named from an incident concerning Isaac and Abimelech (Gen 26:31).</w:t>
      </w:r>
    </w:p>
    <w:p w14:paraId="280010B1" w14:textId="77777777" w:rsidR="006F3F38" w:rsidRPr="00662B30" w:rsidRDefault="006F3F38" w:rsidP="008716C9">
      <w:pPr>
        <w:ind w:left="360" w:hanging="360"/>
        <w:rPr>
          <w:sz w:val="20"/>
        </w:rPr>
      </w:pPr>
      <w:r w:rsidRPr="00662B30">
        <w:rPr>
          <w:sz w:val="20"/>
        </w:rPr>
        <w:t xml:space="preserve">Jacob named Bethel on his journey to Paddan-aram (Gen 28:19). </w:t>
      </w:r>
      <w:r w:rsidRPr="00662B30">
        <w:rPr>
          <w:i/>
          <w:iCs/>
          <w:sz w:val="20"/>
        </w:rPr>
        <w:t>Or</w:t>
      </w:r>
      <w:r w:rsidRPr="00662B30">
        <w:rPr>
          <w:sz w:val="20"/>
        </w:rPr>
        <w:t>: he named it on his return many years later (Gen 35:14-15).</w:t>
      </w:r>
    </w:p>
    <w:p w14:paraId="258D11A5" w14:textId="77777777" w:rsidR="006F3F38" w:rsidRPr="00662B30" w:rsidRDefault="006F3F38" w:rsidP="008716C9">
      <w:pPr>
        <w:ind w:left="360" w:hanging="360"/>
        <w:rPr>
          <w:sz w:val="20"/>
        </w:rPr>
      </w:pPr>
      <w:r w:rsidRPr="00662B30">
        <w:rPr>
          <w:sz w:val="20"/>
        </w:rPr>
        <w:t xml:space="preserve">Jacob </w:t>
      </w:r>
      <w:r w:rsidR="001F2047" w:rsidRPr="00662B30">
        <w:rPr>
          <w:sz w:val="20"/>
        </w:rPr>
        <w:t xml:space="preserve">was nicknamed </w:t>
      </w:r>
      <w:r w:rsidRPr="00662B30">
        <w:rPr>
          <w:sz w:val="20"/>
        </w:rPr>
        <w:t xml:space="preserve"> “Israel” at Peniel (Gen 32:28). </w:t>
      </w:r>
      <w:r w:rsidRPr="00662B30">
        <w:rPr>
          <w:i/>
          <w:iCs/>
          <w:sz w:val="20"/>
        </w:rPr>
        <w:t>Or</w:t>
      </w:r>
      <w:r w:rsidRPr="00662B30">
        <w:rPr>
          <w:sz w:val="20"/>
        </w:rPr>
        <w:t xml:space="preserve">: he was </w:t>
      </w:r>
      <w:r w:rsidR="001F2047" w:rsidRPr="00662B30">
        <w:rPr>
          <w:sz w:val="20"/>
        </w:rPr>
        <w:t xml:space="preserve">nicknamed </w:t>
      </w:r>
      <w:r w:rsidRPr="00662B30">
        <w:rPr>
          <w:sz w:val="20"/>
        </w:rPr>
        <w:t>“Israel” at Bethel (Gen 35:10).</w:t>
      </w:r>
    </w:p>
    <w:p w14:paraId="2FEABB63" w14:textId="77777777" w:rsidR="006F3F38" w:rsidRPr="00662B30" w:rsidRDefault="006F3F38" w:rsidP="008716C9">
      <w:pPr>
        <w:ind w:left="360" w:hanging="360"/>
        <w:rPr>
          <w:sz w:val="20"/>
        </w:rPr>
      </w:pPr>
      <w:r w:rsidRPr="00662B30">
        <w:rPr>
          <w:sz w:val="20"/>
        </w:rPr>
        <w:t xml:space="preserve">Judah proposed </w:t>
      </w:r>
      <w:r w:rsidR="001F2047" w:rsidRPr="00662B30">
        <w:rPr>
          <w:sz w:val="20"/>
        </w:rPr>
        <w:t>to his brothers that they sell</w:t>
      </w:r>
      <w:r w:rsidRPr="00662B30">
        <w:rPr>
          <w:sz w:val="20"/>
        </w:rPr>
        <w:t xml:space="preserve"> Joseph to some Ishmael</w:t>
      </w:r>
      <w:r w:rsidRPr="00662B30">
        <w:rPr>
          <w:sz w:val="20"/>
        </w:rPr>
        <w:softHyphen/>
        <w:t xml:space="preserve">ites (Gen 37:27). </w:t>
      </w:r>
      <w:r w:rsidRPr="00662B30">
        <w:rPr>
          <w:i/>
          <w:iCs/>
          <w:sz w:val="20"/>
        </w:rPr>
        <w:t>Or</w:t>
      </w:r>
      <w:r w:rsidRPr="00662B30">
        <w:rPr>
          <w:sz w:val="20"/>
        </w:rPr>
        <w:t>: Midianites kidnapped Joseph without the brothers knowing (Gen 37:28-30).</w:t>
      </w:r>
    </w:p>
    <w:p w14:paraId="5B2393A3" w14:textId="77777777" w:rsidR="009800C2" w:rsidRPr="00662B30" w:rsidRDefault="006F3F38" w:rsidP="009800C2">
      <w:pPr>
        <w:ind w:left="360" w:hanging="360"/>
        <w:rPr>
          <w:sz w:val="20"/>
        </w:rPr>
      </w:pPr>
      <w:r w:rsidRPr="00662B30">
        <w:rPr>
          <w:sz w:val="20"/>
        </w:rPr>
        <w:t xml:space="preserve">God is known to the patriarchs as “Yahweh” (Gen 4:26, “At that time [birth of Adam’s third son] people began to invoke the name of the Lord [Hebrew </w:t>
      </w:r>
      <w:r w:rsidRPr="00662B30">
        <w:rPr>
          <w:i/>
          <w:sz w:val="20"/>
        </w:rPr>
        <w:t>Yahweh</w:t>
      </w:r>
      <w:r w:rsidRPr="00662B30">
        <w:rPr>
          <w:sz w:val="20"/>
        </w:rPr>
        <w:t xml:space="preserve">]”; see also Gen 4:1; 15:2, 7-8; 16:2; 18:14; 19:13; 24:31; 28:13). </w:t>
      </w:r>
      <w:r w:rsidRPr="00662B30">
        <w:rPr>
          <w:i/>
          <w:iCs/>
          <w:sz w:val="20"/>
        </w:rPr>
        <w:t>But</w:t>
      </w:r>
      <w:r w:rsidRPr="00662B30">
        <w:rPr>
          <w:sz w:val="20"/>
        </w:rPr>
        <w:t>: centuries later God says, “I ap</w:t>
      </w:r>
      <w:r w:rsidRPr="00662B30">
        <w:rPr>
          <w:sz w:val="20"/>
        </w:rPr>
        <w:softHyphen/>
        <w:t xml:space="preserve">peared to Abraham, Isaac, and Jacob as God Almighty [Hebrew </w:t>
      </w:r>
      <w:r w:rsidRPr="00662B30">
        <w:rPr>
          <w:i/>
          <w:sz w:val="20"/>
        </w:rPr>
        <w:t>el Shaddai</w:t>
      </w:r>
      <w:r w:rsidRPr="00662B30">
        <w:rPr>
          <w:sz w:val="20"/>
        </w:rPr>
        <w:t>], but by my name ‘the Lord’ I did not make my</w:t>
      </w:r>
      <w:r w:rsidR="009800C2" w:rsidRPr="00662B30">
        <w:rPr>
          <w:sz w:val="20"/>
        </w:rPr>
        <w:t>self known to them” (Exod 6:3).</w:t>
      </w:r>
    </w:p>
    <w:p w14:paraId="7EE3C9C6" w14:textId="3BEDA7C9" w:rsidR="009800C2" w:rsidRPr="00662B30" w:rsidRDefault="009800C2" w:rsidP="009800C2">
      <w:pPr>
        <w:ind w:left="360" w:hanging="360"/>
        <w:rPr>
          <w:sz w:val="20"/>
        </w:rPr>
      </w:pPr>
      <w:r w:rsidRPr="00662B30">
        <w:rPr>
          <w:sz w:val="20"/>
          <w:szCs w:val="20"/>
        </w:rPr>
        <w:t xml:space="preserve">All plants in Egypt die in </w:t>
      </w:r>
      <w:r w:rsidR="003406B7">
        <w:rPr>
          <w:sz w:val="20"/>
          <w:szCs w:val="20"/>
        </w:rPr>
        <w:t xml:space="preserve">the fourth </w:t>
      </w:r>
      <w:r w:rsidRPr="00662B30">
        <w:rPr>
          <w:sz w:val="20"/>
          <w:szCs w:val="20"/>
        </w:rPr>
        <w:t xml:space="preserve">plague (Exod 8:24), </w:t>
      </w:r>
      <w:r w:rsidRPr="00662B30">
        <w:rPr>
          <w:i/>
          <w:iCs/>
          <w:sz w:val="20"/>
          <w:szCs w:val="20"/>
        </w:rPr>
        <w:t>Or</w:t>
      </w:r>
      <w:r w:rsidRPr="00662B30">
        <w:rPr>
          <w:sz w:val="20"/>
          <w:szCs w:val="20"/>
        </w:rPr>
        <w:t>: flax and barley die in plague 7 (Exod 9:31), and locusts kill plants in plague 8 (Exod 10:15).</w:t>
      </w:r>
    </w:p>
    <w:p w14:paraId="03C0B0E9" w14:textId="77777777" w:rsidR="00A74FA6" w:rsidRPr="00662B30" w:rsidRDefault="00A74FA6" w:rsidP="00A74FA6">
      <w:pPr>
        <w:ind w:left="360" w:hanging="360"/>
        <w:rPr>
          <w:sz w:val="20"/>
        </w:rPr>
      </w:pPr>
      <w:r w:rsidRPr="00662B30">
        <w:rPr>
          <w:sz w:val="20"/>
          <w:szCs w:val="20"/>
        </w:rPr>
        <w:t xml:space="preserve">All cattle in Egypt die in plague 5 (Exod 9:6). </w:t>
      </w:r>
      <w:r w:rsidRPr="00662B30">
        <w:rPr>
          <w:i/>
          <w:iCs/>
          <w:sz w:val="20"/>
          <w:szCs w:val="20"/>
        </w:rPr>
        <w:t>Or</w:t>
      </w:r>
      <w:r w:rsidRPr="00662B30">
        <w:rPr>
          <w:sz w:val="20"/>
          <w:szCs w:val="20"/>
        </w:rPr>
        <w:t>: cattle still die in plague 7 (Exod 9:19).</w:t>
      </w:r>
    </w:p>
    <w:p w14:paraId="4B8C784D" w14:textId="66F00BF5" w:rsidR="001B4CFF" w:rsidRDefault="001B4CFF" w:rsidP="008716C9">
      <w:pPr>
        <w:ind w:left="360" w:hanging="360"/>
        <w:rPr>
          <w:sz w:val="20"/>
          <w:szCs w:val="20"/>
        </w:rPr>
      </w:pPr>
      <w:r w:rsidRPr="008F5E9C">
        <w:rPr>
          <w:sz w:val="20"/>
          <w:szCs w:val="20"/>
        </w:rPr>
        <w:t xml:space="preserve">Passover is a family meal at home (Exod 12:3-4). </w:t>
      </w:r>
      <w:r w:rsidRPr="008F5E9C">
        <w:rPr>
          <w:i/>
          <w:iCs/>
          <w:sz w:val="20"/>
          <w:szCs w:val="20"/>
        </w:rPr>
        <w:t>Or</w:t>
      </w:r>
      <w:r w:rsidRPr="008F5E9C">
        <w:rPr>
          <w:sz w:val="20"/>
          <w:szCs w:val="20"/>
        </w:rPr>
        <w:t>: passover must be celebrated at the temple (Deut 16:5-6).</w:t>
      </w:r>
    </w:p>
    <w:p w14:paraId="59C7FEBC" w14:textId="68845008" w:rsidR="001B4CFF" w:rsidRDefault="001B4CFF" w:rsidP="008716C9">
      <w:pPr>
        <w:ind w:left="360" w:hanging="360"/>
        <w:rPr>
          <w:sz w:val="20"/>
        </w:rPr>
      </w:pPr>
      <w:r w:rsidRPr="008F5E9C">
        <w:rPr>
          <w:sz w:val="20"/>
          <w:szCs w:val="20"/>
        </w:rPr>
        <w:t xml:space="preserve">People are to roast the passover lamb over fire; they are not to boil it. (Exod 12:8-9). </w:t>
      </w:r>
      <w:r w:rsidRPr="008F5E9C">
        <w:rPr>
          <w:i/>
          <w:iCs/>
          <w:sz w:val="20"/>
          <w:szCs w:val="20"/>
        </w:rPr>
        <w:t>Or</w:t>
      </w:r>
      <w:r w:rsidRPr="008F5E9C">
        <w:rPr>
          <w:sz w:val="20"/>
          <w:szCs w:val="20"/>
        </w:rPr>
        <w:t>: they are to boil the lamb (Deut 16:7).</w:t>
      </w:r>
    </w:p>
    <w:p w14:paraId="124F976A" w14:textId="1AA87490" w:rsidR="006F3F38" w:rsidRPr="00662B30" w:rsidRDefault="006F3F38" w:rsidP="008716C9">
      <w:pPr>
        <w:ind w:left="360" w:hanging="360"/>
        <w:rPr>
          <w:sz w:val="20"/>
        </w:rPr>
      </w:pPr>
      <w:r w:rsidRPr="00662B30">
        <w:rPr>
          <w:sz w:val="20"/>
        </w:rPr>
        <w:t>A Hebrew male slave must be released after six years, whereas a He</w:t>
      </w:r>
      <w:r w:rsidRPr="00662B30">
        <w:rPr>
          <w:sz w:val="20"/>
        </w:rPr>
        <w:softHyphen/>
        <w:t xml:space="preserve">brew female slave is not entitled to release (Exod 21:2-11). </w:t>
      </w:r>
      <w:r w:rsidRPr="00662B30">
        <w:rPr>
          <w:i/>
          <w:iCs/>
          <w:sz w:val="20"/>
        </w:rPr>
        <w:t>Or</w:t>
      </w:r>
      <w:r w:rsidRPr="00662B30">
        <w:rPr>
          <w:sz w:val="20"/>
        </w:rPr>
        <w:t>: the female slave, like the male, must be re</w:t>
      </w:r>
      <w:r w:rsidRPr="00662B30">
        <w:rPr>
          <w:sz w:val="20"/>
        </w:rPr>
        <w:softHyphen/>
        <w:t>leased after six years (Deut 15:12).</w:t>
      </w:r>
    </w:p>
    <w:p w14:paraId="007450A9" w14:textId="77777777" w:rsidR="006F3F38" w:rsidRPr="00662B30" w:rsidRDefault="006F3F38" w:rsidP="008716C9">
      <w:pPr>
        <w:ind w:left="360" w:hanging="360"/>
        <w:rPr>
          <w:sz w:val="20"/>
        </w:rPr>
      </w:pPr>
      <w:r w:rsidRPr="00662B30">
        <w:rPr>
          <w:sz w:val="20"/>
        </w:rPr>
        <w:t xml:space="preserve">Sacrifice may be offered at altars to be set up in every place (Exod 20:24). </w:t>
      </w:r>
      <w:r w:rsidRPr="00662B30">
        <w:rPr>
          <w:i/>
          <w:iCs/>
          <w:sz w:val="20"/>
        </w:rPr>
        <w:t>Or</w:t>
      </w:r>
      <w:r w:rsidRPr="00662B30">
        <w:rPr>
          <w:sz w:val="20"/>
        </w:rPr>
        <w:t>: sacrifice may be offered at only one sanctu</w:t>
      </w:r>
      <w:r w:rsidRPr="00662B30">
        <w:rPr>
          <w:sz w:val="20"/>
        </w:rPr>
        <w:softHyphen/>
        <w:t>ary (Deut 12:14).</w:t>
      </w:r>
    </w:p>
    <w:p w14:paraId="37D2B7D2" w14:textId="77777777" w:rsidR="001B4CFF" w:rsidRPr="00662B30" w:rsidRDefault="001B4CFF" w:rsidP="001B4CFF">
      <w:pPr>
        <w:ind w:left="360" w:hanging="360"/>
        <w:rPr>
          <w:sz w:val="20"/>
        </w:rPr>
      </w:pPr>
      <w:r w:rsidRPr="00662B30">
        <w:rPr>
          <w:sz w:val="20"/>
        </w:rPr>
        <w:t>One who accidentally kills another may seek sanctuary at the altar (Exod 21:12</w:t>
      </w:r>
      <w:r>
        <w:rPr>
          <w:sz w:val="20"/>
        </w:rPr>
        <w:t>-13</w:t>
      </w:r>
      <w:r w:rsidRPr="00662B30">
        <w:rPr>
          <w:sz w:val="20"/>
        </w:rPr>
        <w:t xml:space="preserve">). </w:t>
      </w:r>
      <w:r w:rsidRPr="00662B30">
        <w:rPr>
          <w:i/>
          <w:iCs/>
          <w:sz w:val="20"/>
        </w:rPr>
        <w:t>Or</w:t>
      </w:r>
      <w:r w:rsidRPr="00662B30">
        <w:rPr>
          <w:sz w:val="20"/>
        </w:rPr>
        <w:t>: such a person may seek sanctu</w:t>
      </w:r>
      <w:r w:rsidRPr="00662B30">
        <w:rPr>
          <w:sz w:val="20"/>
        </w:rPr>
        <w:softHyphen/>
        <w:t>ary in any of several cities (Deut 19:1-13, Num 35:9-24</w:t>
      </w:r>
      <w:r>
        <w:rPr>
          <w:sz w:val="20"/>
        </w:rPr>
        <w:t>).</w:t>
      </w:r>
      <w:r w:rsidRPr="00662B30">
        <w:rPr>
          <w:sz w:val="20"/>
        </w:rPr>
        <w:t xml:space="preserve"> </w:t>
      </w:r>
      <w:r>
        <w:rPr>
          <w:sz w:val="20"/>
        </w:rPr>
        <w:t xml:space="preserve">Also, </w:t>
      </w:r>
      <w:r w:rsidRPr="00662B30">
        <w:rPr>
          <w:sz w:val="20"/>
        </w:rPr>
        <w:t>Deut 19 says 3 sanctu</w:t>
      </w:r>
      <w:r w:rsidRPr="00662B30">
        <w:rPr>
          <w:sz w:val="20"/>
        </w:rPr>
        <w:softHyphen/>
        <w:t>ary cities must be designated, while Num 35 says 6.</w:t>
      </w:r>
    </w:p>
    <w:p w14:paraId="0947135A" w14:textId="77777777" w:rsidR="006F3F38" w:rsidRPr="00662B30" w:rsidRDefault="006F3F38" w:rsidP="008716C9">
      <w:pPr>
        <w:ind w:left="360" w:hanging="360"/>
        <w:rPr>
          <w:sz w:val="20"/>
        </w:rPr>
      </w:pPr>
      <w:r w:rsidRPr="00662B30">
        <w:rPr>
          <w:sz w:val="20"/>
        </w:rPr>
        <w:t>Only descendants of Aaron may offer sac</w:t>
      </w:r>
      <w:r w:rsidRPr="00662B30">
        <w:rPr>
          <w:sz w:val="20"/>
        </w:rPr>
        <w:softHyphen/>
        <w:t>ri</w:t>
      </w:r>
      <w:r w:rsidRPr="00662B30">
        <w:rPr>
          <w:sz w:val="20"/>
        </w:rPr>
        <w:softHyphen/>
        <w:t xml:space="preserve">fices (Exod 28:1). </w:t>
      </w:r>
      <w:r w:rsidRPr="00662B30">
        <w:rPr>
          <w:i/>
          <w:iCs/>
          <w:sz w:val="20"/>
        </w:rPr>
        <w:t>Or</w:t>
      </w:r>
      <w:r w:rsidRPr="00662B30">
        <w:rPr>
          <w:sz w:val="20"/>
        </w:rPr>
        <w:t>: any of the descendants of Levi can offer sacri</w:t>
      </w:r>
      <w:r w:rsidRPr="00662B30">
        <w:rPr>
          <w:sz w:val="20"/>
        </w:rPr>
        <w:softHyphen/>
        <w:t>fices (Deut 18:7).</w:t>
      </w:r>
    </w:p>
    <w:p w14:paraId="61AFD5D8" w14:textId="31ABAB4B" w:rsidR="001B4CFF" w:rsidRDefault="001B4CFF" w:rsidP="008716C9">
      <w:pPr>
        <w:ind w:left="360" w:hanging="360"/>
        <w:rPr>
          <w:sz w:val="20"/>
        </w:rPr>
      </w:pPr>
      <w:r w:rsidRPr="008F5E9C">
        <w:rPr>
          <w:sz w:val="20"/>
          <w:szCs w:val="20"/>
        </w:rPr>
        <w:t xml:space="preserve">God punishes children for their parents’ sins to the fourth generation (Exod 34:6-7). </w:t>
      </w:r>
      <w:r w:rsidRPr="008F5E9C">
        <w:rPr>
          <w:i/>
          <w:iCs/>
          <w:sz w:val="20"/>
          <w:szCs w:val="20"/>
        </w:rPr>
        <w:t>Or</w:t>
      </w:r>
      <w:r w:rsidRPr="008F5E9C">
        <w:rPr>
          <w:sz w:val="20"/>
          <w:szCs w:val="20"/>
        </w:rPr>
        <w:t>: each person is only responsible for his or her sins (Deut 7:9-10).</w:t>
      </w:r>
    </w:p>
    <w:p w14:paraId="06BE20C4" w14:textId="0D967FC1" w:rsidR="006F3F38" w:rsidRPr="00662B30" w:rsidRDefault="006F3F38" w:rsidP="008716C9">
      <w:pPr>
        <w:ind w:left="360" w:hanging="360"/>
        <w:rPr>
          <w:sz w:val="20"/>
        </w:rPr>
      </w:pPr>
      <w:r w:rsidRPr="00662B30">
        <w:rPr>
          <w:sz w:val="20"/>
        </w:rPr>
        <w:t xml:space="preserve">The feast of booths lasts 8 days (Lev 23:36). </w:t>
      </w:r>
      <w:r w:rsidRPr="00662B30">
        <w:rPr>
          <w:i/>
          <w:iCs/>
          <w:sz w:val="20"/>
        </w:rPr>
        <w:t>Or</w:t>
      </w:r>
      <w:r w:rsidRPr="00662B30">
        <w:rPr>
          <w:sz w:val="20"/>
        </w:rPr>
        <w:t>: it lasts 7 days (Deut 16:15).</w:t>
      </w:r>
    </w:p>
    <w:p w14:paraId="46FBBF9B" w14:textId="5345D6B7" w:rsidR="006F3F38" w:rsidRPr="00662B30" w:rsidRDefault="006F3F38" w:rsidP="008716C9">
      <w:pPr>
        <w:ind w:left="360" w:hanging="360"/>
        <w:rPr>
          <w:sz w:val="20"/>
        </w:rPr>
      </w:pPr>
      <w:r w:rsidRPr="00662B30">
        <w:rPr>
          <w:sz w:val="20"/>
        </w:rPr>
        <w:t xml:space="preserve">The </w:t>
      </w:r>
      <w:r w:rsidR="004A14B7">
        <w:rPr>
          <w:sz w:val="20"/>
        </w:rPr>
        <w:t>tent of meeting/tabernacle</w:t>
      </w:r>
      <w:r w:rsidRPr="00662B30">
        <w:rPr>
          <w:sz w:val="20"/>
        </w:rPr>
        <w:t xml:space="preserve"> is (a) simple, (b) outside the camp, and (c) cared for by Joshua a</w:t>
      </w:r>
      <w:r w:rsidRPr="00662B30">
        <w:rPr>
          <w:sz w:val="20"/>
        </w:rPr>
        <w:softHyphen/>
        <w:t>lone (Exod 33:7-11; Num 11:16</w:t>
      </w:r>
      <w:r w:rsidR="004A14B7">
        <w:rPr>
          <w:sz w:val="20"/>
        </w:rPr>
        <w:t>, 26;</w:t>
      </w:r>
      <w:r w:rsidRPr="00662B30">
        <w:rPr>
          <w:sz w:val="20"/>
        </w:rPr>
        <w:t xml:space="preserve"> </w:t>
      </w:r>
      <w:r w:rsidR="004A14B7">
        <w:rPr>
          <w:sz w:val="20"/>
        </w:rPr>
        <w:t xml:space="preserve">Num </w:t>
      </w:r>
      <w:r w:rsidRPr="00662B30">
        <w:rPr>
          <w:sz w:val="20"/>
        </w:rPr>
        <w:t xml:space="preserve">12:4). </w:t>
      </w:r>
      <w:r w:rsidRPr="00662B30">
        <w:rPr>
          <w:i/>
          <w:iCs/>
          <w:sz w:val="20"/>
        </w:rPr>
        <w:t>Or</w:t>
      </w:r>
      <w:r w:rsidRPr="00662B30">
        <w:rPr>
          <w:sz w:val="20"/>
        </w:rPr>
        <w:t>: it is (a) elaborate, (b) always at the center of the Israelites, and (c) cared for by more than 8000 Levites (Exod 25-31, 35-40; Num 1:49-53; 3-4).</w:t>
      </w:r>
    </w:p>
    <w:p w14:paraId="42F26893" w14:textId="77777777" w:rsidR="00CB692E" w:rsidRPr="00662B30" w:rsidRDefault="009C49C0" w:rsidP="008716C9">
      <w:pPr>
        <w:ind w:left="360" w:hanging="360"/>
        <w:rPr>
          <w:sz w:val="20"/>
        </w:rPr>
      </w:pPr>
      <w:r w:rsidRPr="00662B30">
        <w:rPr>
          <w:sz w:val="20"/>
        </w:rPr>
        <w:t xml:space="preserve">The Israelites set up twelve stones from the Jordan River at Gilgal (Josh 4:8). </w:t>
      </w:r>
      <w:r w:rsidRPr="00662B30">
        <w:rPr>
          <w:i/>
          <w:sz w:val="20"/>
        </w:rPr>
        <w:t>Or</w:t>
      </w:r>
      <w:r w:rsidRPr="00662B30">
        <w:rPr>
          <w:sz w:val="20"/>
        </w:rPr>
        <w:t>: they set up the stones in the middle of the river (Josh 4:9).</w:t>
      </w:r>
    </w:p>
    <w:p w14:paraId="68A2A7AA" w14:textId="77777777" w:rsidR="009C49C0" w:rsidRPr="00662B30" w:rsidRDefault="009C49C0" w:rsidP="008716C9">
      <w:pPr>
        <w:ind w:left="360" w:hanging="360"/>
        <w:rPr>
          <w:sz w:val="20"/>
        </w:rPr>
      </w:pPr>
      <w:r w:rsidRPr="00662B30">
        <w:rPr>
          <w:sz w:val="20"/>
        </w:rPr>
        <w:t xml:space="preserve">The Israelites are to shout when rams’ horns blast (Josh 6:5). </w:t>
      </w:r>
      <w:r w:rsidRPr="00662B30">
        <w:rPr>
          <w:i/>
          <w:sz w:val="20"/>
        </w:rPr>
        <w:t>Or</w:t>
      </w:r>
      <w:r w:rsidRPr="00662B30">
        <w:rPr>
          <w:sz w:val="20"/>
        </w:rPr>
        <w:t>: The Israelites are to shout when Joshua commands them to (Josh 6:10).</w:t>
      </w:r>
    </w:p>
    <w:p w14:paraId="430723E9" w14:textId="77777777" w:rsidR="009C49C0" w:rsidRPr="00662B30" w:rsidRDefault="009C49C0" w:rsidP="008716C9">
      <w:pPr>
        <w:ind w:left="360" w:hanging="360"/>
        <w:rPr>
          <w:sz w:val="20"/>
        </w:rPr>
      </w:pPr>
      <w:r w:rsidRPr="00662B30">
        <w:rPr>
          <w:sz w:val="20"/>
        </w:rPr>
        <w:t xml:space="preserve">Joshua sends 30,000 men at night to lie in ambush west of Ai (Josh 8:3, 9). </w:t>
      </w:r>
      <w:r w:rsidRPr="00662B30">
        <w:rPr>
          <w:i/>
          <w:sz w:val="20"/>
        </w:rPr>
        <w:t>Or</w:t>
      </w:r>
      <w:r w:rsidRPr="00662B30">
        <w:rPr>
          <w:sz w:val="20"/>
        </w:rPr>
        <w:t>: he sends 5,000 men the next morning (Josh 8:12).</w:t>
      </w:r>
    </w:p>
  </w:footnote>
  <w:footnote w:id="4">
    <w:p w14:paraId="55A61CB5" w14:textId="77777777" w:rsidR="00DB254E" w:rsidRPr="00662B30" w:rsidRDefault="00DB254E" w:rsidP="00DB254E">
      <w:pPr>
        <w:pStyle w:val="FootnoteText"/>
        <w:ind w:firstLine="360"/>
      </w:pPr>
      <w:r w:rsidRPr="00662B30">
        <w:rPr>
          <w:rStyle w:val="FootnoteReference"/>
        </w:rPr>
        <w:footnoteRef/>
      </w:r>
      <w:r w:rsidRPr="00662B30">
        <w:t xml:space="preserve"> The geocentrism assumed by everyone until the 1500s was systematized by the Greek astronomer Ptolemy in Alexandria around 140</w:t>
      </w:r>
      <w:r>
        <w:t xml:space="preserve"> CE</w:t>
      </w:r>
      <w:r w:rsidRPr="00662B30">
        <w:t>. The Greek astronomer Aristarchus of Samos (310-230</w:t>
      </w:r>
      <w:r>
        <w:t xml:space="preserve"> BCE</w:t>
      </w:r>
      <w:r w:rsidRPr="00662B30">
        <w:t>) was the first to hold heliocentrism, the idea that the planets revolve around the sun; but his was a lone voice until the 1500s.</w:t>
      </w:r>
    </w:p>
  </w:footnote>
  <w:footnote w:id="5">
    <w:p w14:paraId="166A658E" w14:textId="55C3207B" w:rsidR="008E752A" w:rsidRPr="00662B30" w:rsidRDefault="008E752A" w:rsidP="008E752A">
      <w:pPr>
        <w:pStyle w:val="FootnoteText"/>
        <w:ind w:firstLine="360"/>
      </w:pPr>
      <w:r w:rsidRPr="00662B30">
        <w:rPr>
          <w:rStyle w:val="FootnoteReference"/>
        </w:rPr>
        <w:footnoteRef/>
      </w:r>
      <w:r w:rsidRPr="00662B30">
        <w:t xml:space="preserve"> </w:t>
      </w:r>
      <w:r w:rsidRPr="00662B30">
        <w:rPr>
          <w:szCs w:val="20"/>
        </w:rPr>
        <w:t xml:space="preserve">Vatican II quotes with approval Augustine’s comment in </w:t>
      </w:r>
      <w:r w:rsidRPr="00662B30">
        <w:rPr>
          <w:i/>
          <w:iCs/>
          <w:szCs w:val="20"/>
        </w:rPr>
        <w:t>Gen. ad lit.</w:t>
      </w:r>
      <w:r w:rsidRPr="00662B30">
        <w:rPr>
          <w:szCs w:val="20"/>
        </w:rPr>
        <w:t xml:space="preserve"> 2.9: “the Holy Spirit did not intend to utter through them any truth apart from that which is profitable to salvation.”</w:t>
      </w:r>
      <w:r w:rsidR="0052505E">
        <w:rPr>
          <w:szCs w:val="20"/>
        </w:rPr>
        <w:t xml:space="preserve"> </w:t>
      </w:r>
      <w:r w:rsidR="0052505E" w:rsidRPr="00662B30">
        <w:rPr>
          <w:szCs w:val="20"/>
        </w:rPr>
        <w:t>(</w:t>
      </w:r>
      <w:r w:rsidR="0052505E">
        <w:rPr>
          <w:i/>
          <w:iCs/>
          <w:szCs w:val="20"/>
        </w:rPr>
        <w:t>Dei Verbum</w:t>
      </w:r>
      <w:r w:rsidR="0052505E">
        <w:rPr>
          <w:szCs w:val="20"/>
        </w:rPr>
        <w:t xml:space="preserve"> </w:t>
      </w:r>
      <w:r w:rsidR="0052505E" w:rsidRPr="00662B30">
        <w:rPr>
          <w:szCs w:val="20"/>
        </w:rPr>
        <w:t>ch. 3 § 11)</w:t>
      </w:r>
    </w:p>
  </w:footnote>
  <w:footnote w:id="6">
    <w:p w14:paraId="0AC6C192" w14:textId="77777777" w:rsidR="006F3F38" w:rsidRPr="00662B30" w:rsidRDefault="006F3F38">
      <w:pPr>
        <w:pStyle w:val="FootnoteText"/>
        <w:ind w:firstLine="360"/>
      </w:pPr>
      <w:r w:rsidRPr="00662B30">
        <w:rPr>
          <w:rStyle w:val="FootnoteReference"/>
        </w:rPr>
        <w:footnoteRef/>
      </w:r>
      <w:r w:rsidRPr="00662B30">
        <w:t xml:space="preserve"> There may even be significance in the Council’s reference to “truth” in the singular, rather than to “truths”: the Bible is not so much a field to be mined for proof texts as a document which </w:t>
      </w:r>
      <w:r w:rsidRPr="00662B30">
        <w:rPr>
          <w:i/>
        </w:rPr>
        <w:t>as a whole</w:t>
      </w:r>
      <w:r w:rsidRPr="00662B30">
        <w:t xml:space="preserve"> teaches inerrantly the Christian faith </w:t>
      </w:r>
      <w:r w:rsidRPr="00662B30">
        <w:rPr>
          <w:i/>
        </w:rPr>
        <w:t>as a whole</w:t>
      </w:r>
      <w:r w:rsidRPr="00662B30">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333A" w14:textId="77777777" w:rsidR="006F3F38" w:rsidRDefault="006F3F38" w:rsidP="00A226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FF5F6" w14:textId="77777777" w:rsidR="006F3F38" w:rsidRDefault="006F3F38" w:rsidP="00AE42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6410" w14:textId="77777777" w:rsidR="006F3F38" w:rsidRDefault="006F3F38" w:rsidP="00AE421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00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10A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5D10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2D5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D448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B778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AF49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E20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AA14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B57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174DC1"/>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50A16D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3D6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BD0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9B25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E44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325A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5955765">
    <w:abstractNumId w:val="4"/>
  </w:num>
  <w:num w:numId="2" w16cid:durableId="1563060091">
    <w:abstractNumId w:val="10"/>
  </w:num>
  <w:num w:numId="3" w16cid:durableId="37164750">
    <w:abstractNumId w:val="1"/>
  </w:num>
  <w:num w:numId="4" w16cid:durableId="544870572">
    <w:abstractNumId w:val="16"/>
  </w:num>
  <w:num w:numId="5" w16cid:durableId="1678775843">
    <w:abstractNumId w:val="9"/>
  </w:num>
  <w:num w:numId="6" w16cid:durableId="140313008">
    <w:abstractNumId w:val="7"/>
  </w:num>
  <w:num w:numId="7" w16cid:durableId="1655142402">
    <w:abstractNumId w:val="3"/>
  </w:num>
  <w:num w:numId="8" w16cid:durableId="133717179">
    <w:abstractNumId w:val="17"/>
  </w:num>
  <w:num w:numId="9" w16cid:durableId="1731615009">
    <w:abstractNumId w:val="14"/>
  </w:num>
  <w:num w:numId="10" w16cid:durableId="803817893">
    <w:abstractNumId w:val="6"/>
  </w:num>
  <w:num w:numId="11" w16cid:durableId="1985037654">
    <w:abstractNumId w:val="12"/>
  </w:num>
  <w:num w:numId="12" w16cid:durableId="932324934">
    <w:abstractNumId w:val="2"/>
  </w:num>
  <w:num w:numId="13" w16cid:durableId="998463778">
    <w:abstractNumId w:val="15"/>
  </w:num>
  <w:num w:numId="14" w16cid:durableId="1387290142">
    <w:abstractNumId w:val="5"/>
  </w:num>
  <w:num w:numId="15" w16cid:durableId="1450516480">
    <w:abstractNumId w:val="8"/>
  </w:num>
  <w:num w:numId="16" w16cid:durableId="1999310288">
    <w:abstractNumId w:val="0"/>
  </w:num>
  <w:num w:numId="17" w16cid:durableId="709299633">
    <w:abstractNumId w:val="11"/>
  </w:num>
  <w:num w:numId="18" w16cid:durableId="1692298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223"/>
    <w:rsid w:val="00085A02"/>
    <w:rsid w:val="00093DCD"/>
    <w:rsid w:val="00093FBF"/>
    <w:rsid w:val="000D3853"/>
    <w:rsid w:val="000D4C1D"/>
    <w:rsid w:val="000E50F9"/>
    <w:rsid w:val="001A5189"/>
    <w:rsid w:val="001B4CFF"/>
    <w:rsid w:val="001E4358"/>
    <w:rsid w:val="001F2047"/>
    <w:rsid w:val="0026404F"/>
    <w:rsid w:val="00275B59"/>
    <w:rsid w:val="00290719"/>
    <w:rsid w:val="002A3223"/>
    <w:rsid w:val="002C240C"/>
    <w:rsid w:val="003406B7"/>
    <w:rsid w:val="00344855"/>
    <w:rsid w:val="003575C9"/>
    <w:rsid w:val="003C1419"/>
    <w:rsid w:val="003C4AD9"/>
    <w:rsid w:val="00470FA6"/>
    <w:rsid w:val="004932B7"/>
    <w:rsid w:val="004A14B7"/>
    <w:rsid w:val="004E11CB"/>
    <w:rsid w:val="00517A99"/>
    <w:rsid w:val="0052505E"/>
    <w:rsid w:val="00604484"/>
    <w:rsid w:val="006607A5"/>
    <w:rsid w:val="00662B30"/>
    <w:rsid w:val="006B7122"/>
    <w:rsid w:val="006F3F38"/>
    <w:rsid w:val="00700BDF"/>
    <w:rsid w:val="00724191"/>
    <w:rsid w:val="007B7A12"/>
    <w:rsid w:val="008106E5"/>
    <w:rsid w:val="0084409A"/>
    <w:rsid w:val="008716C9"/>
    <w:rsid w:val="00891CEE"/>
    <w:rsid w:val="008D475A"/>
    <w:rsid w:val="008E3647"/>
    <w:rsid w:val="008E752A"/>
    <w:rsid w:val="00912B71"/>
    <w:rsid w:val="00973998"/>
    <w:rsid w:val="009800C2"/>
    <w:rsid w:val="009C49C0"/>
    <w:rsid w:val="009D21C1"/>
    <w:rsid w:val="009D6161"/>
    <w:rsid w:val="009E1F89"/>
    <w:rsid w:val="00A1408F"/>
    <w:rsid w:val="00A226E9"/>
    <w:rsid w:val="00A24CAC"/>
    <w:rsid w:val="00A426D0"/>
    <w:rsid w:val="00A50A8D"/>
    <w:rsid w:val="00A743B5"/>
    <w:rsid w:val="00A74FA6"/>
    <w:rsid w:val="00AB0293"/>
    <w:rsid w:val="00AD022B"/>
    <w:rsid w:val="00AE4216"/>
    <w:rsid w:val="00AE6BE2"/>
    <w:rsid w:val="00B10C31"/>
    <w:rsid w:val="00B310A4"/>
    <w:rsid w:val="00B53F2D"/>
    <w:rsid w:val="00C671E4"/>
    <w:rsid w:val="00C7752D"/>
    <w:rsid w:val="00CA5C6D"/>
    <w:rsid w:val="00CB692E"/>
    <w:rsid w:val="00CC1E14"/>
    <w:rsid w:val="00CC57D2"/>
    <w:rsid w:val="00CE35C3"/>
    <w:rsid w:val="00D04B41"/>
    <w:rsid w:val="00D43F9B"/>
    <w:rsid w:val="00D6121F"/>
    <w:rsid w:val="00D75355"/>
    <w:rsid w:val="00DB254E"/>
    <w:rsid w:val="00DD1554"/>
    <w:rsid w:val="00E6352B"/>
    <w:rsid w:val="00E651FF"/>
    <w:rsid w:val="00E87880"/>
    <w:rsid w:val="00EC6E06"/>
    <w:rsid w:val="00F043C6"/>
    <w:rsid w:val="00F93325"/>
    <w:rsid w:val="00FF7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9021C"/>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paragraph" w:styleId="Heading1">
    <w:name w:val="heading 1"/>
    <w:basedOn w:val="Normal"/>
    <w:next w:val="Normal"/>
    <w:qFormat/>
    <w:pPr>
      <w:keepNext/>
      <w:tabs>
        <w:tab w:val="left" w:pos="1080"/>
        <w:tab w:val="right" w:pos="4842"/>
      </w:tabs>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692E"/>
    <w:pPr>
      <w:tabs>
        <w:tab w:val="center" w:pos="4680"/>
        <w:tab w:val="right" w:pos="9360"/>
      </w:tabs>
    </w:pPr>
  </w:style>
  <w:style w:type="paragraph" w:styleId="BlockText">
    <w:name w:val="Block Text"/>
    <w:basedOn w:val="Normal"/>
    <w:next w:val="Normal"/>
    <w:pPr>
      <w:ind w:left="720" w:right="720"/>
    </w:pPr>
    <w:rPr>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rsid w:val="00AE4216"/>
    <w:pPr>
      <w:tabs>
        <w:tab w:val="center" w:pos="4320"/>
        <w:tab w:val="right" w:pos="8640"/>
      </w:tabs>
    </w:pPr>
  </w:style>
  <w:style w:type="character" w:styleId="PageNumber">
    <w:name w:val="page number"/>
    <w:basedOn w:val="DefaultParagraphFont"/>
    <w:rsid w:val="00AE4216"/>
  </w:style>
  <w:style w:type="character" w:customStyle="1" w:styleId="FooterChar">
    <w:name w:val="Footer Char"/>
    <w:link w:val="Footer"/>
    <w:rsid w:val="00CB692E"/>
    <w:rPr>
      <w:sz w:val="24"/>
      <w:szCs w:val="24"/>
      <w:lang w:bidi="he-IL"/>
    </w:rPr>
  </w:style>
  <w:style w:type="character" w:customStyle="1" w:styleId="FootnoteTextChar">
    <w:name w:val="Footnote Text Char"/>
    <w:basedOn w:val="DefaultParagraphFont"/>
    <w:link w:val="FootnoteText"/>
    <w:semiHidden/>
    <w:rsid w:val="00DB254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dc:creator>
  <cp:lastModifiedBy>Paul Hahn</cp:lastModifiedBy>
  <cp:revision>19</cp:revision>
  <dcterms:created xsi:type="dcterms:W3CDTF">2014-02-07T21:46:00Z</dcterms:created>
  <dcterms:modified xsi:type="dcterms:W3CDTF">2025-10-06T13:31:00Z</dcterms:modified>
</cp:coreProperties>
</file>