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4" w:type="dxa"/>
        <w:tblLook w:val="04A0" w:firstRow="1" w:lastRow="0" w:firstColumn="1" w:lastColumn="0" w:noHBand="0" w:noVBand="1"/>
      </w:tblPr>
      <w:tblGrid>
        <w:gridCol w:w="1818"/>
        <w:gridCol w:w="270"/>
        <w:gridCol w:w="7556"/>
      </w:tblGrid>
      <w:tr w:rsidR="00FF2537" w:rsidRPr="005650CF" w14:paraId="295E7A79" w14:textId="77777777" w:rsidTr="00D22F7D">
        <w:trPr>
          <w:trHeight w:val="3119"/>
        </w:trPr>
        <w:tc>
          <w:tcPr>
            <w:tcW w:w="1818" w:type="dxa"/>
            <w:vMerge w:val="restart"/>
            <w:shd w:val="clear" w:color="auto" w:fill="D9D9D9" w:themeFill="background1" w:themeFillShade="D9"/>
          </w:tcPr>
          <w:p w14:paraId="3679C13D" w14:textId="77777777" w:rsidR="00FF2537" w:rsidRPr="005650CF" w:rsidRDefault="00FF2537" w:rsidP="0020342E">
            <w:pPr>
              <w:tabs>
                <w:tab w:val="left" w:pos="360"/>
              </w:tabs>
              <w:rPr>
                <w:rFonts w:cs="Times New Roman"/>
                <w:sz w:val="96"/>
              </w:rPr>
            </w:pPr>
          </w:p>
          <w:p w14:paraId="77F71A66" w14:textId="77777777" w:rsidR="00FF2537" w:rsidRPr="005650CF" w:rsidRDefault="00FF2537" w:rsidP="00D22F7D">
            <w:pPr>
              <w:tabs>
                <w:tab w:val="left" w:pos="360"/>
              </w:tabs>
              <w:rPr>
                <w:rFonts w:cs="Times New Roman"/>
                <w:sz w:val="96"/>
              </w:rPr>
            </w:pPr>
          </w:p>
          <w:p w14:paraId="5DBCA1B4" w14:textId="77777777" w:rsidR="00FF2537" w:rsidRPr="005650CF" w:rsidRDefault="00FF2537" w:rsidP="00D22F7D">
            <w:pPr>
              <w:tabs>
                <w:tab w:val="left" w:pos="360"/>
              </w:tabs>
              <w:rPr>
                <w:rFonts w:cs="Times New Roman"/>
                <w:sz w:val="96"/>
              </w:rPr>
            </w:pPr>
          </w:p>
          <w:p w14:paraId="289470E6" w14:textId="77777777" w:rsidR="00FF2537" w:rsidRPr="005650CF" w:rsidRDefault="00FF2537" w:rsidP="00D22F7D">
            <w:pPr>
              <w:tabs>
                <w:tab w:val="left" w:pos="360"/>
              </w:tabs>
              <w:rPr>
                <w:rFonts w:cs="Times New Roman"/>
                <w:sz w:val="96"/>
              </w:rPr>
            </w:pPr>
          </w:p>
          <w:p w14:paraId="61BC00B8" w14:textId="77777777" w:rsidR="00FF2537" w:rsidRPr="005650CF" w:rsidRDefault="00FF2537" w:rsidP="00D22F7D">
            <w:pPr>
              <w:tabs>
                <w:tab w:val="left" w:pos="360"/>
              </w:tabs>
              <w:rPr>
                <w:rFonts w:cs="Times New Roman"/>
                <w:sz w:val="96"/>
              </w:rPr>
            </w:pPr>
          </w:p>
          <w:p w14:paraId="04747288" w14:textId="77777777" w:rsidR="00FF2537" w:rsidRDefault="00FF2537" w:rsidP="00D22F7D">
            <w:pPr>
              <w:tabs>
                <w:tab w:val="left" w:pos="360"/>
              </w:tabs>
              <w:rPr>
                <w:rFonts w:cs="Times New Roman"/>
                <w:sz w:val="72"/>
              </w:rPr>
            </w:pPr>
          </w:p>
          <w:p w14:paraId="025A7D2A" w14:textId="77777777" w:rsidR="006A5957" w:rsidRPr="005650CF" w:rsidRDefault="006A5957" w:rsidP="00D22F7D">
            <w:pPr>
              <w:tabs>
                <w:tab w:val="left" w:pos="360"/>
              </w:tabs>
              <w:rPr>
                <w:rFonts w:cs="Times New Roman"/>
                <w:sz w:val="72"/>
              </w:rPr>
            </w:pPr>
          </w:p>
          <w:p w14:paraId="648058BF" w14:textId="77777777" w:rsidR="00FF2537" w:rsidRPr="005650CF" w:rsidRDefault="00FF2537" w:rsidP="00D22F7D">
            <w:pPr>
              <w:tabs>
                <w:tab w:val="left" w:pos="360"/>
              </w:tabs>
              <w:rPr>
                <w:rFonts w:cs="Times New Roman"/>
                <w:sz w:val="14"/>
              </w:rPr>
            </w:pPr>
          </w:p>
          <w:p w14:paraId="2AD982D6" w14:textId="77777777" w:rsidR="00FF2537" w:rsidRPr="005650CF" w:rsidRDefault="00FF2537" w:rsidP="00E55C6B">
            <w:pPr>
              <w:tabs>
                <w:tab w:val="left" w:pos="360"/>
              </w:tabs>
              <w:jc w:val="center"/>
              <w:rPr>
                <w:rFonts w:cs="Times New Roman"/>
                <w:sz w:val="32"/>
              </w:rPr>
            </w:pPr>
            <w:r w:rsidRPr="005650CF">
              <w:rPr>
                <w:rFonts w:ascii="Cambria Math" w:hAnsi="Cambria Math" w:cs="Cambria Math"/>
                <w:sz w:val="96"/>
              </w:rPr>
              <w:t>✠</w:t>
            </w:r>
          </w:p>
        </w:tc>
        <w:tc>
          <w:tcPr>
            <w:tcW w:w="270" w:type="dxa"/>
            <w:vMerge w:val="restart"/>
            <w:shd w:val="clear" w:color="auto" w:fill="1F497D" w:themeFill="text2"/>
          </w:tcPr>
          <w:p w14:paraId="757D285A" w14:textId="77777777" w:rsidR="00FF2537" w:rsidRPr="005650CF" w:rsidRDefault="00FF2537" w:rsidP="00D22F7D">
            <w:pPr>
              <w:rPr>
                <w:rFonts w:cs="Times New Roman"/>
                <w:sz w:val="32"/>
              </w:rPr>
            </w:pPr>
          </w:p>
          <w:p w14:paraId="5D81F204" w14:textId="77777777" w:rsidR="00FF2537" w:rsidRPr="005650CF" w:rsidRDefault="00FF2537" w:rsidP="00D22F7D">
            <w:pPr>
              <w:rPr>
                <w:rFonts w:cs="Times New Roman"/>
                <w:sz w:val="32"/>
              </w:rPr>
            </w:pPr>
          </w:p>
          <w:p w14:paraId="5D2E5DE4" w14:textId="77777777" w:rsidR="00FF2537" w:rsidRPr="005650CF" w:rsidRDefault="00FF2537" w:rsidP="00D22F7D">
            <w:pPr>
              <w:rPr>
                <w:rFonts w:cs="Times New Roman"/>
                <w:sz w:val="32"/>
              </w:rPr>
            </w:pPr>
          </w:p>
          <w:p w14:paraId="56D4D6E2" w14:textId="77777777" w:rsidR="00FF2537" w:rsidRPr="005650CF" w:rsidRDefault="00FF2537" w:rsidP="00D22F7D">
            <w:pPr>
              <w:rPr>
                <w:rFonts w:cs="Times New Roman"/>
                <w:sz w:val="32"/>
              </w:rPr>
            </w:pPr>
          </w:p>
          <w:p w14:paraId="3E447AE3" w14:textId="77777777" w:rsidR="00FF2537" w:rsidRPr="005650CF" w:rsidRDefault="00FF2537" w:rsidP="00D22F7D">
            <w:pPr>
              <w:rPr>
                <w:rFonts w:cs="Times New Roman"/>
                <w:sz w:val="32"/>
              </w:rPr>
            </w:pPr>
          </w:p>
          <w:p w14:paraId="642B27AF" w14:textId="77777777" w:rsidR="00FF2537" w:rsidRPr="005650CF" w:rsidRDefault="00FF2537" w:rsidP="00D22F7D">
            <w:pPr>
              <w:rPr>
                <w:rFonts w:cs="Times New Roman"/>
                <w:sz w:val="32"/>
              </w:rPr>
            </w:pPr>
          </w:p>
          <w:p w14:paraId="669E60E1" w14:textId="77777777" w:rsidR="00FF2537" w:rsidRPr="005650CF" w:rsidRDefault="00FF2537" w:rsidP="00D22F7D">
            <w:pPr>
              <w:tabs>
                <w:tab w:val="left" w:pos="360"/>
              </w:tabs>
              <w:rPr>
                <w:rFonts w:cs="Times New Roman"/>
                <w:sz w:val="32"/>
              </w:rPr>
            </w:pPr>
          </w:p>
        </w:tc>
        <w:tc>
          <w:tcPr>
            <w:tcW w:w="7556" w:type="dxa"/>
            <w:shd w:val="clear" w:color="auto" w:fill="F2F2F2" w:themeFill="background1" w:themeFillShade="F2"/>
          </w:tcPr>
          <w:p w14:paraId="64F77EB0" w14:textId="77777777" w:rsidR="00FF2537" w:rsidRPr="005650CF" w:rsidRDefault="00FF2537" w:rsidP="00D22F7D">
            <w:pPr>
              <w:tabs>
                <w:tab w:val="left" w:pos="360"/>
              </w:tabs>
              <w:rPr>
                <w:rFonts w:cs="Times New Roman"/>
                <w:i/>
              </w:rPr>
            </w:pPr>
          </w:p>
          <w:p w14:paraId="05C415CF" w14:textId="77777777" w:rsidR="00FF2537" w:rsidRPr="005650CF" w:rsidRDefault="00FF2537" w:rsidP="00D22F7D">
            <w:pPr>
              <w:tabs>
                <w:tab w:val="left" w:pos="360"/>
              </w:tabs>
              <w:rPr>
                <w:rFonts w:cs="Times New Roman"/>
                <w:i/>
              </w:rPr>
            </w:pPr>
          </w:p>
          <w:p w14:paraId="4E8560F1" w14:textId="77777777" w:rsidR="00FF2537" w:rsidRPr="005650CF" w:rsidRDefault="00FF2537" w:rsidP="00D22F7D">
            <w:pPr>
              <w:tabs>
                <w:tab w:val="left" w:pos="360"/>
              </w:tabs>
              <w:rPr>
                <w:rFonts w:cs="Times New Roman"/>
                <w:i/>
              </w:rPr>
            </w:pPr>
          </w:p>
          <w:p w14:paraId="6DE4E6F9" w14:textId="77777777" w:rsidR="00FF2537" w:rsidRPr="005650CF" w:rsidRDefault="00FF2537" w:rsidP="00D22F7D">
            <w:pPr>
              <w:tabs>
                <w:tab w:val="left" w:pos="360"/>
              </w:tabs>
              <w:rPr>
                <w:rFonts w:cs="Times New Roman"/>
                <w:i/>
              </w:rPr>
            </w:pPr>
          </w:p>
          <w:p w14:paraId="017DCE1B" w14:textId="5ECEE0F4" w:rsidR="00FF2537" w:rsidRPr="000B6853" w:rsidRDefault="00FF2537" w:rsidP="00D22F7D">
            <w:pPr>
              <w:tabs>
                <w:tab w:val="left" w:pos="360"/>
              </w:tabs>
              <w:rPr>
                <w:rFonts w:cs="Times New Roman"/>
                <w:i/>
                <w:sz w:val="96"/>
                <w:szCs w:val="20"/>
              </w:rPr>
            </w:pPr>
            <w:r w:rsidRPr="000B6853">
              <w:rPr>
                <w:rFonts w:cs="Times New Roman"/>
                <w:i/>
                <w:sz w:val="96"/>
                <w:szCs w:val="20"/>
              </w:rPr>
              <w:tab/>
              <w:t>Catholic</w:t>
            </w:r>
          </w:p>
          <w:p w14:paraId="525887CC" w14:textId="77777777" w:rsidR="00FF2537" w:rsidRPr="005650CF" w:rsidRDefault="00FF2537" w:rsidP="00D22F7D">
            <w:pPr>
              <w:tabs>
                <w:tab w:val="left" w:pos="360"/>
              </w:tabs>
              <w:rPr>
                <w:rFonts w:cs="Times New Roman"/>
                <w:i/>
              </w:rPr>
            </w:pPr>
          </w:p>
        </w:tc>
      </w:tr>
      <w:tr w:rsidR="00FF2537" w:rsidRPr="005650CF" w14:paraId="0A6F92BE" w14:textId="77777777" w:rsidTr="00D22F7D">
        <w:trPr>
          <w:trHeight w:val="3119"/>
        </w:trPr>
        <w:tc>
          <w:tcPr>
            <w:tcW w:w="1818" w:type="dxa"/>
            <w:vMerge/>
            <w:shd w:val="clear" w:color="auto" w:fill="D9D9D9" w:themeFill="background1" w:themeFillShade="D9"/>
          </w:tcPr>
          <w:p w14:paraId="288D3F56" w14:textId="77777777" w:rsidR="00FF2537" w:rsidRPr="005650CF" w:rsidRDefault="00FF2537" w:rsidP="00D22F7D">
            <w:pPr>
              <w:tabs>
                <w:tab w:val="left" w:pos="360"/>
              </w:tabs>
              <w:rPr>
                <w:rFonts w:cs="Times New Roman"/>
                <w:sz w:val="96"/>
              </w:rPr>
            </w:pPr>
          </w:p>
        </w:tc>
        <w:tc>
          <w:tcPr>
            <w:tcW w:w="270" w:type="dxa"/>
            <w:vMerge/>
            <w:shd w:val="clear" w:color="auto" w:fill="1F497D" w:themeFill="text2"/>
          </w:tcPr>
          <w:p w14:paraId="4DC395BE" w14:textId="77777777" w:rsidR="00FF2537" w:rsidRPr="005650CF" w:rsidRDefault="00FF2537" w:rsidP="00D22F7D">
            <w:pPr>
              <w:tabs>
                <w:tab w:val="left" w:pos="360"/>
              </w:tabs>
              <w:rPr>
                <w:rFonts w:cs="Times New Roman"/>
                <w:sz w:val="96"/>
              </w:rPr>
            </w:pPr>
          </w:p>
        </w:tc>
        <w:tc>
          <w:tcPr>
            <w:tcW w:w="7556" w:type="dxa"/>
            <w:shd w:val="clear" w:color="auto" w:fill="F2F2F2" w:themeFill="background1" w:themeFillShade="F2"/>
          </w:tcPr>
          <w:p w14:paraId="63546925" w14:textId="77777777" w:rsidR="00FF2537" w:rsidRPr="005650CF" w:rsidRDefault="00FF2537" w:rsidP="00D22F7D">
            <w:pPr>
              <w:tabs>
                <w:tab w:val="left" w:pos="360"/>
              </w:tabs>
              <w:rPr>
                <w:rFonts w:cs="Times New Roman"/>
                <w:i/>
              </w:rPr>
            </w:pPr>
          </w:p>
          <w:p w14:paraId="3852A974" w14:textId="77777777" w:rsidR="00FF2537" w:rsidRPr="005650CF" w:rsidRDefault="00FF2537" w:rsidP="00D22F7D">
            <w:pPr>
              <w:tabs>
                <w:tab w:val="left" w:pos="360"/>
              </w:tabs>
              <w:rPr>
                <w:rFonts w:cs="Times New Roman"/>
                <w:i/>
              </w:rPr>
            </w:pPr>
          </w:p>
          <w:p w14:paraId="563B8807" w14:textId="77777777" w:rsidR="00FF2537" w:rsidRPr="005650CF" w:rsidRDefault="00FF2537" w:rsidP="00D22F7D">
            <w:pPr>
              <w:tabs>
                <w:tab w:val="left" w:pos="360"/>
              </w:tabs>
              <w:rPr>
                <w:rFonts w:cs="Times New Roman"/>
                <w:i/>
              </w:rPr>
            </w:pPr>
          </w:p>
          <w:p w14:paraId="44DE59EC" w14:textId="77777777" w:rsidR="00FF2537" w:rsidRPr="005650CF" w:rsidRDefault="00FF2537" w:rsidP="00D22F7D">
            <w:pPr>
              <w:tabs>
                <w:tab w:val="left" w:pos="360"/>
              </w:tabs>
              <w:rPr>
                <w:rFonts w:cs="Times New Roman"/>
                <w:i/>
              </w:rPr>
            </w:pPr>
          </w:p>
          <w:p w14:paraId="212C835C" w14:textId="5184835D" w:rsidR="00FF2537" w:rsidRPr="000B6853" w:rsidRDefault="00FF2537" w:rsidP="00D22F7D">
            <w:pPr>
              <w:tabs>
                <w:tab w:val="left" w:pos="360"/>
              </w:tabs>
              <w:rPr>
                <w:rFonts w:cs="Times New Roman"/>
                <w:iCs/>
                <w:sz w:val="96"/>
                <w:szCs w:val="20"/>
              </w:rPr>
            </w:pPr>
            <w:r w:rsidRPr="000B6853">
              <w:rPr>
                <w:rFonts w:cs="Times New Roman"/>
                <w:i/>
                <w:sz w:val="96"/>
                <w:szCs w:val="20"/>
              </w:rPr>
              <w:tab/>
            </w:r>
            <w:r w:rsidR="00E55C6B">
              <w:rPr>
                <w:rFonts w:cs="Times New Roman"/>
                <w:i/>
                <w:sz w:val="96"/>
                <w:szCs w:val="20"/>
              </w:rPr>
              <w:t>Interpretation</w:t>
            </w:r>
          </w:p>
          <w:p w14:paraId="43B824FB" w14:textId="77777777" w:rsidR="00FF2537" w:rsidRPr="005650CF" w:rsidRDefault="00FF2537" w:rsidP="00D22F7D">
            <w:pPr>
              <w:tabs>
                <w:tab w:val="left" w:pos="360"/>
              </w:tabs>
              <w:rPr>
                <w:rFonts w:cs="Times New Roman"/>
                <w:i/>
              </w:rPr>
            </w:pPr>
          </w:p>
        </w:tc>
      </w:tr>
      <w:tr w:rsidR="00FF2537" w:rsidRPr="005650CF" w14:paraId="02520B94" w14:textId="77777777" w:rsidTr="00D22F7D">
        <w:trPr>
          <w:trHeight w:val="3119"/>
        </w:trPr>
        <w:tc>
          <w:tcPr>
            <w:tcW w:w="1818" w:type="dxa"/>
            <w:vMerge/>
            <w:shd w:val="clear" w:color="auto" w:fill="D9D9D9" w:themeFill="background1" w:themeFillShade="D9"/>
          </w:tcPr>
          <w:p w14:paraId="755D4987" w14:textId="77777777" w:rsidR="00FF2537" w:rsidRPr="005650CF" w:rsidRDefault="00FF2537" w:rsidP="00D22F7D">
            <w:pPr>
              <w:tabs>
                <w:tab w:val="left" w:pos="360"/>
              </w:tabs>
              <w:rPr>
                <w:rFonts w:cs="Times New Roman"/>
                <w:sz w:val="96"/>
              </w:rPr>
            </w:pPr>
          </w:p>
        </w:tc>
        <w:tc>
          <w:tcPr>
            <w:tcW w:w="270" w:type="dxa"/>
            <w:vMerge/>
            <w:shd w:val="clear" w:color="auto" w:fill="1F497D" w:themeFill="text2"/>
          </w:tcPr>
          <w:p w14:paraId="16DABD53" w14:textId="77777777" w:rsidR="00FF2537" w:rsidRPr="005650CF" w:rsidRDefault="00FF2537" w:rsidP="00D22F7D">
            <w:pPr>
              <w:tabs>
                <w:tab w:val="left" w:pos="360"/>
              </w:tabs>
              <w:rPr>
                <w:rFonts w:cs="Times New Roman"/>
                <w:sz w:val="96"/>
              </w:rPr>
            </w:pPr>
          </w:p>
        </w:tc>
        <w:tc>
          <w:tcPr>
            <w:tcW w:w="7556" w:type="dxa"/>
            <w:shd w:val="clear" w:color="auto" w:fill="F2F2F2" w:themeFill="background1" w:themeFillShade="F2"/>
          </w:tcPr>
          <w:p w14:paraId="609DE79A" w14:textId="77777777" w:rsidR="00FF2537" w:rsidRPr="005650CF" w:rsidRDefault="00FF2537" w:rsidP="00D22F7D">
            <w:pPr>
              <w:tabs>
                <w:tab w:val="left" w:pos="360"/>
              </w:tabs>
              <w:rPr>
                <w:rFonts w:cs="Times New Roman"/>
                <w:i/>
              </w:rPr>
            </w:pPr>
          </w:p>
          <w:p w14:paraId="24CADF9B" w14:textId="77777777" w:rsidR="00FF2537" w:rsidRPr="005650CF" w:rsidRDefault="00FF2537" w:rsidP="00D22F7D">
            <w:pPr>
              <w:tabs>
                <w:tab w:val="left" w:pos="360"/>
              </w:tabs>
              <w:rPr>
                <w:rFonts w:cs="Times New Roman"/>
                <w:i/>
              </w:rPr>
            </w:pPr>
          </w:p>
          <w:p w14:paraId="15F0FCED" w14:textId="77777777" w:rsidR="00FF2537" w:rsidRPr="005650CF" w:rsidRDefault="00FF2537" w:rsidP="00D22F7D">
            <w:pPr>
              <w:tabs>
                <w:tab w:val="left" w:pos="360"/>
              </w:tabs>
              <w:rPr>
                <w:rFonts w:cs="Times New Roman"/>
                <w:i/>
              </w:rPr>
            </w:pPr>
          </w:p>
          <w:p w14:paraId="5923CBBD" w14:textId="77777777" w:rsidR="00FF2537" w:rsidRPr="005650CF" w:rsidRDefault="00FF2537" w:rsidP="00D22F7D">
            <w:pPr>
              <w:tabs>
                <w:tab w:val="left" w:pos="360"/>
              </w:tabs>
              <w:rPr>
                <w:rFonts w:cs="Times New Roman"/>
                <w:i/>
              </w:rPr>
            </w:pPr>
          </w:p>
          <w:p w14:paraId="0DC85C11" w14:textId="5350990F" w:rsidR="00E55C6B" w:rsidRPr="000B6853" w:rsidRDefault="00E55C6B" w:rsidP="00D22F7D">
            <w:pPr>
              <w:tabs>
                <w:tab w:val="left" w:pos="360"/>
              </w:tabs>
              <w:rPr>
                <w:rFonts w:cs="Times New Roman"/>
                <w:i/>
                <w:sz w:val="96"/>
                <w:szCs w:val="20"/>
              </w:rPr>
            </w:pPr>
            <w:r>
              <w:rPr>
                <w:rFonts w:cs="Times New Roman"/>
                <w:i/>
                <w:sz w:val="96"/>
                <w:szCs w:val="20"/>
              </w:rPr>
              <w:tab/>
              <w:t>of Scripture</w:t>
            </w:r>
          </w:p>
          <w:p w14:paraId="77F4B85F" w14:textId="77777777" w:rsidR="00FF2537" w:rsidRPr="005650CF" w:rsidRDefault="00FF2537" w:rsidP="00D22F7D">
            <w:pPr>
              <w:tabs>
                <w:tab w:val="left" w:pos="360"/>
              </w:tabs>
              <w:rPr>
                <w:rFonts w:cs="Times New Roman"/>
                <w:i/>
              </w:rPr>
            </w:pPr>
          </w:p>
        </w:tc>
      </w:tr>
      <w:tr w:rsidR="00FF2537" w:rsidRPr="005650CF" w14:paraId="2408CA48" w14:textId="77777777" w:rsidTr="00D22F7D">
        <w:trPr>
          <w:trHeight w:val="3119"/>
        </w:trPr>
        <w:tc>
          <w:tcPr>
            <w:tcW w:w="1818" w:type="dxa"/>
            <w:vMerge/>
            <w:shd w:val="clear" w:color="auto" w:fill="D9D9D9" w:themeFill="background1" w:themeFillShade="D9"/>
          </w:tcPr>
          <w:p w14:paraId="2092D202" w14:textId="77777777" w:rsidR="00FF2537" w:rsidRPr="005650CF" w:rsidRDefault="00FF2537" w:rsidP="00D22F7D">
            <w:pPr>
              <w:tabs>
                <w:tab w:val="left" w:pos="360"/>
              </w:tabs>
              <w:rPr>
                <w:rFonts w:cs="Times New Roman"/>
                <w:sz w:val="96"/>
              </w:rPr>
            </w:pPr>
          </w:p>
        </w:tc>
        <w:tc>
          <w:tcPr>
            <w:tcW w:w="270" w:type="dxa"/>
            <w:vMerge/>
            <w:shd w:val="clear" w:color="auto" w:fill="1F497D" w:themeFill="text2"/>
          </w:tcPr>
          <w:p w14:paraId="3B8F54C5" w14:textId="77777777" w:rsidR="00FF2537" w:rsidRPr="005650CF" w:rsidRDefault="00FF2537" w:rsidP="00D22F7D">
            <w:pPr>
              <w:tabs>
                <w:tab w:val="left" w:pos="360"/>
              </w:tabs>
              <w:rPr>
                <w:rFonts w:cs="Times New Roman"/>
                <w:sz w:val="96"/>
              </w:rPr>
            </w:pPr>
          </w:p>
        </w:tc>
        <w:tc>
          <w:tcPr>
            <w:tcW w:w="7556" w:type="dxa"/>
            <w:shd w:val="clear" w:color="auto" w:fill="F2F2F2" w:themeFill="background1" w:themeFillShade="F2"/>
          </w:tcPr>
          <w:p w14:paraId="04B3E356" w14:textId="77777777" w:rsidR="00FF2537" w:rsidRPr="005650CF" w:rsidRDefault="00FF2537" w:rsidP="00D22F7D">
            <w:pPr>
              <w:tabs>
                <w:tab w:val="left" w:pos="360"/>
              </w:tabs>
              <w:rPr>
                <w:rFonts w:cs="Times New Roman"/>
              </w:rPr>
            </w:pPr>
          </w:p>
          <w:p w14:paraId="0424FE96" w14:textId="77777777" w:rsidR="00FF2537" w:rsidRPr="005650CF" w:rsidRDefault="00FF2537" w:rsidP="00D22F7D">
            <w:pPr>
              <w:tabs>
                <w:tab w:val="left" w:pos="360"/>
              </w:tabs>
              <w:rPr>
                <w:rFonts w:cs="Times New Roman"/>
              </w:rPr>
            </w:pPr>
          </w:p>
          <w:p w14:paraId="1A4777A4" w14:textId="77777777" w:rsidR="00FF2537" w:rsidRPr="005650CF" w:rsidRDefault="00FF2537" w:rsidP="00D22F7D">
            <w:pPr>
              <w:tabs>
                <w:tab w:val="left" w:pos="522"/>
              </w:tabs>
              <w:rPr>
                <w:rFonts w:cs="Times New Roman"/>
              </w:rPr>
            </w:pPr>
            <w:r w:rsidRPr="005650CF">
              <w:rPr>
                <w:rFonts w:cs="Times New Roman"/>
              </w:rPr>
              <w:tab/>
            </w:r>
            <w:r w:rsidRPr="005650CF">
              <w:rPr>
                <w:rFonts w:cs="Times New Roman"/>
              </w:rPr>
              <w:tab/>
              <w:t>Dr Paul Hahn</w:t>
            </w:r>
          </w:p>
          <w:p w14:paraId="42C59C6E" w14:textId="77777777" w:rsidR="00FF2537" w:rsidRPr="005650CF" w:rsidRDefault="00FF2537" w:rsidP="00D22F7D">
            <w:pPr>
              <w:tabs>
                <w:tab w:val="left" w:pos="522"/>
              </w:tabs>
              <w:rPr>
                <w:rFonts w:cs="Times New Roman"/>
              </w:rPr>
            </w:pPr>
            <w:r w:rsidRPr="005650CF">
              <w:rPr>
                <w:rFonts w:cs="Times New Roman"/>
              </w:rPr>
              <w:tab/>
            </w:r>
            <w:r w:rsidRPr="005650CF">
              <w:rPr>
                <w:rFonts w:cs="Times New Roman"/>
              </w:rPr>
              <w:tab/>
              <w:t>Theology Department</w:t>
            </w:r>
          </w:p>
          <w:p w14:paraId="320EF73C" w14:textId="77777777" w:rsidR="00FF2537" w:rsidRPr="005650CF" w:rsidRDefault="00FF2537" w:rsidP="00D22F7D">
            <w:pPr>
              <w:tabs>
                <w:tab w:val="left" w:pos="522"/>
              </w:tabs>
              <w:rPr>
                <w:rFonts w:cs="Times New Roman"/>
              </w:rPr>
            </w:pPr>
            <w:r w:rsidRPr="005650CF">
              <w:rPr>
                <w:rFonts w:cs="Times New Roman"/>
              </w:rPr>
              <w:tab/>
            </w:r>
            <w:r w:rsidRPr="005650CF">
              <w:rPr>
                <w:rFonts w:cs="Times New Roman"/>
              </w:rPr>
              <w:tab/>
              <w:t>University of St Thomas</w:t>
            </w:r>
          </w:p>
          <w:p w14:paraId="032F9962" w14:textId="77777777" w:rsidR="00FF2537" w:rsidRPr="005650CF" w:rsidRDefault="00FF2537" w:rsidP="00D22F7D">
            <w:pPr>
              <w:tabs>
                <w:tab w:val="left" w:pos="522"/>
              </w:tabs>
              <w:rPr>
                <w:rFonts w:cs="Times New Roman"/>
              </w:rPr>
            </w:pPr>
            <w:r w:rsidRPr="005650CF">
              <w:rPr>
                <w:rFonts w:cs="Times New Roman"/>
              </w:rPr>
              <w:tab/>
            </w:r>
            <w:r w:rsidRPr="005650CF">
              <w:rPr>
                <w:rFonts w:cs="Times New Roman"/>
              </w:rPr>
              <w:tab/>
              <w:t>Houston TX 77006</w:t>
            </w:r>
          </w:p>
          <w:p w14:paraId="5112899E" w14:textId="77777777" w:rsidR="00C0702B" w:rsidRDefault="00C0702B" w:rsidP="00C0702B">
            <w:pPr>
              <w:tabs>
                <w:tab w:val="left" w:pos="522"/>
              </w:tabs>
              <w:rPr>
                <w:rFonts w:ascii="Palatino Linotype" w:hAnsi="Palatino Linotype"/>
              </w:rPr>
            </w:pPr>
            <w:r>
              <w:rPr>
                <w:rFonts w:ascii="Palatino Linotype" w:hAnsi="Palatino Linotype"/>
              </w:rPr>
              <w:tab/>
            </w:r>
            <w:r>
              <w:rPr>
                <w:rFonts w:ascii="Palatino Linotype" w:hAnsi="Palatino Linotype"/>
              </w:rPr>
              <w:tab/>
              <w:t>© 2026, theologyplus.com</w:t>
            </w:r>
          </w:p>
          <w:p w14:paraId="50CF4004" w14:textId="77777777" w:rsidR="00FF2537" w:rsidRPr="005650CF" w:rsidRDefault="00FF2537" w:rsidP="00D22F7D">
            <w:pPr>
              <w:tabs>
                <w:tab w:val="left" w:pos="360"/>
              </w:tabs>
              <w:rPr>
                <w:rFonts w:cs="Times New Roman"/>
              </w:rPr>
            </w:pPr>
          </w:p>
          <w:p w14:paraId="39D7BA09" w14:textId="77777777" w:rsidR="00FF2537" w:rsidRPr="005650CF" w:rsidRDefault="00FF2537" w:rsidP="00D22F7D">
            <w:pPr>
              <w:tabs>
                <w:tab w:val="left" w:pos="360"/>
              </w:tabs>
              <w:rPr>
                <w:rFonts w:cs="Times New Roman"/>
              </w:rPr>
            </w:pPr>
          </w:p>
        </w:tc>
      </w:tr>
    </w:tbl>
    <w:p w14:paraId="6F1B8650" w14:textId="77777777" w:rsidR="00FF2537" w:rsidRPr="005650CF" w:rsidRDefault="00FF2537" w:rsidP="00FF2537">
      <w:pPr>
        <w:contextualSpacing/>
        <w:rPr>
          <w:rFonts w:cs="Times New Roman"/>
          <w:kern w:val="0"/>
        </w:rPr>
      </w:pPr>
    </w:p>
    <w:p w14:paraId="0DFC9325" w14:textId="77777777" w:rsidR="00FF2537" w:rsidRPr="005650CF" w:rsidRDefault="00FF2537" w:rsidP="00FF2537">
      <w:pPr>
        <w:contextualSpacing/>
        <w:rPr>
          <w:rFonts w:cs="Times New Roman"/>
          <w:kern w:val="0"/>
        </w:rPr>
        <w:sectPr w:rsidR="00FF2537" w:rsidRPr="005650CF" w:rsidSect="00D51877">
          <w:headerReference w:type="default" r:id="rId8"/>
          <w:footnotePr>
            <w:pos w:val="beneathText"/>
          </w:footnotePr>
          <w:pgSz w:w="12240" w:h="15840"/>
          <w:pgMar w:top="1440" w:right="1440" w:bottom="1440" w:left="1440" w:header="0" w:footer="2880" w:gutter="0"/>
          <w:cols w:space="708"/>
          <w:noEndnote/>
          <w:docGrid w:linePitch="326"/>
        </w:sectPr>
      </w:pPr>
    </w:p>
    <w:p w14:paraId="2DA5997B" w14:textId="77777777" w:rsidR="00FF2537" w:rsidRDefault="00FF2537" w:rsidP="00FF2537">
      <w:pPr>
        <w:contextualSpacing/>
        <w:jc w:val="center"/>
        <w:rPr>
          <w:rFonts w:cs="Times New Roman"/>
          <w:kern w:val="0"/>
        </w:rPr>
      </w:pPr>
      <w:r w:rsidRPr="005650CF">
        <w:rPr>
          <w:rFonts w:cs="Times New Roman"/>
          <w:kern w:val="0"/>
        </w:rPr>
        <w:lastRenderedPageBreak/>
        <w:t>TABLE OF CONTENTS</w:t>
      </w:r>
    </w:p>
    <w:p w14:paraId="0C7E0759" w14:textId="77777777" w:rsidR="004A3C97" w:rsidRPr="005650CF" w:rsidRDefault="004A3C97" w:rsidP="004A3C97">
      <w:pPr>
        <w:contextualSpacing/>
        <w:rPr>
          <w:rFonts w:cs="Times New Roman"/>
          <w:kern w:val="0"/>
        </w:rPr>
      </w:pPr>
    </w:p>
    <w:sdt>
      <w:sdtPr>
        <w:rPr>
          <w:rFonts w:eastAsiaTheme="minorHAnsi" w:cstheme="minorBidi"/>
          <w:bCs w:val="0"/>
          <w:caps w:val="0"/>
          <w:szCs w:val="22"/>
          <w:lang w:bidi="ar-SA"/>
          <w14:ligatures w14:val="none"/>
        </w:rPr>
        <w:id w:val="-2004121459"/>
        <w:docPartObj>
          <w:docPartGallery w:val="Table of Contents"/>
          <w:docPartUnique/>
        </w:docPartObj>
      </w:sdtPr>
      <w:sdtEndPr>
        <w:rPr>
          <w:b/>
          <w:noProof/>
        </w:rPr>
      </w:sdtEndPr>
      <w:sdtContent>
        <w:p w14:paraId="580EA789" w14:textId="77777777" w:rsidR="0094136A" w:rsidRDefault="0094136A" w:rsidP="00E55C6B">
          <w:pPr>
            <w:pStyle w:val="TOCHeading"/>
            <w:contextualSpacing/>
          </w:pPr>
        </w:p>
        <w:p w14:paraId="0D6AE335" w14:textId="20EEAA69" w:rsidR="00E55C6B" w:rsidRDefault="0094136A" w:rsidP="00E55C6B">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142992331" w:history="1">
            <w:r w:rsidR="00E55C6B" w:rsidRPr="003754BC">
              <w:rPr>
                <w:rStyle w:val="Hyperlink"/>
                <w:noProof/>
              </w:rPr>
              <w:t>The Inspiration and Inerrancy of Scripture</w:t>
            </w:r>
            <w:r w:rsidR="00E55C6B">
              <w:rPr>
                <w:noProof/>
                <w:webHidden/>
              </w:rPr>
              <w:tab/>
            </w:r>
            <w:r w:rsidR="00E55C6B">
              <w:rPr>
                <w:noProof/>
                <w:webHidden/>
              </w:rPr>
              <w:fldChar w:fldCharType="begin"/>
            </w:r>
            <w:r w:rsidR="00E55C6B">
              <w:rPr>
                <w:noProof/>
                <w:webHidden/>
              </w:rPr>
              <w:instrText xml:space="preserve"> PAGEREF _Toc142992331 \h </w:instrText>
            </w:r>
            <w:r w:rsidR="00E55C6B">
              <w:rPr>
                <w:noProof/>
                <w:webHidden/>
              </w:rPr>
            </w:r>
            <w:r w:rsidR="00E55C6B">
              <w:rPr>
                <w:noProof/>
                <w:webHidden/>
              </w:rPr>
              <w:fldChar w:fldCharType="separate"/>
            </w:r>
            <w:r w:rsidR="00E52D3C">
              <w:rPr>
                <w:noProof/>
                <w:webHidden/>
              </w:rPr>
              <w:t>3</w:t>
            </w:r>
            <w:r w:rsidR="00E55C6B">
              <w:rPr>
                <w:noProof/>
                <w:webHidden/>
              </w:rPr>
              <w:fldChar w:fldCharType="end"/>
            </w:r>
          </w:hyperlink>
        </w:p>
        <w:p w14:paraId="589B19DB" w14:textId="7091CE19" w:rsidR="00E55C6B" w:rsidRDefault="00E55C6B" w:rsidP="00E55C6B">
          <w:pPr>
            <w:pStyle w:val="TOC2"/>
            <w:tabs>
              <w:tab w:val="right" w:leader="dot" w:pos="9350"/>
            </w:tabs>
            <w:spacing w:after="0"/>
            <w:rPr>
              <w:rFonts w:asciiTheme="minorHAnsi" w:eastAsiaTheme="minorEastAsia" w:hAnsiTheme="minorHAnsi"/>
              <w:noProof/>
              <w:sz w:val="22"/>
            </w:rPr>
          </w:pPr>
          <w:hyperlink w:anchor="_Toc142992332" w:history="1">
            <w:r w:rsidRPr="003754BC">
              <w:rPr>
                <w:rStyle w:val="Hyperlink"/>
                <w:noProof/>
              </w:rPr>
              <w:t>Inspiration</w:t>
            </w:r>
            <w:r>
              <w:rPr>
                <w:noProof/>
                <w:webHidden/>
              </w:rPr>
              <w:tab/>
            </w:r>
            <w:r>
              <w:rPr>
                <w:noProof/>
                <w:webHidden/>
              </w:rPr>
              <w:fldChar w:fldCharType="begin"/>
            </w:r>
            <w:r>
              <w:rPr>
                <w:noProof/>
                <w:webHidden/>
              </w:rPr>
              <w:instrText xml:space="preserve"> PAGEREF _Toc142992332 \h </w:instrText>
            </w:r>
            <w:r>
              <w:rPr>
                <w:noProof/>
                <w:webHidden/>
              </w:rPr>
            </w:r>
            <w:r>
              <w:rPr>
                <w:noProof/>
                <w:webHidden/>
              </w:rPr>
              <w:fldChar w:fldCharType="separate"/>
            </w:r>
            <w:r w:rsidR="00E52D3C">
              <w:rPr>
                <w:noProof/>
                <w:webHidden/>
              </w:rPr>
              <w:t>4</w:t>
            </w:r>
            <w:r>
              <w:rPr>
                <w:noProof/>
                <w:webHidden/>
              </w:rPr>
              <w:fldChar w:fldCharType="end"/>
            </w:r>
          </w:hyperlink>
        </w:p>
        <w:p w14:paraId="513BC9D6" w14:textId="5C58E8F3" w:rsidR="00E55C6B" w:rsidRDefault="00E55C6B" w:rsidP="00E55C6B">
          <w:pPr>
            <w:pStyle w:val="TOC2"/>
            <w:tabs>
              <w:tab w:val="right" w:leader="dot" w:pos="9350"/>
            </w:tabs>
            <w:spacing w:after="0"/>
            <w:rPr>
              <w:rFonts w:asciiTheme="minorHAnsi" w:eastAsiaTheme="minorEastAsia" w:hAnsiTheme="minorHAnsi"/>
              <w:noProof/>
              <w:sz w:val="22"/>
            </w:rPr>
          </w:pPr>
          <w:hyperlink w:anchor="_Toc142992333" w:history="1">
            <w:r w:rsidRPr="003754BC">
              <w:rPr>
                <w:rStyle w:val="Hyperlink"/>
                <w:noProof/>
              </w:rPr>
              <w:t>Inerrancy</w:t>
            </w:r>
            <w:r>
              <w:rPr>
                <w:noProof/>
                <w:webHidden/>
              </w:rPr>
              <w:tab/>
            </w:r>
            <w:r>
              <w:rPr>
                <w:noProof/>
                <w:webHidden/>
              </w:rPr>
              <w:fldChar w:fldCharType="begin"/>
            </w:r>
            <w:r>
              <w:rPr>
                <w:noProof/>
                <w:webHidden/>
              </w:rPr>
              <w:instrText xml:space="preserve"> PAGEREF _Toc142992333 \h </w:instrText>
            </w:r>
            <w:r>
              <w:rPr>
                <w:noProof/>
                <w:webHidden/>
              </w:rPr>
            </w:r>
            <w:r>
              <w:rPr>
                <w:noProof/>
                <w:webHidden/>
              </w:rPr>
              <w:fldChar w:fldCharType="separate"/>
            </w:r>
            <w:r w:rsidR="00E52D3C">
              <w:rPr>
                <w:noProof/>
                <w:webHidden/>
              </w:rPr>
              <w:t>5</w:t>
            </w:r>
            <w:r>
              <w:rPr>
                <w:noProof/>
                <w:webHidden/>
              </w:rPr>
              <w:fldChar w:fldCharType="end"/>
            </w:r>
          </w:hyperlink>
        </w:p>
        <w:p w14:paraId="7DBB0A6E" w14:textId="1E937117" w:rsidR="00E55C6B" w:rsidRDefault="00E55C6B" w:rsidP="00E55C6B">
          <w:pPr>
            <w:pStyle w:val="TOC1"/>
            <w:rPr>
              <w:rFonts w:asciiTheme="minorHAnsi" w:eastAsiaTheme="minorEastAsia" w:hAnsiTheme="minorHAnsi"/>
              <w:noProof/>
              <w:sz w:val="22"/>
            </w:rPr>
          </w:pPr>
          <w:hyperlink w:anchor="_Toc142992334" w:history="1">
            <w:r w:rsidRPr="003754BC">
              <w:rPr>
                <w:rStyle w:val="Hyperlink"/>
                <w:noProof/>
              </w:rPr>
              <w:t>Methods of Biblical Interpretation</w:t>
            </w:r>
            <w:r>
              <w:rPr>
                <w:noProof/>
                <w:webHidden/>
              </w:rPr>
              <w:tab/>
            </w:r>
            <w:r>
              <w:rPr>
                <w:noProof/>
                <w:webHidden/>
              </w:rPr>
              <w:fldChar w:fldCharType="begin"/>
            </w:r>
            <w:r>
              <w:rPr>
                <w:noProof/>
                <w:webHidden/>
              </w:rPr>
              <w:instrText xml:space="preserve"> PAGEREF _Toc142992334 \h </w:instrText>
            </w:r>
            <w:r>
              <w:rPr>
                <w:noProof/>
                <w:webHidden/>
              </w:rPr>
            </w:r>
            <w:r>
              <w:rPr>
                <w:noProof/>
                <w:webHidden/>
              </w:rPr>
              <w:fldChar w:fldCharType="separate"/>
            </w:r>
            <w:r w:rsidR="00E52D3C">
              <w:rPr>
                <w:noProof/>
                <w:webHidden/>
              </w:rPr>
              <w:t>7</w:t>
            </w:r>
            <w:r>
              <w:rPr>
                <w:noProof/>
                <w:webHidden/>
              </w:rPr>
              <w:fldChar w:fldCharType="end"/>
            </w:r>
          </w:hyperlink>
        </w:p>
        <w:p w14:paraId="0B8C0930" w14:textId="2285498F" w:rsidR="00E55C6B" w:rsidRDefault="00E55C6B" w:rsidP="00E55C6B">
          <w:pPr>
            <w:pStyle w:val="TOC2"/>
            <w:tabs>
              <w:tab w:val="right" w:leader="dot" w:pos="9350"/>
            </w:tabs>
            <w:spacing w:after="0"/>
            <w:rPr>
              <w:rFonts w:asciiTheme="minorHAnsi" w:eastAsiaTheme="minorEastAsia" w:hAnsiTheme="minorHAnsi"/>
              <w:noProof/>
              <w:sz w:val="22"/>
            </w:rPr>
          </w:pPr>
          <w:hyperlink w:anchor="_Toc142992335" w:history="1">
            <w:r w:rsidRPr="003754BC">
              <w:rPr>
                <w:rStyle w:val="Hyperlink"/>
                <w:noProof/>
              </w:rPr>
              <w:t>The Historical-Critical Method</w:t>
            </w:r>
            <w:r>
              <w:rPr>
                <w:noProof/>
                <w:webHidden/>
              </w:rPr>
              <w:tab/>
            </w:r>
            <w:r>
              <w:rPr>
                <w:noProof/>
                <w:webHidden/>
              </w:rPr>
              <w:fldChar w:fldCharType="begin"/>
            </w:r>
            <w:r>
              <w:rPr>
                <w:noProof/>
                <w:webHidden/>
              </w:rPr>
              <w:instrText xml:space="preserve"> PAGEREF _Toc142992335 \h </w:instrText>
            </w:r>
            <w:r>
              <w:rPr>
                <w:noProof/>
                <w:webHidden/>
              </w:rPr>
            </w:r>
            <w:r>
              <w:rPr>
                <w:noProof/>
                <w:webHidden/>
              </w:rPr>
              <w:fldChar w:fldCharType="separate"/>
            </w:r>
            <w:r w:rsidR="00E52D3C">
              <w:rPr>
                <w:noProof/>
                <w:webHidden/>
              </w:rPr>
              <w:t>8</w:t>
            </w:r>
            <w:r>
              <w:rPr>
                <w:noProof/>
                <w:webHidden/>
              </w:rPr>
              <w:fldChar w:fldCharType="end"/>
            </w:r>
          </w:hyperlink>
        </w:p>
        <w:p w14:paraId="16492738" w14:textId="76086F73" w:rsidR="00E55C6B" w:rsidRDefault="00E55C6B" w:rsidP="00E55C6B">
          <w:pPr>
            <w:pStyle w:val="TOC3"/>
            <w:tabs>
              <w:tab w:val="right" w:leader="dot" w:pos="9350"/>
            </w:tabs>
            <w:spacing w:after="0"/>
            <w:rPr>
              <w:rFonts w:asciiTheme="minorHAnsi" w:eastAsiaTheme="minorEastAsia" w:hAnsiTheme="minorHAnsi"/>
              <w:noProof/>
              <w:sz w:val="22"/>
            </w:rPr>
          </w:pPr>
          <w:hyperlink w:anchor="_Toc142992336" w:history="1">
            <w:r w:rsidRPr="003754BC">
              <w:rPr>
                <w:rStyle w:val="Hyperlink"/>
                <w:noProof/>
              </w:rPr>
              <w:t>Introduction</w:t>
            </w:r>
            <w:r>
              <w:rPr>
                <w:noProof/>
                <w:webHidden/>
              </w:rPr>
              <w:tab/>
            </w:r>
            <w:r>
              <w:rPr>
                <w:noProof/>
                <w:webHidden/>
              </w:rPr>
              <w:fldChar w:fldCharType="begin"/>
            </w:r>
            <w:r>
              <w:rPr>
                <w:noProof/>
                <w:webHidden/>
              </w:rPr>
              <w:instrText xml:space="preserve"> PAGEREF _Toc142992336 \h </w:instrText>
            </w:r>
            <w:r>
              <w:rPr>
                <w:noProof/>
                <w:webHidden/>
              </w:rPr>
            </w:r>
            <w:r>
              <w:rPr>
                <w:noProof/>
                <w:webHidden/>
              </w:rPr>
              <w:fldChar w:fldCharType="separate"/>
            </w:r>
            <w:r w:rsidR="00E52D3C">
              <w:rPr>
                <w:noProof/>
                <w:webHidden/>
              </w:rPr>
              <w:t>8</w:t>
            </w:r>
            <w:r>
              <w:rPr>
                <w:noProof/>
                <w:webHidden/>
              </w:rPr>
              <w:fldChar w:fldCharType="end"/>
            </w:r>
          </w:hyperlink>
        </w:p>
        <w:p w14:paraId="0F724C57" w14:textId="2D8CB4DB" w:rsidR="00E55C6B" w:rsidRDefault="00E55C6B" w:rsidP="00E55C6B">
          <w:pPr>
            <w:pStyle w:val="TOC3"/>
            <w:tabs>
              <w:tab w:val="right" w:leader="dot" w:pos="9350"/>
            </w:tabs>
            <w:spacing w:after="0"/>
            <w:rPr>
              <w:rFonts w:asciiTheme="minorHAnsi" w:eastAsiaTheme="minorEastAsia" w:hAnsiTheme="minorHAnsi"/>
              <w:noProof/>
              <w:sz w:val="22"/>
            </w:rPr>
          </w:pPr>
          <w:hyperlink w:anchor="_Toc142992337" w:history="1">
            <w:r w:rsidRPr="003754BC">
              <w:rPr>
                <w:rStyle w:val="Hyperlink"/>
                <w:noProof/>
              </w:rPr>
              <w:t>Description of the Basic Historical-Critical Method</w:t>
            </w:r>
            <w:r>
              <w:rPr>
                <w:noProof/>
                <w:webHidden/>
              </w:rPr>
              <w:tab/>
            </w:r>
            <w:r>
              <w:rPr>
                <w:noProof/>
                <w:webHidden/>
              </w:rPr>
              <w:fldChar w:fldCharType="begin"/>
            </w:r>
            <w:r>
              <w:rPr>
                <w:noProof/>
                <w:webHidden/>
              </w:rPr>
              <w:instrText xml:space="preserve"> PAGEREF _Toc142992337 \h </w:instrText>
            </w:r>
            <w:r>
              <w:rPr>
                <w:noProof/>
                <w:webHidden/>
              </w:rPr>
            </w:r>
            <w:r>
              <w:rPr>
                <w:noProof/>
                <w:webHidden/>
              </w:rPr>
              <w:fldChar w:fldCharType="separate"/>
            </w:r>
            <w:r w:rsidR="00E52D3C">
              <w:rPr>
                <w:noProof/>
                <w:webHidden/>
              </w:rPr>
              <w:t>9</w:t>
            </w:r>
            <w:r>
              <w:rPr>
                <w:noProof/>
                <w:webHidden/>
              </w:rPr>
              <w:fldChar w:fldCharType="end"/>
            </w:r>
          </w:hyperlink>
        </w:p>
        <w:p w14:paraId="2EE7538A" w14:textId="566F88B8" w:rsidR="00E55C6B" w:rsidRDefault="00E55C6B" w:rsidP="00E55C6B">
          <w:pPr>
            <w:pStyle w:val="TOC3"/>
            <w:tabs>
              <w:tab w:val="right" w:leader="dot" w:pos="9350"/>
            </w:tabs>
            <w:spacing w:after="0"/>
            <w:rPr>
              <w:rFonts w:asciiTheme="minorHAnsi" w:eastAsiaTheme="minorEastAsia" w:hAnsiTheme="minorHAnsi"/>
              <w:noProof/>
              <w:sz w:val="22"/>
            </w:rPr>
          </w:pPr>
          <w:hyperlink w:anchor="_Toc142992338" w:history="1">
            <w:r w:rsidRPr="003754BC">
              <w:rPr>
                <w:rStyle w:val="Hyperlink"/>
                <w:noProof/>
              </w:rPr>
              <w:t>Other Approaches to Supplement the Historical-Critical Method</w:t>
            </w:r>
            <w:r>
              <w:rPr>
                <w:noProof/>
                <w:webHidden/>
              </w:rPr>
              <w:tab/>
            </w:r>
            <w:r>
              <w:rPr>
                <w:noProof/>
                <w:webHidden/>
              </w:rPr>
              <w:fldChar w:fldCharType="begin"/>
            </w:r>
            <w:r>
              <w:rPr>
                <w:noProof/>
                <w:webHidden/>
              </w:rPr>
              <w:instrText xml:space="preserve"> PAGEREF _Toc142992338 \h </w:instrText>
            </w:r>
            <w:r>
              <w:rPr>
                <w:noProof/>
                <w:webHidden/>
              </w:rPr>
            </w:r>
            <w:r>
              <w:rPr>
                <w:noProof/>
                <w:webHidden/>
              </w:rPr>
              <w:fldChar w:fldCharType="separate"/>
            </w:r>
            <w:r w:rsidR="00E52D3C">
              <w:rPr>
                <w:noProof/>
                <w:webHidden/>
              </w:rPr>
              <w:t>15</w:t>
            </w:r>
            <w:r>
              <w:rPr>
                <w:noProof/>
                <w:webHidden/>
              </w:rPr>
              <w:fldChar w:fldCharType="end"/>
            </w:r>
          </w:hyperlink>
        </w:p>
        <w:p w14:paraId="7B7C95DE" w14:textId="4AA723FF" w:rsidR="00E55C6B" w:rsidRDefault="00E55C6B" w:rsidP="00E55C6B">
          <w:pPr>
            <w:pStyle w:val="TOC2"/>
            <w:tabs>
              <w:tab w:val="right" w:leader="dot" w:pos="9350"/>
            </w:tabs>
            <w:spacing w:after="0"/>
            <w:rPr>
              <w:rFonts w:asciiTheme="minorHAnsi" w:eastAsiaTheme="minorEastAsia" w:hAnsiTheme="minorHAnsi"/>
              <w:noProof/>
              <w:sz w:val="22"/>
            </w:rPr>
          </w:pPr>
          <w:hyperlink w:anchor="_Toc142992339" w:history="1">
            <w:r w:rsidRPr="003754BC">
              <w:rPr>
                <w:rStyle w:val="Hyperlink"/>
                <w:noProof/>
              </w:rPr>
              <w:t>The Senses of Scripture</w:t>
            </w:r>
            <w:r>
              <w:rPr>
                <w:noProof/>
                <w:webHidden/>
              </w:rPr>
              <w:tab/>
            </w:r>
            <w:r>
              <w:rPr>
                <w:noProof/>
                <w:webHidden/>
              </w:rPr>
              <w:fldChar w:fldCharType="begin"/>
            </w:r>
            <w:r>
              <w:rPr>
                <w:noProof/>
                <w:webHidden/>
              </w:rPr>
              <w:instrText xml:space="preserve"> PAGEREF _Toc142992339 \h </w:instrText>
            </w:r>
            <w:r>
              <w:rPr>
                <w:noProof/>
                <w:webHidden/>
              </w:rPr>
            </w:r>
            <w:r>
              <w:rPr>
                <w:noProof/>
                <w:webHidden/>
              </w:rPr>
              <w:fldChar w:fldCharType="separate"/>
            </w:r>
            <w:r w:rsidR="00E52D3C">
              <w:rPr>
                <w:noProof/>
                <w:webHidden/>
              </w:rPr>
              <w:t>35</w:t>
            </w:r>
            <w:r>
              <w:rPr>
                <w:noProof/>
                <w:webHidden/>
              </w:rPr>
              <w:fldChar w:fldCharType="end"/>
            </w:r>
          </w:hyperlink>
        </w:p>
        <w:p w14:paraId="758E6373" w14:textId="12B0C05C" w:rsidR="00E55C6B" w:rsidRDefault="00E55C6B" w:rsidP="00E55C6B">
          <w:pPr>
            <w:pStyle w:val="TOC3"/>
            <w:tabs>
              <w:tab w:val="right" w:leader="dot" w:pos="9350"/>
            </w:tabs>
            <w:spacing w:after="0"/>
            <w:rPr>
              <w:rFonts w:asciiTheme="minorHAnsi" w:eastAsiaTheme="minorEastAsia" w:hAnsiTheme="minorHAnsi"/>
              <w:noProof/>
              <w:sz w:val="22"/>
            </w:rPr>
          </w:pPr>
          <w:hyperlink w:anchor="_Toc142992340" w:history="1">
            <w:r w:rsidRPr="003754BC">
              <w:rPr>
                <w:rStyle w:val="Hyperlink"/>
                <w:noProof/>
              </w:rPr>
              <w:t>Introduction</w:t>
            </w:r>
            <w:r>
              <w:rPr>
                <w:noProof/>
                <w:webHidden/>
              </w:rPr>
              <w:tab/>
            </w:r>
            <w:r>
              <w:rPr>
                <w:noProof/>
                <w:webHidden/>
              </w:rPr>
              <w:fldChar w:fldCharType="begin"/>
            </w:r>
            <w:r>
              <w:rPr>
                <w:noProof/>
                <w:webHidden/>
              </w:rPr>
              <w:instrText xml:space="preserve"> PAGEREF _Toc142992340 \h </w:instrText>
            </w:r>
            <w:r>
              <w:rPr>
                <w:noProof/>
                <w:webHidden/>
              </w:rPr>
            </w:r>
            <w:r>
              <w:rPr>
                <w:noProof/>
                <w:webHidden/>
              </w:rPr>
              <w:fldChar w:fldCharType="separate"/>
            </w:r>
            <w:r w:rsidR="00E52D3C">
              <w:rPr>
                <w:noProof/>
                <w:webHidden/>
              </w:rPr>
              <w:t>35</w:t>
            </w:r>
            <w:r>
              <w:rPr>
                <w:noProof/>
                <w:webHidden/>
              </w:rPr>
              <w:fldChar w:fldCharType="end"/>
            </w:r>
          </w:hyperlink>
        </w:p>
        <w:p w14:paraId="728A3214" w14:textId="36D5CCB8" w:rsidR="00E55C6B" w:rsidRDefault="00E55C6B" w:rsidP="00E55C6B">
          <w:pPr>
            <w:pStyle w:val="TOC3"/>
            <w:tabs>
              <w:tab w:val="right" w:leader="dot" w:pos="9350"/>
            </w:tabs>
            <w:spacing w:after="0"/>
            <w:rPr>
              <w:rFonts w:asciiTheme="minorHAnsi" w:eastAsiaTheme="minorEastAsia" w:hAnsiTheme="minorHAnsi"/>
              <w:noProof/>
              <w:sz w:val="22"/>
            </w:rPr>
          </w:pPr>
          <w:hyperlink w:anchor="_Toc142992341" w:history="1">
            <w:r w:rsidRPr="003754BC">
              <w:rPr>
                <w:rStyle w:val="Hyperlink"/>
                <w:noProof/>
              </w:rPr>
              <w:t>Literal Sense</w:t>
            </w:r>
            <w:r>
              <w:rPr>
                <w:noProof/>
                <w:webHidden/>
              </w:rPr>
              <w:tab/>
            </w:r>
            <w:r>
              <w:rPr>
                <w:noProof/>
                <w:webHidden/>
              </w:rPr>
              <w:fldChar w:fldCharType="begin"/>
            </w:r>
            <w:r>
              <w:rPr>
                <w:noProof/>
                <w:webHidden/>
              </w:rPr>
              <w:instrText xml:space="preserve"> PAGEREF _Toc142992341 \h </w:instrText>
            </w:r>
            <w:r>
              <w:rPr>
                <w:noProof/>
                <w:webHidden/>
              </w:rPr>
            </w:r>
            <w:r>
              <w:rPr>
                <w:noProof/>
                <w:webHidden/>
              </w:rPr>
              <w:fldChar w:fldCharType="separate"/>
            </w:r>
            <w:r w:rsidR="00E52D3C">
              <w:rPr>
                <w:noProof/>
                <w:webHidden/>
              </w:rPr>
              <w:t>35</w:t>
            </w:r>
            <w:r>
              <w:rPr>
                <w:noProof/>
                <w:webHidden/>
              </w:rPr>
              <w:fldChar w:fldCharType="end"/>
            </w:r>
          </w:hyperlink>
        </w:p>
        <w:p w14:paraId="3AB01A7C" w14:textId="36D589F8" w:rsidR="00E55C6B" w:rsidRDefault="00E55C6B" w:rsidP="00E55C6B">
          <w:pPr>
            <w:pStyle w:val="TOC3"/>
            <w:tabs>
              <w:tab w:val="right" w:leader="dot" w:pos="9350"/>
            </w:tabs>
            <w:spacing w:after="0"/>
            <w:rPr>
              <w:rFonts w:asciiTheme="minorHAnsi" w:eastAsiaTheme="minorEastAsia" w:hAnsiTheme="minorHAnsi"/>
              <w:noProof/>
              <w:sz w:val="22"/>
            </w:rPr>
          </w:pPr>
          <w:hyperlink w:anchor="_Toc142992342" w:history="1">
            <w:r w:rsidRPr="003754BC">
              <w:rPr>
                <w:rStyle w:val="Hyperlink"/>
                <w:noProof/>
              </w:rPr>
              <w:t>Spiritual Sense</w:t>
            </w:r>
            <w:r>
              <w:rPr>
                <w:noProof/>
                <w:webHidden/>
              </w:rPr>
              <w:tab/>
            </w:r>
            <w:r>
              <w:rPr>
                <w:noProof/>
                <w:webHidden/>
              </w:rPr>
              <w:fldChar w:fldCharType="begin"/>
            </w:r>
            <w:r>
              <w:rPr>
                <w:noProof/>
                <w:webHidden/>
              </w:rPr>
              <w:instrText xml:space="preserve"> PAGEREF _Toc142992342 \h </w:instrText>
            </w:r>
            <w:r>
              <w:rPr>
                <w:noProof/>
                <w:webHidden/>
              </w:rPr>
            </w:r>
            <w:r>
              <w:rPr>
                <w:noProof/>
                <w:webHidden/>
              </w:rPr>
              <w:fldChar w:fldCharType="separate"/>
            </w:r>
            <w:r w:rsidR="00E52D3C">
              <w:rPr>
                <w:noProof/>
                <w:webHidden/>
              </w:rPr>
              <w:t>41</w:t>
            </w:r>
            <w:r>
              <w:rPr>
                <w:noProof/>
                <w:webHidden/>
              </w:rPr>
              <w:fldChar w:fldCharType="end"/>
            </w:r>
          </w:hyperlink>
        </w:p>
        <w:p w14:paraId="10F4CC35" w14:textId="4C9FDB0B" w:rsidR="00E55C6B" w:rsidRDefault="00E55C6B" w:rsidP="00E55C6B">
          <w:pPr>
            <w:pStyle w:val="TOC3"/>
            <w:tabs>
              <w:tab w:val="right" w:leader="dot" w:pos="9350"/>
            </w:tabs>
            <w:spacing w:after="0"/>
            <w:rPr>
              <w:rFonts w:asciiTheme="minorHAnsi" w:eastAsiaTheme="minorEastAsia" w:hAnsiTheme="minorHAnsi"/>
              <w:noProof/>
              <w:sz w:val="22"/>
            </w:rPr>
          </w:pPr>
          <w:hyperlink w:anchor="_Toc142992343" w:history="1">
            <w:r w:rsidRPr="003754BC">
              <w:rPr>
                <w:rStyle w:val="Hyperlink"/>
                <w:noProof/>
              </w:rPr>
              <w:t>Fuller Sense (</w:t>
            </w:r>
            <w:r w:rsidRPr="003754BC">
              <w:rPr>
                <w:rStyle w:val="Hyperlink"/>
                <w:i/>
                <w:iCs/>
                <w:noProof/>
              </w:rPr>
              <w:t>Sensus Plenior</w:t>
            </w:r>
            <w:r w:rsidRPr="003754BC">
              <w:rPr>
                <w:rStyle w:val="Hyperlink"/>
                <w:noProof/>
              </w:rPr>
              <w:t>)</w:t>
            </w:r>
            <w:r>
              <w:rPr>
                <w:noProof/>
                <w:webHidden/>
              </w:rPr>
              <w:tab/>
            </w:r>
            <w:r>
              <w:rPr>
                <w:noProof/>
                <w:webHidden/>
              </w:rPr>
              <w:fldChar w:fldCharType="begin"/>
            </w:r>
            <w:r>
              <w:rPr>
                <w:noProof/>
                <w:webHidden/>
              </w:rPr>
              <w:instrText xml:space="preserve"> PAGEREF _Toc142992343 \h </w:instrText>
            </w:r>
            <w:r>
              <w:rPr>
                <w:noProof/>
                <w:webHidden/>
              </w:rPr>
            </w:r>
            <w:r>
              <w:rPr>
                <w:noProof/>
                <w:webHidden/>
              </w:rPr>
              <w:fldChar w:fldCharType="separate"/>
            </w:r>
            <w:r w:rsidR="00E52D3C">
              <w:rPr>
                <w:noProof/>
                <w:webHidden/>
              </w:rPr>
              <w:t>56</w:t>
            </w:r>
            <w:r>
              <w:rPr>
                <w:noProof/>
                <w:webHidden/>
              </w:rPr>
              <w:fldChar w:fldCharType="end"/>
            </w:r>
          </w:hyperlink>
        </w:p>
        <w:p w14:paraId="1A4AD9D5" w14:textId="795CB831" w:rsidR="00E55C6B" w:rsidRDefault="00E55C6B" w:rsidP="00E55C6B">
          <w:pPr>
            <w:pStyle w:val="TOC3"/>
            <w:tabs>
              <w:tab w:val="right" w:leader="dot" w:pos="9350"/>
            </w:tabs>
            <w:spacing w:after="0"/>
            <w:rPr>
              <w:rFonts w:asciiTheme="minorHAnsi" w:eastAsiaTheme="minorEastAsia" w:hAnsiTheme="minorHAnsi"/>
              <w:noProof/>
              <w:sz w:val="22"/>
            </w:rPr>
          </w:pPr>
          <w:hyperlink w:anchor="_Toc142992344" w:history="1">
            <w:r w:rsidRPr="003754BC">
              <w:rPr>
                <w:rStyle w:val="Hyperlink"/>
                <w:noProof/>
              </w:rPr>
              <w:t>Accommodated Sense</w:t>
            </w:r>
            <w:r>
              <w:rPr>
                <w:noProof/>
                <w:webHidden/>
              </w:rPr>
              <w:tab/>
            </w:r>
            <w:r>
              <w:rPr>
                <w:noProof/>
                <w:webHidden/>
              </w:rPr>
              <w:fldChar w:fldCharType="begin"/>
            </w:r>
            <w:r>
              <w:rPr>
                <w:noProof/>
                <w:webHidden/>
              </w:rPr>
              <w:instrText xml:space="preserve"> PAGEREF _Toc142992344 \h </w:instrText>
            </w:r>
            <w:r>
              <w:rPr>
                <w:noProof/>
                <w:webHidden/>
              </w:rPr>
            </w:r>
            <w:r>
              <w:rPr>
                <w:noProof/>
                <w:webHidden/>
              </w:rPr>
              <w:fldChar w:fldCharType="separate"/>
            </w:r>
            <w:r w:rsidR="00E52D3C">
              <w:rPr>
                <w:noProof/>
                <w:webHidden/>
              </w:rPr>
              <w:t>59</w:t>
            </w:r>
            <w:r>
              <w:rPr>
                <w:noProof/>
                <w:webHidden/>
              </w:rPr>
              <w:fldChar w:fldCharType="end"/>
            </w:r>
          </w:hyperlink>
        </w:p>
        <w:p w14:paraId="44938C48" w14:textId="4BCD0D0F" w:rsidR="00E55C6B" w:rsidRDefault="00E55C6B" w:rsidP="00E55C6B">
          <w:pPr>
            <w:pStyle w:val="TOC3"/>
            <w:tabs>
              <w:tab w:val="right" w:leader="dot" w:pos="9350"/>
            </w:tabs>
            <w:spacing w:after="0"/>
            <w:rPr>
              <w:rFonts w:asciiTheme="minorHAnsi" w:eastAsiaTheme="minorEastAsia" w:hAnsiTheme="minorHAnsi"/>
              <w:noProof/>
              <w:sz w:val="22"/>
            </w:rPr>
          </w:pPr>
          <w:hyperlink w:anchor="_Toc142992345" w:history="1">
            <w:r w:rsidRPr="003754BC">
              <w:rPr>
                <w:rStyle w:val="Hyperlink"/>
                <w:noProof/>
              </w:rPr>
              <w:t>Conclusion</w:t>
            </w:r>
            <w:r>
              <w:rPr>
                <w:noProof/>
                <w:webHidden/>
              </w:rPr>
              <w:tab/>
            </w:r>
            <w:r>
              <w:rPr>
                <w:noProof/>
                <w:webHidden/>
              </w:rPr>
              <w:fldChar w:fldCharType="begin"/>
            </w:r>
            <w:r>
              <w:rPr>
                <w:noProof/>
                <w:webHidden/>
              </w:rPr>
              <w:instrText xml:space="preserve"> PAGEREF _Toc142992345 \h </w:instrText>
            </w:r>
            <w:r>
              <w:rPr>
                <w:noProof/>
                <w:webHidden/>
              </w:rPr>
            </w:r>
            <w:r>
              <w:rPr>
                <w:noProof/>
                <w:webHidden/>
              </w:rPr>
              <w:fldChar w:fldCharType="separate"/>
            </w:r>
            <w:r w:rsidR="00E52D3C">
              <w:rPr>
                <w:noProof/>
                <w:webHidden/>
              </w:rPr>
              <w:t>60</w:t>
            </w:r>
            <w:r>
              <w:rPr>
                <w:noProof/>
                <w:webHidden/>
              </w:rPr>
              <w:fldChar w:fldCharType="end"/>
            </w:r>
          </w:hyperlink>
        </w:p>
        <w:p w14:paraId="6B798011" w14:textId="505ADC80" w:rsidR="00E55C6B" w:rsidRDefault="00E55C6B" w:rsidP="00E55C6B">
          <w:pPr>
            <w:pStyle w:val="TOC1"/>
            <w:rPr>
              <w:rFonts w:asciiTheme="minorHAnsi" w:eastAsiaTheme="minorEastAsia" w:hAnsiTheme="minorHAnsi"/>
              <w:noProof/>
              <w:sz w:val="22"/>
            </w:rPr>
          </w:pPr>
          <w:hyperlink w:anchor="_Toc142992346" w:history="1">
            <w:r w:rsidRPr="003754BC">
              <w:rPr>
                <w:rStyle w:val="Hyperlink"/>
                <w:noProof/>
              </w:rPr>
              <w:t>Scripture and Systematic Theology</w:t>
            </w:r>
            <w:r>
              <w:rPr>
                <w:noProof/>
                <w:webHidden/>
              </w:rPr>
              <w:tab/>
            </w:r>
            <w:r>
              <w:rPr>
                <w:noProof/>
                <w:webHidden/>
              </w:rPr>
              <w:fldChar w:fldCharType="begin"/>
            </w:r>
            <w:r>
              <w:rPr>
                <w:noProof/>
                <w:webHidden/>
              </w:rPr>
              <w:instrText xml:space="preserve"> PAGEREF _Toc142992346 \h </w:instrText>
            </w:r>
            <w:r>
              <w:rPr>
                <w:noProof/>
                <w:webHidden/>
              </w:rPr>
            </w:r>
            <w:r>
              <w:rPr>
                <w:noProof/>
                <w:webHidden/>
              </w:rPr>
              <w:fldChar w:fldCharType="separate"/>
            </w:r>
            <w:r w:rsidR="00E52D3C">
              <w:rPr>
                <w:noProof/>
                <w:webHidden/>
              </w:rPr>
              <w:t>61</w:t>
            </w:r>
            <w:r>
              <w:rPr>
                <w:noProof/>
                <w:webHidden/>
              </w:rPr>
              <w:fldChar w:fldCharType="end"/>
            </w:r>
          </w:hyperlink>
        </w:p>
        <w:p w14:paraId="2F330B2E" w14:textId="2EB9237A" w:rsidR="00E55C6B" w:rsidRDefault="00E55C6B" w:rsidP="00E55C6B">
          <w:pPr>
            <w:pStyle w:val="TOC2"/>
            <w:tabs>
              <w:tab w:val="right" w:leader="dot" w:pos="9350"/>
            </w:tabs>
            <w:spacing w:after="0"/>
            <w:rPr>
              <w:rFonts w:asciiTheme="minorHAnsi" w:eastAsiaTheme="minorEastAsia" w:hAnsiTheme="minorHAnsi"/>
              <w:noProof/>
              <w:sz w:val="22"/>
            </w:rPr>
          </w:pPr>
          <w:hyperlink w:anchor="_Toc142992347" w:history="1">
            <w:r w:rsidRPr="003754BC">
              <w:rPr>
                <w:rStyle w:val="Hyperlink"/>
                <w:noProof/>
              </w:rPr>
              <w:t>Scripture and Tradition</w:t>
            </w:r>
            <w:r>
              <w:rPr>
                <w:noProof/>
                <w:webHidden/>
              </w:rPr>
              <w:tab/>
            </w:r>
            <w:r>
              <w:rPr>
                <w:noProof/>
                <w:webHidden/>
              </w:rPr>
              <w:fldChar w:fldCharType="begin"/>
            </w:r>
            <w:r>
              <w:rPr>
                <w:noProof/>
                <w:webHidden/>
              </w:rPr>
              <w:instrText xml:space="preserve"> PAGEREF _Toc142992347 \h </w:instrText>
            </w:r>
            <w:r>
              <w:rPr>
                <w:noProof/>
                <w:webHidden/>
              </w:rPr>
            </w:r>
            <w:r>
              <w:rPr>
                <w:noProof/>
                <w:webHidden/>
              </w:rPr>
              <w:fldChar w:fldCharType="separate"/>
            </w:r>
            <w:r w:rsidR="00E52D3C">
              <w:rPr>
                <w:noProof/>
                <w:webHidden/>
              </w:rPr>
              <w:t>62</w:t>
            </w:r>
            <w:r>
              <w:rPr>
                <w:noProof/>
                <w:webHidden/>
              </w:rPr>
              <w:fldChar w:fldCharType="end"/>
            </w:r>
          </w:hyperlink>
        </w:p>
        <w:p w14:paraId="5440B90E" w14:textId="3C24918C" w:rsidR="00E55C6B" w:rsidRDefault="00E55C6B" w:rsidP="00E55C6B">
          <w:pPr>
            <w:pStyle w:val="TOC3"/>
            <w:tabs>
              <w:tab w:val="right" w:leader="dot" w:pos="9350"/>
            </w:tabs>
            <w:spacing w:after="0"/>
            <w:rPr>
              <w:rFonts w:asciiTheme="minorHAnsi" w:eastAsiaTheme="minorEastAsia" w:hAnsiTheme="minorHAnsi"/>
              <w:noProof/>
              <w:sz w:val="22"/>
            </w:rPr>
          </w:pPr>
          <w:hyperlink w:anchor="_Toc142992348" w:history="1">
            <w:r w:rsidRPr="003754BC">
              <w:rPr>
                <w:rStyle w:val="Hyperlink"/>
                <w:noProof/>
              </w:rPr>
              <w:t>Introduction</w:t>
            </w:r>
            <w:r>
              <w:rPr>
                <w:noProof/>
                <w:webHidden/>
              </w:rPr>
              <w:tab/>
            </w:r>
            <w:r>
              <w:rPr>
                <w:noProof/>
                <w:webHidden/>
              </w:rPr>
              <w:fldChar w:fldCharType="begin"/>
            </w:r>
            <w:r>
              <w:rPr>
                <w:noProof/>
                <w:webHidden/>
              </w:rPr>
              <w:instrText xml:space="preserve"> PAGEREF _Toc142992348 \h </w:instrText>
            </w:r>
            <w:r>
              <w:rPr>
                <w:noProof/>
                <w:webHidden/>
              </w:rPr>
            </w:r>
            <w:r>
              <w:rPr>
                <w:noProof/>
                <w:webHidden/>
              </w:rPr>
              <w:fldChar w:fldCharType="separate"/>
            </w:r>
            <w:r w:rsidR="00E52D3C">
              <w:rPr>
                <w:noProof/>
                <w:webHidden/>
              </w:rPr>
              <w:t>62</w:t>
            </w:r>
            <w:r>
              <w:rPr>
                <w:noProof/>
                <w:webHidden/>
              </w:rPr>
              <w:fldChar w:fldCharType="end"/>
            </w:r>
          </w:hyperlink>
        </w:p>
        <w:p w14:paraId="520823A7" w14:textId="650C3AEA" w:rsidR="00E55C6B" w:rsidRDefault="00E55C6B" w:rsidP="00E55C6B">
          <w:pPr>
            <w:pStyle w:val="TOC3"/>
            <w:tabs>
              <w:tab w:val="right" w:leader="dot" w:pos="9350"/>
            </w:tabs>
            <w:spacing w:after="0"/>
            <w:rPr>
              <w:rFonts w:asciiTheme="minorHAnsi" w:eastAsiaTheme="minorEastAsia" w:hAnsiTheme="minorHAnsi"/>
              <w:noProof/>
              <w:sz w:val="22"/>
            </w:rPr>
          </w:pPr>
          <w:hyperlink w:anchor="_Toc142992349" w:history="1">
            <w:r w:rsidRPr="003754BC">
              <w:rPr>
                <w:rStyle w:val="Hyperlink"/>
                <w:noProof/>
              </w:rPr>
              <w:t>Scripture on Scripture as Normative</w:t>
            </w:r>
            <w:r>
              <w:rPr>
                <w:noProof/>
                <w:webHidden/>
              </w:rPr>
              <w:tab/>
            </w:r>
            <w:r>
              <w:rPr>
                <w:noProof/>
                <w:webHidden/>
              </w:rPr>
              <w:fldChar w:fldCharType="begin"/>
            </w:r>
            <w:r>
              <w:rPr>
                <w:noProof/>
                <w:webHidden/>
              </w:rPr>
              <w:instrText xml:space="preserve"> PAGEREF _Toc142992349 \h </w:instrText>
            </w:r>
            <w:r>
              <w:rPr>
                <w:noProof/>
                <w:webHidden/>
              </w:rPr>
            </w:r>
            <w:r>
              <w:rPr>
                <w:noProof/>
                <w:webHidden/>
              </w:rPr>
              <w:fldChar w:fldCharType="separate"/>
            </w:r>
            <w:r w:rsidR="00E52D3C">
              <w:rPr>
                <w:noProof/>
                <w:webHidden/>
              </w:rPr>
              <w:t>62</w:t>
            </w:r>
            <w:r>
              <w:rPr>
                <w:noProof/>
                <w:webHidden/>
              </w:rPr>
              <w:fldChar w:fldCharType="end"/>
            </w:r>
          </w:hyperlink>
        </w:p>
        <w:p w14:paraId="1D4CA825" w14:textId="307FBA67" w:rsidR="00E55C6B" w:rsidRDefault="00E55C6B" w:rsidP="00E55C6B">
          <w:pPr>
            <w:pStyle w:val="TOC3"/>
            <w:tabs>
              <w:tab w:val="right" w:leader="dot" w:pos="9350"/>
            </w:tabs>
            <w:spacing w:after="0"/>
            <w:rPr>
              <w:rFonts w:asciiTheme="minorHAnsi" w:eastAsiaTheme="minorEastAsia" w:hAnsiTheme="minorHAnsi"/>
              <w:noProof/>
              <w:sz w:val="22"/>
            </w:rPr>
          </w:pPr>
          <w:hyperlink w:anchor="_Toc142992350" w:history="1">
            <w:r w:rsidRPr="003754BC">
              <w:rPr>
                <w:rStyle w:val="Hyperlink"/>
                <w:noProof/>
              </w:rPr>
              <w:t>Scripture on Tradition as Normative</w:t>
            </w:r>
            <w:r>
              <w:rPr>
                <w:noProof/>
                <w:webHidden/>
              </w:rPr>
              <w:tab/>
            </w:r>
            <w:r>
              <w:rPr>
                <w:noProof/>
                <w:webHidden/>
              </w:rPr>
              <w:fldChar w:fldCharType="begin"/>
            </w:r>
            <w:r>
              <w:rPr>
                <w:noProof/>
                <w:webHidden/>
              </w:rPr>
              <w:instrText xml:space="preserve"> PAGEREF _Toc142992350 \h </w:instrText>
            </w:r>
            <w:r>
              <w:rPr>
                <w:noProof/>
                <w:webHidden/>
              </w:rPr>
            </w:r>
            <w:r>
              <w:rPr>
                <w:noProof/>
                <w:webHidden/>
              </w:rPr>
              <w:fldChar w:fldCharType="separate"/>
            </w:r>
            <w:r w:rsidR="00E52D3C">
              <w:rPr>
                <w:noProof/>
                <w:webHidden/>
              </w:rPr>
              <w:t>63</w:t>
            </w:r>
            <w:r>
              <w:rPr>
                <w:noProof/>
                <w:webHidden/>
              </w:rPr>
              <w:fldChar w:fldCharType="end"/>
            </w:r>
          </w:hyperlink>
        </w:p>
        <w:p w14:paraId="20DB4B31" w14:textId="1CC6F373" w:rsidR="00E55C6B" w:rsidRDefault="00E55C6B" w:rsidP="00E55C6B">
          <w:pPr>
            <w:pStyle w:val="TOC3"/>
            <w:tabs>
              <w:tab w:val="right" w:leader="dot" w:pos="9350"/>
            </w:tabs>
            <w:spacing w:after="0"/>
            <w:rPr>
              <w:rFonts w:asciiTheme="minorHAnsi" w:eastAsiaTheme="minorEastAsia" w:hAnsiTheme="minorHAnsi"/>
              <w:noProof/>
              <w:sz w:val="22"/>
            </w:rPr>
          </w:pPr>
          <w:hyperlink w:anchor="_Toc142992351" w:history="1">
            <w:r w:rsidRPr="003754BC">
              <w:rPr>
                <w:rStyle w:val="Hyperlink"/>
                <w:noProof/>
              </w:rPr>
              <w:t>Scripture and Tradition</w:t>
            </w:r>
            <w:r>
              <w:rPr>
                <w:noProof/>
                <w:webHidden/>
              </w:rPr>
              <w:tab/>
            </w:r>
            <w:r>
              <w:rPr>
                <w:noProof/>
                <w:webHidden/>
              </w:rPr>
              <w:fldChar w:fldCharType="begin"/>
            </w:r>
            <w:r>
              <w:rPr>
                <w:noProof/>
                <w:webHidden/>
              </w:rPr>
              <w:instrText xml:space="preserve"> PAGEREF _Toc142992351 \h </w:instrText>
            </w:r>
            <w:r>
              <w:rPr>
                <w:noProof/>
                <w:webHidden/>
              </w:rPr>
            </w:r>
            <w:r>
              <w:rPr>
                <w:noProof/>
                <w:webHidden/>
              </w:rPr>
              <w:fldChar w:fldCharType="separate"/>
            </w:r>
            <w:r w:rsidR="00E52D3C">
              <w:rPr>
                <w:noProof/>
                <w:webHidden/>
              </w:rPr>
              <w:t>65</w:t>
            </w:r>
            <w:r>
              <w:rPr>
                <w:noProof/>
                <w:webHidden/>
              </w:rPr>
              <w:fldChar w:fldCharType="end"/>
            </w:r>
          </w:hyperlink>
        </w:p>
        <w:p w14:paraId="17E04FAD" w14:textId="06557421" w:rsidR="00E55C6B" w:rsidRDefault="00E55C6B" w:rsidP="00E55C6B">
          <w:pPr>
            <w:pStyle w:val="TOC3"/>
            <w:tabs>
              <w:tab w:val="right" w:leader="dot" w:pos="9350"/>
            </w:tabs>
            <w:spacing w:after="0"/>
            <w:rPr>
              <w:rFonts w:asciiTheme="minorHAnsi" w:eastAsiaTheme="minorEastAsia" w:hAnsiTheme="minorHAnsi"/>
              <w:noProof/>
              <w:sz w:val="22"/>
            </w:rPr>
          </w:pPr>
          <w:hyperlink w:anchor="_Toc142992352" w:history="1">
            <w:r w:rsidRPr="003754BC">
              <w:rPr>
                <w:rStyle w:val="Hyperlink"/>
                <w:rFonts w:cs="Times New Roman"/>
                <w:noProof/>
              </w:rPr>
              <w:t xml:space="preserve">1961: </w:t>
            </w:r>
            <w:r w:rsidRPr="003754BC">
              <w:rPr>
                <w:rStyle w:val="Hyperlink"/>
                <w:noProof/>
              </w:rPr>
              <w:t>Karl Rahner’s “Exegese und Dogmatik”</w:t>
            </w:r>
            <w:r>
              <w:rPr>
                <w:noProof/>
                <w:webHidden/>
              </w:rPr>
              <w:tab/>
            </w:r>
            <w:r>
              <w:rPr>
                <w:noProof/>
                <w:webHidden/>
              </w:rPr>
              <w:fldChar w:fldCharType="begin"/>
            </w:r>
            <w:r>
              <w:rPr>
                <w:noProof/>
                <w:webHidden/>
              </w:rPr>
              <w:instrText xml:space="preserve"> PAGEREF _Toc142992352 \h </w:instrText>
            </w:r>
            <w:r>
              <w:rPr>
                <w:noProof/>
                <w:webHidden/>
              </w:rPr>
            </w:r>
            <w:r>
              <w:rPr>
                <w:noProof/>
                <w:webHidden/>
              </w:rPr>
              <w:fldChar w:fldCharType="separate"/>
            </w:r>
            <w:r w:rsidR="00E52D3C">
              <w:rPr>
                <w:noProof/>
                <w:webHidden/>
              </w:rPr>
              <w:t>70</w:t>
            </w:r>
            <w:r>
              <w:rPr>
                <w:noProof/>
                <w:webHidden/>
              </w:rPr>
              <w:fldChar w:fldCharType="end"/>
            </w:r>
          </w:hyperlink>
        </w:p>
        <w:p w14:paraId="135D4E28" w14:textId="60EB7720" w:rsidR="00E55C6B" w:rsidRDefault="00E55C6B" w:rsidP="00E55C6B">
          <w:pPr>
            <w:pStyle w:val="TOC3"/>
            <w:tabs>
              <w:tab w:val="right" w:leader="dot" w:pos="9350"/>
            </w:tabs>
            <w:spacing w:after="0"/>
            <w:rPr>
              <w:rFonts w:asciiTheme="minorHAnsi" w:eastAsiaTheme="minorEastAsia" w:hAnsiTheme="minorHAnsi"/>
              <w:noProof/>
              <w:sz w:val="22"/>
            </w:rPr>
          </w:pPr>
          <w:hyperlink w:anchor="_Toc142992353" w:history="1">
            <w:r w:rsidRPr="003754BC">
              <w:rPr>
                <w:rStyle w:val="Hyperlink"/>
                <w:noProof/>
              </w:rPr>
              <w:t>Some Systematicians on Scripture and Tradition</w:t>
            </w:r>
            <w:r>
              <w:rPr>
                <w:noProof/>
                <w:webHidden/>
              </w:rPr>
              <w:tab/>
            </w:r>
            <w:r>
              <w:rPr>
                <w:noProof/>
                <w:webHidden/>
              </w:rPr>
              <w:fldChar w:fldCharType="begin"/>
            </w:r>
            <w:r>
              <w:rPr>
                <w:noProof/>
                <w:webHidden/>
              </w:rPr>
              <w:instrText xml:space="preserve"> PAGEREF _Toc142992353 \h </w:instrText>
            </w:r>
            <w:r>
              <w:rPr>
                <w:noProof/>
                <w:webHidden/>
              </w:rPr>
            </w:r>
            <w:r>
              <w:rPr>
                <w:noProof/>
                <w:webHidden/>
              </w:rPr>
              <w:fldChar w:fldCharType="separate"/>
            </w:r>
            <w:r w:rsidR="00E52D3C">
              <w:rPr>
                <w:noProof/>
                <w:webHidden/>
              </w:rPr>
              <w:t>72</w:t>
            </w:r>
            <w:r>
              <w:rPr>
                <w:noProof/>
                <w:webHidden/>
              </w:rPr>
              <w:fldChar w:fldCharType="end"/>
            </w:r>
          </w:hyperlink>
        </w:p>
        <w:p w14:paraId="7D8C11BF" w14:textId="635685C7" w:rsidR="00E55C6B" w:rsidRDefault="00E55C6B" w:rsidP="00E55C6B">
          <w:pPr>
            <w:pStyle w:val="TOC1"/>
            <w:rPr>
              <w:rFonts w:asciiTheme="minorHAnsi" w:eastAsiaTheme="minorEastAsia" w:hAnsiTheme="minorHAnsi"/>
              <w:noProof/>
              <w:sz w:val="22"/>
            </w:rPr>
          </w:pPr>
          <w:hyperlink w:anchor="_Toc142992354" w:history="1">
            <w:r w:rsidRPr="003754BC">
              <w:rPr>
                <w:rStyle w:val="Hyperlink"/>
                <w:noProof/>
              </w:rPr>
              <w:t>Biblical Interpretation before Vatican Council II</w:t>
            </w:r>
            <w:r>
              <w:rPr>
                <w:noProof/>
                <w:webHidden/>
              </w:rPr>
              <w:tab/>
            </w:r>
            <w:r>
              <w:rPr>
                <w:noProof/>
                <w:webHidden/>
              </w:rPr>
              <w:fldChar w:fldCharType="begin"/>
            </w:r>
            <w:r>
              <w:rPr>
                <w:noProof/>
                <w:webHidden/>
              </w:rPr>
              <w:instrText xml:space="preserve"> PAGEREF _Toc142992354 \h </w:instrText>
            </w:r>
            <w:r>
              <w:rPr>
                <w:noProof/>
                <w:webHidden/>
              </w:rPr>
            </w:r>
            <w:r>
              <w:rPr>
                <w:noProof/>
                <w:webHidden/>
              </w:rPr>
              <w:fldChar w:fldCharType="separate"/>
            </w:r>
            <w:r w:rsidR="00E52D3C">
              <w:rPr>
                <w:noProof/>
                <w:webHidden/>
              </w:rPr>
              <w:t>76</w:t>
            </w:r>
            <w:r>
              <w:rPr>
                <w:noProof/>
                <w:webHidden/>
              </w:rPr>
              <w:fldChar w:fldCharType="end"/>
            </w:r>
          </w:hyperlink>
        </w:p>
        <w:p w14:paraId="0191B597" w14:textId="00E3BA06" w:rsidR="00E55C6B" w:rsidRDefault="00E55C6B" w:rsidP="00E55C6B">
          <w:pPr>
            <w:pStyle w:val="TOC2"/>
            <w:tabs>
              <w:tab w:val="right" w:leader="dot" w:pos="9350"/>
            </w:tabs>
            <w:spacing w:after="0"/>
            <w:rPr>
              <w:rFonts w:asciiTheme="minorHAnsi" w:eastAsiaTheme="minorEastAsia" w:hAnsiTheme="minorHAnsi"/>
              <w:noProof/>
              <w:sz w:val="22"/>
            </w:rPr>
          </w:pPr>
          <w:hyperlink w:anchor="_Toc142992355" w:history="1">
            <w:r w:rsidRPr="003754BC">
              <w:rPr>
                <w:rStyle w:val="Hyperlink"/>
                <w:noProof/>
              </w:rPr>
              <w:t>Introduction</w:t>
            </w:r>
            <w:r>
              <w:rPr>
                <w:noProof/>
                <w:webHidden/>
              </w:rPr>
              <w:tab/>
            </w:r>
            <w:r>
              <w:rPr>
                <w:noProof/>
                <w:webHidden/>
              </w:rPr>
              <w:fldChar w:fldCharType="begin"/>
            </w:r>
            <w:r>
              <w:rPr>
                <w:noProof/>
                <w:webHidden/>
              </w:rPr>
              <w:instrText xml:space="preserve"> PAGEREF _Toc142992355 \h </w:instrText>
            </w:r>
            <w:r>
              <w:rPr>
                <w:noProof/>
                <w:webHidden/>
              </w:rPr>
            </w:r>
            <w:r>
              <w:rPr>
                <w:noProof/>
                <w:webHidden/>
              </w:rPr>
              <w:fldChar w:fldCharType="separate"/>
            </w:r>
            <w:r w:rsidR="00E52D3C">
              <w:rPr>
                <w:noProof/>
                <w:webHidden/>
              </w:rPr>
              <w:t>77</w:t>
            </w:r>
            <w:r>
              <w:rPr>
                <w:noProof/>
                <w:webHidden/>
              </w:rPr>
              <w:fldChar w:fldCharType="end"/>
            </w:r>
          </w:hyperlink>
        </w:p>
        <w:p w14:paraId="4DF0163B" w14:textId="49ED6CA3" w:rsidR="00E55C6B" w:rsidRDefault="00E55C6B" w:rsidP="00E55C6B">
          <w:pPr>
            <w:pStyle w:val="TOC2"/>
            <w:tabs>
              <w:tab w:val="right" w:leader="dot" w:pos="9350"/>
            </w:tabs>
            <w:spacing w:after="0"/>
            <w:rPr>
              <w:rFonts w:asciiTheme="minorHAnsi" w:eastAsiaTheme="minorEastAsia" w:hAnsiTheme="minorHAnsi"/>
              <w:noProof/>
              <w:sz w:val="22"/>
            </w:rPr>
          </w:pPr>
          <w:hyperlink w:anchor="_Toc142992356" w:history="1">
            <w:r w:rsidRPr="003754BC">
              <w:rPr>
                <w:rStyle w:val="Hyperlink"/>
                <w:noProof/>
              </w:rPr>
              <w:t xml:space="preserve">Liberal: </w:t>
            </w:r>
            <w:r w:rsidRPr="003754BC">
              <w:rPr>
                <w:rStyle w:val="Hyperlink"/>
                <w:smallCaps/>
                <w:noProof/>
              </w:rPr>
              <w:t xml:space="preserve">Alexandrian </w:t>
            </w:r>
            <w:r w:rsidRPr="003754BC">
              <w:rPr>
                <w:rStyle w:val="Hyperlink"/>
                <w:noProof/>
              </w:rPr>
              <w:t>Philology</w:t>
            </w:r>
            <w:r>
              <w:rPr>
                <w:noProof/>
                <w:webHidden/>
              </w:rPr>
              <w:tab/>
            </w:r>
            <w:r>
              <w:rPr>
                <w:noProof/>
                <w:webHidden/>
              </w:rPr>
              <w:fldChar w:fldCharType="begin"/>
            </w:r>
            <w:r>
              <w:rPr>
                <w:noProof/>
                <w:webHidden/>
              </w:rPr>
              <w:instrText xml:space="preserve"> PAGEREF _Toc142992356 \h </w:instrText>
            </w:r>
            <w:r>
              <w:rPr>
                <w:noProof/>
                <w:webHidden/>
              </w:rPr>
            </w:r>
            <w:r>
              <w:rPr>
                <w:noProof/>
                <w:webHidden/>
              </w:rPr>
              <w:fldChar w:fldCharType="separate"/>
            </w:r>
            <w:r w:rsidR="00E52D3C">
              <w:rPr>
                <w:noProof/>
                <w:webHidden/>
              </w:rPr>
              <w:t>77</w:t>
            </w:r>
            <w:r>
              <w:rPr>
                <w:noProof/>
                <w:webHidden/>
              </w:rPr>
              <w:fldChar w:fldCharType="end"/>
            </w:r>
          </w:hyperlink>
        </w:p>
        <w:p w14:paraId="0E91AE01" w14:textId="62EDB6DF" w:rsidR="00E55C6B" w:rsidRDefault="00E55C6B" w:rsidP="00E55C6B">
          <w:pPr>
            <w:pStyle w:val="TOC2"/>
            <w:tabs>
              <w:tab w:val="right" w:leader="dot" w:pos="9350"/>
            </w:tabs>
            <w:spacing w:after="0"/>
            <w:rPr>
              <w:rFonts w:asciiTheme="minorHAnsi" w:eastAsiaTheme="minorEastAsia" w:hAnsiTheme="minorHAnsi"/>
              <w:noProof/>
              <w:sz w:val="22"/>
            </w:rPr>
          </w:pPr>
          <w:hyperlink w:anchor="_Toc142992357" w:history="1">
            <w:r w:rsidRPr="003754BC">
              <w:rPr>
                <w:rStyle w:val="Hyperlink"/>
                <w:noProof/>
              </w:rPr>
              <w:t>Church Fathers</w:t>
            </w:r>
            <w:r>
              <w:rPr>
                <w:noProof/>
                <w:webHidden/>
              </w:rPr>
              <w:tab/>
            </w:r>
            <w:r>
              <w:rPr>
                <w:noProof/>
                <w:webHidden/>
              </w:rPr>
              <w:fldChar w:fldCharType="begin"/>
            </w:r>
            <w:r>
              <w:rPr>
                <w:noProof/>
                <w:webHidden/>
              </w:rPr>
              <w:instrText xml:space="preserve"> PAGEREF _Toc142992357 \h </w:instrText>
            </w:r>
            <w:r>
              <w:rPr>
                <w:noProof/>
                <w:webHidden/>
              </w:rPr>
            </w:r>
            <w:r>
              <w:rPr>
                <w:noProof/>
                <w:webHidden/>
              </w:rPr>
              <w:fldChar w:fldCharType="separate"/>
            </w:r>
            <w:r w:rsidR="00E52D3C">
              <w:rPr>
                <w:noProof/>
                <w:webHidden/>
              </w:rPr>
              <w:t>78</w:t>
            </w:r>
            <w:r>
              <w:rPr>
                <w:noProof/>
                <w:webHidden/>
              </w:rPr>
              <w:fldChar w:fldCharType="end"/>
            </w:r>
          </w:hyperlink>
        </w:p>
        <w:p w14:paraId="05CD0FC5" w14:textId="57A6D3DE" w:rsidR="00E55C6B" w:rsidRDefault="00E55C6B" w:rsidP="00E55C6B">
          <w:pPr>
            <w:pStyle w:val="TOC2"/>
            <w:tabs>
              <w:tab w:val="right" w:leader="dot" w:pos="9350"/>
            </w:tabs>
            <w:spacing w:after="0"/>
            <w:rPr>
              <w:rFonts w:asciiTheme="minorHAnsi" w:eastAsiaTheme="minorEastAsia" w:hAnsiTheme="minorHAnsi"/>
              <w:noProof/>
              <w:sz w:val="22"/>
            </w:rPr>
          </w:pPr>
          <w:hyperlink w:anchor="_Toc142992358" w:history="1">
            <w:r w:rsidRPr="003754BC">
              <w:rPr>
                <w:rStyle w:val="Hyperlink"/>
                <w:noProof/>
              </w:rPr>
              <w:t>Middle Ages</w:t>
            </w:r>
            <w:r>
              <w:rPr>
                <w:noProof/>
                <w:webHidden/>
              </w:rPr>
              <w:tab/>
            </w:r>
            <w:r>
              <w:rPr>
                <w:noProof/>
                <w:webHidden/>
              </w:rPr>
              <w:fldChar w:fldCharType="begin"/>
            </w:r>
            <w:r>
              <w:rPr>
                <w:noProof/>
                <w:webHidden/>
              </w:rPr>
              <w:instrText xml:space="preserve"> PAGEREF _Toc142992358 \h </w:instrText>
            </w:r>
            <w:r>
              <w:rPr>
                <w:noProof/>
                <w:webHidden/>
              </w:rPr>
            </w:r>
            <w:r>
              <w:rPr>
                <w:noProof/>
                <w:webHidden/>
              </w:rPr>
              <w:fldChar w:fldCharType="separate"/>
            </w:r>
            <w:r w:rsidR="00E52D3C">
              <w:rPr>
                <w:noProof/>
                <w:webHidden/>
              </w:rPr>
              <w:t>81</w:t>
            </w:r>
            <w:r>
              <w:rPr>
                <w:noProof/>
                <w:webHidden/>
              </w:rPr>
              <w:fldChar w:fldCharType="end"/>
            </w:r>
          </w:hyperlink>
        </w:p>
        <w:p w14:paraId="26E29CE9" w14:textId="47641C39" w:rsidR="00E55C6B" w:rsidRDefault="00E55C6B" w:rsidP="00E55C6B">
          <w:pPr>
            <w:pStyle w:val="TOC2"/>
            <w:tabs>
              <w:tab w:val="right" w:leader="dot" w:pos="9350"/>
            </w:tabs>
            <w:spacing w:after="0"/>
            <w:rPr>
              <w:rFonts w:asciiTheme="minorHAnsi" w:eastAsiaTheme="minorEastAsia" w:hAnsiTheme="minorHAnsi"/>
              <w:noProof/>
              <w:sz w:val="22"/>
            </w:rPr>
          </w:pPr>
          <w:hyperlink w:anchor="_Toc142992359" w:history="1">
            <w:r w:rsidRPr="003754BC">
              <w:rPr>
                <w:rStyle w:val="Hyperlink"/>
                <w:noProof/>
              </w:rPr>
              <w:t>Renaissance</w:t>
            </w:r>
            <w:r>
              <w:rPr>
                <w:noProof/>
                <w:webHidden/>
              </w:rPr>
              <w:tab/>
            </w:r>
            <w:r>
              <w:rPr>
                <w:noProof/>
                <w:webHidden/>
              </w:rPr>
              <w:fldChar w:fldCharType="begin"/>
            </w:r>
            <w:r>
              <w:rPr>
                <w:noProof/>
                <w:webHidden/>
              </w:rPr>
              <w:instrText xml:space="preserve"> PAGEREF _Toc142992359 \h </w:instrText>
            </w:r>
            <w:r>
              <w:rPr>
                <w:noProof/>
                <w:webHidden/>
              </w:rPr>
            </w:r>
            <w:r>
              <w:rPr>
                <w:noProof/>
                <w:webHidden/>
              </w:rPr>
              <w:fldChar w:fldCharType="separate"/>
            </w:r>
            <w:r w:rsidR="00E52D3C">
              <w:rPr>
                <w:noProof/>
                <w:webHidden/>
              </w:rPr>
              <w:t>81</w:t>
            </w:r>
            <w:r>
              <w:rPr>
                <w:noProof/>
                <w:webHidden/>
              </w:rPr>
              <w:fldChar w:fldCharType="end"/>
            </w:r>
          </w:hyperlink>
        </w:p>
        <w:p w14:paraId="5EAA4DCA" w14:textId="5F8EDBCF" w:rsidR="00E55C6B" w:rsidRDefault="00E55C6B" w:rsidP="00E55C6B">
          <w:pPr>
            <w:pStyle w:val="TOC2"/>
            <w:tabs>
              <w:tab w:val="right" w:leader="dot" w:pos="9350"/>
            </w:tabs>
            <w:spacing w:after="0"/>
            <w:rPr>
              <w:rFonts w:asciiTheme="minorHAnsi" w:eastAsiaTheme="minorEastAsia" w:hAnsiTheme="minorHAnsi"/>
              <w:noProof/>
              <w:sz w:val="22"/>
            </w:rPr>
          </w:pPr>
          <w:hyperlink w:anchor="_Toc142992360" w:history="1">
            <w:r w:rsidRPr="003754BC">
              <w:rPr>
                <w:rStyle w:val="Hyperlink"/>
                <w:noProof/>
              </w:rPr>
              <w:t>Liberal: Reformation</w:t>
            </w:r>
            <w:r>
              <w:rPr>
                <w:noProof/>
                <w:webHidden/>
              </w:rPr>
              <w:tab/>
            </w:r>
            <w:r>
              <w:rPr>
                <w:noProof/>
                <w:webHidden/>
              </w:rPr>
              <w:fldChar w:fldCharType="begin"/>
            </w:r>
            <w:r>
              <w:rPr>
                <w:noProof/>
                <w:webHidden/>
              </w:rPr>
              <w:instrText xml:space="preserve"> PAGEREF _Toc142992360 \h </w:instrText>
            </w:r>
            <w:r>
              <w:rPr>
                <w:noProof/>
                <w:webHidden/>
              </w:rPr>
            </w:r>
            <w:r>
              <w:rPr>
                <w:noProof/>
                <w:webHidden/>
              </w:rPr>
              <w:fldChar w:fldCharType="separate"/>
            </w:r>
            <w:r w:rsidR="00E52D3C">
              <w:rPr>
                <w:noProof/>
                <w:webHidden/>
              </w:rPr>
              <w:t>82</w:t>
            </w:r>
            <w:r>
              <w:rPr>
                <w:noProof/>
                <w:webHidden/>
              </w:rPr>
              <w:fldChar w:fldCharType="end"/>
            </w:r>
          </w:hyperlink>
        </w:p>
        <w:p w14:paraId="46773299" w14:textId="621769C7" w:rsidR="00E55C6B" w:rsidRDefault="00E55C6B" w:rsidP="00E55C6B">
          <w:pPr>
            <w:pStyle w:val="TOC2"/>
            <w:tabs>
              <w:tab w:val="right" w:leader="dot" w:pos="9350"/>
            </w:tabs>
            <w:spacing w:after="0"/>
            <w:rPr>
              <w:rFonts w:asciiTheme="minorHAnsi" w:eastAsiaTheme="minorEastAsia" w:hAnsiTheme="minorHAnsi"/>
              <w:noProof/>
              <w:sz w:val="22"/>
            </w:rPr>
          </w:pPr>
          <w:hyperlink w:anchor="_Toc142992361" w:history="1">
            <w:r w:rsidRPr="003754BC">
              <w:rPr>
                <w:rStyle w:val="Hyperlink"/>
                <w:noProof/>
              </w:rPr>
              <w:t>1600s-1700s</w:t>
            </w:r>
            <w:r>
              <w:rPr>
                <w:noProof/>
                <w:webHidden/>
              </w:rPr>
              <w:tab/>
            </w:r>
            <w:r>
              <w:rPr>
                <w:noProof/>
                <w:webHidden/>
              </w:rPr>
              <w:fldChar w:fldCharType="begin"/>
            </w:r>
            <w:r>
              <w:rPr>
                <w:noProof/>
                <w:webHidden/>
              </w:rPr>
              <w:instrText xml:space="preserve"> PAGEREF _Toc142992361 \h </w:instrText>
            </w:r>
            <w:r>
              <w:rPr>
                <w:noProof/>
                <w:webHidden/>
              </w:rPr>
            </w:r>
            <w:r>
              <w:rPr>
                <w:noProof/>
                <w:webHidden/>
              </w:rPr>
              <w:fldChar w:fldCharType="separate"/>
            </w:r>
            <w:r w:rsidR="00E52D3C">
              <w:rPr>
                <w:noProof/>
                <w:webHidden/>
              </w:rPr>
              <w:t>83</w:t>
            </w:r>
            <w:r>
              <w:rPr>
                <w:noProof/>
                <w:webHidden/>
              </w:rPr>
              <w:fldChar w:fldCharType="end"/>
            </w:r>
          </w:hyperlink>
        </w:p>
        <w:p w14:paraId="65DCE6DB" w14:textId="18BA15EE" w:rsidR="00E55C6B" w:rsidRDefault="00E55C6B" w:rsidP="00E55C6B">
          <w:pPr>
            <w:pStyle w:val="TOC2"/>
            <w:tabs>
              <w:tab w:val="right" w:leader="dot" w:pos="9350"/>
            </w:tabs>
            <w:spacing w:after="0"/>
            <w:rPr>
              <w:rFonts w:asciiTheme="minorHAnsi" w:eastAsiaTheme="minorEastAsia" w:hAnsiTheme="minorHAnsi"/>
              <w:noProof/>
              <w:sz w:val="22"/>
            </w:rPr>
          </w:pPr>
          <w:hyperlink w:anchor="_Toc142992362" w:history="1">
            <w:r w:rsidRPr="003754BC">
              <w:rPr>
                <w:rStyle w:val="Hyperlink"/>
                <w:noProof/>
              </w:rPr>
              <w:t>1800s</w:t>
            </w:r>
            <w:r>
              <w:rPr>
                <w:noProof/>
                <w:webHidden/>
              </w:rPr>
              <w:tab/>
            </w:r>
            <w:r>
              <w:rPr>
                <w:noProof/>
                <w:webHidden/>
              </w:rPr>
              <w:fldChar w:fldCharType="begin"/>
            </w:r>
            <w:r>
              <w:rPr>
                <w:noProof/>
                <w:webHidden/>
              </w:rPr>
              <w:instrText xml:space="preserve"> PAGEREF _Toc142992362 \h </w:instrText>
            </w:r>
            <w:r>
              <w:rPr>
                <w:noProof/>
                <w:webHidden/>
              </w:rPr>
            </w:r>
            <w:r>
              <w:rPr>
                <w:noProof/>
                <w:webHidden/>
              </w:rPr>
              <w:fldChar w:fldCharType="separate"/>
            </w:r>
            <w:r w:rsidR="00E52D3C">
              <w:rPr>
                <w:noProof/>
                <w:webHidden/>
              </w:rPr>
              <w:t>86</w:t>
            </w:r>
            <w:r>
              <w:rPr>
                <w:noProof/>
                <w:webHidden/>
              </w:rPr>
              <w:fldChar w:fldCharType="end"/>
            </w:r>
          </w:hyperlink>
        </w:p>
        <w:p w14:paraId="66914024" w14:textId="73485C6C" w:rsidR="00E55C6B" w:rsidRDefault="00E55C6B" w:rsidP="00E55C6B">
          <w:pPr>
            <w:pStyle w:val="TOC2"/>
            <w:tabs>
              <w:tab w:val="right" w:leader="dot" w:pos="9350"/>
            </w:tabs>
            <w:spacing w:after="0"/>
            <w:rPr>
              <w:rFonts w:asciiTheme="minorHAnsi" w:eastAsiaTheme="minorEastAsia" w:hAnsiTheme="minorHAnsi"/>
              <w:noProof/>
              <w:sz w:val="22"/>
            </w:rPr>
          </w:pPr>
          <w:hyperlink w:anchor="_Toc142992363" w:history="1">
            <w:r w:rsidRPr="003754BC">
              <w:rPr>
                <w:rStyle w:val="Hyperlink"/>
                <w:noProof/>
              </w:rPr>
              <w:t>1900</w:t>
            </w:r>
            <w:r w:rsidRPr="003754BC">
              <w:rPr>
                <w:rStyle w:val="Hyperlink"/>
                <w:smallCaps/>
                <w:noProof/>
              </w:rPr>
              <w:t>s</w:t>
            </w:r>
            <w:r>
              <w:rPr>
                <w:noProof/>
                <w:webHidden/>
              </w:rPr>
              <w:tab/>
            </w:r>
            <w:r>
              <w:rPr>
                <w:noProof/>
                <w:webHidden/>
              </w:rPr>
              <w:fldChar w:fldCharType="begin"/>
            </w:r>
            <w:r>
              <w:rPr>
                <w:noProof/>
                <w:webHidden/>
              </w:rPr>
              <w:instrText xml:space="preserve"> PAGEREF _Toc142992363 \h </w:instrText>
            </w:r>
            <w:r>
              <w:rPr>
                <w:noProof/>
                <w:webHidden/>
              </w:rPr>
            </w:r>
            <w:r>
              <w:rPr>
                <w:noProof/>
                <w:webHidden/>
              </w:rPr>
              <w:fldChar w:fldCharType="separate"/>
            </w:r>
            <w:r w:rsidR="00E52D3C">
              <w:rPr>
                <w:noProof/>
                <w:webHidden/>
              </w:rPr>
              <w:t>97</w:t>
            </w:r>
            <w:r>
              <w:rPr>
                <w:noProof/>
                <w:webHidden/>
              </w:rPr>
              <w:fldChar w:fldCharType="end"/>
            </w:r>
          </w:hyperlink>
        </w:p>
        <w:p w14:paraId="6D568416" w14:textId="6B8A5557" w:rsidR="00E55C6B" w:rsidRDefault="00E55C6B" w:rsidP="00E55C6B">
          <w:pPr>
            <w:pStyle w:val="TOC2"/>
            <w:tabs>
              <w:tab w:val="right" w:leader="dot" w:pos="9350"/>
            </w:tabs>
            <w:spacing w:after="0"/>
            <w:rPr>
              <w:rFonts w:asciiTheme="minorHAnsi" w:eastAsiaTheme="minorEastAsia" w:hAnsiTheme="minorHAnsi"/>
              <w:noProof/>
              <w:sz w:val="22"/>
            </w:rPr>
          </w:pPr>
          <w:hyperlink w:anchor="_Toc142992364" w:history="1">
            <w:r w:rsidRPr="003754BC">
              <w:rPr>
                <w:rStyle w:val="Hyperlink"/>
                <w:noProof/>
              </w:rPr>
              <w:t>Conservative: The Romeo-Biblical Institute Affair</w:t>
            </w:r>
            <w:r>
              <w:rPr>
                <w:noProof/>
                <w:webHidden/>
              </w:rPr>
              <w:tab/>
            </w:r>
            <w:r>
              <w:rPr>
                <w:noProof/>
                <w:webHidden/>
              </w:rPr>
              <w:fldChar w:fldCharType="begin"/>
            </w:r>
            <w:r>
              <w:rPr>
                <w:noProof/>
                <w:webHidden/>
              </w:rPr>
              <w:instrText xml:space="preserve"> PAGEREF _Toc142992364 \h </w:instrText>
            </w:r>
            <w:r>
              <w:rPr>
                <w:noProof/>
                <w:webHidden/>
              </w:rPr>
            </w:r>
            <w:r>
              <w:rPr>
                <w:noProof/>
                <w:webHidden/>
              </w:rPr>
              <w:fldChar w:fldCharType="separate"/>
            </w:r>
            <w:r w:rsidR="00E52D3C">
              <w:rPr>
                <w:noProof/>
                <w:webHidden/>
              </w:rPr>
              <w:t>111</w:t>
            </w:r>
            <w:r>
              <w:rPr>
                <w:noProof/>
                <w:webHidden/>
              </w:rPr>
              <w:fldChar w:fldCharType="end"/>
            </w:r>
          </w:hyperlink>
        </w:p>
        <w:p w14:paraId="2B16261F" w14:textId="27B24627" w:rsidR="00E55C6B" w:rsidRDefault="00E55C6B" w:rsidP="00E55C6B">
          <w:pPr>
            <w:pStyle w:val="TOC2"/>
            <w:tabs>
              <w:tab w:val="right" w:leader="dot" w:pos="9350"/>
            </w:tabs>
            <w:spacing w:after="0"/>
            <w:rPr>
              <w:rFonts w:asciiTheme="minorHAnsi" w:eastAsiaTheme="minorEastAsia" w:hAnsiTheme="minorHAnsi"/>
              <w:noProof/>
              <w:sz w:val="22"/>
            </w:rPr>
          </w:pPr>
          <w:hyperlink w:anchor="_Toc142992365" w:history="1">
            <w:r w:rsidRPr="003754BC">
              <w:rPr>
                <w:rStyle w:val="Hyperlink"/>
                <w:noProof/>
              </w:rPr>
              <w:t>Conservative: 1961 (June 20): The Holy Office’s Monitum (Warning)</w:t>
            </w:r>
            <w:r>
              <w:rPr>
                <w:noProof/>
                <w:webHidden/>
              </w:rPr>
              <w:tab/>
            </w:r>
            <w:r>
              <w:rPr>
                <w:noProof/>
                <w:webHidden/>
              </w:rPr>
              <w:fldChar w:fldCharType="begin"/>
            </w:r>
            <w:r>
              <w:rPr>
                <w:noProof/>
                <w:webHidden/>
              </w:rPr>
              <w:instrText xml:space="preserve"> PAGEREF _Toc142992365 \h </w:instrText>
            </w:r>
            <w:r>
              <w:rPr>
                <w:noProof/>
                <w:webHidden/>
              </w:rPr>
            </w:r>
            <w:r>
              <w:rPr>
                <w:noProof/>
                <w:webHidden/>
              </w:rPr>
              <w:fldChar w:fldCharType="separate"/>
            </w:r>
            <w:r w:rsidR="00E52D3C">
              <w:rPr>
                <w:noProof/>
                <w:webHidden/>
              </w:rPr>
              <w:t>119</w:t>
            </w:r>
            <w:r>
              <w:rPr>
                <w:noProof/>
                <w:webHidden/>
              </w:rPr>
              <w:fldChar w:fldCharType="end"/>
            </w:r>
          </w:hyperlink>
        </w:p>
        <w:p w14:paraId="0BC13CEB" w14:textId="35AD8C90" w:rsidR="00E55C6B" w:rsidRDefault="00E55C6B" w:rsidP="00E55C6B">
          <w:pPr>
            <w:pStyle w:val="TOC2"/>
            <w:tabs>
              <w:tab w:val="right" w:leader="dot" w:pos="9350"/>
            </w:tabs>
            <w:spacing w:after="0"/>
            <w:rPr>
              <w:rFonts w:asciiTheme="minorHAnsi" w:eastAsiaTheme="minorEastAsia" w:hAnsiTheme="minorHAnsi"/>
              <w:noProof/>
              <w:sz w:val="22"/>
            </w:rPr>
          </w:pPr>
          <w:hyperlink w:anchor="_Toc142992366" w:history="1">
            <w:r w:rsidRPr="003754BC">
              <w:rPr>
                <w:rStyle w:val="Hyperlink"/>
                <w:noProof/>
              </w:rPr>
              <w:t>The Pontifical Biblical Commission’s</w:t>
            </w:r>
            <w:r>
              <w:rPr>
                <w:noProof/>
                <w:webHidden/>
              </w:rPr>
              <w:tab/>
            </w:r>
            <w:r>
              <w:rPr>
                <w:noProof/>
                <w:webHidden/>
              </w:rPr>
              <w:fldChar w:fldCharType="begin"/>
            </w:r>
            <w:r>
              <w:rPr>
                <w:noProof/>
                <w:webHidden/>
              </w:rPr>
              <w:instrText xml:space="preserve"> PAGEREF _Toc142992366 \h </w:instrText>
            </w:r>
            <w:r>
              <w:rPr>
                <w:noProof/>
                <w:webHidden/>
              </w:rPr>
            </w:r>
            <w:r>
              <w:rPr>
                <w:noProof/>
                <w:webHidden/>
              </w:rPr>
              <w:fldChar w:fldCharType="separate"/>
            </w:r>
            <w:r w:rsidR="00E52D3C">
              <w:rPr>
                <w:noProof/>
                <w:webHidden/>
              </w:rPr>
              <w:t>121</w:t>
            </w:r>
            <w:r>
              <w:rPr>
                <w:noProof/>
                <w:webHidden/>
              </w:rPr>
              <w:fldChar w:fldCharType="end"/>
            </w:r>
          </w:hyperlink>
        </w:p>
        <w:p w14:paraId="0F4ACC0E" w14:textId="62134512" w:rsidR="00E55C6B" w:rsidRDefault="00E55C6B" w:rsidP="00E55C6B">
          <w:pPr>
            <w:pStyle w:val="TOC2"/>
            <w:tabs>
              <w:tab w:val="right" w:leader="dot" w:pos="9350"/>
            </w:tabs>
            <w:spacing w:after="0"/>
            <w:rPr>
              <w:rFonts w:asciiTheme="minorHAnsi" w:eastAsiaTheme="minorEastAsia" w:hAnsiTheme="minorHAnsi"/>
              <w:noProof/>
              <w:sz w:val="22"/>
            </w:rPr>
          </w:pPr>
          <w:hyperlink w:anchor="_Toc142992367" w:history="1">
            <w:r w:rsidRPr="003754BC">
              <w:rPr>
                <w:rStyle w:val="Hyperlink"/>
                <w:i/>
                <w:iCs/>
                <w:noProof/>
              </w:rPr>
              <w:t>Instruction on the Historical Truth of the Gospels</w:t>
            </w:r>
            <w:r w:rsidRPr="003754BC">
              <w:rPr>
                <w:rStyle w:val="Hyperlink"/>
                <w:noProof/>
              </w:rPr>
              <w:t xml:space="preserve"> (1964)</w:t>
            </w:r>
            <w:r>
              <w:rPr>
                <w:noProof/>
                <w:webHidden/>
              </w:rPr>
              <w:tab/>
            </w:r>
            <w:r>
              <w:rPr>
                <w:noProof/>
                <w:webHidden/>
              </w:rPr>
              <w:fldChar w:fldCharType="begin"/>
            </w:r>
            <w:r>
              <w:rPr>
                <w:noProof/>
                <w:webHidden/>
              </w:rPr>
              <w:instrText xml:space="preserve"> PAGEREF _Toc142992367 \h </w:instrText>
            </w:r>
            <w:r>
              <w:rPr>
                <w:noProof/>
                <w:webHidden/>
              </w:rPr>
            </w:r>
            <w:r>
              <w:rPr>
                <w:noProof/>
                <w:webHidden/>
              </w:rPr>
              <w:fldChar w:fldCharType="separate"/>
            </w:r>
            <w:r w:rsidR="00E52D3C">
              <w:rPr>
                <w:noProof/>
                <w:webHidden/>
              </w:rPr>
              <w:t>121</w:t>
            </w:r>
            <w:r>
              <w:rPr>
                <w:noProof/>
                <w:webHidden/>
              </w:rPr>
              <w:fldChar w:fldCharType="end"/>
            </w:r>
          </w:hyperlink>
        </w:p>
        <w:p w14:paraId="4382EFE8" w14:textId="78CECA70" w:rsidR="00E55C6B" w:rsidRDefault="00E55C6B" w:rsidP="00E55C6B">
          <w:pPr>
            <w:pStyle w:val="TOC3"/>
            <w:tabs>
              <w:tab w:val="right" w:leader="dot" w:pos="9350"/>
            </w:tabs>
            <w:spacing w:after="0"/>
            <w:rPr>
              <w:rFonts w:asciiTheme="minorHAnsi" w:eastAsiaTheme="minorEastAsia" w:hAnsiTheme="minorHAnsi"/>
              <w:noProof/>
              <w:sz w:val="22"/>
            </w:rPr>
          </w:pPr>
          <w:hyperlink w:anchor="_Toc142992368" w:history="1">
            <w:r w:rsidRPr="003754BC">
              <w:rPr>
                <w:rStyle w:val="Hyperlink"/>
                <w:noProof/>
              </w:rPr>
              <w:t>Introduction</w:t>
            </w:r>
            <w:r>
              <w:rPr>
                <w:noProof/>
                <w:webHidden/>
              </w:rPr>
              <w:tab/>
            </w:r>
            <w:r>
              <w:rPr>
                <w:noProof/>
                <w:webHidden/>
              </w:rPr>
              <w:fldChar w:fldCharType="begin"/>
            </w:r>
            <w:r>
              <w:rPr>
                <w:noProof/>
                <w:webHidden/>
              </w:rPr>
              <w:instrText xml:space="preserve"> PAGEREF _Toc142992368 \h </w:instrText>
            </w:r>
            <w:r>
              <w:rPr>
                <w:noProof/>
                <w:webHidden/>
              </w:rPr>
            </w:r>
            <w:r>
              <w:rPr>
                <w:noProof/>
                <w:webHidden/>
              </w:rPr>
              <w:fldChar w:fldCharType="separate"/>
            </w:r>
            <w:r w:rsidR="00E52D3C">
              <w:rPr>
                <w:noProof/>
                <w:webHidden/>
              </w:rPr>
              <w:t>121</w:t>
            </w:r>
            <w:r>
              <w:rPr>
                <w:noProof/>
                <w:webHidden/>
              </w:rPr>
              <w:fldChar w:fldCharType="end"/>
            </w:r>
          </w:hyperlink>
        </w:p>
        <w:p w14:paraId="113A6150" w14:textId="248CE2FB" w:rsidR="00E55C6B" w:rsidRDefault="00E55C6B" w:rsidP="00E55C6B">
          <w:pPr>
            <w:pStyle w:val="TOC3"/>
            <w:tabs>
              <w:tab w:val="right" w:leader="dot" w:pos="9350"/>
            </w:tabs>
            <w:spacing w:after="0"/>
            <w:rPr>
              <w:rFonts w:asciiTheme="minorHAnsi" w:eastAsiaTheme="minorEastAsia" w:hAnsiTheme="minorHAnsi"/>
              <w:noProof/>
              <w:sz w:val="22"/>
            </w:rPr>
          </w:pPr>
          <w:hyperlink w:anchor="_Toc142992369" w:history="1">
            <w:r w:rsidRPr="003754BC">
              <w:rPr>
                <w:rStyle w:val="Hyperlink"/>
                <w:noProof/>
              </w:rPr>
              <w:t>Exegesis</w:t>
            </w:r>
            <w:r>
              <w:rPr>
                <w:noProof/>
                <w:webHidden/>
              </w:rPr>
              <w:tab/>
            </w:r>
            <w:r>
              <w:rPr>
                <w:noProof/>
                <w:webHidden/>
              </w:rPr>
              <w:fldChar w:fldCharType="begin"/>
            </w:r>
            <w:r>
              <w:rPr>
                <w:noProof/>
                <w:webHidden/>
              </w:rPr>
              <w:instrText xml:space="preserve"> PAGEREF _Toc142992369 \h </w:instrText>
            </w:r>
            <w:r>
              <w:rPr>
                <w:noProof/>
                <w:webHidden/>
              </w:rPr>
            </w:r>
            <w:r>
              <w:rPr>
                <w:noProof/>
                <w:webHidden/>
              </w:rPr>
              <w:fldChar w:fldCharType="separate"/>
            </w:r>
            <w:r w:rsidR="00E52D3C">
              <w:rPr>
                <w:noProof/>
                <w:webHidden/>
              </w:rPr>
              <w:t>121</w:t>
            </w:r>
            <w:r>
              <w:rPr>
                <w:noProof/>
                <w:webHidden/>
              </w:rPr>
              <w:fldChar w:fldCharType="end"/>
            </w:r>
          </w:hyperlink>
        </w:p>
        <w:p w14:paraId="07B3FF3A" w14:textId="1A54BC92" w:rsidR="00E55C6B" w:rsidRDefault="00E55C6B" w:rsidP="00E55C6B">
          <w:pPr>
            <w:pStyle w:val="TOC3"/>
            <w:tabs>
              <w:tab w:val="right" w:leader="dot" w:pos="9350"/>
            </w:tabs>
            <w:spacing w:after="0"/>
            <w:rPr>
              <w:rFonts w:asciiTheme="minorHAnsi" w:eastAsiaTheme="minorEastAsia" w:hAnsiTheme="minorHAnsi"/>
              <w:noProof/>
              <w:sz w:val="22"/>
            </w:rPr>
          </w:pPr>
          <w:hyperlink w:anchor="_Toc142992370" w:history="1">
            <w:r w:rsidRPr="003754BC">
              <w:rPr>
                <w:rStyle w:val="Hyperlink"/>
                <w:noProof/>
              </w:rPr>
              <w:t>Two Special Problems in Exegesis</w:t>
            </w:r>
            <w:r>
              <w:rPr>
                <w:noProof/>
                <w:webHidden/>
              </w:rPr>
              <w:tab/>
            </w:r>
            <w:r>
              <w:rPr>
                <w:noProof/>
                <w:webHidden/>
              </w:rPr>
              <w:fldChar w:fldCharType="begin"/>
            </w:r>
            <w:r>
              <w:rPr>
                <w:noProof/>
                <w:webHidden/>
              </w:rPr>
              <w:instrText xml:space="preserve"> PAGEREF _Toc142992370 \h </w:instrText>
            </w:r>
            <w:r>
              <w:rPr>
                <w:noProof/>
                <w:webHidden/>
              </w:rPr>
            </w:r>
            <w:r>
              <w:rPr>
                <w:noProof/>
                <w:webHidden/>
              </w:rPr>
              <w:fldChar w:fldCharType="separate"/>
            </w:r>
            <w:r w:rsidR="00E52D3C">
              <w:rPr>
                <w:noProof/>
                <w:webHidden/>
              </w:rPr>
              <w:t>125</w:t>
            </w:r>
            <w:r>
              <w:rPr>
                <w:noProof/>
                <w:webHidden/>
              </w:rPr>
              <w:fldChar w:fldCharType="end"/>
            </w:r>
          </w:hyperlink>
        </w:p>
        <w:p w14:paraId="1F52FA49" w14:textId="5FAF99CF" w:rsidR="00E55C6B" w:rsidRDefault="00E55C6B" w:rsidP="00E55C6B">
          <w:pPr>
            <w:pStyle w:val="TOC2"/>
            <w:tabs>
              <w:tab w:val="right" w:leader="dot" w:pos="9350"/>
            </w:tabs>
            <w:spacing w:after="0"/>
            <w:rPr>
              <w:rFonts w:asciiTheme="minorHAnsi" w:eastAsiaTheme="minorEastAsia" w:hAnsiTheme="minorHAnsi"/>
              <w:noProof/>
              <w:sz w:val="22"/>
            </w:rPr>
          </w:pPr>
          <w:hyperlink w:anchor="_Toc142992371" w:history="1">
            <w:r w:rsidRPr="003754BC">
              <w:rPr>
                <w:rStyle w:val="Hyperlink"/>
                <w:noProof/>
              </w:rPr>
              <w:t>Vatican Council II on Biblical Interpretation</w:t>
            </w:r>
            <w:r>
              <w:rPr>
                <w:noProof/>
                <w:webHidden/>
              </w:rPr>
              <w:tab/>
            </w:r>
            <w:r>
              <w:rPr>
                <w:noProof/>
                <w:webHidden/>
              </w:rPr>
              <w:fldChar w:fldCharType="begin"/>
            </w:r>
            <w:r>
              <w:rPr>
                <w:noProof/>
                <w:webHidden/>
              </w:rPr>
              <w:instrText xml:space="preserve"> PAGEREF _Toc142992371 \h </w:instrText>
            </w:r>
            <w:r>
              <w:rPr>
                <w:noProof/>
                <w:webHidden/>
              </w:rPr>
            </w:r>
            <w:r>
              <w:rPr>
                <w:noProof/>
                <w:webHidden/>
              </w:rPr>
              <w:fldChar w:fldCharType="separate"/>
            </w:r>
            <w:r w:rsidR="00E52D3C">
              <w:rPr>
                <w:noProof/>
                <w:webHidden/>
              </w:rPr>
              <w:t>128</w:t>
            </w:r>
            <w:r>
              <w:rPr>
                <w:noProof/>
                <w:webHidden/>
              </w:rPr>
              <w:fldChar w:fldCharType="end"/>
            </w:r>
          </w:hyperlink>
        </w:p>
        <w:p w14:paraId="4D588E6C" w14:textId="6D5F287F" w:rsidR="00E55C6B" w:rsidRDefault="00E55C6B" w:rsidP="00E55C6B">
          <w:pPr>
            <w:pStyle w:val="TOC3"/>
            <w:tabs>
              <w:tab w:val="right" w:leader="dot" w:pos="9350"/>
            </w:tabs>
            <w:spacing w:after="0"/>
            <w:rPr>
              <w:rFonts w:asciiTheme="minorHAnsi" w:eastAsiaTheme="minorEastAsia" w:hAnsiTheme="minorHAnsi"/>
              <w:noProof/>
              <w:sz w:val="22"/>
            </w:rPr>
          </w:pPr>
          <w:hyperlink w:anchor="_Toc142992372" w:history="1">
            <w:r w:rsidRPr="003754BC">
              <w:rPr>
                <w:rStyle w:val="Hyperlink"/>
                <w:noProof/>
              </w:rPr>
              <w:t xml:space="preserve">1965: Vatican II, Dogmatic Constitution </w:t>
            </w:r>
            <w:r w:rsidRPr="003754BC">
              <w:rPr>
                <w:rStyle w:val="Hyperlink"/>
                <w:i/>
                <w:noProof/>
              </w:rPr>
              <w:t>Dei Verbum</w:t>
            </w:r>
            <w:r>
              <w:rPr>
                <w:noProof/>
                <w:webHidden/>
              </w:rPr>
              <w:tab/>
            </w:r>
            <w:r>
              <w:rPr>
                <w:noProof/>
                <w:webHidden/>
              </w:rPr>
              <w:fldChar w:fldCharType="begin"/>
            </w:r>
            <w:r>
              <w:rPr>
                <w:noProof/>
                <w:webHidden/>
              </w:rPr>
              <w:instrText xml:space="preserve"> PAGEREF _Toc142992372 \h </w:instrText>
            </w:r>
            <w:r>
              <w:rPr>
                <w:noProof/>
                <w:webHidden/>
              </w:rPr>
            </w:r>
            <w:r>
              <w:rPr>
                <w:noProof/>
                <w:webHidden/>
              </w:rPr>
              <w:fldChar w:fldCharType="separate"/>
            </w:r>
            <w:r w:rsidR="00E52D3C">
              <w:rPr>
                <w:noProof/>
                <w:webHidden/>
              </w:rPr>
              <w:t>128</w:t>
            </w:r>
            <w:r>
              <w:rPr>
                <w:noProof/>
                <w:webHidden/>
              </w:rPr>
              <w:fldChar w:fldCharType="end"/>
            </w:r>
          </w:hyperlink>
        </w:p>
        <w:p w14:paraId="595C9F26" w14:textId="5FCA5BB2" w:rsidR="00E55C6B" w:rsidRDefault="00E55C6B" w:rsidP="00E55C6B">
          <w:pPr>
            <w:pStyle w:val="TOC3"/>
            <w:tabs>
              <w:tab w:val="right" w:leader="dot" w:pos="9350"/>
            </w:tabs>
            <w:spacing w:after="0"/>
            <w:rPr>
              <w:rFonts w:asciiTheme="minorHAnsi" w:eastAsiaTheme="minorEastAsia" w:hAnsiTheme="minorHAnsi"/>
              <w:noProof/>
              <w:sz w:val="22"/>
            </w:rPr>
          </w:pPr>
          <w:hyperlink w:anchor="_Toc142992373" w:history="1">
            <w:r w:rsidRPr="003754BC">
              <w:rPr>
                <w:rStyle w:val="Hyperlink"/>
                <w:i/>
                <w:noProof/>
              </w:rPr>
              <w:t>Dei Verbum</w:t>
            </w:r>
            <w:r w:rsidRPr="003754BC">
              <w:rPr>
                <w:rStyle w:val="Hyperlink"/>
                <w:noProof/>
              </w:rPr>
              <w:t xml:space="preserve"> ch. 6: Scripture in the Life of the Church</w:t>
            </w:r>
            <w:r>
              <w:rPr>
                <w:noProof/>
                <w:webHidden/>
              </w:rPr>
              <w:tab/>
            </w:r>
            <w:r>
              <w:rPr>
                <w:noProof/>
                <w:webHidden/>
              </w:rPr>
              <w:fldChar w:fldCharType="begin"/>
            </w:r>
            <w:r>
              <w:rPr>
                <w:noProof/>
                <w:webHidden/>
              </w:rPr>
              <w:instrText xml:space="preserve"> PAGEREF _Toc142992373 \h </w:instrText>
            </w:r>
            <w:r>
              <w:rPr>
                <w:noProof/>
                <w:webHidden/>
              </w:rPr>
            </w:r>
            <w:r>
              <w:rPr>
                <w:noProof/>
                <w:webHidden/>
              </w:rPr>
              <w:fldChar w:fldCharType="separate"/>
            </w:r>
            <w:r w:rsidR="00E52D3C">
              <w:rPr>
                <w:noProof/>
                <w:webHidden/>
              </w:rPr>
              <w:t>129</w:t>
            </w:r>
            <w:r>
              <w:rPr>
                <w:noProof/>
                <w:webHidden/>
              </w:rPr>
              <w:fldChar w:fldCharType="end"/>
            </w:r>
          </w:hyperlink>
        </w:p>
        <w:p w14:paraId="51524D72" w14:textId="1377450F" w:rsidR="00E55C6B" w:rsidRDefault="00E55C6B" w:rsidP="00E55C6B">
          <w:pPr>
            <w:pStyle w:val="TOC3"/>
            <w:tabs>
              <w:tab w:val="right" w:leader="dot" w:pos="9350"/>
            </w:tabs>
            <w:spacing w:after="0"/>
            <w:rPr>
              <w:rFonts w:asciiTheme="minorHAnsi" w:eastAsiaTheme="minorEastAsia" w:hAnsiTheme="minorHAnsi"/>
              <w:noProof/>
              <w:sz w:val="22"/>
            </w:rPr>
          </w:pPr>
          <w:hyperlink w:anchor="_Toc142992374" w:history="1">
            <w:r w:rsidRPr="003754BC">
              <w:rPr>
                <w:rStyle w:val="Hyperlink"/>
                <w:noProof/>
              </w:rPr>
              <w:t>The Effects of the Renewal in Biblical Studies</w:t>
            </w:r>
            <w:r>
              <w:rPr>
                <w:noProof/>
                <w:webHidden/>
              </w:rPr>
              <w:tab/>
            </w:r>
            <w:r>
              <w:rPr>
                <w:noProof/>
                <w:webHidden/>
              </w:rPr>
              <w:fldChar w:fldCharType="begin"/>
            </w:r>
            <w:r>
              <w:rPr>
                <w:noProof/>
                <w:webHidden/>
              </w:rPr>
              <w:instrText xml:space="preserve"> PAGEREF _Toc142992374 \h </w:instrText>
            </w:r>
            <w:r>
              <w:rPr>
                <w:noProof/>
                <w:webHidden/>
              </w:rPr>
            </w:r>
            <w:r>
              <w:rPr>
                <w:noProof/>
                <w:webHidden/>
              </w:rPr>
              <w:fldChar w:fldCharType="separate"/>
            </w:r>
            <w:r w:rsidR="00E52D3C">
              <w:rPr>
                <w:noProof/>
                <w:webHidden/>
              </w:rPr>
              <w:t>131</w:t>
            </w:r>
            <w:r>
              <w:rPr>
                <w:noProof/>
                <w:webHidden/>
              </w:rPr>
              <w:fldChar w:fldCharType="end"/>
            </w:r>
          </w:hyperlink>
        </w:p>
        <w:p w14:paraId="5D71E3AE" w14:textId="4C84ED9C" w:rsidR="00E55C6B" w:rsidRDefault="00E55C6B" w:rsidP="00E55C6B">
          <w:pPr>
            <w:pStyle w:val="TOC1"/>
            <w:rPr>
              <w:rFonts w:asciiTheme="minorHAnsi" w:eastAsiaTheme="minorEastAsia" w:hAnsiTheme="minorHAnsi"/>
              <w:noProof/>
              <w:sz w:val="22"/>
            </w:rPr>
          </w:pPr>
          <w:hyperlink w:anchor="_Toc142992375" w:history="1">
            <w:r w:rsidRPr="003754BC">
              <w:rPr>
                <w:rStyle w:val="Hyperlink"/>
                <w:noProof/>
              </w:rPr>
              <w:t>Biblical Interpretation after Vatican Council II</w:t>
            </w:r>
            <w:r>
              <w:rPr>
                <w:noProof/>
                <w:webHidden/>
              </w:rPr>
              <w:tab/>
            </w:r>
            <w:r>
              <w:rPr>
                <w:noProof/>
                <w:webHidden/>
              </w:rPr>
              <w:fldChar w:fldCharType="begin"/>
            </w:r>
            <w:r>
              <w:rPr>
                <w:noProof/>
                <w:webHidden/>
              </w:rPr>
              <w:instrText xml:space="preserve"> PAGEREF _Toc142992375 \h </w:instrText>
            </w:r>
            <w:r>
              <w:rPr>
                <w:noProof/>
                <w:webHidden/>
              </w:rPr>
            </w:r>
            <w:r>
              <w:rPr>
                <w:noProof/>
                <w:webHidden/>
              </w:rPr>
              <w:fldChar w:fldCharType="separate"/>
            </w:r>
            <w:r w:rsidR="00E52D3C">
              <w:rPr>
                <w:noProof/>
                <w:webHidden/>
              </w:rPr>
              <w:t>132</w:t>
            </w:r>
            <w:r>
              <w:rPr>
                <w:noProof/>
                <w:webHidden/>
              </w:rPr>
              <w:fldChar w:fldCharType="end"/>
            </w:r>
          </w:hyperlink>
        </w:p>
        <w:p w14:paraId="75387F2C" w14:textId="3F38C7C2" w:rsidR="00E55C6B" w:rsidRDefault="00E55C6B" w:rsidP="00E55C6B">
          <w:pPr>
            <w:pStyle w:val="TOC2"/>
            <w:tabs>
              <w:tab w:val="right" w:leader="dot" w:pos="9350"/>
            </w:tabs>
            <w:spacing w:after="0"/>
            <w:rPr>
              <w:rFonts w:asciiTheme="minorHAnsi" w:eastAsiaTheme="minorEastAsia" w:hAnsiTheme="minorHAnsi"/>
              <w:noProof/>
              <w:sz w:val="22"/>
            </w:rPr>
          </w:pPr>
          <w:hyperlink w:anchor="_Toc142992376" w:history="1">
            <w:r w:rsidRPr="003754BC">
              <w:rPr>
                <w:rStyle w:val="Hyperlink"/>
                <w:noProof/>
              </w:rPr>
              <w:t>Scripture in Ecumenism</w:t>
            </w:r>
            <w:r>
              <w:rPr>
                <w:noProof/>
                <w:webHidden/>
              </w:rPr>
              <w:tab/>
            </w:r>
            <w:r>
              <w:rPr>
                <w:noProof/>
                <w:webHidden/>
              </w:rPr>
              <w:fldChar w:fldCharType="begin"/>
            </w:r>
            <w:r>
              <w:rPr>
                <w:noProof/>
                <w:webHidden/>
              </w:rPr>
              <w:instrText xml:space="preserve"> PAGEREF _Toc142992376 \h </w:instrText>
            </w:r>
            <w:r>
              <w:rPr>
                <w:noProof/>
                <w:webHidden/>
              </w:rPr>
            </w:r>
            <w:r>
              <w:rPr>
                <w:noProof/>
                <w:webHidden/>
              </w:rPr>
              <w:fldChar w:fldCharType="separate"/>
            </w:r>
            <w:r w:rsidR="00E52D3C">
              <w:rPr>
                <w:noProof/>
                <w:webHidden/>
              </w:rPr>
              <w:t>133</w:t>
            </w:r>
            <w:r>
              <w:rPr>
                <w:noProof/>
                <w:webHidden/>
              </w:rPr>
              <w:fldChar w:fldCharType="end"/>
            </w:r>
          </w:hyperlink>
        </w:p>
        <w:p w14:paraId="1373A995" w14:textId="272790B1" w:rsidR="00E55C6B" w:rsidRDefault="00E55C6B" w:rsidP="00E55C6B">
          <w:pPr>
            <w:pStyle w:val="TOC3"/>
            <w:tabs>
              <w:tab w:val="right" w:leader="dot" w:pos="9350"/>
            </w:tabs>
            <w:spacing w:after="0"/>
            <w:rPr>
              <w:rFonts w:asciiTheme="minorHAnsi" w:eastAsiaTheme="minorEastAsia" w:hAnsiTheme="minorHAnsi"/>
              <w:noProof/>
              <w:sz w:val="22"/>
            </w:rPr>
          </w:pPr>
          <w:hyperlink w:anchor="_Toc142992377" w:history="1">
            <w:r w:rsidRPr="003754BC">
              <w:rPr>
                <w:rStyle w:val="Hyperlink"/>
                <w:noProof/>
              </w:rPr>
              <w:t>Scripture and Ecumenism</w:t>
            </w:r>
            <w:r>
              <w:rPr>
                <w:noProof/>
                <w:webHidden/>
              </w:rPr>
              <w:tab/>
            </w:r>
            <w:r>
              <w:rPr>
                <w:noProof/>
                <w:webHidden/>
              </w:rPr>
              <w:fldChar w:fldCharType="begin"/>
            </w:r>
            <w:r>
              <w:rPr>
                <w:noProof/>
                <w:webHidden/>
              </w:rPr>
              <w:instrText xml:space="preserve"> PAGEREF _Toc142992377 \h </w:instrText>
            </w:r>
            <w:r>
              <w:rPr>
                <w:noProof/>
                <w:webHidden/>
              </w:rPr>
            </w:r>
            <w:r>
              <w:rPr>
                <w:noProof/>
                <w:webHidden/>
              </w:rPr>
              <w:fldChar w:fldCharType="separate"/>
            </w:r>
            <w:r w:rsidR="00E52D3C">
              <w:rPr>
                <w:noProof/>
                <w:webHidden/>
              </w:rPr>
              <w:t>135</w:t>
            </w:r>
            <w:r>
              <w:rPr>
                <w:noProof/>
                <w:webHidden/>
              </w:rPr>
              <w:fldChar w:fldCharType="end"/>
            </w:r>
          </w:hyperlink>
        </w:p>
        <w:p w14:paraId="573D7080" w14:textId="7745A620" w:rsidR="00E55C6B" w:rsidRDefault="00E55C6B" w:rsidP="00E55C6B">
          <w:pPr>
            <w:pStyle w:val="TOC3"/>
            <w:tabs>
              <w:tab w:val="right" w:leader="dot" w:pos="9350"/>
            </w:tabs>
            <w:spacing w:after="0"/>
            <w:rPr>
              <w:rFonts w:asciiTheme="minorHAnsi" w:eastAsiaTheme="minorEastAsia" w:hAnsiTheme="minorHAnsi"/>
              <w:noProof/>
              <w:sz w:val="22"/>
            </w:rPr>
          </w:pPr>
          <w:hyperlink w:anchor="_Toc142992378" w:history="1">
            <w:r w:rsidRPr="003754BC">
              <w:rPr>
                <w:rStyle w:val="Hyperlink"/>
                <w:noProof/>
              </w:rPr>
              <w:t>Ecumenical Translations of the Bible</w:t>
            </w:r>
            <w:r>
              <w:rPr>
                <w:noProof/>
                <w:webHidden/>
              </w:rPr>
              <w:tab/>
            </w:r>
            <w:r>
              <w:rPr>
                <w:noProof/>
                <w:webHidden/>
              </w:rPr>
              <w:fldChar w:fldCharType="begin"/>
            </w:r>
            <w:r>
              <w:rPr>
                <w:noProof/>
                <w:webHidden/>
              </w:rPr>
              <w:instrText xml:space="preserve"> PAGEREF _Toc142992378 \h </w:instrText>
            </w:r>
            <w:r>
              <w:rPr>
                <w:noProof/>
                <w:webHidden/>
              </w:rPr>
            </w:r>
            <w:r>
              <w:rPr>
                <w:noProof/>
                <w:webHidden/>
              </w:rPr>
              <w:fldChar w:fldCharType="separate"/>
            </w:r>
            <w:r w:rsidR="00E52D3C">
              <w:rPr>
                <w:noProof/>
                <w:webHidden/>
              </w:rPr>
              <w:t>136</w:t>
            </w:r>
            <w:r>
              <w:rPr>
                <w:noProof/>
                <w:webHidden/>
              </w:rPr>
              <w:fldChar w:fldCharType="end"/>
            </w:r>
          </w:hyperlink>
        </w:p>
        <w:p w14:paraId="6B11C141" w14:textId="76C46248" w:rsidR="00E55C6B" w:rsidRDefault="00E55C6B" w:rsidP="00E55C6B">
          <w:pPr>
            <w:pStyle w:val="TOC3"/>
            <w:tabs>
              <w:tab w:val="right" w:leader="dot" w:pos="9350"/>
            </w:tabs>
            <w:spacing w:after="0"/>
            <w:rPr>
              <w:rFonts w:asciiTheme="minorHAnsi" w:eastAsiaTheme="minorEastAsia" w:hAnsiTheme="minorHAnsi"/>
              <w:noProof/>
              <w:sz w:val="22"/>
            </w:rPr>
          </w:pPr>
          <w:hyperlink w:anchor="_Toc142992379" w:history="1">
            <w:r w:rsidRPr="003754BC">
              <w:rPr>
                <w:rStyle w:val="Hyperlink"/>
                <w:noProof/>
              </w:rPr>
              <w:t>scripture in the Catholic-Lutheran dialogue in the United States</w:t>
            </w:r>
            <w:r>
              <w:rPr>
                <w:noProof/>
                <w:webHidden/>
              </w:rPr>
              <w:tab/>
            </w:r>
            <w:r>
              <w:rPr>
                <w:noProof/>
                <w:webHidden/>
              </w:rPr>
              <w:fldChar w:fldCharType="begin"/>
            </w:r>
            <w:r>
              <w:rPr>
                <w:noProof/>
                <w:webHidden/>
              </w:rPr>
              <w:instrText xml:space="preserve"> PAGEREF _Toc142992379 \h </w:instrText>
            </w:r>
            <w:r>
              <w:rPr>
                <w:noProof/>
                <w:webHidden/>
              </w:rPr>
            </w:r>
            <w:r>
              <w:rPr>
                <w:noProof/>
                <w:webHidden/>
              </w:rPr>
              <w:fldChar w:fldCharType="separate"/>
            </w:r>
            <w:r w:rsidR="00E52D3C">
              <w:rPr>
                <w:noProof/>
                <w:webHidden/>
              </w:rPr>
              <w:t>138</w:t>
            </w:r>
            <w:r>
              <w:rPr>
                <w:noProof/>
                <w:webHidden/>
              </w:rPr>
              <w:fldChar w:fldCharType="end"/>
            </w:r>
          </w:hyperlink>
        </w:p>
        <w:p w14:paraId="232FC3E4" w14:textId="1E0D4AA0" w:rsidR="00E55C6B" w:rsidRDefault="00E55C6B" w:rsidP="00E55C6B">
          <w:pPr>
            <w:pStyle w:val="TOC2"/>
            <w:tabs>
              <w:tab w:val="right" w:leader="dot" w:pos="9350"/>
            </w:tabs>
            <w:spacing w:after="0"/>
            <w:rPr>
              <w:rFonts w:asciiTheme="minorHAnsi" w:eastAsiaTheme="minorEastAsia" w:hAnsiTheme="minorHAnsi"/>
              <w:noProof/>
              <w:sz w:val="22"/>
            </w:rPr>
          </w:pPr>
          <w:hyperlink w:anchor="_Toc142992380" w:history="1">
            <w:r w:rsidRPr="003754BC">
              <w:rPr>
                <w:rStyle w:val="Hyperlink"/>
                <w:noProof/>
              </w:rPr>
              <w:t>Complaints Against the Historical-Critical Method</w:t>
            </w:r>
            <w:r>
              <w:rPr>
                <w:noProof/>
                <w:webHidden/>
              </w:rPr>
              <w:tab/>
            </w:r>
            <w:r>
              <w:rPr>
                <w:noProof/>
                <w:webHidden/>
              </w:rPr>
              <w:fldChar w:fldCharType="begin"/>
            </w:r>
            <w:r>
              <w:rPr>
                <w:noProof/>
                <w:webHidden/>
              </w:rPr>
              <w:instrText xml:space="preserve"> PAGEREF _Toc142992380 \h </w:instrText>
            </w:r>
            <w:r>
              <w:rPr>
                <w:noProof/>
                <w:webHidden/>
              </w:rPr>
            </w:r>
            <w:r>
              <w:rPr>
                <w:noProof/>
                <w:webHidden/>
              </w:rPr>
              <w:fldChar w:fldCharType="separate"/>
            </w:r>
            <w:r w:rsidR="00E52D3C">
              <w:rPr>
                <w:noProof/>
                <w:webHidden/>
              </w:rPr>
              <w:t>146</w:t>
            </w:r>
            <w:r>
              <w:rPr>
                <w:noProof/>
                <w:webHidden/>
              </w:rPr>
              <w:fldChar w:fldCharType="end"/>
            </w:r>
          </w:hyperlink>
        </w:p>
        <w:p w14:paraId="7A7ABD3E" w14:textId="66ED4F6E" w:rsidR="00E55C6B" w:rsidRDefault="00E55C6B" w:rsidP="00E55C6B">
          <w:pPr>
            <w:pStyle w:val="TOC2"/>
            <w:tabs>
              <w:tab w:val="right" w:leader="dot" w:pos="9350"/>
            </w:tabs>
            <w:spacing w:after="0"/>
            <w:rPr>
              <w:rFonts w:asciiTheme="minorHAnsi" w:eastAsiaTheme="minorEastAsia" w:hAnsiTheme="minorHAnsi"/>
              <w:noProof/>
              <w:sz w:val="22"/>
            </w:rPr>
          </w:pPr>
          <w:hyperlink w:anchor="_Toc142992381" w:history="1">
            <w:r w:rsidRPr="003754BC">
              <w:rPr>
                <w:rStyle w:val="Hyperlink"/>
                <w:i/>
                <w:iCs/>
                <w:noProof/>
                <w:lang w:val="fr-FR"/>
              </w:rPr>
              <w:t>Bible et christologie</w:t>
            </w:r>
            <w:r w:rsidRPr="003754BC">
              <w:rPr>
                <w:rStyle w:val="Hyperlink"/>
                <w:iCs/>
                <w:noProof/>
                <w:lang w:val="fr-FR"/>
              </w:rPr>
              <w:t xml:space="preserve"> (</w:t>
            </w:r>
            <w:r w:rsidRPr="003754BC">
              <w:rPr>
                <w:rStyle w:val="Hyperlink"/>
                <w:noProof/>
              </w:rPr>
              <w:t>1984)</w:t>
            </w:r>
            <w:r>
              <w:rPr>
                <w:noProof/>
                <w:webHidden/>
              </w:rPr>
              <w:tab/>
            </w:r>
            <w:r>
              <w:rPr>
                <w:noProof/>
                <w:webHidden/>
              </w:rPr>
              <w:fldChar w:fldCharType="begin"/>
            </w:r>
            <w:r>
              <w:rPr>
                <w:noProof/>
                <w:webHidden/>
              </w:rPr>
              <w:instrText xml:space="preserve"> PAGEREF _Toc142992381 \h </w:instrText>
            </w:r>
            <w:r>
              <w:rPr>
                <w:noProof/>
                <w:webHidden/>
              </w:rPr>
            </w:r>
            <w:r>
              <w:rPr>
                <w:noProof/>
                <w:webHidden/>
              </w:rPr>
              <w:fldChar w:fldCharType="separate"/>
            </w:r>
            <w:r w:rsidR="00E52D3C">
              <w:rPr>
                <w:noProof/>
                <w:webHidden/>
              </w:rPr>
              <w:t>148</w:t>
            </w:r>
            <w:r>
              <w:rPr>
                <w:noProof/>
                <w:webHidden/>
              </w:rPr>
              <w:fldChar w:fldCharType="end"/>
            </w:r>
          </w:hyperlink>
        </w:p>
        <w:p w14:paraId="51BAF54C" w14:textId="23D6C86B" w:rsidR="00E55C6B" w:rsidRDefault="00E55C6B" w:rsidP="00E55C6B">
          <w:pPr>
            <w:pStyle w:val="TOC2"/>
            <w:tabs>
              <w:tab w:val="right" w:leader="dot" w:pos="9350"/>
            </w:tabs>
            <w:spacing w:after="0"/>
            <w:rPr>
              <w:rFonts w:asciiTheme="minorHAnsi" w:eastAsiaTheme="minorEastAsia" w:hAnsiTheme="minorHAnsi"/>
              <w:noProof/>
              <w:sz w:val="22"/>
            </w:rPr>
          </w:pPr>
          <w:hyperlink w:anchor="_Toc142992382" w:history="1">
            <w:r w:rsidRPr="003754BC">
              <w:rPr>
                <w:rStyle w:val="Hyperlink"/>
                <w:noProof/>
              </w:rPr>
              <w:t xml:space="preserve">On the PBC’S </w:t>
            </w:r>
            <w:r w:rsidRPr="003754BC">
              <w:rPr>
                <w:rStyle w:val="Hyperlink"/>
                <w:i/>
                <w:iCs/>
                <w:noProof/>
              </w:rPr>
              <w:t>The Interpretation of the Bible in the Church</w:t>
            </w:r>
            <w:r w:rsidRPr="003754BC">
              <w:rPr>
                <w:rStyle w:val="Hyperlink"/>
                <w:noProof/>
              </w:rPr>
              <w:t xml:space="preserve"> (1993)</w:t>
            </w:r>
            <w:r>
              <w:rPr>
                <w:noProof/>
                <w:webHidden/>
              </w:rPr>
              <w:tab/>
            </w:r>
            <w:r>
              <w:rPr>
                <w:noProof/>
                <w:webHidden/>
              </w:rPr>
              <w:fldChar w:fldCharType="begin"/>
            </w:r>
            <w:r>
              <w:rPr>
                <w:noProof/>
                <w:webHidden/>
              </w:rPr>
              <w:instrText xml:space="preserve"> PAGEREF _Toc142992382 \h </w:instrText>
            </w:r>
            <w:r>
              <w:rPr>
                <w:noProof/>
                <w:webHidden/>
              </w:rPr>
            </w:r>
            <w:r>
              <w:rPr>
                <w:noProof/>
                <w:webHidden/>
              </w:rPr>
              <w:fldChar w:fldCharType="separate"/>
            </w:r>
            <w:r w:rsidR="00E52D3C">
              <w:rPr>
                <w:noProof/>
                <w:webHidden/>
              </w:rPr>
              <w:t>150</w:t>
            </w:r>
            <w:r>
              <w:rPr>
                <w:noProof/>
                <w:webHidden/>
              </w:rPr>
              <w:fldChar w:fldCharType="end"/>
            </w:r>
          </w:hyperlink>
        </w:p>
        <w:p w14:paraId="0C615588" w14:textId="3CA3BCF3" w:rsidR="00E55C6B" w:rsidRDefault="00E55C6B" w:rsidP="00E55C6B">
          <w:pPr>
            <w:pStyle w:val="TOC2"/>
            <w:tabs>
              <w:tab w:val="right" w:leader="dot" w:pos="9350"/>
            </w:tabs>
            <w:spacing w:after="0"/>
            <w:rPr>
              <w:rFonts w:asciiTheme="minorHAnsi" w:eastAsiaTheme="minorEastAsia" w:hAnsiTheme="minorHAnsi"/>
              <w:noProof/>
              <w:sz w:val="22"/>
            </w:rPr>
          </w:pPr>
          <w:hyperlink w:anchor="_Toc142992383" w:history="1">
            <w:r w:rsidRPr="003754BC">
              <w:rPr>
                <w:rStyle w:val="Hyperlink"/>
                <w:noProof/>
              </w:rPr>
              <w:t xml:space="preserve">Davies’s </w:t>
            </w:r>
            <w:r w:rsidRPr="003754BC">
              <w:rPr>
                <w:rStyle w:val="Hyperlink"/>
                <w:i/>
                <w:iCs/>
                <w:noProof/>
              </w:rPr>
              <w:t>Whose Bible Is It Anyway?</w:t>
            </w:r>
            <w:r w:rsidRPr="003754BC">
              <w:rPr>
                <w:rStyle w:val="Hyperlink"/>
                <w:noProof/>
              </w:rPr>
              <w:t xml:space="preserve"> (1995)</w:t>
            </w:r>
            <w:r>
              <w:rPr>
                <w:noProof/>
                <w:webHidden/>
              </w:rPr>
              <w:tab/>
            </w:r>
            <w:r>
              <w:rPr>
                <w:noProof/>
                <w:webHidden/>
              </w:rPr>
              <w:fldChar w:fldCharType="begin"/>
            </w:r>
            <w:r>
              <w:rPr>
                <w:noProof/>
                <w:webHidden/>
              </w:rPr>
              <w:instrText xml:space="preserve"> PAGEREF _Toc142992383 \h </w:instrText>
            </w:r>
            <w:r>
              <w:rPr>
                <w:noProof/>
                <w:webHidden/>
              </w:rPr>
            </w:r>
            <w:r>
              <w:rPr>
                <w:noProof/>
                <w:webHidden/>
              </w:rPr>
              <w:fldChar w:fldCharType="separate"/>
            </w:r>
            <w:r w:rsidR="00E52D3C">
              <w:rPr>
                <w:noProof/>
                <w:webHidden/>
              </w:rPr>
              <w:t>151</w:t>
            </w:r>
            <w:r>
              <w:rPr>
                <w:noProof/>
                <w:webHidden/>
              </w:rPr>
              <w:fldChar w:fldCharType="end"/>
            </w:r>
          </w:hyperlink>
        </w:p>
        <w:p w14:paraId="0D1AEB9F" w14:textId="1E1CA0F2" w:rsidR="00E55C6B" w:rsidRDefault="00E55C6B" w:rsidP="00E55C6B">
          <w:pPr>
            <w:pStyle w:val="TOC2"/>
            <w:tabs>
              <w:tab w:val="right" w:leader="dot" w:pos="9350"/>
            </w:tabs>
            <w:spacing w:after="0"/>
            <w:rPr>
              <w:rFonts w:asciiTheme="minorHAnsi" w:eastAsiaTheme="minorEastAsia" w:hAnsiTheme="minorHAnsi"/>
              <w:noProof/>
              <w:sz w:val="22"/>
            </w:rPr>
          </w:pPr>
          <w:hyperlink w:anchor="_Toc142992384" w:history="1">
            <w:r w:rsidRPr="003754BC">
              <w:rPr>
                <w:rStyle w:val="Hyperlink"/>
                <w:noProof/>
              </w:rPr>
              <w:t>The Future</w:t>
            </w:r>
            <w:r>
              <w:rPr>
                <w:noProof/>
                <w:webHidden/>
              </w:rPr>
              <w:tab/>
            </w:r>
            <w:r>
              <w:rPr>
                <w:noProof/>
                <w:webHidden/>
              </w:rPr>
              <w:fldChar w:fldCharType="begin"/>
            </w:r>
            <w:r>
              <w:rPr>
                <w:noProof/>
                <w:webHidden/>
              </w:rPr>
              <w:instrText xml:space="preserve"> PAGEREF _Toc142992384 \h </w:instrText>
            </w:r>
            <w:r>
              <w:rPr>
                <w:noProof/>
                <w:webHidden/>
              </w:rPr>
            </w:r>
            <w:r>
              <w:rPr>
                <w:noProof/>
                <w:webHidden/>
              </w:rPr>
              <w:fldChar w:fldCharType="separate"/>
            </w:r>
            <w:r w:rsidR="00E52D3C">
              <w:rPr>
                <w:noProof/>
                <w:webHidden/>
              </w:rPr>
              <w:t>154</w:t>
            </w:r>
            <w:r>
              <w:rPr>
                <w:noProof/>
                <w:webHidden/>
              </w:rPr>
              <w:fldChar w:fldCharType="end"/>
            </w:r>
          </w:hyperlink>
        </w:p>
        <w:p w14:paraId="5CCDE27D" w14:textId="474E17DA" w:rsidR="00E55C6B" w:rsidRDefault="00E55C6B" w:rsidP="00E55C6B">
          <w:pPr>
            <w:pStyle w:val="TOC1"/>
            <w:rPr>
              <w:rFonts w:asciiTheme="minorHAnsi" w:eastAsiaTheme="minorEastAsia" w:hAnsiTheme="minorHAnsi"/>
              <w:noProof/>
              <w:sz w:val="22"/>
            </w:rPr>
          </w:pPr>
          <w:hyperlink w:anchor="_Toc142992385" w:history="1">
            <w:r w:rsidRPr="003754BC">
              <w:rPr>
                <w:rStyle w:val="Hyperlink"/>
                <w:noProof/>
              </w:rPr>
              <w:t xml:space="preserve">From Exegesis </w:t>
            </w:r>
            <w:r>
              <w:rPr>
                <w:rStyle w:val="Hyperlink"/>
                <w:noProof/>
              </w:rPr>
              <w:t>t</w:t>
            </w:r>
            <w:r w:rsidRPr="003754BC">
              <w:rPr>
                <w:rStyle w:val="Hyperlink"/>
                <w:noProof/>
              </w:rPr>
              <w:t>o Systematic Theology</w:t>
            </w:r>
            <w:r>
              <w:rPr>
                <w:noProof/>
                <w:webHidden/>
              </w:rPr>
              <w:tab/>
            </w:r>
            <w:r>
              <w:rPr>
                <w:noProof/>
                <w:webHidden/>
              </w:rPr>
              <w:fldChar w:fldCharType="begin"/>
            </w:r>
            <w:r>
              <w:rPr>
                <w:noProof/>
                <w:webHidden/>
              </w:rPr>
              <w:instrText xml:space="preserve"> PAGEREF _Toc142992385 \h </w:instrText>
            </w:r>
            <w:r>
              <w:rPr>
                <w:noProof/>
                <w:webHidden/>
              </w:rPr>
            </w:r>
            <w:r>
              <w:rPr>
                <w:noProof/>
                <w:webHidden/>
              </w:rPr>
              <w:fldChar w:fldCharType="separate"/>
            </w:r>
            <w:r w:rsidR="00E52D3C">
              <w:rPr>
                <w:noProof/>
                <w:webHidden/>
              </w:rPr>
              <w:t>155</w:t>
            </w:r>
            <w:r>
              <w:rPr>
                <w:noProof/>
                <w:webHidden/>
              </w:rPr>
              <w:fldChar w:fldCharType="end"/>
            </w:r>
          </w:hyperlink>
        </w:p>
        <w:p w14:paraId="6176CA4C" w14:textId="2C8145D8" w:rsidR="00E55C6B" w:rsidRDefault="00E55C6B" w:rsidP="00E55C6B">
          <w:pPr>
            <w:pStyle w:val="TOC2"/>
            <w:tabs>
              <w:tab w:val="right" w:leader="dot" w:pos="9350"/>
            </w:tabs>
            <w:spacing w:after="0"/>
            <w:rPr>
              <w:rFonts w:asciiTheme="minorHAnsi" w:eastAsiaTheme="minorEastAsia" w:hAnsiTheme="minorHAnsi"/>
              <w:noProof/>
              <w:sz w:val="22"/>
            </w:rPr>
          </w:pPr>
          <w:hyperlink w:anchor="_Toc142992386" w:history="1">
            <w:r w:rsidRPr="003754BC">
              <w:rPr>
                <w:rStyle w:val="Hyperlink"/>
                <w:noProof/>
              </w:rPr>
              <w:t>Bibliography</w:t>
            </w:r>
            <w:r>
              <w:rPr>
                <w:noProof/>
                <w:webHidden/>
              </w:rPr>
              <w:tab/>
            </w:r>
            <w:r>
              <w:rPr>
                <w:noProof/>
                <w:webHidden/>
              </w:rPr>
              <w:fldChar w:fldCharType="begin"/>
            </w:r>
            <w:r>
              <w:rPr>
                <w:noProof/>
                <w:webHidden/>
              </w:rPr>
              <w:instrText xml:space="preserve"> PAGEREF _Toc142992386 \h </w:instrText>
            </w:r>
            <w:r>
              <w:rPr>
                <w:noProof/>
                <w:webHidden/>
              </w:rPr>
            </w:r>
            <w:r>
              <w:rPr>
                <w:noProof/>
                <w:webHidden/>
              </w:rPr>
              <w:fldChar w:fldCharType="separate"/>
            </w:r>
            <w:r w:rsidR="00E52D3C">
              <w:rPr>
                <w:noProof/>
                <w:webHidden/>
              </w:rPr>
              <w:t>156</w:t>
            </w:r>
            <w:r>
              <w:rPr>
                <w:noProof/>
                <w:webHidden/>
              </w:rPr>
              <w:fldChar w:fldCharType="end"/>
            </w:r>
          </w:hyperlink>
        </w:p>
        <w:p w14:paraId="253BAD3D" w14:textId="130D8FF8" w:rsidR="00E55C6B" w:rsidRDefault="00E55C6B" w:rsidP="00E55C6B">
          <w:pPr>
            <w:pStyle w:val="TOC2"/>
            <w:tabs>
              <w:tab w:val="right" w:leader="dot" w:pos="9350"/>
            </w:tabs>
            <w:spacing w:after="0"/>
            <w:rPr>
              <w:rFonts w:asciiTheme="minorHAnsi" w:eastAsiaTheme="minorEastAsia" w:hAnsiTheme="minorHAnsi"/>
              <w:noProof/>
              <w:sz w:val="22"/>
            </w:rPr>
          </w:pPr>
          <w:hyperlink w:anchor="_Toc142992387" w:history="1">
            <w:r w:rsidRPr="003754BC">
              <w:rPr>
                <w:rStyle w:val="Hyperlink"/>
                <w:noProof/>
              </w:rPr>
              <w:t>Types of Truth</w:t>
            </w:r>
            <w:r>
              <w:rPr>
                <w:noProof/>
                <w:webHidden/>
              </w:rPr>
              <w:tab/>
            </w:r>
            <w:r>
              <w:rPr>
                <w:noProof/>
                <w:webHidden/>
              </w:rPr>
              <w:fldChar w:fldCharType="begin"/>
            </w:r>
            <w:r>
              <w:rPr>
                <w:noProof/>
                <w:webHidden/>
              </w:rPr>
              <w:instrText xml:space="preserve"> PAGEREF _Toc142992387 \h </w:instrText>
            </w:r>
            <w:r>
              <w:rPr>
                <w:noProof/>
                <w:webHidden/>
              </w:rPr>
            </w:r>
            <w:r>
              <w:rPr>
                <w:noProof/>
                <w:webHidden/>
              </w:rPr>
              <w:fldChar w:fldCharType="separate"/>
            </w:r>
            <w:r w:rsidR="00E52D3C">
              <w:rPr>
                <w:noProof/>
                <w:webHidden/>
              </w:rPr>
              <w:t>156</w:t>
            </w:r>
            <w:r>
              <w:rPr>
                <w:noProof/>
                <w:webHidden/>
              </w:rPr>
              <w:fldChar w:fldCharType="end"/>
            </w:r>
          </w:hyperlink>
        </w:p>
        <w:p w14:paraId="7D71B8A6" w14:textId="001A32C5" w:rsidR="00E55C6B" w:rsidRDefault="00E55C6B" w:rsidP="00E55C6B">
          <w:pPr>
            <w:pStyle w:val="TOC1"/>
            <w:rPr>
              <w:rFonts w:asciiTheme="minorHAnsi" w:eastAsiaTheme="minorEastAsia" w:hAnsiTheme="minorHAnsi"/>
              <w:noProof/>
              <w:sz w:val="22"/>
            </w:rPr>
          </w:pPr>
          <w:hyperlink w:anchor="_Toc142992388" w:history="1">
            <w:r w:rsidRPr="003754BC">
              <w:rPr>
                <w:rStyle w:val="Hyperlink"/>
                <w:noProof/>
              </w:rPr>
              <w:t>Appendix: Raymond E. Brown, SS</w:t>
            </w:r>
            <w:r>
              <w:rPr>
                <w:noProof/>
                <w:webHidden/>
              </w:rPr>
              <w:tab/>
            </w:r>
            <w:r>
              <w:rPr>
                <w:noProof/>
                <w:webHidden/>
              </w:rPr>
              <w:fldChar w:fldCharType="begin"/>
            </w:r>
            <w:r>
              <w:rPr>
                <w:noProof/>
                <w:webHidden/>
              </w:rPr>
              <w:instrText xml:space="preserve"> PAGEREF _Toc142992388 \h </w:instrText>
            </w:r>
            <w:r>
              <w:rPr>
                <w:noProof/>
                <w:webHidden/>
              </w:rPr>
            </w:r>
            <w:r>
              <w:rPr>
                <w:noProof/>
                <w:webHidden/>
              </w:rPr>
              <w:fldChar w:fldCharType="separate"/>
            </w:r>
            <w:r w:rsidR="00E52D3C">
              <w:rPr>
                <w:noProof/>
                <w:webHidden/>
              </w:rPr>
              <w:t>159</w:t>
            </w:r>
            <w:r>
              <w:rPr>
                <w:noProof/>
                <w:webHidden/>
              </w:rPr>
              <w:fldChar w:fldCharType="end"/>
            </w:r>
          </w:hyperlink>
        </w:p>
        <w:p w14:paraId="0EC5C10D" w14:textId="6E8A28C6" w:rsidR="00E55C6B" w:rsidRDefault="00E55C6B" w:rsidP="00E55C6B">
          <w:pPr>
            <w:pStyle w:val="TOC2"/>
            <w:tabs>
              <w:tab w:val="right" w:leader="dot" w:pos="9350"/>
            </w:tabs>
            <w:spacing w:after="0"/>
            <w:rPr>
              <w:rFonts w:asciiTheme="minorHAnsi" w:eastAsiaTheme="minorEastAsia" w:hAnsiTheme="minorHAnsi"/>
              <w:noProof/>
              <w:sz w:val="22"/>
            </w:rPr>
          </w:pPr>
          <w:hyperlink w:anchor="_Toc142992389" w:history="1">
            <w:r w:rsidRPr="003754BC">
              <w:rPr>
                <w:rStyle w:val="Hyperlink"/>
                <w:noProof/>
              </w:rPr>
              <w:t>Raymond E. Brown, SS</w:t>
            </w:r>
            <w:r>
              <w:rPr>
                <w:noProof/>
                <w:webHidden/>
              </w:rPr>
              <w:tab/>
            </w:r>
            <w:r>
              <w:rPr>
                <w:noProof/>
                <w:webHidden/>
              </w:rPr>
              <w:fldChar w:fldCharType="begin"/>
            </w:r>
            <w:r>
              <w:rPr>
                <w:noProof/>
                <w:webHidden/>
              </w:rPr>
              <w:instrText xml:space="preserve"> PAGEREF _Toc142992389 \h </w:instrText>
            </w:r>
            <w:r>
              <w:rPr>
                <w:noProof/>
                <w:webHidden/>
              </w:rPr>
            </w:r>
            <w:r>
              <w:rPr>
                <w:noProof/>
                <w:webHidden/>
              </w:rPr>
              <w:fldChar w:fldCharType="separate"/>
            </w:r>
            <w:r w:rsidR="00E52D3C">
              <w:rPr>
                <w:noProof/>
                <w:webHidden/>
              </w:rPr>
              <w:t>160</w:t>
            </w:r>
            <w:r>
              <w:rPr>
                <w:noProof/>
                <w:webHidden/>
              </w:rPr>
              <w:fldChar w:fldCharType="end"/>
            </w:r>
          </w:hyperlink>
        </w:p>
        <w:p w14:paraId="538BD63B" w14:textId="35E9E285" w:rsidR="00E55C6B" w:rsidRDefault="00E55C6B" w:rsidP="00E55C6B">
          <w:pPr>
            <w:pStyle w:val="TOC1"/>
            <w:rPr>
              <w:rFonts w:asciiTheme="minorHAnsi" w:eastAsiaTheme="minorEastAsia" w:hAnsiTheme="minorHAnsi"/>
              <w:noProof/>
              <w:sz w:val="22"/>
            </w:rPr>
          </w:pPr>
          <w:hyperlink w:anchor="_Toc142992390" w:history="1">
            <w:r w:rsidRPr="003754BC">
              <w:rPr>
                <w:rStyle w:val="Hyperlink"/>
                <w:noProof/>
              </w:rPr>
              <w:t>Bibliography</w:t>
            </w:r>
            <w:r>
              <w:rPr>
                <w:noProof/>
                <w:webHidden/>
              </w:rPr>
              <w:tab/>
            </w:r>
            <w:r>
              <w:rPr>
                <w:noProof/>
                <w:webHidden/>
              </w:rPr>
              <w:fldChar w:fldCharType="begin"/>
            </w:r>
            <w:r>
              <w:rPr>
                <w:noProof/>
                <w:webHidden/>
              </w:rPr>
              <w:instrText xml:space="preserve"> PAGEREF _Toc142992390 \h </w:instrText>
            </w:r>
            <w:r>
              <w:rPr>
                <w:noProof/>
                <w:webHidden/>
              </w:rPr>
            </w:r>
            <w:r>
              <w:rPr>
                <w:noProof/>
                <w:webHidden/>
              </w:rPr>
              <w:fldChar w:fldCharType="separate"/>
            </w:r>
            <w:r w:rsidR="00E52D3C">
              <w:rPr>
                <w:noProof/>
                <w:webHidden/>
              </w:rPr>
              <w:t>174</w:t>
            </w:r>
            <w:r>
              <w:rPr>
                <w:noProof/>
                <w:webHidden/>
              </w:rPr>
              <w:fldChar w:fldCharType="end"/>
            </w:r>
          </w:hyperlink>
        </w:p>
        <w:p w14:paraId="473D2314" w14:textId="36A66C5A" w:rsidR="0094136A" w:rsidRDefault="0094136A" w:rsidP="00E55C6B">
          <w:pPr>
            <w:contextualSpacing/>
          </w:pPr>
          <w:r>
            <w:rPr>
              <w:b/>
              <w:bCs/>
              <w:noProof/>
            </w:rPr>
            <w:fldChar w:fldCharType="end"/>
          </w:r>
        </w:p>
      </w:sdtContent>
    </w:sdt>
    <w:p w14:paraId="0F7789E4" w14:textId="77777777" w:rsidR="004C037D" w:rsidRDefault="004C037D" w:rsidP="00FF2537">
      <w:pPr>
        <w:contextualSpacing/>
        <w:rPr>
          <w:rFonts w:cs="Times New Roman"/>
          <w:kern w:val="0"/>
        </w:rPr>
      </w:pPr>
    </w:p>
    <w:p w14:paraId="77F19836" w14:textId="172BC044" w:rsidR="004C037D" w:rsidRPr="00657820" w:rsidRDefault="004C037D" w:rsidP="00240F62">
      <w:pPr>
        <w:ind w:left="720" w:right="720"/>
        <w:contextualSpacing/>
        <w:rPr>
          <w:rFonts w:cs="Times New Roman"/>
          <w:kern w:val="0"/>
          <w:sz w:val="20"/>
        </w:rPr>
      </w:pPr>
      <w:r>
        <w:rPr>
          <w:rFonts w:cs="Times New Roman"/>
          <w:kern w:val="0"/>
          <w:sz w:val="20"/>
        </w:rPr>
        <w:t xml:space="preserve">Scripture quotations not in quotations from others are from the </w:t>
      </w:r>
      <w:r w:rsidR="001E5B1B">
        <w:rPr>
          <w:rFonts w:cs="Times New Roman"/>
          <w:kern w:val="0"/>
          <w:sz w:val="20"/>
        </w:rPr>
        <w:t>New Revised Standard Version updated edition (</w:t>
      </w:r>
      <w:r>
        <w:rPr>
          <w:rFonts w:cs="Times New Roman"/>
          <w:kern w:val="0"/>
          <w:sz w:val="20"/>
        </w:rPr>
        <w:t>NRSVue</w:t>
      </w:r>
      <w:r w:rsidR="001E5B1B">
        <w:rPr>
          <w:rFonts w:cs="Times New Roman"/>
          <w:kern w:val="0"/>
          <w:sz w:val="20"/>
        </w:rPr>
        <w:t>)</w:t>
      </w:r>
      <w:r w:rsidR="00B7414B">
        <w:rPr>
          <w:rFonts w:cs="Times New Roman"/>
          <w:kern w:val="0"/>
          <w:sz w:val="20"/>
        </w:rPr>
        <w:t>,</w:t>
      </w:r>
      <w:r>
        <w:rPr>
          <w:rFonts w:cs="Times New Roman"/>
          <w:kern w:val="0"/>
          <w:sz w:val="20"/>
        </w:rPr>
        <w:t xml:space="preserve"> unless indicated</w:t>
      </w:r>
      <w:r w:rsidR="00B7414B">
        <w:rPr>
          <w:rFonts w:cs="Times New Roman"/>
          <w:kern w:val="0"/>
          <w:sz w:val="20"/>
        </w:rPr>
        <w:t xml:space="preserve"> otherwise</w:t>
      </w:r>
      <w:r>
        <w:rPr>
          <w:rFonts w:cs="Times New Roman"/>
          <w:kern w:val="0"/>
          <w:sz w:val="20"/>
        </w:rPr>
        <w:t>.</w:t>
      </w:r>
    </w:p>
    <w:p w14:paraId="0A694C27" w14:textId="77777777" w:rsidR="00FF2537" w:rsidRPr="005650CF" w:rsidRDefault="00FF2537" w:rsidP="00FF2537">
      <w:pPr>
        <w:contextualSpacing/>
        <w:rPr>
          <w:rFonts w:cs="Times New Roman"/>
          <w:kern w:val="0"/>
        </w:rPr>
      </w:pPr>
    </w:p>
    <w:p w14:paraId="049B2374" w14:textId="77777777" w:rsidR="00FF2537" w:rsidRPr="005650CF" w:rsidRDefault="00FF2537" w:rsidP="00FF2537">
      <w:pPr>
        <w:contextualSpacing/>
        <w:rPr>
          <w:rFonts w:cs="Times New Roman"/>
          <w:kern w:val="0"/>
        </w:rPr>
        <w:sectPr w:rsidR="00FF2537" w:rsidRPr="005650CF" w:rsidSect="00565642">
          <w:footerReference w:type="default" r:id="rId9"/>
          <w:footnotePr>
            <w:pos w:val="beneathText"/>
          </w:footnotePr>
          <w:pgSz w:w="12240" w:h="15840"/>
          <w:pgMar w:top="1440" w:right="1440" w:bottom="1440" w:left="1440" w:header="0" w:footer="2880" w:gutter="0"/>
          <w:pgNumType w:fmt="lowerRoman" w:start="1"/>
          <w:cols w:space="708"/>
          <w:noEndnote/>
          <w:docGrid w:linePitch="326"/>
        </w:sectPr>
      </w:pPr>
    </w:p>
    <w:p w14:paraId="78A98788" w14:textId="77777777" w:rsidR="00443086" w:rsidRDefault="00443086" w:rsidP="00443086">
      <w:pPr>
        <w:contextualSpacing/>
        <w:rPr>
          <w:rFonts w:cs="Times New Roman"/>
          <w:kern w:val="0"/>
        </w:rPr>
      </w:pPr>
    </w:p>
    <w:p w14:paraId="64933AE0" w14:textId="77777777" w:rsidR="00443086" w:rsidRDefault="00443086" w:rsidP="00443086">
      <w:pPr>
        <w:contextualSpacing/>
        <w:rPr>
          <w:rFonts w:cs="Times New Roman"/>
          <w:kern w:val="0"/>
        </w:rPr>
      </w:pPr>
    </w:p>
    <w:p w14:paraId="4EF39081" w14:textId="77777777" w:rsidR="00443086" w:rsidRDefault="00443086" w:rsidP="00443086">
      <w:pPr>
        <w:contextualSpacing/>
        <w:rPr>
          <w:rFonts w:cs="Times New Roman"/>
          <w:kern w:val="0"/>
        </w:rPr>
      </w:pPr>
    </w:p>
    <w:p w14:paraId="7C804251" w14:textId="77777777" w:rsidR="00443086" w:rsidRDefault="00443086" w:rsidP="00443086">
      <w:pPr>
        <w:contextualSpacing/>
        <w:rPr>
          <w:rFonts w:cs="Times New Roman"/>
          <w:kern w:val="0"/>
        </w:rPr>
      </w:pPr>
    </w:p>
    <w:p w14:paraId="5C6B0C4E" w14:textId="77777777" w:rsidR="00443086" w:rsidRDefault="00443086" w:rsidP="00443086">
      <w:pPr>
        <w:contextualSpacing/>
        <w:rPr>
          <w:rFonts w:cs="Times New Roman"/>
          <w:kern w:val="0"/>
        </w:rPr>
      </w:pPr>
    </w:p>
    <w:p w14:paraId="2564A6DF" w14:textId="77777777" w:rsidR="00443086" w:rsidRDefault="00443086" w:rsidP="00443086">
      <w:pPr>
        <w:contextualSpacing/>
        <w:rPr>
          <w:rFonts w:cs="Times New Roman"/>
          <w:kern w:val="0"/>
        </w:rPr>
      </w:pPr>
    </w:p>
    <w:p w14:paraId="5C46F6C6" w14:textId="77777777" w:rsidR="00443086" w:rsidRDefault="00443086" w:rsidP="00443086">
      <w:pPr>
        <w:contextualSpacing/>
        <w:rPr>
          <w:rFonts w:cs="Times New Roman"/>
          <w:kern w:val="0"/>
        </w:rPr>
      </w:pPr>
    </w:p>
    <w:p w14:paraId="2BD7E0EB" w14:textId="77777777" w:rsidR="00443086" w:rsidRDefault="00443086" w:rsidP="00443086">
      <w:pPr>
        <w:contextualSpacing/>
        <w:rPr>
          <w:rFonts w:cs="Times New Roman"/>
          <w:kern w:val="0"/>
        </w:rPr>
      </w:pPr>
    </w:p>
    <w:p w14:paraId="0A7FDB56" w14:textId="77777777" w:rsidR="00443086" w:rsidRDefault="00443086" w:rsidP="00443086">
      <w:pPr>
        <w:contextualSpacing/>
        <w:rPr>
          <w:rFonts w:cs="Times New Roman"/>
          <w:kern w:val="0"/>
        </w:rPr>
      </w:pPr>
    </w:p>
    <w:p w14:paraId="48CF69BF" w14:textId="77777777" w:rsidR="00443086" w:rsidRDefault="00443086" w:rsidP="00443086">
      <w:pPr>
        <w:contextualSpacing/>
        <w:rPr>
          <w:rFonts w:cs="Times New Roman"/>
          <w:kern w:val="0"/>
        </w:rPr>
      </w:pPr>
    </w:p>
    <w:p w14:paraId="44B43AA5" w14:textId="77777777" w:rsidR="00443086" w:rsidRDefault="00443086" w:rsidP="00443086">
      <w:pPr>
        <w:contextualSpacing/>
        <w:rPr>
          <w:rFonts w:cs="Times New Roman"/>
          <w:kern w:val="0"/>
        </w:rPr>
      </w:pPr>
    </w:p>
    <w:p w14:paraId="5391C8D5" w14:textId="77777777" w:rsidR="00443086" w:rsidRDefault="00443086" w:rsidP="00443086">
      <w:pPr>
        <w:contextualSpacing/>
        <w:rPr>
          <w:rFonts w:cs="Times New Roman"/>
          <w:kern w:val="0"/>
        </w:rPr>
      </w:pPr>
    </w:p>
    <w:p w14:paraId="194F8581" w14:textId="77777777" w:rsidR="00443086" w:rsidRDefault="00443086" w:rsidP="00443086">
      <w:pPr>
        <w:contextualSpacing/>
        <w:rPr>
          <w:rFonts w:cs="Times New Roman"/>
          <w:kern w:val="0"/>
        </w:rPr>
      </w:pPr>
    </w:p>
    <w:p w14:paraId="0975AEC9" w14:textId="77777777" w:rsidR="00443086" w:rsidRDefault="00443086" w:rsidP="00443086">
      <w:pPr>
        <w:contextualSpacing/>
        <w:rPr>
          <w:rFonts w:cs="Times New Roman"/>
          <w:kern w:val="0"/>
        </w:rPr>
      </w:pPr>
    </w:p>
    <w:p w14:paraId="76AA16D0" w14:textId="77777777" w:rsidR="00443086" w:rsidRDefault="00443086" w:rsidP="00443086">
      <w:pPr>
        <w:contextualSpacing/>
        <w:rPr>
          <w:rFonts w:cs="Times New Roman"/>
          <w:kern w:val="0"/>
        </w:rPr>
      </w:pPr>
    </w:p>
    <w:p w14:paraId="2F8F5665" w14:textId="77777777" w:rsidR="00443086" w:rsidRDefault="00443086" w:rsidP="00443086">
      <w:pPr>
        <w:contextualSpacing/>
        <w:rPr>
          <w:rFonts w:cs="Times New Roman"/>
          <w:kern w:val="0"/>
        </w:rPr>
      </w:pPr>
    </w:p>
    <w:p w14:paraId="6E7493D2" w14:textId="77777777" w:rsidR="00443086" w:rsidRDefault="00443086" w:rsidP="00443086">
      <w:pPr>
        <w:contextualSpacing/>
        <w:rPr>
          <w:rFonts w:cs="Times New Roman"/>
          <w:kern w:val="0"/>
        </w:rPr>
      </w:pPr>
    </w:p>
    <w:p w14:paraId="06BEE938" w14:textId="77777777" w:rsidR="00443086" w:rsidRDefault="00443086" w:rsidP="00443086">
      <w:pPr>
        <w:contextualSpacing/>
        <w:rPr>
          <w:rFonts w:cs="Times New Roman"/>
          <w:kern w:val="0"/>
        </w:rPr>
      </w:pPr>
    </w:p>
    <w:p w14:paraId="29C4A378" w14:textId="77777777" w:rsidR="00443086" w:rsidRDefault="00443086" w:rsidP="00443086">
      <w:pPr>
        <w:contextualSpacing/>
        <w:rPr>
          <w:rFonts w:cs="Times New Roman"/>
          <w:kern w:val="0"/>
        </w:rPr>
      </w:pPr>
    </w:p>
    <w:p w14:paraId="619C56CA" w14:textId="46885ECC" w:rsidR="00443086" w:rsidRDefault="00443086" w:rsidP="00443086">
      <w:pPr>
        <w:pStyle w:val="Heading1"/>
      </w:pPr>
      <w:bookmarkStart w:id="0" w:name="_Toc142992331"/>
      <w:r>
        <w:t>The Inspiration and Inerrancy of Scripture</w:t>
      </w:r>
      <w:bookmarkEnd w:id="0"/>
    </w:p>
    <w:p w14:paraId="45BA7B45" w14:textId="77BFFE1E" w:rsidR="00443086" w:rsidRDefault="00443086">
      <w:pPr>
        <w:spacing w:line="276" w:lineRule="auto"/>
        <w:rPr>
          <w:rFonts w:cs="Times New Roman"/>
          <w:kern w:val="0"/>
        </w:rPr>
      </w:pPr>
      <w:r>
        <w:rPr>
          <w:rFonts w:cs="Times New Roman"/>
          <w:kern w:val="0"/>
        </w:rPr>
        <w:br w:type="page"/>
      </w:r>
    </w:p>
    <w:p w14:paraId="1E17D186" w14:textId="77777777" w:rsidR="00443086" w:rsidRDefault="00443086" w:rsidP="00443086">
      <w:pPr>
        <w:pStyle w:val="Heading2"/>
      </w:pPr>
      <w:bookmarkStart w:id="1" w:name="_Toc142992332"/>
      <w:r>
        <w:lastRenderedPageBreak/>
        <w:t>Inspiration</w:t>
      </w:r>
      <w:bookmarkEnd w:id="1"/>
    </w:p>
    <w:p w14:paraId="12CDB1C9" w14:textId="77777777" w:rsidR="00443086" w:rsidRDefault="00443086" w:rsidP="00443086">
      <w:pPr>
        <w:contextualSpacing/>
        <w:rPr>
          <w:rFonts w:cs="Times New Roman"/>
          <w:kern w:val="0"/>
        </w:rPr>
      </w:pPr>
    </w:p>
    <w:p w14:paraId="6285B7AB" w14:textId="77777777" w:rsidR="00443086" w:rsidRDefault="00443086" w:rsidP="00443086">
      <w:pPr>
        <w:contextualSpacing/>
        <w:rPr>
          <w:rFonts w:cs="Times New Roman"/>
          <w:kern w:val="0"/>
        </w:rPr>
      </w:pPr>
    </w:p>
    <w:p w14:paraId="782A3705" w14:textId="69FE7970" w:rsidR="00443086" w:rsidRDefault="00443086" w:rsidP="00443086">
      <w:pPr>
        <w:contextualSpacing/>
        <w:rPr>
          <w:rFonts w:cs="Times New Roman"/>
          <w:kern w:val="0"/>
        </w:rPr>
      </w:pPr>
      <w:r>
        <w:rPr>
          <w:rFonts w:cs="Times New Roman"/>
          <w:kern w:val="0"/>
        </w:rPr>
        <w:t>introduction</w:t>
      </w:r>
    </w:p>
    <w:p w14:paraId="068DB434" w14:textId="77777777" w:rsidR="00443086" w:rsidRDefault="00443086" w:rsidP="00443086">
      <w:pPr>
        <w:ind w:left="360"/>
        <w:contextualSpacing/>
        <w:rPr>
          <w:rFonts w:cs="Times New Roman"/>
          <w:kern w:val="0"/>
        </w:rPr>
      </w:pPr>
      <w:r w:rsidRPr="00657820">
        <w:rPr>
          <w:rFonts w:cs="Times New Roman"/>
          <w:kern w:val="0"/>
        </w:rPr>
        <w:t xml:space="preserve">In </w:t>
      </w:r>
      <w:r>
        <w:rPr>
          <w:rFonts w:cs="Times New Roman"/>
          <w:kern w:val="0"/>
        </w:rPr>
        <w:t>“</w:t>
      </w:r>
      <w:r w:rsidRPr="00657820">
        <w:rPr>
          <w:rFonts w:cs="Times New Roman"/>
          <w:kern w:val="0"/>
        </w:rPr>
        <w:t xml:space="preserve">the normal Catholic understanding of biblical inspiration </w:t>
      </w:r>
      <w:r>
        <w:rPr>
          <w:rFonts w:cs="Times New Roman"/>
          <w:kern w:val="0"/>
        </w:rPr>
        <w:t>. . . [</w:t>
      </w:r>
      <w:r w:rsidRPr="00657820">
        <w:rPr>
          <w:rFonts w:cs="Times New Roman"/>
          <w:kern w:val="0"/>
        </w:rPr>
        <w:t>God is</w:t>
      </w:r>
      <w:r>
        <w:rPr>
          <w:rFonts w:cs="Times New Roman"/>
          <w:kern w:val="0"/>
        </w:rPr>
        <w:t>]</w:t>
      </w:r>
      <w:r w:rsidRPr="00657820">
        <w:rPr>
          <w:rFonts w:cs="Times New Roman"/>
          <w:kern w:val="0"/>
        </w:rPr>
        <w:t xml:space="preserve"> the principal author of Scripture and the inspired human writer as its secondary author.</w:t>
      </w:r>
      <w:r>
        <w:rPr>
          <w:rFonts w:cs="Times New Roman"/>
          <w:kern w:val="0"/>
        </w:rPr>
        <w:t xml:space="preserve">” (Fitzmyer </w:t>
      </w:r>
      <w:r>
        <w:rPr>
          <w:rFonts w:cs="Times New Roman"/>
          <w:i/>
          <w:kern w:val="0"/>
        </w:rPr>
        <w:t>Interpretation</w:t>
      </w:r>
      <w:r>
        <w:rPr>
          <w:rFonts w:cs="Times New Roman"/>
          <w:kern w:val="0"/>
        </w:rPr>
        <w:t xml:space="preserve"> 96)</w:t>
      </w:r>
    </w:p>
    <w:p w14:paraId="0546EC43" w14:textId="63010D64" w:rsidR="00443086" w:rsidRPr="00D34E84" w:rsidRDefault="00443086" w:rsidP="00443086">
      <w:pPr>
        <w:ind w:left="360"/>
        <w:contextualSpacing/>
        <w:rPr>
          <w:rFonts w:cs="Times New Roman"/>
          <w:kern w:val="0"/>
        </w:rPr>
      </w:pPr>
      <w:r>
        <w:rPr>
          <w:rFonts w:cs="Times New Roman"/>
          <w:kern w:val="0"/>
        </w:rPr>
        <w:t xml:space="preserve">Vatican II </w:t>
      </w:r>
      <w:r w:rsidRPr="005414D5">
        <w:rPr>
          <w:rFonts w:cs="Times New Roman"/>
          <w:kern w:val="0"/>
          <w:sz w:val="20"/>
          <w:szCs w:val="18"/>
        </w:rPr>
        <w:t>(</w:t>
      </w:r>
      <w:r w:rsidRPr="005414D5">
        <w:rPr>
          <w:rFonts w:cs="Times New Roman"/>
          <w:i/>
          <w:iCs/>
          <w:kern w:val="0"/>
          <w:sz w:val="20"/>
          <w:szCs w:val="18"/>
        </w:rPr>
        <w:t>Dei Verbum</w:t>
      </w:r>
      <w:r w:rsidRPr="005414D5">
        <w:rPr>
          <w:rFonts w:cs="Times New Roman"/>
          <w:kern w:val="0"/>
          <w:sz w:val="20"/>
          <w:szCs w:val="18"/>
        </w:rPr>
        <w:t xml:space="preserve"> §24</w:t>
      </w:r>
      <w:r>
        <w:rPr>
          <w:rFonts w:cs="Times New Roman"/>
          <w:kern w:val="0"/>
          <w:sz w:val="20"/>
          <w:szCs w:val="18"/>
        </w:rPr>
        <w:t xml:space="preserve">; </w:t>
      </w:r>
      <w:r w:rsidR="001C718B">
        <w:rPr>
          <w:rFonts w:cs="Times New Roman"/>
          <w:kern w:val="0"/>
          <w:sz w:val="20"/>
          <w:szCs w:val="18"/>
        </w:rPr>
        <w:t xml:space="preserve">trans. </w:t>
      </w:r>
      <w:r w:rsidR="0020342E" w:rsidRPr="00A448AD">
        <w:rPr>
          <w:rFonts w:cs="Times New Roman"/>
          <w:kern w:val="0"/>
          <w:sz w:val="20"/>
          <w:szCs w:val="18"/>
        </w:rPr>
        <w:t>Béchard, D</w:t>
      </w:r>
      <w:r w:rsidR="0020342E">
        <w:rPr>
          <w:rFonts w:cs="Times New Roman"/>
          <w:kern w:val="0"/>
          <w:sz w:val="20"/>
          <w:szCs w:val="18"/>
        </w:rPr>
        <w:t xml:space="preserve">ean </w:t>
      </w:r>
      <w:r w:rsidR="0020342E" w:rsidRPr="00A448AD">
        <w:rPr>
          <w:rFonts w:cs="Times New Roman"/>
          <w:kern w:val="0"/>
          <w:sz w:val="20"/>
          <w:szCs w:val="18"/>
        </w:rPr>
        <w:t xml:space="preserve">P., </w:t>
      </w:r>
      <w:r w:rsidR="0020342E">
        <w:rPr>
          <w:rFonts w:cs="Times New Roman"/>
          <w:kern w:val="0"/>
          <w:sz w:val="20"/>
          <w:szCs w:val="18"/>
        </w:rPr>
        <w:t>SJ, ed.</w:t>
      </w:r>
      <w:r w:rsidR="009E14D2">
        <w:rPr>
          <w:rFonts w:cs="Times New Roman"/>
          <w:kern w:val="0"/>
          <w:sz w:val="20"/>
          <w:szCs w:val="18"/>
        </w:rPr>
        <w:t xml:space="preserve"> and trans.</w:t>
      </w:r>
      <w:r w:rsidRPr="00D34E84">
        <w:rPr>
          <w:sz w:val="20"/>
          <w:szCs w:val="18"/>
        </w:rPr>
        <w:t xml:space="preserve"> </w:t>
      </w:r>
      <w:r w:rsidR="0020342E">
        <w:rPr>
          <w:i/>
          <w:sz w:val="20"/>
          <w:szCs w:val="18"/>
        </w:rPr>
        <w:t xml:space="preserve">The Scripture </w:t>
      </w:r>
      <w:r w:rsidRPr="00D34E84">
        <w:rPr>
          <w:i/>
          <w:sz w:val="20"/>
          <w:szCs w:val="18"/>
        </w:rPr>
        <w:t>D</w:t>
      </w:r>
      <w:r w:rsidR="0020342E">
        <w:rPr>
          <w:i/>
          <w:sz w:val="20"/>
          <w:szCs w:val="18"/>
        </w:rPr>
        <w:t>ocuments</w:t>
      </w:r>
      <w:r w:rsidR="001C718B">
        <w:rPr>
          <w:sz w:val="20"/>
          <w:szCs w:val="18"/>
        </w:rPr>
        <w:t xml:space="preserve">. Collegeville: Liturgical, 2002. </w:t>
      </w:r>
      <w:r w:rsidRPr="00D34E84">
        <w:rPr>
          <w:sz w:val="20"/>
          <w:szCs w:val="18"/>
        </w:rPr>
        <w:t>29</w:t>
      </w:r>
      <w:r w:rsidRPr="005414D5">
        <w:rPr>
          <w:rFonts w:cs="Times New Roman"/>
          <w:kern w:val="0"/>
          <w:sz w:val="20"/>
          <w:szCs w:val="18"/>
        </w:rPr>
        <w:t>)</w:t>
      </w:r>
      <w:r>
        <w:rPr>
          <w:rFonts w:cs="Times New Roman"/>
          <w:kern w:val="0"/>
        </w:rPr>
        <w:t>:</w:t>
      </w:r>
      <w:r w:rsidRPr="00657820">
        <w:rPr>
          <w:rFonts w:cs="Times New Roman"/>
          <w:kern w:val="0"/>
        </w:rPr>
        <w:t xml:space="preserve"> “The Sacred Scriptures contain the Word of God</w:t>
      </w:r>
      <w:r w:rsidRPr="00812780">
        <w:rPr>
          <w:rFonts w:cs="Times New Roman"/>
          <w:kern w:val="0"/>
        </w:rPr>
        <w:t xml:space="preserve">, </w:t>
      </w:r>
      <w:r w:rsidRPr="00657820">
        <w:rPr>
          <w:rFonts w:cs="Times New Roman"/>
          <w:kern w:val="0"/>
        </w:rPr>
        <w:t>and</w:t>
      </w:r>
      <w:r w:rsidRPr="00812780">
        <w:rPr>
          <w:rFonts w:cs="Times New Roman"/>
          <w:kern w:val="0"/>
        </w:rPr>
        <w:t xml:space="preserve">, </w:t>
      </w:r>
      <w:r w:rsidRPr="00657820">
        <w:rPr>
          <w:rFonts w:cs="Times New Roman"/>
          <w:kern w:val="0"/>
        </w:rPr>
        <w:t>because they are inspired</w:t>
      </w:r>
      <w:r w:rsidRPr="00812780">
        <w:rPr>
          <w:rFonts w:cs="Times New Roman"/>
          <w:kern w:val="0"/>
        </w:rPr>
        <w:t xml:space="preserve">, </w:t>
      </w:r>
      <w:r w:rsidRPr="00657820">
        <w:rPr>
          <w:rFonts w:cs="Times New Roman"/>
          <w:kern w:val="0"/>
        </w:rPr>
        <w:t>they are truly the Word of God.</w:t>
      </w:r>
      <w:r>
        <w:rPr>
          <w:rFonts w:cs="Times New Roman"/>
          <w:kern w:val="0"/>
        </w:rPr>
        <w:t xml:space="preserve">” </w:t>
      </w:r>
      <w:r>
        <w:t xml:space="preserve">(Qtd. in Fitzmyer </w:t>
      </w:r>
      <w:r>
        <w:rPr>
          <w:i/>
        </w:rPr>
        <w:t>Interpretation</w:t>
      </w:r>
      <w:r>
        <w:t xml:space="preserve"> 11)</w:t>
      </w:r>
    </w:p>
    <w:p w14:paraId="0CE270C1" w14:textId="77777777" w:rsidR="00443086" w:rsidRDefault="00443086" w:rsidP="00443086">
      <w:pPr>
        <w:ind w:left="360"/>
        <w:contextualSpacing/>
        <w:rPr>
          <w:rFonts w:cs="Times New Roman"/>
          <w:kern w:val="0"/>
        </w:rPr>
      </w:pPr>
      <w:r w:rsidRPr="00657820">
        <w:rPr>
          <w:rFonts w:cs="Times New Roman"/>
          <w:kern w:val="0"/>
        </w:rPr>
        <w:t xml:space="preserve">Believers </w:t>
      </w:r>
      <w:r>
        <w:rPr>
          <w:rFonts w:cs="Times New Roman"/>
          <w:kern w:val="0"/>
        </w:rPr>
        <w:t>“</w:t>
      </w:r>
      <w:r w:rsidRPr="00657820">
        <w:rPr>
          <w:rFonts w:cs="Times New Roman"/>
          <w:kern w:val="0"/>
        </w:rPr>
        <w:t>find inspiration for their lives in both the OT and the NT.</w:t>
      </w:r>
      <w:r>
        <w:rPr>
          <w:rFonts w:cs="Times New Roman"/>
          <w:kern w:val="0"/>
        </w:rPr>
        <w:t xml:space="preserve">” (Fitzmyer </w:t>
      </w:r>
      <w:r>
        <w:rPr>
          <w:rFonts w:cs="Times New Roman"/>
          <w:i/>
          <w:kern w:val="0"/>
        </w:rPr>
        <w:t>Interpretation</w:t>
      </w:r>
      <w:r>
        <w:rPr>
          <w:rFonts w:cs="Times New Roman"/>
          <w:kern w:val="0"/>
        </w:rPr>
        <w:t xml:space="preserve"> 14)</w:t>
      </w:r>
    </w:p>
    <w:p w14:paraId="660C483E" w14:textId="77777777" w:rsidR="00443086" w:rsidRPr="008245F3" w:rsidRDefault="00443086" w:rsidP="00443086">
      <w:pPr>
        <w:ind w:left="720"/>
        <w:contextualSpacing/>
        <w:rPr>
          <w:rFonts w:cs="Times New Roman"/>
          <w:kern w:val="0"/>
        </w:rPr>
      </w:pPr>
      <w:r>
        <w:rPr>
          <w:rFonts w:cs="Times New Roman"/>
          <w:kern w:val="0"/>
        </w:rPr>
        <w:t>Clearly not the technical use of the word “inspiration.”—Hahn</w:t>
      </w:r>
    </w:p>
    <w:p w14:paraId="4E4FA3F7" w14:textId="77777777" w:rsidR="00443086" w:rsidRDefault="00443086" w:rsidP="00443086">
      <w:pPr>
        <w:contextualSpacing/>
        <w:rPr>
          <w:rFonts w:cs="Times New Roman"/>
          <w:kern w:val="0"/>
        </w:rPr>
      </w:pPr>
    </w:p>
    <w:p w14:paraId="003C7235" w14:textId="3EE4103C" w:rsidR="00443086" w:rsidRDefault="00443086" w:rsidP="00443086">
      <w:pPr>
        <w:contextualSpacing/>
        <w:rPr>
          <w:rFonts w:cs="Times New Roman"/>
          <w:kern w:val="0"/>
        </w:rPr>
      </w:pPr>
      <w:r>
        <w:rPr>
          <w:rFonts w:cs="Times New Roman"/>
          <w:kern w:val="0"/>
        </w:rPr>
        <w:t>author’s intention</w:t>
      </w:r>
    </w:p>
    <w:p w14:paraId="29F5FC26" w14:textId="77777777" w:rsidR="00443086" w:rsidRPr="008245F3" w:rsidRDefault="00443086" w:rsidP="00443086">
      <w:pPr>
        <w:ind w:left="360"/>
        <w:contextualSpacing/>
        <w:rPr>
          <w:rFonts w:cs="Times New Roman"/>
          <w:kern w:val="0"/>
        </w:rPr>
      </w:pPr>
      <w:r>
        <w:rPr>
          <w:rFonts w:cs="Times New Roman"/>
          <w:kern w:val="0"/>
        </w:rPr>
        <w:t xml:space="preserve">Vatican II </w:t>
      </w:r>
      <w:r w:rsidRPr="00510041">
        <w:rPr>
          <w:rFonts w:cs="Times New Roman"/>
          <w:iCs/>
          <w:kern w:val="0"/>
          <w:sz w:val="20"/>
          <w:szCs w:val="18"/>
        </w:rPr>
        <w:t>(</w:t>
      </w:r>
      <w:r w:rsidRPr="00510041">
        <w:rPr>
          <w:rFonts w:cs="Times New Roman"/>
          <w:i/>
          <w:kern w:val="0"/>
          <w:sz w:val="20"/>
          <w:szCs w:val="18"/>
        </w:rPr>
        <w:t>Dei Verbum</w:t>
      </w:r>
      <w:r w:rsidRPr="00510041">
        <w:rPr>
          <w:rFonts w:cs="Times New Roman"/>
          <w:kern w:val="0"/>
          <w:sz w:val="20"/>
          <w:szCs w:val="18"/>
        </w:rPr>
        <w:t xml:space="preserve"> §</w:t>
      </w:r>
      <w:r>
        <w:rPr>
          <w:rFonts w:cs="Times New Roman"/>
          <w:kern w:val="0"/>
          <w:sz w:val="20"/>
          <w:szCs w:val="18"/>
        </w:rPr>
        <w:t>12</w:t>
      </w:r>
      <w:r w:rsidRPr="00510041">
        <w:rPr>
          <w:rFonts w:cs="Times New Roman"/>
          <w:kern w:val="0"/>
          <w:sz w:val="20"/>
          <w:szCs w:val="18"/>
        </w:rPr>
        <w:t>)</w:t>
      </w:r>
      <w:r>
        <w:rPr>
          <w:rFonts w:cs="Times New Roman"/>
          <w:kern w:val="0"/>
        </w:rPr>
        <w:t xml:space="preserve">: </w:t>
      </w:r>
      <w:r w:rsidRPr="00657820">
        <w:rPr>
          <w:rFonts w:cs="Times New Roman"/>
          <w:kern w:val="0"/>
        </w:rPr>
        <w:t>“the interpreter</w:t>
      </w:r>
      <w:r>
        <w:rPr>
          <w:rFonts w:cs="Times New Roman"/>
          <w:kern w:val="0"/>
        </w:rPr>
        <w:t xml:space="preserve"> </w:t>
      </w:r>
      <w:r w:rsidRPr="00657820">
        <w:rPr>
          <w:rFonts w:cs="Times New Roman"/>
          <w:kern w:val="0"/>
        </w:rPr>
        <w:t>. . . should carefully search out what the sacred writers truly intended to express and what God thought well to manifest by their words</w:t>
      </w:r>
      <w:r>
        <w:rPr>
          <w:rFonts w:cs="Times New Roman"/>
          <w:kern w:val="0"/>
        </w:rPr>
        <w:t xml:space="preserve"> . . .</w:t>
      </w:r>
      <w:r w:rsidRPr="00657820">
        <w:rPr>
          <w:rFonts w:cs="Times New Roman"/>
          <w:kern w:val="0"/>
        </w:rPr>
        <w:t>”</w:t>
      </w:r>
      <w:r>
        <w:rPr>
          <w:rFonts w:cs="Times New Roman"/>
          <w:kern w:val="0"/>
        </w:rPr>
        <w:t xml:space="preserve"> (Qtd. in Fitzmyer </w:t>
      </w:r>
      <w:r>
        <w:rPr>
          <w:rFonts w:cs="Times New Roman"/>
          <w:i/>
          <w:kern w:val="0"/>
        </w:rPr>
        <w:t>Interpretation</w:t>
      </w:r>
      <w:r>
        <w:rPr>
          <w:rFonts w:cs="Times New Roman"/>
          <w:kern w:val="0"/>
        </w:rPr>
        <w:t xml:space="preserve"> 13)</w:t>
      </w:r>
    </w:p>
    <w:p w14:paraId="47453E36" w14:textId="77777777" w:rsidR="00443086" w:rsidRDefault="00443086" w:rsidP="00443086">
      <w:pPr>
        <w:contextualSpacing/>
        <w:rPr>
          <w:rFonts w:cs="Times New Roman"/>
          <w:kern w:val="0"/>
        </w:rPr>
      </w:pPr>
    </w:p>
    <w:p w14:paraId="5CD70DAE" w14:textId="60521039" w:rsidR="00443086" w:rsidRDefault="00443086" w:rsidP="00443086">
      <w:pPr>
        <w:contextualSpacing/>
        <w:rPr>
          <w:rFonts w:cs="Times New Roman"/>
          <w:kern w:val="0"/>
        </w:rPr>
      </w:pPr>
      <w:r w:rsidRPr="00657820">
        <w:rPr>
          <w:rFonts w:cs="Times New Roman"/>
          <w:kern w:val="0"/>
        </w:rPr>
        <w:t xml:space="preserve">revelation </w:t>
      </w:r>
      <w:r>
        <w:rPr>
          <w:rFonts w:cs="Times New Roman"/>
          <w:kern w:val="0"/>
        </w:rPr>
        <w:t xml:space="preserve">and </w:t>
      </w:r>
      <w:r w:rsidRPr="00657820">
        <w:rPr>
          <w:rFonts w:cs="Times New Roman"/>
          <w:kern w:val="0"/>
        </w:rPr>
        <w:t>inspiration</w:t>
      </w:r>
    </w:p>
    <w:p w14:paraId="4134A633" w14:textId="77777777" w:rsidR="00443086" w:rsidRDefault="00443086" w:rsidP="00443086">
      <w:pPr>
        <w:ind w:left="360"/>
        <w:contextualSpacing/>
        <w:rPr>
          <w:rFonts w:cs="Times New Roman"/>
          <w:kern w:val="0"/>
        </w:rPr>
      </w:pPr>
      <w:bookmarkStart w:id="2" w:name="_Hlk533695450"/>
      <w:r>
        <w:rPr>
          <w:rFonts w:cs="Times New Roman"/>
          <w:kern w:val="0"/>
        </w:rPr>
        <w:t>“</w:t>
      </w:r>
      <w:r w:rsidRPr="00657820">
        <w:rPr>
          <w:rFonts w:cs="Times New Roman"/>
          <w:kern w:val="0"/>
        </w:rPr>
        <w:t>Inspiration is not a charism that makes the writing a revelation.</w:t>
      </w:r>
      <w:r>
        <w:rPr>
          <w:rFonts w:cs="Times New Roman"/>
          <w:kern w:val="0"/>
        </w:rPr>
        <w:t xml:space="preserve">” (Fitzmyer </w:t>
      </w:r>
      <w:r>
        <w:rPr>
          <w:rFonts w:cs="Times New Roman"/>
          <w:i/>
          <w:kern w:val="0"/>
        </w:rPr>
        <w:t>Interpretation</w:t>
      </w:r>
      <w:r>
        <w:rPr>
          <w:rFonts w:cs="Times New Roman"/>
          <w:kern w:val="0"/>
        </w:rPr>
        <w:t xml:space="preserve"> 8)</w:t>
      </w:r>
    </w:p>
    <w:p w14:paraId="1BD8D223" w14:textId="77777777" w:rsidR="00443086" w:rsidRDefault="00443086" w:rsidP="00443086">
      <w:pPr>
        <w:ind w:left="360"/>
        <w:contextualSpacing/>
        <w:rPr>
          <w:rFonts w:cs="Times New Roman"/>
          <w:kern w:val="0"/>
        </w:rPr>
      </w:pPr>
      <w:r>
        <w:rPr>
          <w:rFonts w:cs="Times New Roman"/>
          <w:kern w:val="0"/>
        </w:rPr>
        <w:t>r</w:t>
      </w:r>
      <w:r w:rsidRPr="00657820">
        <w:rPr>
          <w:rFonts w:cs="Times New Roman"/>
          <w:kern w:val="0"/>
        </w:rPr>
        <w:t>e</w:t>
      </w:r>
      <w:r>
        <w:rPr>
          <w:rFonts w:cs="Times New Roman"/>
          <w:kern w:val="0"/>
        </w:rPr>
        <w:t>ve</w:t>
      </w:r>
      <w:r w:rsidRPr="00657820">
        <w:rPr>
          <w:rFonts w:cs="Times New Roman"/>
          <w:kern w:val="0"/>
        </w:rPr>
        <w:t>lation</w:t>
      </w:r>
    </w:p>
    <w:p w14:paraId="680259DC" w14:textId="77777777" w:rsidR="00443086" w:rsidRDefault="00443086" w:rsidP="00443086">
      <w:pPr>
        <w:ind w:left="720"/>
        <w:contextualSpacing/>
        <w:rPr>
          <w:rFonts w:cs="Times New Roman"/>
          <w:kern w:val="0"/>
        </w:rPr>
      </w:pPr>
      <w:r>
        <w:rPr>
          <w:rFonts w:cs="Times New Roman"/>
          <w:i/>
          <w:iCs/>
          <w:kern w:val="0"/>
        </w:rPr>
        <w:t>Dei Verbum</w:t>
      </w:r>
      <w:r>
        <w:rPr>
          <w:rFonts w:cs="Times New Roman"/>
          <w:kern w:val="0"/>
        </w:rPr>
        <w:t xml:space="preserve"> ch. 1 says r</w:t>
      </w:r>
      <w:r w:rsidRPr="00657820">
        <w:rPr>
          <w:rFonts w:cs="Times New Roman"/>
          <w:kern w:val="0"/>
        </w:rPr>
        <w:t>e</w:t>
      </w:r>
      <w:r>
        <w:rPr>
          <w:rFonts w:cs="Times New Roman"/>
          <w:kern w:val="0"/>
        </w:rPr>
        <w:t>ve</w:t>
      </w:r>
      <w:r w:rsidRPr="00657820">
        <w:rPr>
          <w:rFonts w:cs="Times New Roman"/>
          <w:kern w:val="0"/>
        </w:rPr>
        <w:t xml:space="preserve">lation </w:t>
      </w:r>
      <w:r>
        <w:rPr>
          <w:rFonts w:cs="Times New Roman"/>
          <w:kern w:val="0"/>
        </w:rPr>
        <w:t>i</w:t>
      </w:r>
      <w:r w:rsidRPr="00657820">
        <w:rPr>
          <w:rFonts w:cs="Times New Roman"/>
          <w:kern w:val="0"/>
        </w:rPr>
        <w:t xml:space="preserve">s </w:t>
      </w:r>
      <w:r>
        <w:rPr>
          <w:rFonts w:cs="Times New Roman"/>
          <w:kern w:val="0"/>
        </w:rPr>
        <w:t>“</w:t>
      </w:r>
      <w:r w:rsidRPr="00657820">
        <w:rPr>
          <w:rFonts w:cs="Times New Roman"/>
          <w:kern w:val="0"/>
        </w:rPr>
        <w:t>the self-manifestation of a personal God and the making known of the mystery of his will for the salvation of humanity.</w:t>
      </w:r>
      <w:r>
        <w:rPr>
          <w:rFonts w:cs="Times New Roman"/>
          <w:kern w:val="0"/>
        </w:rPr>
        <w:t xml:space="preserve">” (Fitzmyer </w:t>
      </w:r>
      <w:r>
        <w:rPr>
          <w:rFonts w:cs="Times New Roman"/>
          <w:i/>
          <w:kern w:val="0"/>
        </w:rPr>
        <w:t>Interpretation</w:t>
      </w:r>
      <w:r>
        <w:rPr>
          <w:rFonts w:cs="Times New Roman"/>
          <w:kern w:val="0"/>
        </w:rPr>
        <w:t xml:space="preserve"> 8)</w:t>
      </w:r>
    </w:p>
    <w:p w14:paraId="3D3E4243" w14:textId="77777777" w:rsidR="00443086" w:rsidRDefault="00443086" w:rsidP="00443086">
      <w:pPr>
        <w:ind w:left="720"/>
        <w:contextualSpacing/>
        <w:rPr>
          <w:rFonts w:cs="Times New Roman"/>
          <w:kern w:val="0"/>
        </w:rPr>
      </w:pPr>
      <w:r>
        <w:rPr>
          <w:rFonts w:cs="Times New Roman"/>
          <w:kern w:val="0"/>
        </w:rPr>
        <w:t xml:space="preserve">Vatican II </w:t>
      </w:r>
      <w:r>
        <w:rPr>
          <w:rFonts w:cs="Times New Roman"/>
          <w:iCs/>
          <w:kern w:val="0"/>
          <w:sz w:val="20"/>
          <w:szCs w:val="18"/>
        </w:rPr>
        <w:t>(</w:t>
      </w:r>
      <w:r>
        <w:rPr>
          <w:rFonts w:cs="Times New Roman"/>
          <w:i/>
          <w:kern w:val="0"/>
          <w:sz w:val="20"/>
          <w:szCs w:val="18"/>
        </w:rPr>
        <w:t>Dei Verbum</w:t>
      </w:r>
      <w:r>
        <w:rPr>
          <w:rFonts w:cs="Times New Roman"/>
          <w:kern w:val="0"/>
          <w:sz w:val="20"/>
          <w:szCs w:val="18"/>
        </w:rPr>
        <w:t xml:space="preserve"> §21)</w:t>
      </w:r>
      <w:r>
        <w:rPr>
          <w:rFonts w:cs="Times New Roman"/>
          <w:kern w:val="0"/>
        </w:rPr>
        <w:t xml:space="preserve">: “in the sacred Books, the Father who is in heaven comes lovingly to meet his children and speaks with them . . .” (Qtd. in Fitzmyer </w:t>
      </w:r>
      <w:r>
        <w:rPr>
          <w:rFonts w:cs="Times New Roman"/>
          <w:i/>
          <w:kern w:val="0"/>
        </w:rPr>
        <w:t>Interpretation</w:t>
      </w:r>
      <w:r>
        <w:rPr>
          <w:rFonts w:cs="Times New Roman"/>
          <w:kern w:val="0"/>
        </w:rPr>
        <w:t xml:space="preserve"> 13)</w:t>
      </w:r>
    </w:p>
    <w:p w14:paraId="1880C90D" w14:textId="77777777" w:rsidR="00443086" w:rsidRDefault="00443086" w:rsidP="00443086">
      <w:pPr>
        <w:ind w:left="360"/>
        <w:contextualSpacing/>
        <w:rPr>
          <w:rFonts w:cs="Times New Roman"/>
          <w:kern w:val="0"/>
        </w:rPr>
      </w:pPr>
      <w:r>
        <w:rPr>
          <w:rFonts w:cs="Times New Roman"/>
          <w:kern w:val="0"/>
        </w:rPr>
        <w:t>i</w:t>
      </w:r>
      <w:r w:rsidRPr="00657820">
        <w:rPr>
          <w:rFonts w:cs="Times New Roman"/>
          <w:kern w:val="0"/>
        </w:rPr>
        <w:t>nspiration</w:t>
      </w:r>
    </w:p>
    <w:p w14:paraId="1FADC0DB" w14:textId="77777777" w:rsidR="00443086" w:rsidRPr="00511900" w:rsidRDefault="00443086" w:rsidP="00443086">
      <w:pPr>
        <w:ind w:left="720"/>
        <w:contextualSpacing/>
        <w:rPr>
          <w:rFonts w:cs="Times New Roman"/>
          <w:kern w:val="0"/>
        </w:rPr>
      </w:pPr>
      <w:r w:rsidRPr="00657820">
        <w:rPr>
          <w:rFonts w:cs="Times New Roman"/>
          <w:kern w:val="0"/>
        </w:rPr>
        <w:t xml:space="preserve">Inspiration is </w:t>
      </w:r>
      <w:r>
        <w:rPr>
          <w:rFonts w:cs="Times New Roman"/>
          <w:kern w:val="0"/>
        </w:rPr>
        <w:t>“</w:t>
      </w:r>
      <w:r w:rsidRPr="00657820">
        <w:rPr>
          <w:rFonts w:cs="Times New Roman"/>
          <w:kern w:val="0"/>
        </w:rPr>
        <w:t>the charism by which human beings were moved by God (or by the Spirit of God) to record aspects or details of that divine revelation.</w:t>
      </w:r>
      <w:r>
        <w:rPr>
          <w:rFonts w:cs="Times New Roman"/>
          <w:kern w:val="0"/>
        </w:rPr>
        <w:t xml:space="preserve">” (Fitzmyer </w:t>
      </w:r>
      <w:r>
        <w:rPr>
          <w:rFonts w:cs="Times New Roman"/>
          <w:i/>
          <w:kern w:val="0"/>
        </w:rPr>
        <w:t>Interpretation</w:t>
      </w:r>
      <w:r>
        <w:rPr>
          <w:rFonts w:cs="Times New Roman"/>
          <w:kern w:val="0"/>
        </w:rPr>
        <w:t xml:space="preserve"> 8)</w:t>
      </w:r>
    </w:p>
    <w:p w14:paraId="67CC4FD2" w14:textId="77777777" w:rsidR="00443086" w:rsidRDefault="00443086" w:rsidP="00443086">
      <w:pPr>
        <w:ind w:left="720"/>
        <w:contextualSpacing/>
        <w:rPr>
          <w:rFonts w:cs="Times New Roman"/>
          <w:kern w:val="0"/>
        </w:rPr>
      </w:pPr>
      <w:r>
        <w:rPr>
          <w:rFonts w:cs="Times New Roman"/>
          <w:kern w:val="0"/>
        </w:rPr>
        <w:t>“</w:t>
      </w:r>
      <w:r w:rsidRPr="00657820">
        <w:rPr>
          <w:rFonts w:cs="Times New Roman"/>
          <w:kern w:val="0"/>
        </w:rPr>
        <w:t xml:space="preserve">The Word of God encapsulated in the words of the ancient human author revealed to him thoughts and words </w:t>
      </w:r>
      <w:r>
        <w:rPr>
          <w:rFonts w:cs="Times New Roman"/>
          <w:kern w:val="0"/>
        </w:rPr>
        <w:t xml:space="preserve">. . .” (Fitzmyer </w:t>
      </w:r>
      <w:r>
        <w:rPr>
          <w:rFonts w:cs="Times New Roman"/>
          <w:i/>
          <w:kern w:val="0"/>
        </w:rPr>
        <w:t>Interpretation</w:t>
      </w:r>
      <w:r>
        <w:rPr>
          <w:rFonts w:cs="Times New Roman"/>
          <w:kern w:val="0"/>
        </w:rPr>
        <w:t xml:space="preserve"> 14)</w:t>
      </w:r>
    </w:p>
    <w:p w14:paraId="241F2952" w14:textId="77777777" w:rsidR="00443086" w:rsidRDefault="00443086" w:rsidP="00443086">
      <w:pPr>
        <w:ind w:left="360"/>
        <w:contextualSpacing/>
        <w:rPr>
          <w:rFonts w:cs="Times New Roman"/>
          <w:kern w:val="0"/>
        </w:rPr>
      </w:pPr>
      <w:r>
        <w:rPr>
          <w:rFonts w:cs="Times New Roman"/>
          <w:kern w:val="0"/>
        </w:rPr>
        <w:t>“</w:t>
      </w:r>
      <w:r w:rsidRPr="00657820">
        <w:rPr>
          <w:rFonts w:cs="Times New Roman"/>
          <w:kern w:val="0"/>
        </w:rPr>
        <w:t xml:space="preserve">The two ideas are not </w:t>
      </w:r>
      <w:r>
        <w:rPr>
          <w:rFonts w:cs="Times New Roman"/>
          <w:kern w:val="0"/>
        </w:rPr>
        <w:t xml:space="preserve">. . . </w:t>
      </w:r>
      <w:r w:rsidRPr="00657820">
        <w:rPr>
          <w:rFonts w:cs="Times New Roman"/>
          <w:kern w:val="0"/>
        </w:rPr>
        <w:t>coterminous.</w:t>
      </w:r>
      <w:r>
        <w:rPr>
          <w:rFonts w:cs="Times New Roman"/>
          <w:kern w:val="0"/>
        </w:rPr>
        <w:t xml:space="preserve">” (Fitzmyer </w:t>
      </w:r>
      <w:r>
        <w:rPr>
          <w:rFonts w:cs="Times New Roman"/>
          <w:i/>
          <w:kern w:val="0"/>
        </w:rPr>
        <w:t>Interpretation</w:t>
      </w:r>
      <w:r>
        <w:rPr>
          <w:rFonts w:cs="Times New Roman"/>
          <w:kern w:val="0"/>
        </w:rPr>
        <w:t xml:space="preserve"> 8)</w:t>
      </w:r>
    </w:p>
    <w:p w14:paraId="5A80F632" w14:textId="77777777" w:rsidR="00443086" w:rsidRDefault="00443086" w:rsidP="00443086">
      <w:pPr>
        <w:ind w:left="720"/>
        <w:contextualSpacing/>
        <w:rPr>
          <w:rFonts w:cs="Times New Roman"/>
          <w:kern w:val="0"/>
        </w:rPr>
      </w:pPr>
      <w:r>
        <w:rPr>
          <w:rFonts w:cs="Times New Roman"/>
          <w:kern w:val="0"/>
        </w:rPr>
        <w:t>“</w:t>
      </w:r>
      <w:r w:rsidRPr="00657820">
        <w:rPr>
          <w:rFonts w:cs="Times New Roman"/>
          <w:kern w:val="0"/>
        </w:rPr>
        <w:t>It is conceivable that a whole biblical book is inspired</w:t>
      </w:r>
      <w:r w:rsidRPr="00812780">
        <w:rPr>
          <w:rFonts w:cs="Times New Roman"/>
          <w:kern w:val="0"/>
        </w:rPr>
        <w:t xml:space="preserve">, </w:t>
      </w:r>
      <w:r w:rsidRPr="00657820">
        <w:rPr>
          <w:rFonts w:cs="Times New Roman"/>
          <w:kern w:val="0"/>
        </w:rPr>
        <w:t>from the first word to the last</w:t>
      </w:r>
      <w:r w:rsidRPr="00812780">
        <w:rPr>
          <w:rFonts w:cs="Times New Roman"/>
          <w:kern w:val="0"/>
        </w:rPr>
        <w:t xml:space="preserve">, </w:t>
      </w:r>
      <w:r w:rsidRPr="00657820">
        <w:rPr>
          <w:rFonts w:cs="Times New Roman"/>
          <w:kern w:val="0"/>
        </w:rPr>
        <w:t>and yet not contain revelation.</w:t>
      </w:r>
      <w:r>
        <w:rPr>
          <w:rFonts w:cs="Times New Roman"/>
          <w:kern w:val="0"/>
        </w:rPr>
        <w:t xml:space="preserve">” (Fitzmyer </w:t>
      </w:r>
      <w:r>
        <w:rPr>
          <w:rFonts w:cs="Times New Roman"/>
          <w:i/>
          <w:kern w:val="0"/>
        </w:rPr>
        <w:t>Interpretation</w:t>
      </w:r>
      <w:r>
        <w:rPr>
          <w:rFonts w:cs="Times New Roman"/>
          <w:kern w:val="0"/>
        </w:rPr>
        <w:t xml:space="preserve"> 8)</w:t>
      </w:r>
    </w:p>
    <w:p w14:paraId="2071B9FA" w14:textId="77777777" w:rsidR="00443086" w:rsidRPr="0027617C" w:rsidRDefault="00443086" w:rsidP="00443086">
      <w:pPr>
        <w:ind w:left="1080"/>
        <w:contextualSpacing/>
        <w:rPr>
          <w:rFonts w:cs="Times New Roman"/>
          <w:kern w:val="0"/>
        </w:rPr>
      </w:pPr>
      <w:r>
        <w:rPr>
          <w:rFonts w:cs="Times New Roman"/>
          <w:kern w:val="0"/>
        </w:rPr>
        <w:t>“</w:t>
      </w:r>
      <w:r w:rsidRPr="00657820">
        <w:rPr>
          <w:rFonts w:cs="Times New Roman"/>
          <w:kern w:val="0"/>
        </w:rPr>
        <w:t>Many of the aphorisms or maxims in Ecclesiastes or in the Book of Proverbs are nuggets of human wisdom</w:t>
      </w:r>
      <w:r w:rsidRPr="00812780">
        <w:rPr>
          <w:rFonts w:cs="Times New Roman"/>
          <w:kern w:val="0"/>
        </w:rPr>
        <w:t xml:space="preserve">, </w:t>
      </w:r>
      <w:r w:rsidRPr="00657820">
        <w:rPr>
          <w:rFonts w:cs="Times New Roman"/>
          <w:kern w:val="0"/>
        </w:rPr>
        <w:t>inspired indeed</w:t>
      </w:r>
      <w:r w:rsidRPr="00812780">
        <w:rPr>
          <w:rFonts w:cs="Times New Roman"/>
          <w:kern w:val="0"/>
        </w:rPr>
        <w:t xml:space="preserve">, </w:t>
      </w:r>
      <w:r w:rsidRPr="00657820">
        <w:rPr>
          <w:rFonts w:cs="Times New Roman"/>
          <w:kern w:val="0"/>
        </w:rPr>
        <w:t>but saying nothing about the self-revealing God</w:t>
      </w:r>
      <w:r w:rsidRPr="00812780">
        <w:rPr>
          <w:rFonts w:cs="Times New Roman"/>
          <w:kern w:val="0"/>
        </w:rPr>
        <w:t xml:space="preserve">, </w:t>
      </w:r>
      <w:r w:rsidRPr="00657820">
        <w:rPr>
          <w:rFonts w:cs="Times New Roman"/>
          <w:kern w:val="0"/>
        </w:rPr>
        <w:t>his will</w:t>
      </w:r>
      <w:r w:rsidRPr="00812780">
        <w:rPr>
          <w:rFonts w:cs="Times New Roman"/>
          <w:kern w:val="0"/>
        </w:rPr>
        <w:t xml:space="preserve">, </w:t>
      </w:r>
      <w:r w:rsidRPr="00657820">
        <w:rPr>
          <w:rFonts w:cs="Times New Roman"/>
          <w:kern w:val="0"/>
        </w:rPr>
        <w:t>or his designs for human salvation.</w:t>
      </w:r>
      <w:r>
        <w:rPr>
          <w:rFonts w:cs="Times New Roman"/>
          <w:kern w:val="0"/>
        </w:rPr>
        <w:t xml:space="preserve">” (Fitzmyer </w:t>
      </w:r>
      <w:r>
        <w:rPr>
          <w:rFonts w:cs="Times New Roman"/>
          <w:i/>
          <w:kern w:val="0"/>
        </w:rPr>
        <w:t>Interpretation</w:t>
      </w:r>
      <w:r>
        <w:rPr>
          <w:rFonts w:cs="Times New Roman"/>
          <w:kern w:val="0"/>
        </w:rPr>
        <w:t xml:space="preserve"> 8)</w:t>
      </w:r>
    </w:p>
    <w:bookmarkEnd w:id="2"/>
    <w:p w14:paraId="45F86F2E" w14:textId="77777777" w:rsidR="00443086" w:rsidRDefault="00443086" w:rsidP="00443086">
      <w:pPr>
        <w:ind w:left="1440"/>
        <w:contextualSpacing/>
        <w:rPr>
          <w:rFonts w:cs="Times New Roman"/>
          <w:kern w:val="0"/>
        </w:rPr>
      </w:pPr>
      <w:r>
        <w:rPr>
          <w:rFonts w:cs="Times New Roman"/>
          <w:kern w:val="0"/>
        </w:rPr>
        <w:t>“</w:t>
      </w:r>
      <w:r w:rsidRPr="00657820">
        <w:rPr>
          <w:rFonts w:cs="Times New Roman"/>
          <w:kern w:val="0"/>
        </w:rPr>
        <w:t>For instance</w:t>
      </w:r>
      <w:r w:rsidRPr="00812780">
        <w:rPr>
          <w:rFonts w:cs="Times New Roman"/>
          <w:kern w:val="0"/>
        </w:rPr>
        <w:t xml:space="preserve">, </w:t>
      </w:r>
      <w:r w:rsidRPr="00657820">
        <w:rPr>
          <w:rFonts w:cs="Times New Roman"/>
          <w:kern w:val="0"/>
        </w:rPr>
        <w:t>Prov 21:9 reads</w:t>
      </w:r>
      <w:r w:rsidRPr="00812780">
        <w:rPr>
          <w:rFonts w:cs="Times New Roman"/>
          <w:kern w:val="0"/>
        </w:rPr>
        <w:t xml:space="preserve">, </w:t>
      </w:r>
      <w:r w:rsidRPr="00657820">
        <w:rPr>
          <w:rFonts w:cs="Times New Roman"/>
          <w:kern w:val="0"/>
        </w:rPr>
        <w:t>“It is better to live in a corner of the housetop than in a house shared with a contentious wife”; that is repeated in 25:24.</w:t>
      </w:r>
      <w:r>
        <w:rPr>
          <w:rFonts w:cs="Times New Roman"/>
          <w:kern w:val="0"/>
        </w:rPr>
        <w:t xml:space="preserve">” (Fitzmyer </w:t>
      </w:r>
      <w:r>
        <w:rPr>
          <w:rFonts w:cs="Times New Roman"/>
          <w:i/>
          <w:kern w:val="0"/>
        </w:rPr>
        <w:t>Interpretation</w:t>
      </w:r>
      <w:r>
        <w:rPr>
          <w:rFonts w:cs="Times New Roman"/>
          <w:kern w:val="0"/>
        </w:rPr>
        <w:t xml:space="preserve"> 8)</w:t>
      </w:r>
    </w:p>
    <w:p w14:paraId="66CE1CDD" w14:textId="77777777" w:rsidR="00443086" w:rsidRDefault="00443086" w:rsidP="00443086">
      <w:pPr>
        <w:ind w:left="1080"/>
        <w:contextualSpacing/>
        <w:rPr>
          <w:rFonts w:cs="Times New Roman"/>
          <w:kern w:val="0"/>
        </w:rPr>
      </w:pPr>
      <w:r>
        <w:rPr>
          <w:rFonts w:cs="Times New Roman"/>
          <w:kern w:val="0"/>
        </w:rPr>
        <w:t>“</w:t>
      </w:r>
      <w:r w:rsidRPr="00657820">
        <w:rPr>
          <w:rFonts w:cs="Times New Roman"/>
          <w:kern w:val="0"/>
        </w:rPr>
        <w:t>Such a saying passes on inspired wisdom</w:t>
      </w:r>
      <w:r w:rsidRPr="00812780">
        <w:rPr>
          <w:rFonts w:cs="Times New Roman"/>
          <w:kern w:val="0"/>
        </w:rPr>
        <w:t xml:space="preserve">, </w:t>
      </w:r>
      <w:r w:rsidRPr="00657820">
        <w:rPr>
          <w:rFonts w:cs="Times New Roman"/>
          <w:kern w:val="0"/>
        </w:rPr>
        <w:t>but it is not revelation; it tells us nothing about God or his will.</w:t>
      </w:r>
      <w:r>
        <w:rPr>
          <w:rFonts w:cs="Times New Roman"/>
          <w:kern w:val="0"/>
        </w:rPr>
        <w:t xml:space="preserve">” (Fitzmyer </w:t>
      </w:r>
      <w:r w:rsidRPr="003E73FF">
        <w:rPr>
          <w:rFonts w:cs="Times New Roman"/>
          <w:i/>
          <w:kern w:val="0"/>
        </w:rPr>
        <w:t>Interpretation</w:t>
      </w:r>
      <w:r>
        <w:rPr>
          <w:rFonts w:cs="Times New Roman"/>
          <w:kern w:val="0"/>
        </w:rPr>
        <w:t xml:space="preserve"> 8)</w:t>
      </w:r>
    </w:p>
    <w:p w14:paraId="64E586B0" w14:textId="77777777" w:rsidR="00443086" w:rsidRDefault="00443086" w:rsidP="00443086">
      <w:pPr>
        <w:contextualSpacing/>
        <w:rPr>
          <w:rFonts w:cs="Times New Roman"/>
          <w:kern w:val="0"/>
        </w:rPr>
      </w:pPr>
    </w:p>
    <w:p w14:paraId="0C362C5F" w14:textId="03197B07" w:rsidR="00443086" w:rsidRDefault="00443086" w:rsidP="00443086">
      <w:pPr>
        <w:pStyle w:val="Heading2"/>
      </w:pPr>
      <w:bookmarkStart w:id="3" w:name="_Toc142992333"/>
      <w:r w:rsidRPr="00657820">
        <w:lastRenderedPageBreak/>
        <w:t>Inerrancy</w:t>
      </w:r>
      <w:bookmarkEnd w:id="3"/>
    </w:p>
    <w:p w14:paraId="2C307888" w14:textId="77777777" w:rsidR="00443086" w:rsidRDefault="00443086" w:rsidP="00443086">
      <w:pPr>
        <w:contextualSpacing/>
        <w:rPr>
          <w:rFonts w:cs="Times New Roman"/>
          <w:kern w:val="0"/>
        </w:rPr>
      </w:pPr>
    </w:p>
    <w:p w14:paraId="13FCF1E9" w14:textId="77777777" w:rsidR="00443086" w:rsidRDefault="00443086" w:rsidP="00443086">
      <w:pPr>
        <w:contextualSpacing/>
        <w:rPr>
          <w:rFonts w:cs="Times New Roman"/>
          <w:kern w:val="0"/>
        </w:rPr>
      </w:pPr>
    </w:p>
    <w:p w14:paraId="4B461574" w14:textId="14A815EE" w:rsidR="00443086" w:rsidRDefault="00443086" w:rsidP="00443086">
      <w:pPr>
        <w:contextualSpacing/>
        <w:rPr>
          <w:rFonts w:cs="Times New Roman"/>
          <w:kern w:val="0"/>
        </w:rPr>
      </w:pPr>
      <w:r>
        <w:rPr>
          <w:rFonts w:cs="Times New Roman"/>
          <w:kern w:val="0"/>
        </w:rPr>
        <w:t>introduction</w:t>
      </w:r>
    </w:p>
    <w:p w14:paraId="278D4D84" w14:textId="77777777" w:rsidR="00E55C6B" w:rsidRDefault="00E55C6B" w:rsidP="00E55C6B">
      <w:pPr>
        <w:ind w:left="360"/>
        <w:contextualSpacing/>
        <w:rPr>
          <w:rFonts w:cs="Times New Roman"/>
          <w:kern w:val="0"/>
        </w:rPr>
      </w:pPr>
      <w:r>
        <w:rPr>
          <w:rFonts w:cs="Times New Roman"/>
          <w:kern w:val="0"/>
        </w:rPr>
        <w:t>“</w:t>
      </w:r>
      <w:r w:rsidRPr="00657820">
        <w:rPr>
          <w:rFonts w:cs="Times New Roman"/>
          <w:kern w:val="0"/>
        </w:rPr>
        <w:t>The consequence of inspiration is inerrancy</w:t>
      </w:r>
      <w:r w:rsidRPr="00EE5AE3">
        <w:rPr>
          <w:rFonts w:cs="Times New Roman"/>
          <w:kern w:val="0"/>
        </w:rPr>
        <w:t xml:space="preserve">, </w:t>
      </w:r>
      <w:r w:rsidRPr="00657820">
        <w:rPr>
          <w:rFonts w:cs="Times New Roman"/>
          <w:kern w:val="0"/>
        </w:rPr>
        <w:t>i.e.</w:t>
      </w:r>
      <w:r w:rsidRPr="00EE5AE3">
        <w:rPr>
          <w:rFonts w:cs="Times New Roman"/>
          <w:kern w:val="0"/>
        </w:rPr>
        <w:t xml:space="preserve">, </w:t>
      </w:r>
      <w:r w:rsidRPr="00657820">
        <w:rPr>
          <w:rFonts w:cs="Times New Roman"/>
          <w:kern w:val="0"/>
        </w:rPr>
        <w:t xml:space="preserve">immunity from formal error in what is affirmed or asserted. The opposite of error is </w:t>
      </w:r>
      <w:r>
        <w:rPr>
          <w:rFonts w:cs="Times New Roman"/>
          <w:kern w:val="0"/>
        </w:rPr>
        <w:t xml:space="preserve">. . . </w:t>
      </w:r>
      <w:r w:rsidRPr="00657820">
        <w:rPr>
          <w:rFonts w:cs="Times New Roman"/>
          <w:kern w:val="0"/>
        </w:rPr>
        <w:t>truth.</w:t>
      </w:r>
      <w:r>
        <w:rPr>
          <w:rFonts w:cs="Times New Roman"/>
          <w:kern w:val="0"/>
        </w:rPr>
        <w:t xml:space="preserve">” (Fitzmyer </w:t>
      </w:r>
      <w:r>
        <w:rPr>
          <w:rFonts w:cs="Times New Roman"/>
          <w:i/>
          <w:kern w:val="0"/>
        </w:rPr>
        <w:t>Interpretation</w:t>
      </w:r>
      <w:r>
        <w:rPr>
          <w:rFonts w:cs="Times New Roman"/>
          <w:kern w:val="0"/>
        </w:rPr>
        <w:t xml:space="preserve"> 50)</w:t>
      </w:r>
    </w:p>
    <w:p w14:paraId="72E3812A" w14:textId="77777777" w:rsidR="00E55C6B" w:rsidRDefault="00E55C6B" w:rsidP="00E55C6B">
      <w:pPr>
        <w:ind w:left="360"/>
        <w:contextualSpacing/>
        <w:rPr>
          <w:rFonts w:cs="Times New Roman"/>
          <w:kern w:val="0"/>
        </w:rPr>
      </w:pPr>
      <w:r>
        <w:rPr>
          <w:rFonts w:cs="Times New Roman"/>
          <w:kern w:val="0"/>
        </w:rPr>
        <w:t xml:space="preserve">PBC </w:t>
      </w:r>
      <w:r w:rsidRPr="00EF39A4">
        <w:rPr>
          <w:rFonts w:cs="Times New Roman"/>
          <w:kern w:val="0"/>
          <w:sz w:val="20"/>
          <w:szCs w:val="18"/>
        </w:rPr>
        <w:t>(</w:t>
      </w:r>
      <w:r w:rsidRPr="00EF39A4">
        <w:rPr>
          <w:rFonts w:cs="Times New Roman"/>
          <w:i/>
          <w:iCs/>
          <w:kern w:val="0"/>
          <w:sz w:val="20"/>
          <w:szCs w:val="18"/>
        </w:rPr>
        <w:t>Instruction</w:t>
      </w:r>
      <w:r w:rsidRPr="00EF39A4">
        <w:rPr>
          <w:rFonts w:cs="Times New Roman"/>
          <w:kern w:val="0"/>
          <w:sz w:val="20"/>
          <w:szCs w:val="18"/>
        </w:rPr>
        <w:t xml:space="preserve"> </w:t>
      </w:r>
      <w:r>
        <w:rPr>
          <w:rFonts w:cs="Times New Roman"/>
          <w:kern w:val="0"/>
          <w:sz w:val="20"/>
          <w:szCs w:val="18"/>
        </w:rPr>
        <w:t>§</w:t>
      </w:r>
      <w:r w:rsidRPr="00EF39A4">
        <w:rPr>
          <w:rFonts w:cs="Times New Roman"/>
          <w:kern w:val="0"/>
          <w:sz w:val="20"/>
          <w:szCs w:val="18"/>
        </w:rPr>
        <w:t>XI)</w:t>
      </w:r>
      <w:r>
        <w:rPr>
          <w:rFonts w:cs="Times New Roman"/>
          <w:kern w:val="0"/>
        </w:rPr>
        <w:t>:</w:t>
      </w:r>
      <w:r w:rsidRPr="00657820">
        <w:rPr>
          <w:rFonts w:cs="Times New Roman"/>
          <w:kern w:val="0"/>
        </w:rPr>
        <w:t xml:space="preserve"> </w:t>
      </w:r>
      <w:r>
        <w:rPr>
          <w:rFonts w:cs="Times New Roman"/>
          <w:kern w:val="0"/>
        </w:rPr>
        <w:t>“</w:t>
      </w:r>
      <w:r w:rsidRPr="00657820">
        <w:rPr>
          <w:rFonts w:cs="Times New Roman"/>
          <w:kern w:val="0"/>
        </w:rPr>
        <w:t>the apostles</w:t>
      </w:r>
      <w:r w:rsidRPr="00EE5AE3">
        <w:rPr>
          <w:rFonts w:cs="Times New Roman"/>
          <w:kern w:val="0"/>
        </w:rPr>
        <w:t xml:space="preserve">, </w:t>
      </w:r>
      <w:r w:rsidRPr="00657820">
        <w:rPr>
          <w:rFonts w:cs="Times New Roman"/>
          <w:kern w:val="0"/>
        </w:rPr>
        <w:t>filled with the Holy Spirit</w:t>
      </w:r>
      <w:r w:rsidRPr="00EE5AE3">
        <w:rPr>
          <w:rFonts w:cs="Times New Roman"/>
          <w:kern w:val="0"/>
        </w:rPr>
        <w:t xml:space="preserve">, </w:t>
      </w:r>
      <w:r w:rsidRPr="00657820">
        <w:rPr>
          <w:rFonts w:cs="Times New Roman"/>
          <w:kern w:val="0"/>
        </w:rPr>
        <w:t>preached the good news</w:t>
      </w:r>
      <w:r w:rsidRPr="00EE5AE3">
        <w:rPr>
          <w:rFonts w:cs="Times New Roman"/>
          <w:kern w:val="0"/>
        </w:rPr>
        <w:t xml:space="preserve">, </w:t>
      </w:r>
      <w:r w:rsidRPr="00657820">
        <w:rPr>
          <w:rFonts w:cs="Times New Roman"/>
          <w:kern w:val="0"/>
        </w:rPr>
        <w:t xml:space="preserve">and </w:t>
      </w:r>
      <w:r>
        <w:rPr>
          <w:rFonts w:cs="Times New Roman"/>
          <w:kern w:val="0"/>
        </w:rPr>
        <w:t xml:space="preserve">. . . </w:t>
      </w:r>
      <w:r w:rsidRPr="00657820">
        <w:rPr>
          <w:rFonts w:cs="Times New Roman"/>
          <w:kern w:val="0"/>
        </w:rPr>
        <w:t>the Gospels were written under the inspiration of the Holy Spirit</w:t>
      </w:r>
      <w:r w:rsidRPr="00EE5AE3">
        <w:rPr>
          <w:rFonts w:cs="Times New Roman"/>
          <w:kern w:val="0"/>
        </w:rPr>
        <w:t xml:space="preserve">, </w:t>
      </w:r>
      <w:r w:rsidRPr="00657820">
        <w:rPr>
          <w:rFonts w:cs="Times New Roman"/>
          <w:kern w:val="0"/>
        </w:rPr>
        <w:t>who preserved their authors from all error.</w:t>
      </w:r>
      <w:r>
        <w:rPr>
          <w:rFonts w:cs="Times New Roman"/>
          <w:kern w:val="0"/>
        </w:rPr>
        <w:t xml:space="preserve">” (Qtd. in Fitzmyer </w:t>
      </w:r>
      <w:r>
        <w:rPr>
          <w:rFonts w:cs="Times New Roman"/>
          <w:i/>
          <w:kern w:val="0"/>
        </w:rPr>
        <w:t>Interpretation</w:t>
      </w:r>
      <w:r>
        <w:rPr>
          <w:rFonts w:cs="Times New Roman"/>
          <w:kern w:val="0"/>
        </w:rPr>
        <w:t xml:space="preserve"> 55)</w:t>
      </w:r>
    </w:p>
    <w:p w14:paraId="1CDF1BA6" w14:textId="77777777" w:rsidR="00E55C6B" w:rsidRPr="006B6B4A" w:rsidRDefault="00E55C6B" w:rsidP="00E55C6B">
      <w:pPr>
        <w:ind w:left="360"/>
        <w:contextualSpacing/>
        <w:rPr>
          <w:rFonts w:cs="Times New Roman"/>
          <w:kern w:val="0"/>
        </w:rPr>
      </w:pPr>
      <w:r>
        <w:rPr>
          <w:rFonts w:cs="Times New Roman"/>
          <w:kern w:val="0"/>
        </w:rPr>
        <w:t xml:space="preserve">PBC </w:t>
      </w:r>
      <w:r w:rsidRPr="00EF39A4">
        <w:rPr>
          <w:rFonts w:cs="Times New Roman"/>
          <w:kern w:val="0"/>
          <w:sz w:val="20"/>
          <w:szCs w:val="18"/>
        </w:rPr>
        <w:t>(</w:t>
      </w:r>
      <w:r w:rsidRPr="00EF39A4">
        <w:rPr>
          <w:rFonts w:cs="Times New Roman"/>
          <w:i/>
          <w:iCs/>
          <w:kern w:val="0"/>
          <w:sz w:val="20"/>
          <w:szCs w:val="18"/>
        </w:rPr>
        <w:t>Instruction</w:t>
      </w:r>
      <w:r w:rsidRPr="00EF39A4">
        <w:rPr>
          <w:rFonts w:cs="Times New Roman"/>
          <w:kern w:val="0"/>
          <w:sz w:val="20"/>
          <w:szCs w:val="18"/>
        </w:rPr>
        <w:t xml:space="preserve"> </w:t>
      </w:r>
      <w:r>
        <w:rPr>
          <w:rFonts w:cs="Times New Roman"/>
          <w:kern w:val="0"/>
          <w:sz w:val="20"/>
          <w:szCs w:val="18"/>
        </w:rPr>
        <w:t>§</w:t>
      </w:r>
      <w:r w:rsidRPr="00EF39A4">
        <w:rPr>
          <w:rFonts w:cs="Times New Roman"/>
          <w:kern w:val="0"/>
          <w:sz w:val="20"/>
          <w:szCs w:val="18"/>
        </w:rPr>
        <w:t>XI)</w:t>
      </w:r>
      <w:r>
        <w:rPr>
          <w:rFonts w:cs="Times New Roman"/>
          <w:kern w:val="0"/>
        </w:rPr>
        <w:t>:</w:t>
      </w:r>
      <w:r w:rsidRPr="00657820">
        <w:rPr>
          <w:rFonts w:cs="Times New Roman"/>
          <w:kern w:val="0"/>
        </w:rPr>
        <w:t xml:space="preserve"> </w:t>
      </w:r>
      <w:r>
        <w:rPr>
          <w:rFonts w:cs="Times New Roman"/>
          <w:kern w:val="0"/>
        </w:rPr>
        <w:t xml:space="preserve">quoting </w:t>
      </w:r>
      <w:r w:rsidRPr="006B6B4A">
        <w:t>Irenaeus</w:t>
      </w:r>
      <w:r>
        <w:t xml:space="preserve"> </w:t>
      </w:r>
      <w:r>
        <w:rPr>
          <w:sz w:val="20"/>
          <w:szCs w:val="18"/>
        </w:rPr>
        <w:t>(</w:t>
      </w:r>
      <w:r w:rsidRPr="0011520A">
        <w:rPr>
          <w:i/>
          <w:sz w:val="20"/>
          <w:szCs w:val="18"/>
        </w:rPr>
        <w:t>Adversus haereses</w:t>
      </w:r>
      <w:r w:rsidRPr="0011520A">
        <w:rPr>
          <w:sz w:val="20"/>
          <w:szCs w:val="18"/>
        </w:rPr>
        <w:t xml:space="preserve"> 3.1.1</w:t>
      </w:r>
      <w:r>
        <w:rPr>
          <w:sz w:val="20"/>
          <w:szCs w:val="18"/>
        </w:rPr>
        <w:t>.</w:t>
      </w:r>
      <w:r w:rsidRPr="0011520A">
        <w:rPr>
          <w:sz w:val="20"/>
          <w:szCs w:val="18"/>
        </w:rPr>
        <w:t xml:space="preserve"> Harvey 2.2)</w:t>
      </w:r>
      <w:r>
        <w:rPr>
          <w:rFonts w:cs="Times New Roman"/>
          <w:kern w:val="0"/>
        </w:rPr>
        <w:t>: “</w:t>
      </w:r>
      <w:r w:rsidRPr="00657820">
        <w:rPr>
          <w:rFonts w:cs="Times New Roman"/>
          <w:kern w:val="0"/>
        </w:rPr>
        <w:t>those through whom the gospel has come to us</w:t>
      </w:r>
      <w:r>
        <w:rPr>
          <w:rFonts w:cs="Times New Roman"/>
          <w:kern w:val="0"/>
        </w:rPr>
        <w:t xml:space="preserve"> . . . </w:t>
      </w:r>
      <w:r w:rsidRPr="00657820">
        <w:rPr>
          <w:rFonts w:cs="Times New Roman"/>
          <w:kern w:val="0"/>
        </w:rPr>
        <w:t>had acquired perfect knowledge</w:t>
      </w:r>
      <w:r>
        <w:rPr>
          <w:rFonts w:cs="Times New Roman"/>
          <w:kern w:val="0"/>
        </w:rPr>
        <w:t xml:space="preserve"> . . . </w:t>
      </w:r>
      <w:r w:rsidRPr="00657820">
        <w:rPr>
          <w:rFonts w:cs="Times New Roman"/>
          <w:kern w:val="0"/>
        </w:rPr>
        <w:t>as the Holy Spirit came upon them</w:t>
      </w:r>
      <w:r w:rsidRPr="00EE5AE3">
        <w:rPr>
          <w:rFonts w:cs="Times New Roman"/>
          <w:kern w:val="0"/>
        </w:rPr>
        <w:t xml:space="preserve">, </w:t>
      </w:r>
      <w:r w:rsidRPr="00657820">
        <w:rPr>
          <w:rFonts w:cs="Times New Roman"/>
          <w:kern w:val="0"/>
        </w:rPr>
        <w:t>they were filled with all (his) gifts and had perfect knowledge.</w:t>
      </w:r>
      <w:r>
        <w:rPr>
          <w:rFonts w:cs="Times New Roman"/>
          <w:kern w:val="0"/>
        </w:rPr>
        <w:t xml:space="preserve">” (Qtd. in Fitzmyer </w:t>
      </w:r>
      <w:r>
        <w:rPr>
          <w:rFonts w:cs="Times New Roman"/>
          <w:i/>
          <w:kern w:val="0"/>
        </w:rPr>
        <w:t>Interpretation</w:t>
      </w:r>
      <w:r>
        <w:rPr>
          <w:rFonts w:cs="Times New Roman"/>
          <w:kern w:val="0"/>
        </w:rPr>
        <w:t xml:space="preserve"> 55)</w:t>
      </w:r>
    </w:p>
    <w:p w14:paraId="4E129682" w14:textId="77777777" w:rsidR="00443086" w:rsidRDefault="00443086" w:rsidP="00443086">
      <w:pPr>
        <w:contextualSpacing/>
        <w:rPr>
          <w:rFonts w:cs="Times New Roman"/>
          <w:kern w:val="0"/>
        </w:rPr>
      </w:pPr>
      <w:bookmarkStart w:id="4" w:name="_Hlk533695532"/>
    </w:p>
    <w:p w14:paraId="3D88B836" w14:textId="6279555C" w:rsidR="00E55C6B" w:rsidRDefault="00E55C6B" w:rsidP="00E55C6B">
      <w:pPr>
        <w:contextualSpacing/>
        <w:rPr>
          <w:iCs/>
        </w:rPr>
      </w:pPr>
      <w:r>
        <w:rPr>
          <w:iCs/>
        </w:rPr>
        <w:t>Vatican II on inerrancy</w:t>
      </w:r>
    </w:p>
    <w:p w14:paraId="63CC9C89" w14:textId="77777777" w:rsidR="00E55C6B" w:rsidRDefault="00E55C6B" w:rsidP="00E55C6B">
      <w:pPr>
        <w:ind w:left="360"/>
        <w:contextualSpacing/>
        <w:rPr>
          <w:rFonts w:cs="Times New Roman"/>
          <w:kern w:val="0"/>
        </w:rPr>
      </w:pPr>
      <w:r w:rsidRPr="00443086">
        <w:rPr>
          <w:rFonts w:cs="Times New Roman"/>
          <w:i/>
          <w:iCs/>
          <w:kern w:val="0"/>
        </w:rPr>
        <w:t>Dei Verbum</w:t>
      </w:r>
      <w:r>
        <w:rPr>
          <w:rFonts w:cs="Times New Roman"/>
          <w:kern w:val="0"/>
        </w:rPr>
        <w:t xml:space="preserve"> c</w:t>
      </w:r>
      <w:r w:rsidRPr="00657820">
        <w:rPr>
          <w:rFonts w:cs="Times New Roman"/>
          <w:kern w:val="0"/>
        </w:rPr>
        <w:t>h</w:t>
      </w:r>
      <w:r>
        <w:rPr>
          <w:rFonts w:cs="Times New Roman"/>
          <w:kern w:val="0"/>
        </w:rPr>
        <w:t>.</w:t>
      </w:r>
      <w:r w:rsidRPr="00657820">
        <w:rPr>
          <w:rFonts w:cs="Times New Roman"/>
          <w:kern w:val="0"/>
        </w:rPr>
        <w:t xml:space="preserve"> 3 </w:t>
      </w:r>
      <w:r>
        <w:rPr>
          <w:rFonts w:cs="Times New Roman"/>
          <w:kern w:val="0"/>
        </w:rPr>
        <w:t>“</w:t>
      </w:r>
      <w:r w:rsidRPr="00657820">
        <w:rPr>
          <w:rFonts w:cs="Times New Roman"/>
          <w:kern w:val="0"/>
        </w:rPr>
        <w:t>stresses the venerable and traditional teaching about the inspiration of Scripture</w:t>
      </w:r>
      <w:r w:rsidRPr="00812780">
        <w:rPr>
          <w:rFonts w:cs="Times New Roman"/>
          <w:kern w:val="0"/>
        </w:rPr>
        <w:t xml:space="preserve">, </w:t>
      </w:r>
      <w:r w:rsidRPr="00657820">
        <w:rPr>
          <w:rFonts w:cs="Times New Roman"/>
          <w:kern w:val="0"/>
        </w:rPr>
        <w:t>echoing the doctrine of the Council of Trent and the First Vatican Council</w:t>
      </w:r>
      <w:r w:rsidRPr="00812780">
        <w:rPr>
          <w:rFonts w:cs="Times New Roman"/>
          <w:kern w:val="0"/>
        </w:rPr>
        <w:t xml:space="preserve">, </w:t>
      </w:r>
      <w:r w:rsidRPr="00657820">
        <w:rPr>
          <w:rFonts w:cs="Times New Roman"/>
          <w:kern w:val="0"/>
        </w:rPr>
        <w:t>but it relates to that traditional teaching an important assertion about inerrancy.</w:t>
      </w:r>
      <w:r>
        <w:rPr>
          <w:rFonts w:cs="Times New Roman"/>
          <w:kern w:val="0"/>
        </w:rPr>
        <w:t xml:space="preserve">” (Fitzmyer </w:t>
      </w:r>
      <w:r>
        <w:rPr>
          <w:rFonts w:cs="Times New Roman"/>
          <w:i/>
          <w:kern w:val="0"/>
        </w:rPr>
        <w:t>Interpretation</w:t>
      </w:r>
      <w:r>
        <w:rPr>
          <w:rFonts w:cs="Times New Roman"/>
          <w:kern w:val="0"/>
        </w:rPr>
        <w:t xml:space="preserve"> 7)</w:t>
      </w:r>
    </w:p>
    <w:p w14:paraId="3B9E261C" w14:textId="39EB7E94" w:rsidR="00E55C6B" w:rsidRPr="0003742F" w:rsidRDefault="00E55C6B" w:rsidP="00E55C6B">
      <w:pPr>
        <w:ind w:left="360"/>
        <w:contextualSpacing/>
        <w:rPr>
          <w:rFonts w:cs="Times New Roman"/>
          <w:kern w:val="0"/>
        </w:rPr>
      </w:pPr>
      <w:r>
        <w:rPr>
          <w:rFonts w:cs="Times New Roman"/>
          <w:kern w:val="0"/>
        </w:rPr>
        <w:t xml:space="preserve">Vatican II </w:t>
      </w:r>
      <w:r w:rsidRPr="0003742F">
        <w:rPr>
          <w:rFonts w:cs="Times New Roman"/>
          <w:kern w:val="0"/>
          <w:sz w:val="20"/>
          <w:szCs w:val="18"/>
        </w:rPr>
        <w:t>(</w:t>
      </w:r>
      <w:r w:rsidRPr="0003742F">
        <w:rPr>
          <w:rFonts w:cs="Times New Roman"/>
          <w:i/>
          <w:iCs/>
          <w:kern w:val="0"/>
          <w:sz w:val="20"/>
          <w:szCs w:val="18"/>
        </w:rPr>
        <w:t>Dei Verbum</w:t>
      </w:r>
      <w:r w:rsidRPr="0003742F">
        <w:rPr>
          <w:rFonts w:cs="Times New Roman"/>
          <w:kern w:val="0"/>
          <w:sz w:val="20"/>
          <w:szCs w:val="18"/>
        </w:rPr>
        <w:t xml:space="preserve"> §11</w:t>
      </w:r>
      <w:r>
        <w:rPr>
          <w:rFonts w:cs="Times New Roman"/>
          <w:kern w:val="0"/>
          <w:sz w:val="20"/>
          <w:szCs w:val="18"/>
        </w:rPr>
        <w:t xml:space="preserve">. </w:t>
      </w:r>
      <w:r w:rsidR="0020342E" w:rsidRPr="00A448AD">
        <w:rPr>
          <w:rFonts w:cs="Times New Roman"/>
          <w:kern w:val="0"/>
          <w:sz w:val="20"/>
          <w:szCs w:val="18"/>
        </w:rPr>
        <w:t xml:space="preserve">Béchard, </w:t>
      </w:r>
      <w:r w:rsidR="009E14D2" w:rsidRPr="00A448AD">
        <w:rPr>
          <w:rFonts w:cs="Times New Roman"/>
          <w:kern w:val="0"/>
          <w:sz w:val="20"/>
          <w:szCs w:val="18"/>
        </w:rPr>
        <w:t>D</w:t>
      </w:r>
      <w:r w:rsidR="009E14D2">
        <w:rPr>
          <w:rFonts w:cs="Times New Roman"/>
          <w:kern w:val="0"/>
          <w:sz w:val="20"/>
          <w:szCs w:val="18"/>
        </w:rPr>
        <w:t xml:space="preserve">ean </w:t>
      </w:r>
      <w:r w:rsidR="009E14D2" w:rsidRPr="00A448AD">
        <w:rPr>
          <w:rFonts w:cs="Times New Roman"/>
          <w:kern w:val="0"/>
          <w:sz w:val="20"/>
          <w:szCs w:val="18"/>
        </w:rPr>
        <w:t xml:space="preserve">P., </w:t>
      </w:r>
      <w:r w:rsidR="009E14D2">
        <w:rPr>
          <w:rFonts w:cs="Times New Roman"/>
          <w:kern w:val="0"/>
          <w:sz w:val="20"/>
          <w:szCs w:val="18"/>
        </w:rPr>
        <w:t>SJ, ed. and trans.</w:t>
      </w:r>
      <w:r w:rsidR="0020342E" w:rsidRPr="00D34E84">
        <w:rPr>
          <w:sz w:val="20"/>
          <w:szCs w:val="18"/>
        </w:rPr>
        <w:t xml:space="preserve"> </w:t>
      </w:r>
      <w:r w:rsidR="0020342E">
        <w:rPr>
          <w:i/>
          <w:sz w:val="20"/>
          <w:szCs w:val="18"/>
        </w:rPr>
        <w:t xml:space="preserve">The Scripture </w:t>
      </w:r>
      <w:r w:rsidR="0020342E" w:rsidRPr="00D34E84">
        <w:rPr>
          <w:i/>
          <w:sz w:val="20"/>
          <w:szCs w:val="18"/>
        </w:rPr>
        <w:t>D</w:t>
      </w:r>
      <w:r w:rsidR="0020342E">
        <w:rPr>
          <w:i/>
          <w:sz w:val="20"/>
          <w:szCs w:val="18"/>
        </w:rPr>
        <w:t>ocuments</w:t>
      </w:r>
      <w:r w:rsidR="0020342E" w:rsidRPr="00D34E84">
        <w:rPr>
          <w:sz w:val="20"/>
          <w:szCs w:val="18"/>
        </w:rPr>
        <w:t xml:space="preserve"> </w:t>
      </w:r>
      <w:r w:rsidRPr="0003742F">
        <w:rPr>
          <w:sz w:val="20"/>
          <w:szCs w:val="18"/>
        </w:rPr>
        <w:t>24</w:t>
      </w:r>
      <w:r w:rsidRPr="0003742F">
        <w:rPr>
          <w:rFonts w:cs="Times New Roman"/>
          <w:kern w:val="0"/>
          <w:sz w:val="20"/>
          <w:szCs w:val="18"/>
        </w:rPr>
        <w:t>)</w:t>
      </w:r>
      <w:r>
        <w:rPr>
          <w:rFonts w:cs="Times New Roman"/>
          <w:kern w:val="0"/>
        </w:rPr>
        <w:t>:</w:t>
      </w:r>
      <w:r w:rsidRPr="00657820">
        <w:rPr>
          <w:rFonts w:cs="Times New Roman"/>
          <w:kern w:val="0"/>
        </w:rPr>
        <w:t xml:space="preserve"> “Since everything asserted by the inspired authors or sacred writers should be regarded as asserted by the Holy Spirit</w:t>
      </w:r>
      <w:r w:rsidRPr="00812780">
        <w:rPr>
          <w:rFonts w:cs="Times New Roman"/>
          <w:kern w:val="0"/>
        </w:rPr>
        <w:t xml:space="preserve">, </w:t>
      </w:r>
      <w:r w:rsidRPr="00657820">
        <w:rPr>
          <w:rFonts w:cs="Times New Roman"/>
          <w:kern w:val="0"/>
        </w:rPr>
        <w:t>it follows that we must acknowledge the Books of Scripture as teaching firmly</w:t>
      </w:r>
      <w:r w:rsidRPr="00812780">
        <w:rPr>
          <w:rFonts w:cs="Times New Roman"/>
          <w:kern w:val="0"/>
        </w:rPr>
        <w:t xml:space="preserve">, </w:t>
      </w:r>
      <w:r w:rsidRPr="00657820">
        <w:rPr>
          <w:rFonts w:cs="Times New Roman"/>
          <w:kern w:val="0"/>
        </w:rPr>
        <w:t>faithfully</w:t>
      </w:r>
      <w:r w:rsidRPr="00812780">
        <w:rPr>
          <w:rFonts w:cs="Times New Roman"/>
          <w:kern w:val="0"/>
        </w:rPr>
        <w:t xml:space="preserve">, </w:t>
      </w:r>
      <w:r w:rsidRPr="00657820">
        <w:rPr>
          <w:rFonts w:cs="Times New Roman"/>
          <w:kern w:val="0"/>
        </w:rPr>
        <w:t>and without error the truth that God wished to be recorded in the sacred writings for the sake of our salvation”</w:t>
      </w:r>
      <w:r>
        <w:rPr>
          <w:rFonts w:cs="Times New Roman"/>
          <w:kern w:val="0"/>
        </w:rPr>
        <w:t xml:space="preserve"> (Qtd. in Fitzmyer </w:t>
      </w:r>
      <w:r>
        <w:rPr>
          <w:rFonts w:cs="Times New Roman"/>
          <w:i/>
          <w:kern w:val="0"/>
        </w:rPr>
        <w:t>Interpretation</w:t>
      </w:r>
      <w:r>
        <w:rPr>
          <w:rFonts w:cs="Times New Roman"/>
          <w:kern w:val="0"/>
        </w:rPr>
        <w:t xml:space="preserve"> 8)</w:t>
      </w:r>
    </w:p>
    <w:p w14:paraId="3D28E10E" w14:textId="77777777" w:rsidR="00E55C6B" w:rsidRPr="0003742F" w:rsidRDefault="00E55C6B" w:rsidP="00E55C6B">
      <w:pPr>
        <w:ind w:left="360"/>
        <w:contextualSpacing/>
        <w:rPr>
          <w:rFonts w:cs="Times New Roman"/>
          <w:kern w:val="0"/>
        </w:rPr>
      </w:pPr>
      <w:bookmarkStart w:id="5" w:name="_Hlk533695475"/>
      <w:r>
        <w:rPr>
          <w:rFonts w:cs="Times New Roman"/>
          <w:kern w:val="0"/>
        </w:rPr>
        <w:t xml:space="preserve">“. . . </w:t>
      </w:r>
      <w:r w:rsidRPr="00657820">
        <w:rPr>
          <w:rFonts w:cs="Times New Roman"/>
          <w:kern w:val="0"/>
        </w:rPr>
        <w:t xml:space="preserve">the verb “asserted” </w:t>
      </w:r>
      <w:r>
        <w:rPr>
          <w:rFonts w:cs="Times New Roman"/>
          <w:kern w:val="0"/>
        </w:rPr>
        <w:t xml:space="preserve">. . . </w:t>
      </w:r>
      <w:r w:rsidRPr="00657820">
        <w:rPr>
          <w:rFonts w:cs="Times New Roman"/>
          <w:kern w:val="0"/>
        </w:rPr>
        <w:t>is used twice</w:t>
      </w:r>
      <w:r>
        <w:rPr>
          <w:rFonts w:cs="Times New Roman"/>
          <w:kern w:val="0"/>
        </w:rPr>
        <w:t xml:space="preserve"> . . .” (Fitzmyer </w:t>
      </w:r>
      <w:r>
        <w:rPr>
          <w:rFonts w:cs="Times New Roman"/>
          <w:i/>
          <w:kern w:val="0"/>
        </w:rPr>
        <w:t>Interpretation</w:t>
      </w:r>
      <w:r>
        <w:rPr>
          <w:rFonts w:cs="Times New Roman"/>
          <w:kern w:val="0"/>
        </w:rPr>
        <w:t xml:space="preserve"> 8)</w:t>
      </w:r>
    </w:p>
    <w:p w14:paraId="644EAA9A" w14:textId="77777777" w:rsidR="00E55C6B" w:rsidRPr="0003742F" w:rsidRDefault="00E55C6B" w:rsidP="00E55C6B">
      <w:pPr>
        <w:ind w:left="720"/>
        <w:contextualSpacing/>
        <w:rPr>
          <w:rFonts w:cs="Times New Roman"/>
          <w:kern w:val="0"/>
        </w:rPr>
      </w:pPr>
      <w:r w:rsidRPr="00657820">
        <w:rPr>
          <w:rFonts w:cs="Times New Roman"/>
          <w:kern w:val="0"/>
        </w:rPr>
        <w:t>Inerrancy</w:t>
      </w:r>
      <w:bookmarkEnd w:id="5"/>
      <w:r>
        <w:rPr>
          <w:rFonts w:cs="Times New Roman"/>
          <w:kern w:val="0"/>
        </w:rPr>
        <w:t xml:space="preserve"> i</w:t>
      </w:r>
      <w:r w:rsidRPr="00657820">
        <w:rPr>
          <w:rFonts w:cs="Times New Roman"/>
          <w:kern w:val="0"/>
        </w:rPr>
        <w:t xml:space="preserve">s </w:t>
      </w:r>
      <w:r>
        <w:rPr>
          <w:rFonts w:cs="Times New Roman"/>
          <w:kern w:val="0"/>
        </w:rPr>
        <w:t>“</w:t>
      </w:r>
      <w:r w:rsidRPr="00657820">
        <w:rPr>
          <w:rFonts w:cs="Times New Roman"/>
          <w:kern w:val="0"/>
        </w:rPr>
        <w:t>a consequence of inspiration</w:t>
      </w:r>
      <w:r w:rsidRPr="00812780">
        <w:rPr>
          <w:rFonts w:cs="Times New Roman"/>
          <w:kern w:val="0"/>
        </w:rPr>
        <w:t xml:space="preserve">, </w:t>
      </w:r>
      <w:r w:rsidRPr="00657820">
        <w:rPr>
          <w:rFonts w:cs="Times New Roman"/>
          <w:kern w:val="0"/>
        </w:rPr>
        <w:t>but one that is not coterminous with it. It is restricted to inspired statements in the Bible</w:t>
      </w:r>
      <w:r w:rsidRPr="00812780">
        <w:rPr>
          <w:rFonts w:cs="Times New Roman"/>
          <w:kern w:val="0"/>
        </w:rPr>
        <w:t xml:space="preserve">, </w:t>
      </w:r>
      <w:r w:rsidRPr="00657820">
        <w:rPr>
          <w:rFonts w:cs="Times New Roman"/>
          <w:kern w:val="0"/>
        </w:rPr>
        <w:t>and not to its questions</w:t>
      </w:r>
      <w:r w:rsidRPr="00812780">
        <w:rPr>
          <w:rFonts w:cs="Times New Roman"/>
          <w:kern w:val="0"/>
        </w:rPr>
        <w:t xml:space="preserve">, </w:t>
      </w:r>
      <w:r w:rsidRPr="00657820">
        <w:rPr>
          <w:rFonts w:cs="Times New Roman"/>
          <w:kern w:val="0"/>
        </w:rPr>
        <w:t>exclamations</w:t>
      </w:r>
      <w:r w:rsidRPr="00812780">
        <w:rPr>
          <w:rFonts w:cs="Times New Roman"/>
          <w:kern w:val="0"/>
        </w:rPr>
        <w:t xml:space="preserve">, </w:t>
      </w:r>
      <w:r w:rsidRPr="00657820">
        <w:rPr>
          <w:rFonts w:cs="Times New Roman"/>
          <w:kern w:val="0"/>
        </w:rPr>
        <w:t>or prayers.</w:t>
      </w:r>
      <w:r>
        <w:rPr>
          <w:rFonts w:cs="Times New Roman"/>
          <w:kern w:val="0"/>
        </w:rPr>
        <w:t xml:space="preserve">” (Fitzmyer </w:t>
      </w:r>
      <w:r>
        <w:rPr>
          <w:rFonts w:cs="Times New Roman"/>
          <w:i/>
          <w:kern w:val="0"/>
        </w:rPr>
        <w:t>Interpretation</w:t>
      </w:r>
      <w:r>
        <w:rPr>
          <w:rFonts w:cs="Times New Roman"/>
          <w:kern w:val="0"/>
        </w:rPr>
        <w:t xml:space="preserve"> 8)</w:t>
      </w:r>
    </w:p>
    <w:p w14:paraId="38F3D1F4" w14:textId="77777777" w:rsidR="00E55C6B" w:rsidRDefault="00E55C6B" w:rsidP="00E55C6B">
      <w:pPr>
        <w:ind w:left="360"/>
        <w:contextualSpacing/>
        <w:rPr>
          <w:rFonts w:cs="Times New Roman"/>
          <w:kern w:val="0"/>
        </w:rPr>
      </w:pPr>
      <w:r w:rsidRPr="00657820">
        <w:rPr>
          <w:rFonts w:cs="Times New Roman"/>
          <w:kern w:val="0"/>
        </w:rPr>
        <w:t>“recorded . . . for the sake of our salvation”</w:t>
      </w:r>
    </w:p>
    <w:p w14:paraId="7CCA48B7" w14:textId="77777777" w:rsidR="00E55C6B" w:rsidRPr="0021096A" w:rsidRDefault="00E55C6B" w:rsidP="00E55C6B">
      <w:pPr>
        <w:ind w:left="720"/>
        <w:contextualSpacing/>
        <w:rPr>
          <w:rFonts w:cs="Times New Roman"/>
          <w:kern w:val="0"/>
        </w:rPr>
      </w:pPr>
      <w:r>
        <w:rPr>
          <w:rFonts w:cs="Times New Roman"/>
          <w:kern w:val="0"/>
        </w:rPr>
        <w:t xml:space="preserve">“. . . </w:t>
      </w:r>
      <w:r w:rsidRPr="00657820">
        <w:rPr>
          <w:rFonts w:cs="Times New Roman"/>
          <w:kern w:val="0"/>
        </w:rPr>
        <w:t>inerrancy is the quality of all assertions in the Bible that pertain to human salvation.</w:t>
      </w:r>
      <w:r>
        <w:rPr>
          <w:rFonts w:cs="Times New Roman"/>
          <w:kern w:val="0"/>
        </w:rPr>
        <w:t xml:space="preserve">” (Fitzmyer </w:t>
      </w:r>
      <w:r>
        <w:rPr>
          <w:rFonts w:cs="Times New Roman"/>
          <w:i/>
          <w:kern w:val="0"/>
        </w:rPr>
        <w:t>Interpretation</w:t>
      </w:r>
      <w:r>
        <w:rPr>
          <w:rFonts w:cs="Times New Roman"/>
          <w:kern w:val="0"/>
        </w:rPr>
        <w:t xml:space="preserve"> 8)</w:t>
      </w:r>
    </w:p>
    <w:p w14:paraId="775494D4" w14:textId="77777777" w:rsidR="00E55C6B" w:rsidRDefault="00E55C6B" w:rsidP="00E55C6B">
      <w:pPr>
        <w:ind w:left="720"/>
        <w:contextualSpacing/>
        <w:rPr>
          <w:rFonts w:cs="Times New Roman"/>
          <w:kern w:val="0"/>
        </w:rPr>
      </w:pPr>
      <w:r>
        <w:rPr>
          <w:rFonts w:cs="Times New Roman"/>
          <w:kern w:val="0"/>
        </w:rPr>
        <w:t>“</w:t>
      </w:r>
      <w:r w:rsidRPr="00657820">
        <w:rPr>
          <w:rFonts w:cs="Times New Roman"/>
          <w:kern w:val="0"/>
        </w:rPr>
        <w:t xml:space="preserve">For the sake of our salvation” </w:t>
      </w:r>
      <w:r>
        <w:rPr>
          <w:rFonts w:cs="Times New Roman"/>
          <w:kern w:val="0"/>
        </w:rPr>
        <w:t>“</w:t>
      </w:r>
      <w:r w:rsidRPr="00657820">
        <w:rPr>
          <w:rFonts w:cs="Times New Roman"/>
          <w:kern w:val="0"/>
        </w:rPr>
        <w:t>means that the charism of inerrancy does not necessarily grace every statement made with a past tense verb as if it were historically true.</w:t>
      </w:r>
      <w:r>
        <w:rPr>
          <w:rFonts w:cs="Times New Roman"/>
          <w:kern w:val="0"/>
        </w:rPr>
        <w:t xml:space="preserve">” (Fitzmyer </w:t>
      </w:r>
      <w:r>
        <w:rPr>
          <w:rFonts w:cs="Times New Roman"/>
          <w:i/>
          <w:kern w:val="0"/>
        </w:rPr>
        <w:t>Interpretation</w:t>
      </w:r>
      <w:r>
        <w:rPr>
          <w:rFonts w:cs="Times New Roman"/>
          <w:kern w:val="0"/>
        </w:rPr>
        <w:t xml:space="preserve"> 8)</w:t>
      </w:r>
    </w:p>
    <w:p w14:paraId="5EB781D5" w14:textId="77777777" w:rsidR="00E55C6B" w:rsidRDefault="00E55C6B" w:rsidP="00E55C6B">
      <w:pPr>
        <w:contextualSpacing/>
        <w:rPr>
          <w:iCs/>
        </w:rPr>
      </w:pPr>
    </w:p>
    <w:p w14:paraId="319D3A50" w14:textId="69D93D53" w:rsidR="00443086" w:rsidRDefault="00443086" w:rsidP="00443086">
      <w:pPr>
        <w:contextualSpacing/>
        <w:rPr>
          <w:rFonts w:cs="Times New Roman"/>
          <w:kern w:val="0"/>
        </w:rPr>
      </w:pPr>
      <w:r w:rsidRPr="00657820">
        <w:rPr>
          <w:rFonts w:cs="Times New Roman"/>
          <w:kern w:val="0"/>
        </w:rPr>
        <w:t>literary forms</w:t>
      </w:r>
    </w:p>
    <w:p w14:paraId="77D2EB97" w14:textId="77777777" w:rsidR="00443086" w:rsidRPr="00B13658" w:rsidRDefault="00443086" w:rsidP="00443086">
      <w:pPr>
        <w:ind w:left="360"/>
        <w:contextualSpacing/>
        <w:rPr>
          <w:rFonts w:cs="Times New Roman"/>
          <w:kern w:val="0"/>
        </w:rPr>
      </w:pPr>
      <w:r>
        <w:rPr>
          <w:rFonts w:cs="Times New Roman"/>
          <w:kern w:val="0"/>
        </w:rPr>
        <w:t xml:space="preserve">Augustin </w:t>
      </w:r>
      <w:r w:rsidRPr="00657820">
        <w:rPr>
          <w:rFonts w:cs="Times New Roman"/>
          <w:kern w:val="0"/>
        </w:rPr>
        <w:t>Cardinal Bea</w:t>
      </w:r>
      <w:r>
        <w:rPr>
          <w:rFonts w:cs="Times New Roman"/>
          <w:kern w:val="0"/>
        </w:rPr>
        <w:t>, SJ</w:t>
      </w:r>
      <w:r w:rsidRPr="00657820">
        <w:rPr>
          <w:rFonts w:cs="Times New Roman"/>
          <w:kern w:val="0"/>
        </w:rPr>
        <w:t xml:space="preserve"> </w:t>
      </w:r>
      <w:r w:rsidRPr="00CE26F6">
        <w:rPr>
          <w:rFonts w:cs="Times New Roman"/>
          <w:kern w:val="0"/>
          <w:sz w:val="20"/>
          <w:szCs w:val="20"/>
        </w:rPr>
        <w:t>(</w:t>
      </w:r>
      <w:r w:rsidRPr="00CE26F6">
        <w:rPr>
          <w:i/>
          <w:sz w:val="20"/>
          <w:szCs w:val="20"/>
        </w:rPr>
        <w:t>De Scripturae Sacrae Inspiratione</w:t>
      </w:r>
      <w:r w:rsidRPr="00CE26F6">
        <w:rPr>
          <w:sz w:val="20"/>
          <w:szCs w:val="20"/>
        </w:rPr>
        <w:t>. 2nd ed. Rome: Biblical Institute, 1935. 106 §90</w:t>
      </w:r>
      <w:r w:rsidRPr="00CE26F6">
        <w:rPr>
          <w:rFonts w:cs="Times New Roman"/>
          <w:kern w:val="0"/>
          <w:sz w:val="20"/>
          <w:szCs w:val="20"/>
        </w:rPr>
        <w:t>)</w:t>
      </w:r>
      <w:r>
        <w:rPr>
          <w:rFonts w:cs="Times New Roman"/>
          <w:kern w:val="0"/>
        </w:rPr>
        <w:t>:</w:t>
      </w:r>
      <w:r w:rsidRPr="00880B0C">
        <w:rPr>
          <w:rFonts w:cs="Times New Roman"/>
          <w:kern w:val="0"/>
        </w:rPr>
        <w:t xml:space="preserve"> </w:t>
      </w:r>
      <w:r>
        <w:rPr>
          <w:rFonts w:cs="Times New Roman"/>
          <w:kern w:val="0"/>
        </w:rPr>
        <w:t>“</w:t>
      </w:r>
      <w:r w:rsidRPr="00657820">
        <w:rPr>
          <w:rFonts w:cs="Times New Roman"/>
          <w:kern w:val="0"/>
        </w:rPr>
        <w:t>Each individual genre has its own truth.</w:t>
      </w:r>
      <w:r>
        <w:rPr>
          <w:rFonts w:cs="Times New Roman"/>
          <w:kern w:val="0"/>
        </w:rPr>
        <w:t>” (</w:t>
      </w:r>
      <w:r w:rsidRPr="00657820">
        <w:rPr>
          <w:rFonts w:cs="Times New Roman"/>
          <w:kern w:val="0"/>
        </w:rPr>
        <w:t>“Sua cuique generi literario est veritas</w:t>
      </w:r>
      <w:r>
        <w:rPr>
          <w:rFonts w:cs="Times New Roman"/>
          <w:kern w:val="0"/>
        </w:rPr>
        <w:t>.</w:t>
      </w:r>
      <w:r w:rsidRPr="00657820">
        <w:rPr>
          <w:rFonts w:cs="Times New Roman"/>
          <w:kern w:val="0"/>
        </w:rPr>
        <w:t>”</w:t>
      </w:r>
      <w:r>
        <w:rPr>
          <w:rFonts w:cs="Times New Roman"/>
          <w:kern w:val="0"/>
        </w:rPr>
        <w:t xml:space="preserve">) (Fitzmyer </w:t>
      </w:r>
      <w:r>
        <w:rPr>
          <w:rFonts w:cs="Times New Roman"/>
          <w:i/>
          <w:kern w:val="0"/>
        </w:rPr>
        <w:t>Interpretation</w:t>
      </w:r>
      <w:r>
        <w:rPr>
          <w:rFonts w:cs="Times New Roman"/>
          <w:kern w:val="0"/>
        </w:rPr>
        <w:t xml:space="preserve"> 35)</w:t>
      </w:r>
    </w:p>
    <w:p w14:paraId="71A4FC4F" w14:textId="77777777" w:rsidR="00443086" w:rsidRDefault="00443086" w:rsidP="00443086">
      <w:pPr>
        <w:ind w:left="360"/>
        <w:contextualSpacing/>
        <w:rPr>
          <w:rFonts w:cs="Times New Roman"/>
          <w:kern w:val="0"/>
        </w:rPr>
      </w:pPr>
      <w:r>
        <w:rPr>
          <w:rFonts w:cs="Times New Roman"/>
          <w:kern w:val="0"/>
        </w:rPr>
        <w:t xml:space="preserve">Vatican II </w:t>
      </w:r>
      <w:r w:rsidRPr="0003742F">
        <w:rPr>
          <w:rFonts w:cs="Times New Roman"/>
          <w:kern w:val="0"/>
          <w:sz w:val="20"/>
          <w:szCs w:val="18"/>
        </w:rPr>
        <w:t>(</w:t>
      </w:r>
      <w:r w:rsidRPr="0003742F">
        <w:rPr>
          <w:rFonts w:cs="Times New Roman"/>
          <w:i/>
          <w:iCs/>
          <w:kern w:val="0"/>
          <w:sz w:val="20"/>
          <w:szCs w:val="18"/>
        </w:rPr>
        <w:t>Dei Verbum</w:t>
      </w:r>
      <w:r w:rsidRPr="0003742F">
        <w:rPr>
          <w:rFonts w:cs="Times New Roman"/>
          <w:kern w:val="0"/>
          <w:sz w:val="20"/>
          <w:szCs w:val="18"/>
        </w:rPr>
        <w:t xml:space="preserve"> §12)</w:t>
      </w:r>
      <w:r>
        <w:rPr>
          <w:rFonts w:cs="Times New Roman"/>
          <w:kern w:val="0"/>
        </w:rPr>
        <w:t>:</w:t>
      </w:r>
      <w:r w:rsidRPr="00657820">
        <w:rPr>
          <w:rFonts w:cs="Times New Roman"/>
          <w:kern w:val="0"/>
        </w:rPr>
        <w:t xml:space="preserve"> “Truth is differently presented and expressed in various types of historical writings</w:t>
      </w:r>
      <w:r w:rsidRPr="00812780">
        <w:rPr>
          <w:rFonts w:cs="Times New Roman"/>
          <w:kern w:val="0"/>
        </w:rPr>
        <w:t xml:space="preserve">, </w:t>
      </w:r>
      <w:r w:rsidRPr="00657820">
        <w:rPr>
          <w:rFonts w:cs="Times New Roman"/>
          <w:kern w:val="0"/>
        </w:rPr>
        <w:t>in prophetic or poetic texts</w:t>
      </w:r>
      <w:r w:rsidRPr="00812780">
        <w:rPr>
          <w:rFonts w:cs="Times New Roman"/>
          <w:kern w:val="0"/>
        </w:rPr>
        <w:t xml:space="preserve">, </w:t>
      </w:r>
      <w:r w:rsidRPr="00657820">
        <w:rPr>
          <w:rFonts w:cs="Times New Roman"/>
          <w:kern w:val="0"/>
        </w:rPr>
        <w:t>or in other modes of speech. Furthermore</w:t>
      </w:r>
      <w:r w:rsidRPr="00812780">
        <w:rPr>
          <w:rFonts w:cs="Times New Roman"/>
          <w:kern w:val="0"/>
        </w:rPr>
        <w:t xml:space="preserve">, </w:t>
      </w:r>
      <w:r w:rsidRPr="00657820">
        <w:rPr>
          <w:rFonts w:cs="Times New Roman"/>
          <w:kern w:val="0"/>
        </w:rPr>
        <w:t>the interpreter must search for what meaning the sacred writer</w:t>
      </w:r>
      <w:r w:rsidRPr="00812780">
        <w:rPr>
          <w:rFonts w:cs="Times New Roman"/>
          <w:kern w:val="0"/>
        </w:rPr>
        <w:t xml:space="preserve">, </w:t>
      </w:r>
      <w:r w:rsidRPr="00657820">
        <w:rPr>
          <w:rFonts w:cs="Times New Roman"/>
          <w:kern w:val="0"/>
        </w:rPr>
        <w:t>in his own historical situation and in accordance with the condition [8] of his time and culture</w:t>
      </w:r>
      <w:r w:rsidRPr="00812780">
        <w:rPr>
          <w:rFonts w:cs="Times New Roman"/>
          <w:kern w:val="0"/>
        </w:rPr>
        <w:t xml:space="preserve">, </w:t>
      </w:r>
      <w:r w:rsidRPr="00657820">
        <w:rPr>
          <w:rFonts w:cs="Times New Roman"/>
          <w:kern w:val="0"/>
        </w:rPr>
        <w:t xml:space="preserve">intended to express and did in fact </w:t>
      </w:r>
      <w:r w:rsidRPr="00657820">
        <w:rPr>
          <w:rFonts w:cs="Times New Roman"/>
          <w:kern w:val="0"/>
        </w:rPr>
        <w:lastRenderedPageBreak/>
        <w:t>express with the help of literary forms that were in use during that time.”</w:t>
      </w:r>
      <w:r>
        <w:rPr>
          <w:rFonts w:cs="Times New Roman"/>
          <w:kern w:val="0"/>
        </w:rPr>
        <w:t xml:space="preserve"> (Qtd. in Fitzmyer </w:t>
      </w:r>
      <w:r>
        <w:rPr>
          <w:rFonts w:cs="Times New Roman"/>
          <w:i/>
          <w:kern w:val="0"/>
        </w:rPr>
        <w:t>Interpretation</w:t>
      </w:r>
      <w:r>
        <w:rPr>
          <w:rFonts w:cs="Times New Roman"/>
          <w:kern w:val="0"/>
        </w:rPr>
        <w:t xml:space="preserve"> 8-9)</w:t>
      </w:r>
    </w:p>
    <w:p w14:paraId="617057A9" w14:textId="0018D8E7" w:rsidR="00443086" w:rsidRDefault="00443086" w:rsidP="00443086">
      <w:pPr>
        <w:ind w:left="360"/>
        <w:contextualSpacing/>
        <w:rPr>
          <w:rFonts w:cs="Times New Roman"/>
          <w:kern w:val="0"/>
        </w:rPr>
      </w:pPr>
      <w:r>
        <w:rPr>
          <w:rFonts w:cs="Times New Roman"/>
          <w:kern w:val="0"/>
        </w:rPr>
        <w:t xml:space="preserve">“. . . </w:t>
      </w:r>
      <w:r w:rsidRPr="00657820">
        <w:rPr>
          <w:rFonts w:cs="Times New Roman"/>
          <w:kern w:val="0"/>
        </w:rPr>
        <w:t xml:space="preserve">the Constitution was reiterating merely what Pius XII had said less directly in </w:t>
      </w:r>
      <w:r w:rsidRPr="00657820">
        <w:rPr>
          <w:rFonts w:cs="Times New Roman"/>
          <w:i/>
          <w:kern w:val="0"/>
        </w:rPr>
        <w:t>Divino afflante Spiritu</w:t>
      </w:r>
      <w:r w:rsidRPr="00657820">
        <w:rPr>
          <w:rFonts w:cs="Times New Roman"/>
          <w:kern w:val="0"/>
        </w:rPr>
        <w:t xml:space="preserve"> §§20-21.</w:t>
      </w:r>
      <w:bookmarkEnd w:id="4"/>
      <w:r>
        <w:rPr>
          <w:rFonts w:cs="Times New Roman"/>
          <w:kern w:val="0"/>
        </w:rPr>
        <w:t xml:space="preserve">” </w:t>
      </w:r>
      <w:r w:rsidRPr="0003742F">
        <w:rPr>
          <w:rFonts w:cs="Times New Roman"/>
          <w:kern w:val="0"/>
          <w:sz w:val="20"/>
          <w:szCs w:val="18"/>
        </w:rPr>
        <w:t>(</w:t>
      </w:r>
      <w:r w:rsidR="0020342E" w:rsidRPr="00A448AD">
        <w:rPr>
          <w:rFonts w:cs="Times New Roman"/>
          <w:kern w:val="0"/>
          <w:sz w:val="20"/>
          <w:szCs w:val="18"/>
        </w:rPr>
        <w:t xml:space="preserve">Béchard, </w:t>
      </w:r>
      <w:r w:rsidR="009E14D2" w:rsidRPr="00A448AD">
        <w:rPr>
          <w:rFonts w:cs="Times New Roman"/>
          <w:kern w:val="0"/>
          <w:sz w:val="20"/>
          <w:szCs w:val="18"/>
        </w:rPr>
        <w:t>D</w:t>
      </w:r>
      <w:r w:rsidR="009E14D2">
        <w:rPr>
          <w:rFonts w:cs="Times New Roman"/>
          <w:kern w:val="0"/>
          <w:sz w:val="20"/>
          <w:szCs w:val="18"/>
        </w:rPr>
        <w:t xml:space="preserve">ean </w:t>
      </w:r>
      <w:r w:rsidR="009E14D2" w:rsidRPr="00A448AD">
        <w:rPr>
          <w:rFonts w:cs="Times New Roman"/>
          <w:kern w:val="0"/>
          <w:sz w:val="20"/>
          <w:szCs w:val="18"/>
        </w:rPr>
        <w:t xml:space="preserve">P., </w:t>
      </w:r>
      <w:r w:rsidR="009E14D2">
        <w:rPr>
          <w:rFonts w:cs="Times New Roman"/>
          <w:kern w:val="0"/>
          <w:sz w:val="20"/>
          <w:szCs w:val="18"/>
        </w:rPr>
        <w:t>SJ, ed. and trans.</w:t>
      </w:r>
      <w:r w:rsidR="009E14D2" w:rsidRPr="00D34E84">
        <w:rPr>
          <w:sz w:val="20"/>
          <w:szCs w:val="18"/>
        </w:rPr>
        <w:t xml:space="preserve"> </w:t>
      </w:r>
      <w:r w:rsidR="0020342E">
        <w:rPr>
          <w:i/>
          <w:sz w:val="20"/>
          <w:szCs w:val="18"/>
        </w:rPr>
        <w:t xml:space="preserve">The Scripture </w:t>
      </w:r>
      <w:r w:rsidR="0020342E" w:rsidRPr="00D34E84">
        <w:rPr>
          <w:i/>
          <w:sz w:val="20"/>
          <w:szCs w:val="18"/>
        </w:rPr>
        <w:t>D</w:t>
      </w:r>
      <w:r w:rsidR="0020342E">
        <w:rPr>
          <w:i/>
          <w:sz w:val="20"/>
          <w:szCs w:val="18"/>
        </w:rPr>
        <w:t>ocuments</w:t>
      </w:r>
      <w:r w:rsidR="0020342E" w:rsidRPr="00D34E84">
        <w:rPr>
          <w:sz w:val="20"/>
          <w:szCs w:val="18"/>
        </w:rPr>
        <w:t xml:space="preserve"> </w:t>
      </w:r>
      <w:r w:rsidRPr="0003742F">
        <w:rPr>
          <w:sz w:val="20"/>
          <w:szCs w:val="18"/>
        </w:rPr>
        <w:t>128-30)</w:t>
      </w:r>
      <w:r>
        <w:rPr>
          <w:rFonts w:cs="Times New Roman"/>
          <w:kern w:val="0"/>
        </w:rPr>
        <w:t xml:space="preserve"> (Fitzmyer </w:t>
      </w:r>
      <w:r w:rsidRPr="003E73FF">
        <w:rPr>
          <w:rFonts w:cs="Times New Roman"/>
          <w:i/>
          <w:kern w:val="0"/>
        </w:rPr>
        <w:t>Interpretation</w:t>
      </w:r>
      <w:r>
        <w:rPr>
          <w:rFonts w:cs="Times New Roman"/>
          <w:kern w:val="0"/>
        </w:rPr>
        <w:t xml:space="preserve"> 9)</w:t>
      </w:r>
    </w:p>
    <w:p w14:paraId="4EABBDDB" w14:textId="1F8D6466" w:rsidR="00443086" w:rsidRDefault="00443086">
      <w:pPr>
        <w:spacing w:line="276" w:lineRule="auto"/>
      </w:pPr>
      <w:r>
        <w:br w:type="page"/>
      </w:r>
    </w:p>
    <w:p w14:paraId="1AF6CEF5" w14:textId="77777777" w:rsidR="00FF2537" w:rsidRPr="005650CF" w:rsidRDefault="00FF2537" w:rsidP="00FF2537">
      <w:pPr>
        <w:contextualSpacing/>
      </w:pPr>
    </w:p>
    <w:p w14:paraId="2D9F548D" w14:textId="77777777" w:rsidR="00FF2537" w:rsidRPr="005650CF" w:rsidRDefault="00FF2537" w:rsidP="00FF2537">
      <w:pPr>
        <w:contextualSpacing/>
      </w:pPr>
    </w:p>
    <w:p w14:paraId="547B5E78" w14:textId="77777777" w:rsidR="00FF2537" w:rsidRPr="005650CF" w:rsidRDefault="00FF2537" w:rsidP="00FF2537">
      <w:pPr>
        <w:contextualSpacing/>
      </w:pPr>
    </w:p>
    <w:p w14:paraId="1BE3F2BE" w14:textId="77777777" w:rsidR="00FF2537" w:rsidRPr="005650CF" w:rsidRDefault="00FF2537" w:rsidP="00FF2537">
      <w:pPr>
        <w:contextualSpacing/>
      </w:pPr>
    </w:p>
    <w:p w14:paraId="12E43200" w14:textId="77777777" w:rsidR="00FF2537" w:rsidRPr="005650CF" w:rsidRDefault="00FF2537" w:rsidP="00FF2537">
      <w:pPr>
        <w:contextualSpacing/>
      </w:pPr>
    </w:p>
    <w:p w14:paraId="575EEEB5" w14:textId="77777777" w:rsidR="00FF2537" w:rsidRPr="005650CF" w:rsidRDefault="00FF2537" w:rsidP="00FF2537">
      <w:pPr>
        <w:contextualSpacing/>
      </w:pPr>
    </w:p>
    <w:p w14:paraId="6FF8853F" w14:textId="77777777" w:rsidR="00FF2537" w:rsidRPr="005650CF" w:rsidRDefault="00FF2537" w:rsidP="00FF2537">
      <w:pPr>
        <w:contextualSpacing/>
      </w:pPr>
    </w:p>
    <w:p w14:paraId="2C1CA684" w14:textId="77777777" w:rsidR="00FF2537" w:rsidRPr="005650CF" w:rsidRDefault="00FF2537" w:rsidP="00FF2537">
      <w:pPr>
        <w:contextualSpacing/>
      </w:pPr>
    </w:p>
    <w:p w14:paraId="622CEDB1" w14:textId="77777777" w:rsidR="00FF2537" w:rsidRPr="005650CF" w:rsidRDefault="00FF2537" w:rsidP="00FF2537">
      <w:pPr>
        <w:contextualSpacing/>
      </w:pPr>
    </w:p>
    <w:p w14:paraId="70A79409" w14:textId="77777777" w:rsidR="00FF2537" w:rsidRPr="005650CF" w:rsidRDefault="00FF2537" w:rsidP="00FF2537">
      <w:pPr>
        <w:contextualSpacing/>
      </w:pPr>
    </w:p>
    <w:p w14:paraId="67E71D52" w14:textId="77777777" w:rsidR="00FF2537" w:rsidRPr="005650CF" w:rsidRDefault="00FF2537" w:rsidP="00FF2537">
      <w:pPr>
        <w:contextualSpacing/>
      </w:pPr>
    </w:p>
    <w:p w14:paraId="285CBCF7" w14:textId="77777777" w:rsidR="00FF2537" w:rsidRPr="005650CF" w:rsidRDefault="00FF2537" w:rsidP="00FF2537">
      <w:pPr>
        <w:contextualSpacing/>
      </w:pPr>
    </w:p>
    <w:p w14:paraId="08CA11F9" w14:textId="77777777" w:rsidR="00FF2537" w:rsidRPr="005650CF" w:rsidRDefault="00FF2537" w:rsidP="00FF2537">
      <w:pPr>
        <w:contextualSpacing/>
      </w:pPr>
    </w:p>
    <w:p w14:paraId="4B202073" w14:textId="77777777" w:rsidR="00FF2537" w:rsidRPr="005650CF" w:rsidRDefault="00FF2537" w:rsidP="00FF2537">
      <w:pPr>
        <w:contextualSpacing/>
      </w:pPr>
    </w:p>
    <w:p w14:paraId="2A89AEF3" w14:textId="77777777" w:rsidR="00FF2537" w:rsidRPr="005650CF" w:rsidRDefault="00FF2537" w:rsidP="00FF2537">
      <w:pPr>
        <w:contextualSpacing/>
      </w:pPr>
    </w:p>
    <w:p w14:paraId="7F096B94" w14:textId="77777777" w:rsidR="00FF2537" w:rsidRPr="005650CF" w:rsidRDefault="00FF2537" w:rsidP="00FF2537">
      <w:pPr>
        <w:contextualSpacing/>
      </w:pPr>
    </w:p>
    <w:p w14:paraId="2770FBA9" w14:textId="77777777" w:rsidR="00FF2537" w:rsidRPr="005650CF" w:rsidRDefault="00FF2537" w:rsidP="00FF2537">
      <w:pPr>
        <w:contextualSpacing/>
      </w:pPr>
    </w:p>
    <w:p w14:paraId="347355A4" w14:textId="77777777" w:rsidR="00FF2537" w:rsidRPr="005650CF" w:rsidRDefault="00FF2537" w:rsidP="00FF2537">
      <w:pPr>
        <w:contextualSpacing/>
      </w:pPr>
    </w:p>
    <w:p w14:paraId="47A946D9" w14:textId="77777777" w:rsidR="00FF2537" w:rsidRPr="005650CF" w:rsidRDefault="00FF2537" w:rsidP="00FF2537">
      <w:pPr>
        <w:contextualSpacing/>
      </w:pPr>
    </w:p>
    <w:p w14:paraId="440FDD9B" w14:textId="3F828CFC" w:rsidR="00FF2537" w:rsidRPr="004C037D" w:rsidRDefault="004C037D" w:rsidP="004C037D">
      <w:pPr>
        <w:pStyle w:val="head1"/>
      </w:pPr>
      <w:bookmarkStart w:id="6" w:name="_Toc142992334"/>
      <w:r w:rsidRPr="004C037D">
        <w:t xml:space="preserve">Methods </w:t>
      </w:r>
      <w:r w:rsidR="00160062">
        <w:t>o</w:t>
      </w:r>
      <w:r w:rsidRPr="004C037D">
        <w:t>f Biblical Interpretation</w:t>
      </w:r>
      <w:bookmarkEnd w:id="6"/>
    </w:p>
    <w:p w14:paraId="2FB556EE" w14:textId="13CBF53F" w:rsidR="00FF2537" w:rsidRDefault="00FF2537">
      <w:pPr>
        <w:spacing w:line="276" w:lineRule="auto"/>
        <w:rPr>
          <w:rFonts w:cs="Times New Roman"/>
          <w:kern w:val="0"/>
        </w:rPr>
      </w:pPr>
      <w:r>
        <w:rPr>
          <w:rFonts w:cs="Times New Roman"/>
          <w:kern w:val="0"/>
        </w:rPr>
        <w:br w:type="page"/>
      </w:r>
    </w:p>
    <w:p w14:paraId="5AD4B736" w14:textId="77777777" w:rsidR="00047D7D" w:rsidRDefault="004C037D" w:rsidP="004C037D">
      <w:pPr>
        <w:pStyle w:val="head2"/>
      </w:pPr>
      <w:bookmarkStart w:id="7" w:name="_Toc142992335"/>
      <w:r>
        <w:lastRenderedPageBreak/>
        <w:t>The Historical-Critical Method</w:t>
      </w:r>
      <w:bookmarkEnd w:id="7"/>
    </w:p>
    <w:p w14:paraId="2D8568C9" w14:textId="77777777" w:rsidR="00047D7D" w:rsidRDefault="00047D7D" w:rsidP="00047D7D">
      <w:pPr>
        <w:contextualSpacing/>
        <w:rPr>
          <w:rFonts w:cs="Times New Roman"/>
          <w:kern w:val="0"/>
        </w:rPr>
      </w:pPr>
    </w:p>
    <w:p w14:paraId="7211BC83" w14:textId="77777777" w:rsidR="00047D7D" w:rsidRDefault="00047D7D" w:rsidP="00047D7D">
      <w:pPr>
        <w:contextualSpacing/>
        <w:rPr>
          <w:rFonts w:cs="Times New Roman"/>
          <w:kern w:val="0"/>
        </w:rPr>
      </w:pPr>
    </w:p>
    <w:p w14:paraId="2D79D119" w14:textId="414F5503" w:rsidR="00047D7D" w:rsidRDefault="00160062" w:rsidP="00072108">
      <w:pPr>
        <w:pStyle w:val="Heading3"/>
      </w:pPr>
      <w:bookmarkStart w:id="8" w:name="_Toc142992336"/>
      <w:r w:rsidRPr="00FA4491">
        <w:t>Introduction</w:t>
      </w:r>
      <w:bookmarkEnd w:id="8"/>
    </w:p>
    <w:p w14:paraId="355767F3" w14:textId="369A8F03" w:rsidR="00FA4491" w:rsidRDefault="00FA4491" w:rsidP="00047D7D">
      <w:pPr>
        <w:contextualSpacing/>
        <w:rPr>
          <w:rFonts w:cs="Times New Roman"/>
          <w:kern w:val="0"/>
        </w:rPr>
      </w:pPr>
    </w:p>
    <w:p w14:paraId="36665BF1" w14:textId="77777777" w:rsidR="00E956EC" w:rsidRDefault="00E956EC" w:rsidP="00047D7D">
      <w:pPr>
        <w:contextualSpacing/>
        <w:rPr>
          <w:rFonts w:cs="Times New Roman"/>
          <w:kern w:val="0"/>
        </w:rPr>
      </w:pPr>
    </w:p>
    <w:p w14:paraId="098D216D" w14:textId="77777777" w:rsidR="006D769C" w:rsidRPr="00D6105B" w:rsidRDefault="006D769C" w:rsidP="006D769C">
      <w:pPr>
        <w:pStyle w:val="Style"/>
        <w:widowControl/>
        <w:jc w:val="both"/>
        <w:textAlignment w:val="baseline"/>
        <w:rPr>
          <w:kern w:val="0"/>
          <w:szCs w:val="22"/>
          <w14:ligatures w14:val="none"/>
        </w:rPr>
      </w:pPr>
      <w:bookmarkStart w:id="9" w:name="_Hlk141880966"/>
      <w:r>
        <w:rPr>
          <w:kern w:val="0"/>
          <w:szCs w:val="22"/>
          <w14:ligatures w14:val="none"/>
        </w:rPr>
        <w:t>bibliography</w:t>
      </w:r>
    </w:p>
    <w:p w14:paraId="0648046E" w14:textId="77777777" w:rsidR="006D769C" w:rsidRPr="00D6105B" w:rsidRDefault="006D769C" w:rsidP="006D769C">
      <w:pPr>
        <w:pStyle w:val="Style"/>
        <w:widowControl/>
        <w:ind w:left="360"/>
        <w:jc w:val="both"/>
        <w:textAlignment w:val="baseline"/>
        <w:rPr>
          <w:kern w:val="0"/>
          <w:sz w:val="20"/>
          <w:szCs w:val="12"/>
          <w14:ligatures w14:val="none"/>
        </w:rPr>
      </w:pPr>
      <w:r w:rsidRPr="00D6105B">
        <w:rPr>
          <w:kern w:val="0"/>
          <w:sz w:val="20"/>
          <w:szCs w:val="12"/>
          <w14:ligatures w14:val="none"/>
        </w:rPr>
        <w:t xml:space="preserve">Curtin, T.R. </w:t>
      </w:r>
      <w:r w:rsidRPr="00D6105B">
        <w:rPr>
          <w:i/>
          <w:iCs/>
          <w:kern w:val="0"/>
          <w:sz w:val="20"/>
          <w:szCs w:val="14"/>
          <w14:ligatures w14:val="none"/>
        </w:rPr>
        <w:t>Historical Criticism and the Theological Interpretation of Scripture</w:t>
      </w:r>
      <w:r w:rsidRPr="00D6105B">
        <w:rPr>
          <w:iCs/>
          <w:kern w:val="0"/>
          <w:sz w:val="20"/>
          <w:szCs w:val="14"/>
          <w14:ligatures w14:val="none"/>
        </w:rPr>
        <w:t xml:space="preserve">: </w:t>
      </w:r>
      <w:r w:rsidRPr="00D6105B">
        <w:rPr>
          <w:i/>
          <w:iCs/>
          <w:kern w:val="0"/>
          <w:sz w:val="20"/>
          <w:szCs w:val="14"/>
          <w14:ligatures w14:val="none"/>
        </w:rPr>
        <w:t>The Catholic Discussion of a Biblical Hermeneutic</w:t>
      </w:r>
      <w:r w:rsidRPr="00D6105B">
        <w:rPr>
          <w:iCs/>
          <w:kern w:val="0"/>
          <w:sz w:val="20"/>
          <w:szCs w:val="14"/>
          <w14:ligatures w14:val="none"/>
        </w:rPr>
        <w:t xml:space="preserve">: </w:t>
      </w:r>
      <w:r w:rsidRPr="00D6105B">
        <w:rPr>
          <w:i/>
          <w:iCs/>
          <w:kern w:val="0"/>
          <w:sz w:val="20"/>
          <w:szCs w:val="14"/>
          <w14:ligatures w14:val="none"/>
        </w:rPr>
        <w:t>1958-1983</w:t>
      </w:r>
      <w:r w:rsidRPr="00D6105B">
        <w:rPr>
          <w:iCs/>
          <w:kern w:val="0"/>
          <w:sz w:val="20"/>
          <w:szCs w:val="14"/>
          <w14:ligatures w14:val="none"/>
        </w:rPr>
        <w:t xml:space="preserve">. </w:t>
      </w:r>
      <w:r w:rsidRPr="00D6105B">
        <w:rPr>
          <w:kern w:val="0"/>
          <w:sz w:val="20"/>
          <w:szCs w:val="12"/>
          <w14:ligatures w14:val="none"/>
        </w:rPr>
        <w:t>Rome: Gregorian University, 1987. (Dissertation, Faculty of Theology.)</w:t>
      </w:r>
    </w:p>
    <w:p w14:paraId="13DE9B6C" w14:textId="77777777" w:rsidR="006D769C" w:rsidRPr="00D6105B" w:rsidRDefault="006D769C" w:rsidP="006D769C">
      <w:pPr>
        <w:pStyle w:val="Style"/>
        <w:widowControl/>
        <w:ind w:left="360"/>
        <w:jc w:val="both"/>
        <w:textAlignment w:val="baseline"/>
        <w:rPr>
          <w:kern w:val="0"/>
          <w:sz w:val="20"/>
          <w:szCs w:val="12"/>
          <w14:ligatures w14:val="none"/>
        </w:rPr>
      </w:pPr>
      <w:r w:rsidRPr="00D6105B">
        <w:rPr>
          <w:kern w:val="0"/>
          <w:sz w:val="20"/>
          <w:szCs w:val="12"/>
          <w14:ligatures w14:val="none"/>
        </w:rPr>
        <w:t xml:space="preserve">Hahn, </w:t>
      </w:r>
      <w:r w:rsidRPr="00D6105B">
        <w:rPr>
          <w:kern w:val="0"/>
          <w:sz w:val="20"/>
          <w:szCs w:val="14"/>
          <w14:ligatures w14:val="none"/>
        </w:rPr>
        <w:t>H.</w:t>
      </w:r>
      <w:r w:rsidRPr="00D6105B">
        <w:rPr>
          <w:kern w:val="0"/>
          <w:sz w:val="20"/>
          <w:szCs w:val="12"/>
          <w14:ligatures w14:val="none"/>
        </w:rPr>
        <w:t xml:space="preserve">F. </w:t>
      </w:r>
      <w:r w:rsidRPr="00D6105B">
        <w:rPr>
          <w:i/>
          <w:iCs/>
          <w:kern w:val="0"/>
          <w:sz w:val="20"/>
          <w:szCs w:val="14"/>
          <w14:ligatures w14:val="none"/>
        </w:rPr>
        <w:t>Old Testament in Modern Research</w:t>
      </w:r>
      <w:r w:rsidRPr="00D6105B">
        <w:rPr>
          <w:iCs/>
          <w:kern w:val="0"/>
          <w:sz w:val="20"/>
          <w:szCs w:val="14"/>
          <w14:ligatures w14:val="none"/>
        </w:rPr>
        <w:t xml:space="preserve">. </w:t>
      </w:r>
      <w:r w:rsidRPr="00D6105B">
        <w:rPr>
          <w:kern w:val="0"/>
          <w:sz w:val="20"/>
          <w:szCs w:val="12"/>
          <w14:ligatures w14:val="none"/>
        </w:rPr>
        <w:t>Philadelphia: Muhlenberg, 1954.</w:t>
      </w:r>
    </w:p>
    <w:p w14:paraId="5DFD3F32" w14:textId="77777777" w:rsidR="006D769C" w:rsidRPr="00D6105B" w:rsidRDefault="006D769C" w:rsidP="006D769C">
      <w:pPr>
        <w:pStyle w:val="Style"/>
        <w:widowControl/>
        <w:ind w:left="360"/>
        <w:jc w:val="both"/>
        <w:textAlignment w:val="baseline"/>
        <w:rPr>
          <w:kern w:val="0"/>
          <w:sz w:val="20"/>
          <w:szCs w:val="12"/>
          <w14:ligatures w14:val="none"/>
        </w:rPr>
      </w:pPr>
      <w:r w:rsidRPr="00D6105B">
        <w:rPr>
          <w:kern w:val="0"/>
          <w:sz w:val="20"/>
          <w:szCs w:val="12"/>
          <w14:ligatures w14:val="none"/>
        </w:rPr>
        <w:t xml:space="preserve">Kraus, H.-J. </w:t>
      </w:r>
      <w:r w:rsidRPr="00D6105B">
        <w:rPr>
          <w:i/>
          <w:iCs/>
          <w:kern w:val="0"/>
          <w:sz w:val="20"/>
          <w:szCs w:val="14"/>
          <w14:ligatures w14:val="none"/>
        </w:rPr>
        <w:t>Geschichte der historisch-kritischen Erforschung des Alten Testaments</w:t>
      </w:r>
      <w:r w:rsidRPr="00D6105B">
        <w:rPr>
          <w:iCs/>
          <w:kern w:val="0"/>
          <w:sz w:val="20"/>
          <w:szCs w:val="14"/>
          <w14:ligatures w14:val="none"/>
        </w:rPr>
        <w:t xml:space="preserve">. </w:t>
      </w:r>
      <w:r w:rsidRPr="00D6105B">
        <w:rPr>
          <w:kern w:val="0"/>
          <w:sz w:val="20"/>
          <w:szCs w:val="12"/>
          <w14:ligatures w14:val="none"/>
        </w:rPr>
        <w:t>3rd ed. Neukirchen: Neukirchener, 1982.</w:t>
      </w:r>
    </w:p>
    <w:p w14:paraId="576E4D82" w14:textId="77777777" w:rsidR="006D769C" w:rsidRPr="00D6105B" w:rsidRDefault="006D769C" w:rsidP="006D769C">
      <w:pPr>
        <w:pStyle w:val="Style"/>
        <w:widowControl/>
        <w:ind w:left="360"/>
        <w:jc w:val="both"/>
        <w:textAlignment w:val="baseline"/>
        <w:rPr>
          <w:kern w:val="0"/>
          <w:sz w:val="20"/>
          <w:szCs w:val="12"/>
          <w14:ligatures w14:val="none"/>
        </w:rPr>
      </w:pPr>
      <w:r w:rsidRPr="00D6105B">
        <w:rPr>
          <w:kern w:val="0"/>
          <w:sz w:val="20"/>
          <w:szCs w:val="12"/>
          <w14:ligatures w14:val="none"/>
        </w:rPr>
        <w:t xml:space="preserve">Kümmel, W.G. </w:t>
      </w:r>
      <w:r w:rsidRPr="00D6105B">
        <w:rPr>
          <w:i/>
          <w:iCs/>
          <w:kern w:val="0"/>
          <w:sz w:val="20"/>
          <w:szCs w:val="14"/>
          <w14:ligatures w14:val="none"/>
        </w:rPr>
        <w:t>The New Testament</w:t>
      </w:r>
      <w:r w:rsidRPr="00D6105B">
        <w:rPr>
          <w:iCs/>
          <w:kern w:val="0"/>
          <w:sz w:val="20"/>
          <w:szCs w:val="14"/>
          <w14:ligatures w14:val="none"/>
        </w:rPr>
        <w:t xml:space="preserve">: </w:t>
      </w:r>
      <w:r w:rsidRPr="00D6105B">
        <w:rPr>
          <w:i/>
          <w:iCs/>
          <w:kern w:val="0"/>
          <w:sz w:val="20"/>
          <w:szCs w:val="14"/>
          <w14:ligatures w14:val="none"/>
        </w:rPr>
        <w:t xml:space="preserve">The History </w:t>
      </w:r>
      <w:r w:rsidRPr="00D6105B">
        <w:rPr>
          <w:rFonts w:eastAsia="Arial"/>
          <w:i/>
          <w:iCs/>
          <w:kern w:val="0"/>
          <w:sz w:val="20"/>
          <w:szCs w:val="16"/>
          <w14:ligatures w14:val="none"/>
        </w:rPr>
        <w:t xml:space="preserve">of </w:t>
      </w:r>
      <w:r w:rsidRPr="00D6105B">
        <w:rPr>
          <w:i/>
          <w:iCs/>
          <w:kern w:val="0"/>
          <w:sz w:val="20"/>
          <w:szCs w:val="14"/>
          <w14:ligatures w14:val="none"/>
        </w:rPr>
        <w:t>the Investigation of Its Problems</w:t>
      </w:r>
      <w:r w:rsidRPr="00D6105B">
        <w:rPr>
          <w:iCs/>
          <w:kern w:val="0"/>
          <w:sz w:val="20"/>
          <w:szCs w:val="14"/>
          <w14:ligatures w14:val="none"/>
        </w:rPr>
        <w:t xml:space="preserve">. </w:t>
      </w:r>
      <w:r w:rsidRPr="00D6105B">
        <w:rPr>
          <w:kern w:val="0"/>
          <w:sz w:val="20"/>
          <w:szCs w:val="12"/>
          <w14:ligatures w14:val="none"/>
        </w:rPr>
        <w:t>Nashville: Abingdon, 1972.</w:t>
      </w:r>
    </w:p>
    <w:bookmarkEnd w:id="9"/>
    <w:p w14:paraId="2AC603D1" w14:textId="77777777" w:rsidR="006D769C" w:rsidRDefault="006D769C" w:rsidP="00047D7D">
      <w:pPr>
        <w:contextualSpacing/>
        <w:rPr>
          <w:rFonts w:cs="Times New Roman"/>
          <w:kern w:val="0"/>
        </w:rPr>
      </w:pPr>
    </w:p>
    <w:p w14:paraId="753BB422" w14:textId="77777777" w:rsidR="00FA4491" w:rsidRDefault="00FA4491" w:rsidP="00047D7D">
      <w:pPr>
        <w:contextualSpacing/>
        <w:rPr>
          <w:rFonts w:cs="Times New Roman"/>
          <w:kern w:val="0"/>
        </w:rPr>
      </w:pPr>
      <w:r>
        <w:rPr>
          <w:rFonts w:cs="Times New Roman"/>
          <w:kern w:val="0"/>
        </w:rPr>
        <w:t>“historical” and “critical”</w:t>
      </w:r>
    </w:p>
    <w:p w14:paraId="055FACCE" w14:textId="77777777" w:rsidR="00937203" w:rsidRPr="00D6105B" w:rsidRDefault="00937203" w:rsidP="00937203">
      <w:pPr>
        <w:pStyle w:val="Style"/>
        <w:widowControl/>
        <w:ind w:left="360"/>
        <w:jc w:val="both"/>
        <w:textAlignment w:val="baseline"/>
        <w:rPr>
          <w:kern w:val="0"/>
          <w:sz w:val="20"/>
          <w:szCs w:val="12"/>
          <w14:ligatures w14:val="none"/>
        </w:rPr>
      </w:pPr>
      <w:r w:rsidRPr="00D6105B">
        <w:rPr>
          <w:kern w:val="0"/>
          <w:sz w:val="20"/>
          <w:szCs w:val="12"/>
          <w14:ligatures w14:val="none"/>
        </w:rPr>
        <w:t xml:space="preserve">Brown, Raymond E., SS. “‘And the Lord Said’? Biblical Reflections on Scripture as the Word of God.” </w:t>
      </w:r>
      <w:r w:rsidRPr="00D6105B">
        <w:rPr>
          <w:i/>
          <w:iCs/>
          <w:kern w:val="0"/>
          <w:sz w:val="20"/>
          <w:szCs w:val="12"/>
          <w14:ligatures w14:val="none"/>
        </w:rPr>
        <w:t>Theological Studies</w:t>
      </w:r>
      <w:r w:rsidRPr="00D6105B">
        <w:rPr>
          <w:kern w:val="0"/>
          <w:sz w:val="20"/>
          <w:szCs w:val="12"/>
          <w14:ligatures w14:val="none"/>
        </w:rPr>
        <w:t xml:space="preserve"> 42 </w:t>
      </w:r>
      <w:r w:rsidRPr="00D6105B">
        <w:rPr>
          <w:iCs/>
          <w:kern w:val="0"/>
          <w:sz w:val="20"/>
          <w:szCs w:val="12"/>
          <w14:ligatures w14:val="none"/>
        </w:rPr>
        <w:t>(</w:t>
      </w:r>
      <w:r w:rsidRPr="00D6105B">
        <w:rPr>
          <w:kern w:val="0"/>
          <w:sz w:val="20"/>
          <w:szCs w:val="12"/>
          <w14:ligatures w14:val="none"/>
        </w:rPr>
        <w:t>1981) 3</w:t>
      </w:r>
      <w:r w:rsidRPr="00D6105B">
        <w:rPr>
          <w:iCs/>
          <w:kern w:val="0"/>
          <w:sz w:val="20"/>
          <w:szCs w:val="12"/>
          <w14:ligatures w14:val="none"/>
        </w:rPr>
        <w:t>-</w:t>
      </w:r>
      <w:r w:rsidRPr="00D6105B">
        <w:rPr>
          <w:kern w:val="0"/>
          <w:sz w:val="20"/>
          <w:szCs w:val="12"/>
          <w14:ligatures w14:val="none"/>
        </w:rPr>
        <w:t>19.</w:t>
      </w:r>
    </w:p>
    <w:p w14:paraId="42750BD7" w14:textId="77777777" w:rsidR="00937203" w:rsidRPr="00D6105B" w:rsidRDefault="00937203" w:rsidP="00937203">
      <w:pPr>
        <w:pStyle w:val="Style"/>
        <w:widowControl/>
        <w:ind w:left="360"/>
        <w:jc w:val="both"/>
        <w:textAlignment w:val="baseline"/>
        <w:rPr>
          <w:kern w:val="0"/>
          <w:sz w:val="20"/>
          <w:szCs w:val="20"/>
          <w14:ligatures w14:val="none"/>
        </w:rPr>
      </w:pPr>
      <w:r w:rsidRPr="00D6105B">
        <w:rPr>
          <w:kern w:val="0"/>
          <w:sz w:val="20"/>
          <w:szCs w:val="12"/>
          <w14:ligatures w14:val="none"/>
        </w:rPr>
        <w:t xml:space="preserve">Brown, Raymond E., SS. “Communicating the Divine and Human in Scripture.” </w:t>
      </w:r>
      <w:r w:rsidRPr="00D6105B">
        <w:rPr>
          <w:i/>
          <w:iCs/>
          <w:kern w:val="0"/>
          <w:sz w:val="20"/>
          <w:szCs w:val="12"/>
          <w14:ligatures w14:val="none"/>
        </w:rPr>
        <w:t>Origins</w:t>
      </w:r>
      <w:r w:rsidRPr="00D6105B">
        <w:rPr>
          <w:kern w:val="0"/>
          <w:sz w:val="20"/>
          <w:szCs w:val="12"/>
          <w14:ligatures w14:val="none"/>
        </w:rPr>
        <w:t xml:space="preserve"> 22.1 (14 May I 992) 1-9.</w:t>
      </w:r>
    </w:p>
    <w:p w14:paraId="1F540901" w14:textId="77777777" w:rsidR="00937203" w:rsidRPr="0008253E" w:rsidRDefault="00937203" w:rsidP="0008253E">
      <w:pPr>
        <w:ind w:left="360"/>
        <w:contextualSpacing/>
        <w:rPr>
          <w:sz w:val="20"/>
          <w:szCs w:val="18"/>
        </w:rPr>
      </w:pPr>
      <w:r w:rsidRPr="0008253E">
        <w:rPr>
          <w:sz w:val="20"/>
          <w:szCs w:val="18"/>
        </w:rPr>
        <w:t xml:space="preserve">Krentz, E. </w:t>
      </w:r>
      <w:r w:rsidRPr="0008253E">
        <w:rPr>
          <w:i/>
          <w:sz w:val="20"/>
          <w:szCs w:val="18"/>
        </w:rPr>
        <w:t>The Historical-Critical Method</w:t>
      </w:r>
      <w:r w:rsidRPr="0008253E">
        <w:rPr>
          <w:sz w:val="20"/>
          <w:szCs w:val="18"/>
        </w:rPr>
        <w:t>. Guides to Biblical Scholarship. Philadelphia: Fortress, 1975.</w:t>
      </w:r>
    </w:p>
    <w:p w14:paraId="75EA334B" w14:textId="77777777" w:rsidR="00937203" w:rsidRPr="00D6105B" w:rsidRDefault="00937203" w:rsidP="00937203">
      <w:pPr>
        <w:pStyle w:val="Style"/>
        <w:widowControl/>
        <w:ind w:left="360"/>
        <w:jc w:val="both"/>
        <w:textAlignment w:val="baseline"/>
        <w:rPr>
          <w:kern w:val="0"/>
          <w:sz w:val="20"/>
          <w:szCs w:val="12"/>
          <w14:ligatures w14:val="none"/>
        </w:rPr>
      </w:pPr>
      <w:r w:rsidRPr="00D6105B">
        <w:rPr>
          <w:kern w:val="0"/>
          <w:sz w:val="20"/>
          <w:szCs w:val="12"/>
          <w14:ligatures w14:val="none"/>
        </w:rPr>
        <w:t xml:space="preserve">Levie, </w:t>
      </w:r>
      <w:r>
        <w:rPr>
          <w:kern w:val="0"/>
          <w:sz w:val="20"/>
          <w:szCs w:val="12"/>
          <w14:ligatures w14:val="none"/>
        </w:rPr>
        <w:t xml:space="preserve">Jean, SJ. </w:t>
      </w:r>
      <w:r w:rsidRPr="00D6105B">
        <w:rPr>
          <w:i/>
          <w:iCs/>
          <w:kern w:val="0"/>
          <w:sz w:val="20"/>
          <w:szCs w:val="12"/>
          <w14:ligatures w14:val="none"/>
        </w:rPr>
        <w:t>The Bible</w:t>
      </w:r>
      <w:r w:rsidRPr="00D6105B">
        <w:rPr>
          <w:iCs/>
          <w:kern w:val="0"/>
          <w:sz w:val="20"/>
          <w:szCs w:val="12"/>
          <w14:ligatures w14:val="none"/>
        </w:rPr>
        <w:t xml:space="preserve">, </w:t>
      </w:r>
      <w:r w:rsidRPr="00D6105B">
        <w:rPr>
          <w:i/>
          <w:iCs/>
          <w:kern w:val="0"/>
          <w:sz w:val="20"/>
          <w:szCs w:val="12"/>
          <w14:ligatures w14:val="none"/>
        </w:rPr>
        <w:t>Word of God in Words of Men</w:t>
      </w:r>
      <w:r>
        <w:rPr>
          <w:iCs/>
          <w:kern w:val="0"/>
          <w:sz w:val="20"/>
          <w:szCs w:val="12"/>
          <w14:ligatures w14:val="none"/>
        </w:rPr>
        <w:t xml:space="preserve">. </w:t>
      </w:r>
      <w:r w:rsidRPr="00D6105B">
        <w:rPr>
          <w:kern w:val="0"/>
          <w:sz w:val="20"/>
          <w:szCs w:val="12"/>
          <w14:ligatures w14:val="none"/>
        </w:rPr>
        <w:t>London: Chapman; New York: Kenedy, 1961.</w:t>
      </w:r>
    </w:p>
    <w:p w14:paraId="313003F5" w14:textId="77777777" w:rsidR="00B5324E" w:rsidRPr="00573080" w:rsidRDefault="00B5324E" w:rsidP="00B5324E">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This method of biblical interpretation is called “historical-critical” because it borrows its techniques from both historical and literary criticism.</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19)</w:t>
      </w:r>
    </w:p>
    <w:p w14:paraId="1A148933" w14:textId="77777777" w:rsidR="00B5324E" w:rsidRDefault="00B5324E" w:rsidP="00B5324E">
      <w:pPr>
        <w:pStyle w:val="Style"/>
        <w:widowControl/>
        <w:ind w:left="360"/>
        <w:jc w:val="both"/>
        <w:textAlignment w:val="baseline"/>
        <w:rPr>
          <w:kern w:val="0"/>
          <w:szCs w:val="23"/>
          <w14:ligatures w14:val="none"/>
        </w:rPr>
      </w:pPr>
      <w:r>
        <w:rPr>
          <w:kern w:val="0"/>
          <w:szCs w:val="23"/>
          <w14:ligatures w14:val="none"/>
        </w:rPr>
        <w:t xml:space="preserve">“. . . </w:t>
      </w:r>
      <w:r w:rsidRPr="009B7820">
        <w:rPr>
          <w:kern w:val="0"/>
          <w:szCs w:val="23"/>
          <w14:ligatures w14:val="none"/>
        </w:rPr>
        <w:t>the inspired written Word of God</w:t>
      </w:r>
      <w:r>
        <w:rPr>
          <w:kern w:val="0"/>
          <w:szCs w:val="23"/>
          <w14:ligatures w14:val="none"/>
        </w:rPr>
        <w:t xml:space="preserve"> . . . </w:t>
      </w:r>
      <w:r w:rsidRPr="009B7820">
        <w:rPr>
          <w:kern w:val="0"/>
          <w:szCs w:val="23"/>
          <w14:ligatures w14:val="none"/>
        </w:rPr>
        <w:t xml:space="preserve">is an ancient record, composed by many human </w:t>
      </w:r>
      <w:bookmarkStart w:id="10" w:name="_Hlk141886532"/>
      <w:r w:rsidRPr="009B7820">
        <w:rPr>
          <w:kern w:val="0"/>
          <w:szCs w:val="23"/>
          <w14:ligatures w14:val="none"/>
        </w:rPr>
        <w:t xml:space="preserve">authors </w:t>
      </w:r>
      <w:r>
        <w:rPr>
          <w:kern w:val="0"/>
          <w:szCs w:val="23"/>
          <w14:ligatures w14:val="none"/>
        </w:rPr>
        <w:t xml:space="preserve">. . . [So] </w:t>
      </w:r>
      <w:r w:rsidRPr="009B7820">
        <w:rPr>
          <w:kern w:val="0"/>
          <w:szCs w:val="23"/>
          <w14:ligatures w14:val="none"/>
        </w:rPr>
        <w:t>it has to be read, studied, and analyzed as other ancient records of human history.</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19)</w:t>
      </w:r>
    </w:p>
    <w:bookmarkEnd w:id="10"/>
    <w:p w14:paraId="7E95FB67" w14:textId="3B3FACD9" w:rsidR="00937203" w:rsidRDefault="005E077E" w:rsidP="00937203">
      <w:pPr>
        <w:pStyle w:val="Style"/>
        <w:widowControl/>
        <w:ind w:left="360"/>
        <w:jc w:val="both"/>
        <w:textAlignment w:val="baseline"/>
        <w:rPr>
          <w:kern w:val="0"/>
          <w:szCs w:val="23"/>
          <w14:ligatures w14:val="none"/>
        </w:rPr>
      </w:pPr>
      <w:r>
        <w:rPr>
          <w:kern w:val="0"/>
          <w:szCs w:val="23"/>
          <w14:ligatures w14:val="none"/>
        </w:rPr>
        <w:t>In the Bible, h</w:t>
      </w:r>
      <w:r w:rsidR="00937203" w:rsidRPr="009B7820">
        <w:rPr>
          <w:kern w:val="0"/>
          <w:szCs w:val="23"/>
          <w14:ligatures w14:val="none"/>
        </w:rPr>
        <w:t xml:space="preserve">uman language </w:t>
      </w:r>
      <w:r>
        <w:rPr>
          <w:kern w:val="0"/>
          <w:szCs w:val="23"/>
          <w14:ligatures w14:val="none"/>
        </w:rPr>
        <w:t>wa</w:t>
      </w:r>
      <w:r w:rsidR="00937203">
        <w:rPr>
          <w:kern w:val="0"/>
          <w:szCs w:val="23"/>
          <w14:ligatures w14:val="none"/>
        </w:rPr>
        <w:t>s “</w:t>
      </w:r>
      <w:r w:rsidR="00937203" w:rsidRPr="009B7820">
        <w:rPr>
          <w:kern w:val="0"/>
          <w:szCs w:val="23"/>
          <w14:ligatures w14:val="none"/>
        </w:rPr>
        <w:t>subject to time-conditioned formulations and its original message had at times become less clear with the passing of the centuries.</w:t>
      </w:r>
      <w:r w:rsidR="00937203">
        <w:rPr>
          <w:kern w:val="0"/>
          <w:szCs w:val="23"/>
          <w14:ligatures w14:val="none"/>
        </w:rPr>
        <w:t xml:space="preserve">” (Fitzmyer </w:t>
      </w:r>
      <w:r w:rsidR="00937203">
        <w:rPr>
          <w:i/>
          <w:kern w:val="0"/>
          <w:szCs w:val="23"/>
          <w14:ligatures w14:val="none"/>
        </w:rPr>
        <w:t>Scripture</w:t>
      </w:r>
      <w:r w:rsidR="00937203">
        <w:rPr>
          <w:kern w:val="0"/>
          <w:szCs w:val="23"/>
          <w14:ligatures w14:val="none"/>
        </w:rPr>
        <w:t xml:space="preserve">, </w:t>
      </w:r>
      <w:r w:rsidR="00937203">
        <w:rPr>
          <w:i/>
          <w:kern w:val="0"/>
          <w:szCs w:val="23"/>
          <w14:ligatures w14:val="none"/>
        </w:rPr>
        <w:t>the Soul</w:t>
      </w:r>
      <w:r w:rsidR="00937203">
        <w:rPr>
          <w:kern w:val="0"/>
          <w:szCs w:val="23"/>
          <w14:ligatures w14:val="none"/>
        </w:rPr>
        <w:t xml:space="preserve"> 5)</w:t>
      </w:r>
    </w:p>
    <w:p w14:paraId="5C720D23" w14:textId="77777777" w:rsidR="00B5324E" w:rsidRDefault="00B5324E" w:rsidP="00B5324E">
      <w:pPr>
        <w:pStyle w:val="Style"/>
        <w:widowControl/>
        <w:ind w:left="360"/>
        <w:jc w:val="both"/>
        <w:textAlignment w:val="baseline"/>
        <w:rPr>
          <w:kern w:val="0"/>
          <w:szCs w:val="23"/>
          <w14:ligatures w14:val="none"/>
        </w:rPr>
      </w:pPr>
      <w:r>
        <w:rPr>
          <w:kern w:val="0"/>
          <w:szCs w:val="23"/>
          <w14:ligatures w14:val="none"/>
        </w:rPr>
        <w:t xml:space="preserve">The </w:t>
      </w:r>
      <w:r w:rsidRPr="009B7820">
        <w:rPr>
          <w:kern w:val="0"/>
          <w:szCs w:val="23"/>
          <w14:ligatures w14:val="none"/>
        </w:rPr>
        <w:t xml:space="preserve">historical-critical method </w:t>
      </w:r>
      <w:r>
        <w:rPr>
          <w:kern w:val="0"/>
          <w:szCs w:val="23"/>
          <w14:ligatures w14:val="none"/>
        </w:rPr>
        <w:t>“</w:t>
      </w:r>
      <w:r w:rsidRPr="009B7820">
        <w:rPr>
          <w:kern w:val="0"/>
          <w:szCs w:val="23"/>
          <w14:ligatures w14:val="none"/>
        </w:rPr>
        <w:t>applies to the Bible all the critical techniques of classical philology</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19)</w:t>
      </w:r>
    </w:p>
    <w:p w14:paraId="1E6EE4BD" w14:textId="77777777" w:rsidR="00B5324E" w:rsidRPr="00573080" w:rsidRDefault="00B5324E" w:rsidP="00B5324E">
      <w:pPr>
        <w:pStyle w:val="Style"/>
        <w:widowControl/>
        <w:ind w:left="360"/>
        <w:jc w:val="both"/>
        <w:textAlignment w:val="baseline"/>
        <w:rPr>
          <w:kern w:val="0"/>
          <w:szCs w:val="23"/>
          <w14:ligatures w14:val="none"/>
        </w:rPr>
      </w:pPr>
      <w:r>
        <w:rPr>
          <w:kern w:val="0"/>
          <w:szCs w:val="23"/>
          <w14:ligatures w14:val="none"/>
        </w:rPr>
        <w:t xml:space="preserve">“. . . </w:t>
      </w:r>
      <w:r w:rsidRPr="009B7820">
        <w:rPr>
          <w:kern w:val="0"/>
          <w:szCs w:val="23"/>
          <w14:ligatures w14:val="none"/>
        </w:rPr>
        <w:t>it refuses a priori to exclude any critical analysis in its quest for the meaning</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19)</w:t>
      </w:r>
    </w:p>
    <w:p w14:paraId="5ADA94A7" w14:textId="77777777" w:rsidR="00937203" w:rsidRPr="001C4873" w:rsidRDefault="00937203" w:rsidP="00937203">
      <w:pPr>
        <w:pStyle w:val="Style"/>
        <w:widowControl/>
        <w:ind w:left="360"/>
        <w:jc w:val="both"/>
        <w:textAlignment w:val="baseline"/>
        <w:rPr>
          <w:kern w:val="0"/>
          <w:szCs w:val="23"/>
          <w14:ligatures w14:val="none"/>
        </w:rPr>
      </w:pPr>
      <w:r w:rsidRPr="009B7820">
        <w:rPr>
          <w:kern w:val="0"/>
          <w:szCs w:val="23"/>
          <w14:ligatures w14:val="none"/>
        </w:rPr>
        <w:t>Because th</w:t>
      </w:r>
      <w:r>
        <w:rPr>
          <w:kern w:val="0"/>
          <w:szCs w:val="23"/>
          <w14:ligatures w14:val="none"/>
        </w:rPr>
        <w:t>e</w:t>
      </w:r>
      <w:r w:rsidRPr="009B7820">
        <w:rPr>
          <w:kern w:val="0"/>
          <w:szCs w:val="23"/>
          <w14:ligatures w14:val="none"/>
        </w:rPr>
        <w:t xml:space="preserve"> Word of God </w:t>
      </w:r>
      <w:r>
        <w:rPr>
          <w:kern w:val="0"/>
          <w:szCs w:val="23"/>
          <w14:ligatures w14:val="none"/>
        </w:rPr>
        <w:t>“</w:t>
      </w:r>
      <w:r w:rsidRPr="009B7820">
        <w:rPr>
          <w:kern w:val="0"/>
          <w:szCs w:val="23"/>
          <w14:ligatures w14:val="none"/>
        </w:rPr>
        <w:t>has been preserved in various literary genres and forms, it called in time for interpretation.</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w:t>
      </w:r>
    </w:p>
    <w:p w14:paraId="643B02CA" w14:textId="77777777" w:rsidR="00937203" w:rsidRDefault="00937203" w:rsidP="00937203">
      <w:pPr>
        <w:pStyle w:val="Style"/>
        <w:widowControl/>
        <w:ind w:left="360"/>
        <w:jc w:val="both"/>
        <w:textAlignment w:val="baseline"/>
        <w:rPr>
          <w:kern w:val="0"/>
          <w:szCs w:val="23"/>
          <w14:ligatures w14:val="none"/>
        </w:rPr>
      </w:pPr>
      <w:r w:rsidRPr="009B7820">
        <w:rPr>
          <w:kern w:val="0"/>
          <w:szCs w:val="23"/>
          <w14:ligatures w14:val="none"/>
        </w:rPr>
        <w:t>Interpretation</w:t>
      </w:r>
      <w:r>
        <w:rPr>
          <w:kern w:val="0"/>
          <w:szCs w:val="23"/>
          <w14:ligatures w14:val="none"/>
        </w:rPr>
        <w:t xml:space="preserve"> is inevitable.</w:t>
      </w:r>
    </w:p>
    <w:p w14:paraId="79D3FA8F" w14:textId="77777777" w:rsidR="00937203" w:rsidRPr="001C4873" w:rsidRDefault="00937203" w:rsidP="00937203">
      <w:pPr>
        <w:pStyle w:val="Style"/>
        <w:widowControl/>
        <w:ind w:left="720"/>
        <w:jc w:val="both"/>
        <w:textAlignment w:val="baseline"/>
        <w:rPr>
          <w:kern w:val="0"/>
          <w:szCs w:val="23"/>
          <w14:ligatures w14:val="none"/>
        </w:rPr>
      </w:pPr>
      <w:r w:rsidRPr="009B7820">
        <w:rPr>
          <w:kern w:val="0"/>
          <w:szCs w:val="23"/>
          <w14:ligatures w14:val="none"/>
        </w:rPr>
        <w:t>Scripture</w:t>
      </w:r>
      <w:r>
        <w:rPr>
          <w:kern w:val="0"/>
          <w:szCs w:val="23"/>
          <w14:ligatures w14:val="none"/>
        </w:rPr>
        <w:t xml:space="preserve"> is “</w:t>
      </w:r>
      <w:r w:rsidRPr="009B7820">
        <w:rPr>
          <w:kern w:val="0"/>
          <w:szCs w:val="23"/>
          <w14:ligatures w14:val="none"/>
        </w:rPr>
        <w:t>invariably linked to the living culture, spirituality, and piety of God’s</w:t>
      </w:r>
      <w:r>
        <w:rPr>
          <w:kern w:val="0"/>
          <w:szCs w:val="23"/>
          <w14:ligatures w14:val="none"/>
        </w:rPr>
        <w:t xml:space="preserve"> [</w:t>
      </w:r>
      <w:r w:rsidRPr="009B7820">
        <w:rPr>
          <w:kern w:val="0"/>
          <w:szCs w:val="23"/>
          <w14:ligatures w14:val="none"/>
        </w:rPr>
        <w:t>6</w:t>
      </w:r>
      <w:r>
        <w:rPr>
          <w:kern w:val="0"/>
          <w:szCs w:val="23"/>
          <w14:ligatures w14:val="none"/>
        </w:rPr>
        <w:t xml:space="preserve">] </w:t>
      </w:r>
      <w:r w:rsidRPr="009B7820">
        <w:rPr>
          <w:kern w:val="0"/>
          <w:szCs w:val="23"/>
          <w14:ligatures w14:val="none"/>
        </w:rPr>
        <w:t>people</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6-7)</w:t>
      </w:r>
    </w:p>
    <w:p w14:paraId="46E6EBE1" w14:textId="77777777" w:rsidR="00937203" w:rsidRDefault="00937203" w:rsidP="00937203">
      <w:pPr>
        <w:pStyle w:val="Style"/>
        <w:widowControl/>
        <w:ind w:left="720"/>
        <w:jc w:val="both"/>
        <w:textAlignment w:val="baseline"/>
        <w:rPr>
          <w:kern w:val="0"/>
          <w:szCs w:val="23"/>
          <w14:ligatures w14:val="none"/>
        </w:rPr>
      </w:pPr>
      <w:r w:rsidRPr="009B7820">
        <w:rPr>
          <w:kern w:val="0"/>
          <w:szCs w:val="23"/>
          <w14:ligatures w14:val="none"/>
        </w:rPr>
        <w:t>Old Testament</w:t>
      </w:r>
      <w:r>
        <w:rPr>
          <w:kern w:val="0"/>
          <w:szCs w:val="23"/>
          <w14:ligatures w14:val="none"/>
        </w:rPr>
        <w:t xml:space="preserve"> writers</w:t>
      </w:r>
      <w:r w:rsidRPr="009B7820">
        <w:rPr>
          <w:kern w:val="0"/>
          <w:szCs w:val="23"/>
          <w14:ligatures w14:val="none"/>
        </w:rPr>
        <w:t xml:space="preserve"> interpret</w:t>
      </w:r>
      <w:r>
        <w:rPr>
          <w:kern w:val="0"/>
          <w:szCs w:val="23"/>
          <w14:ligatures w14:val="none"/>
        </w:rPr>
        <w:t>ed</w:t>
      </w:r>
      <w:r w:rsidRPr="009B7820">
        <w:rPr>
          <w:kern w:val="0"/>
          <w:szCs w:val="23"/>
          <w14:ligatures w14:val="none"/>
        </w:rPr>
        <w:t xml:space="preserve"> </w:t>
      </w:r>
      <w:r>
        <w:rPr>
          <w:kern w:val="0"/>
          <w:szCs w:val="23"/>
          <w14:ligatures w14:val="none"/>
        </w:rPr>
        <w:t>earlier texts</w:t>
      </w:r>
      <w:r w:rsidRPr="009B7820">
        <w:rPr>
          <w:kern w:val="0"/>
          <w:szCs w:val="23"/>
          <w14:ligatures w14:val="none"/>
        </w:rPr>
        <w:t>.</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w:t>
      </w:r>
    </w:p>
    <w:p w14:paraId="23F3F12E" w14:textId="77777777" w:rsidR="00937203" w:rsidRDefault="00937203" w:rsidP="00937203">
      <w:pPr>
        <w:pStyle w:val="Style"/>
        <w:widowControl/>
        <w:ind w:left="1080"/>
        <w:jc w:val="both"/>
        <w:textAlignment w:val="baseline"/>
        <w:rPr>
          <w:kern w:val="0"/>
          <w:szCs w:val="23"/>
          <w14:ligatures w14:val="none"/>
        </w:rPr>
      </w:pPr>
      <w:r>
        <w:rPr>
          <w:kern w:val="0"/>
          <w:szCs w:val="23"/>
          <w14:ligatures w14:val="none"/>
        </w:rPr>
        <w:t>example: “</w:t>
      </w:r>
      <w:r w:rsidRPr="009B7820">
        <w:rPr>
          <w:kern w:val="0"/>
          <w:szCs w:val="23"/>
          <w14:ligatures w14:val="none"/>
        </w:rPr>
        <w:t>events of the Exodus were reread in Deutero-Isaiah in terms of the return from the Babylonian Captivity.</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w:t>
      </w:r>
    </w:p>
    <w:p w14:paraId="60782E67" w14:textId="77777777" w:rsidR="00937203" w:rsidRDefault="00937203" w:rsidP="00937203">
      <w:pPr>
        <w:pStyle w:val="Style"/>
        <w:widowControl/>
        <w:ind w:left="1080"/>
        <w:jc w:val="both"/>
        <w:textAlignment w:val="baseline"/>
        <w:rPr>
          <w:kern w:val="0"/>
          <w:szCs w:val="23"/>
          <w14:ligatures w14:val="none"/>
        </w:rPr>
      </w:pPr>
      <w:r>
        <w:rPr>
          <w:kern w:val="0"/>
          <w:szCs w:val="23"/>
          <w14:ligatures w14:val="none"/>
        </w:rPr>
        <w:t>example: “</w:t>
      </w:r>
      <w:r w:rsidRPr="009B7820">
        <w:rPr>
          <w:kern w:val="0"/>
          <w:szCs w:val="23"/>
          <w14:ligatures w14:val="none"/>
        </w:rPr>
        <w:t>A psalm ascribed to David, commemorating deliverance from the hands of his enemies (2 Sam 22:2-51), eventually became part of Israel’s prayer book as Psalm 18 and thereby took on new meaning.</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w:t>
      </w:r>
    </w:p>
    <w:p w14:paraId="7D990433" w14:textId="77777777" w:rsidR="00937203" w:rsidRDefault="00937203" w:rsidP="00937203">
      <w:pPr>
        <w:pStyle w:val="Style"/>
        <w:widowControl/>
        <w:ind w:left="1080"/>
        <w:jc w:val="both"/>
        <w:textAlignment w:val="baseline"/>
        <w:rPr>
          <w:kern w:val="0"/>
          <w:szCs w:val="23"/>
          <w14:ligatures w14:val="none"/>
        </w:rPr>
      </w:pPr>
      <w:r>
        <w:rPr>
          <w:kern w:val="0"/>
          <w:szCs w:val="23"/>
          <w14:ligatures w14:val="none"/>
        </w:rPr>
        <w:t>“</w:t>
      </w:r>
      <w:r w:rsidRPr="009B7820">
        <w:rPr>
          <w:kern w:val="0"/>
          <w:szCs w:val="23"/>
          <w14:ligatures w14:val="none"/>
        </w:rPr>
        <w:t>Prophetic utterances of Jeremiah (25:11-12; 29: 10) were later interpreted in Dan 9:1-27.</w:t>
      </w:r>
      <w:r>
        <w:rPr>
          <w:kern w:val="0"/>
          <w:szCs w:val="23"/>
          <w14:ligatures w14:val="none"/>
        </w:rPr>
        <w:t xml:space="preserve">” (Fitzmyer </w:t>
      </w:r>
      <w:r w:rsidRPr="00FF6C5C">
        <w:rPr>
          <w:i/>
          <w:iCs/>
          <w:kern w:val="0"/>
          <w:szCs w:val="23"/>
          <w14:ligatures w14:val="none"/>
        </w:rPr>
        <w:t>Scripture</w:t>
      </w:r>
      <w:r>
        <w:rPr>
          <w:kern w:val="0"/>
          <w:szCs w:val="23"/>
          <w14:ligatures w14:val="none"/>
        </w:rPr>
        <w:t xml:space="preserve">, </w:t>
      </w:r>
      <w:r w:rsidRPr="00FF6C5C">
        <w:rPr>
          <w:i/>
          <w:iCs/>
          <w:kern w:val="0"/>
          <w:szCs w:val="23"/>
          <w14:ligatures w14:val="none"/>
        </w:rPr>
        <w:t>the Soul</w:t>
      </w:r>
      <w:r>
        <w:rPr>
          <w:kern w:val="0"/>
          <w:szCs w:val="23"/>
          <w14:ligatures w14:val="none"/>
        </w:rPr>
        <w:t xml:space="preserve"> 6)</w:t>
      </w:r>
    </w:p>
    <w:p w14:paraId="4A06F6E0" w14:textId="77777777" w:rsidR="00937203" w:rsidRDefault="00937203" w:rsidP="00937203">
      <w:pPr>
        <w:pStyle w:val="Style"/>
        <w:widowControl/>
        <w:ind w:left="720"/>
        <w:jc w:val="both"/>
        <w:textAlignment w:val="baseline"/>
        <w:rPr>
          <w:kern w:val="0"/>
          <w:szCs w:val="23"/>
          <w14:ligatures w14:val="none"/>
        </w:rPr>
      </w:pPr>
      <w:r w:rsidRPr="009B7820">
        <w:rPr>
          <w:kern w:val="0"/>
          <w:szCs w:val="23"/>
          <w14:ligatures w14:val="none"/>
        </w:rPr>
        <w:lastRenderedPageBreak/>
        <w:t xml:space="preserve">Interpretation </w:t>
      </w:r>
      <w:r>
        <w:rPr>
          <w:kern w:val="0"/>
          <w:szCs w:val="23"/>
          <w14:ligatures w14:val="none"/>
        </w:rPr>
        <w:t>occurred “</w:t>
      </w:r>
      <w:r w:rsidRPr="009B7820">
        <w:rPr>
          <w:kern w:val="0"/>
          <w:szCs w:val="23"/>
          <w14:ligatures w14:val="none"/>
        </w:rPr>
        <w:t>when the Hebrew Scriptures were translated at first into Greek, and then into Aramaic, Latin, Syriac, and other local languages, for each translation became an interpretation.</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w:t>
      </w:r>
    </w:p>
    <w:p w14:paraId="7243101C" w14:textId="77777777" w:rsidR="00937203" w:rsidRDefault="00937203" w:rsidP="00937203">
      <w:pPr>
        <w:pStyle w:val="Style"/>
        <w:widowControl/>
        <w:ind w:left="720"/>
        <w:jc w:val="both"/>
        <w:textAlignment w:val="baseline"/>
        <w:rPr>
          <w:kern w:val="0"/>
          <w:szCs w:val="23"/>
          <w14:ligatures w14:val="none"/>
        </w:rPr>
      </w:pPr>
      <w:r>
        <w:rPr>
          <w:kern w:val="0"/>
          <w:szCs w:val="23"/>
          <w14:ligatures w14:val="none"/>
        </w:rPr>
        <w:t>New Testament writers</w:t>
      </w:r>
      <w:r w:rsidRPr="009B7820">
        <w:rPr>
          <w:kern w:val="0"/>
          <w:szCs w:val="23"/>
          <w14:ligatures w14:val="none"/>
        </w:rPr>
        <w:t xml:space="preserve"> interpret</w:t>
      </w:r>
      <w:r>
        <w:rPr>
          <w:kern w:val="0"/>
          <w:szCs w:val="23"/>
          <w14:ligatures w14:val="none"/>
        </w:rPr>
        <w:t>ed</w:t>
      </w:r>
      <w:r w:rsidRPr="009B7820">
        <w:rPr>
          <w:kern w:val="0"/>
          <w:szCs w:val="23"/>
          <w14:ligatures w14:val="none"/>
        </w:rPr>
        <w:t xml:space="preserve"> </w:t>
      </w:r>
      <w:r>
        <w:rPr>
          <w:kern w:val="0"/>
          <w:szCs w:val="23"/>
          <w14:ligatures w14:val="none"/>
        </w:rPr>
        <w:t>earlier texts “</w:t>
      </w:r>
      <w:r w:rsidRPr="009B7820">
        <w:rPr>
          <w:kern w:val="0"/>
          <w:szCs w:val="23"/>
          <w14:ligatures w14:val="none"/>
        </w:rPr>
        <w:t>in the light of the Christ-event.</w:t>
      </w:r>
      <w:r>
        <w:rPr>
          <w:kern w:val="0"/>
          <w:szCs w:val="23"/>
          <w14:ligatures w14:val="none"/>
        </w:rPr>
        <w:t xml:space="preserve">”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6)</w:t>
      </w:r>
    </w:p>
    <w:p w14:paraId="0BC9E82E" w14:textId="77777777" w:rsidR="00902CF8" w:rsidRDefault="00BB670A" w:rsidP="0008253E">
      <w:pPr>
        <w:ind w:left="360"/>
        <w:contextualSpacing/>
        <w:rPr>
          <w:rFonts w:cs="Times New Roman"/>
          <w:kern w:val="0"/>
        </w:rPr>
      </w:pPr>
      <w:r>
        <w:rPr>
          <w:rFonts w:cs="Times New Roman"/>
          <w:kern w:val="0"/>
        </w:rPr>
        <w:t>t</w:t>
      </w:r>
      <w:r w:rsidR="0008253E">
        <w:rPr>
          <w:rFonts w:cs="Times New Roman"/>
          <w:kern w:val="0"/>
        </w:rPr>
        <w:t xml:space="preserve">he </w:t>
      </w:r>
      <w:r w:rsidRPr="00657820">
        <w:rPr>
          <w:rFonts w:cs="Times New Roman"/>
          <w:kern w:val="0"/>
        </w:rPr>
        <w:t>“</w:t>
      </w:r>
      <w:r>
        <w:rPr>
          <w:rFonts w:cs="Times New Roman"/>
          <w:kern w:val="0"/>
        </w:rPr>
        <w:t xml:space="preserve">historical” in the </w:t>
      </w:r>
      <w:r w:rsidR="0008253E">
        <w:rPr>
          <w:rFonts w:cs="Times New Roman"/>
          <w:kern w:val="0"/>
        </w:rPr>
        <w:t>historical-critical method</w:t>
      </w:r>
    </w:p>
    <w:p w14:paraId="5BDCF4A4" w14:textId="77777777" w:rsidR="0008253E" w:rsidRPr="00902CF8" w:rsidRDefault="0008253E" w:rsidP="00902CF8">
      <w:pPr>
        <w:ind w:left="720"/>
        <w:contextualSpacing/>
        <w:rPr>
          <w:rFonts w:cs="Times New Roman"/>
          <w:kern w:val="0"/>
        </w:rPr>
      </w:pPr>
      <w:r>
        <w:rPr>
          <w:rFonts w:cs="Times New Roman"/>
          <w:kern w:val="0"/>
        </w:rPr>
        <w:t>“</w:t>
      </w:r>
      <w:r w:rsidRPr="00657820">
        <w:rPr>
          <w:rFonts w:cs="Times New Roman"/>
          <w:kern w:val="0"/>
        </w:rPr>
        <w:t>Since much of the Bible presents a narrative account of events that affected the lives of ancient Jews and early Christians</w:t>
      </w:r>
      <w:r w:rsidRPr="00940DDD">
        <w:rPr>
          <w:rFonts w:cs="Times New Roman"/>
          <w:kern w:val="0"/>
        </w:rPr>
        <w:t xml:space="preserve">, </w:t>
      </w:r>
      <w:r w:rsidRPr="00657820">
        <w:rPr>
          <w:rFonts w:cs="Times New Roman"/>
          <w:kern w:val="0"/>
        </w:rPr>
        <w:t>the various accounts have to be analyzed against their proper human and historical backgrounds</w:t>
      </w:r>
      <w:r w:rsidRPr="00940DDD">
        <w:rPr>
          <w:rFonts w:cs="Times New Roman"/>
          <w:kern w:val="0"/>
        </w:rPr>
        <w:t xml:space="preserve">, </w:t>
      </w:r>
      <w:r w:rsidRPr="00657820">
        <w:rPr>
          <w:rFonts w:cs="Times New Roman"/>
          <w:kern w:val="0"/>
        </w:rPr>
        <w:t>in their contemporary contexts</w:t>
      </w:r>
      <w:r w:rsidRPr="00940DDD">
        <w:rPr>
          <w:rFonts w:cs="Times New Roman"/>
          <w:kern w:val="0"/>
        </w:rPr>
        <w:t xml:space="preserve">, </w:t>
      </w:r>
      <w:r w:rsidRPr="00657820">
        <w:rPr>
          <w:rFonts w:cs="Times New Roman"/>
          <w:kern w:val="0"/>
        </w:rPr>
        <w:t>and in their original languages.</w:t>
      </w:r>
      <w:r w:rsidR="00902CF8">
        <w:rPr>
          <w:rFonts w:cs="Times New Roman"/>
          <w:kern w:val="0"/>
        </w:rPr>
        <w:t xml:space="preserve">” (Fitzmyer </w:t>
      </w:r>
      <w:r w:rsidR="00902CF8">
        <w:rPr>
          <w:rFonts w:cs="Times New Roman"/>
          <w:i/>
          <w:kern w:val="0"/>
        </w:rPr>
        <w:t>Interpretation</w:t>
      </w:r>
      <w:r w:rsidR="00902CF8">
        <w:rPr>
          <w:rFonts w:cs="Times New Roman"/>
          <w:kern w:val="0"/>
        </w:rPr>
        <w:t xml:space="preserve"> 63)</w:t>
      </w:r>
    </w:p>
    <w:p w14:paraId="46A21FCE" w14:textId="77777777" w:rsidR="00BB670A" w:rsidRDefault="00BB670A" w:rsidP="00BB670A">
      <w:pPr>
        <w:ind w:left="360"/>
        <w:contextualSpacing/>
        <w:rPr>
          <w:rFonts w:cs="Times New Roman"/>
          <w:kern w:val="0"/>
        </w:rPr>
      </w:pPr>
      <w:r>
        <w:rPr>
          <w:rFonts w:cs="Times New Roman"/>
          <w:kern w:val="0"/>
        </w:rPr>
        <w:t xml:space="preserve">the </w:t>
      </w:r>
      <w:r w:rsidRPr="00657820">
        <w:rPr>
          <w:rFonts w:cs="Times New Roman"/>
          <w:kern w:val="0"/>
        </w:rPr>
        <w:t>“critical”</w:t>
      </w:r>
      <w:r>
        <w:rPr>
          <w:rFonts w:cs="Times New Roman"/>
          <w:kern w:val="0"/>
        </w:rPr>
        <w:t xml:space="preserve"> in the historical-critical method</w:t>
      </w:r>
    </w:p>
    <w:p w14:paraId="05A89D17" w14:textId="77777777" w:rsidR="00B5324E" w:rsidRDefault="00B5324E" w:rsidP="00B5324E">
      <w:pPr>
        <w:pStyle w:val="Style"/>
        <w:widowControl/>
        <w:ind w:left="720"/>
        <w:jc w:val="both"/>
        <w:textAlignment w:val="baseline"/>
        <w:rPr>
          <w:kern w:val="0"/>
          <w:szCs w:val="23"/>
          <w14:ligatures w14:val="none"/>
        </w:rPr>
      </w:pPr>
      <w:r w:rsidRPr="009B7820">
        <w:rPr>
          <w:kern w:val="0"/>
          <w:szCs w:val="23"/>
          <w14:ligatures w14:val="none"/>
        </w:rPr>
        <w:t xml:space="preserve">It is </w:t>
      </w:r>
      <w:r>
        <w:rPr>
          <w:kern w:val="0"/>
          <w:szCs w:val="23"/>
          <w14:ligatures w14:val="none"/>
        </w:rPr>
        <w:t xml:space="preserve">not </w:t>
      </w:r>
      <w:r w:rsidRPr="009B7820">
        <w:rPr>
          <w:kern w:val="0"/>
          <w:szCs w:val="23"/>
          <w14:ligatures w14:val="none"/>
        </w:rPr>
        <w:t xml:space="preserve">“critical” </w:t>
      </w:r>
      <w:r>
        <w:rPr>
          <w:kern w:val="0"/>
          <w:szCs w:val="23"/>
          <w14:ligatures w14:val="none"/>
        </w:rPr>
        <w:t>“</w:t>
      </w:r>
      <w:r w:rsidRPr="009B7820">
        <w:rPr>
          <w:kern w:val="0"/>
          <w:szCs w:val="23"/>
          <w14:ligatures w14:val="none"/>
        </w:rPr>
        <w:t>because it criticizes the Bible or seeks to evoke skepticism about the historical record of the ancient</w:t>
      </w:r>
      <w:r>
        <w:rPr>
          <w:kern w:val="0"/>
          <w:szCs w:val="23"/>
          <w14:ligatures w14:val="none"/>
        </w:rPr>
        <w:t xml:space="preserve"> [19] </w:t>
      </w:r>
      <w:r w:rsidRPr="009B7820">
        <w:rPr>
          <w:kern w:val="0"/>
          <w:szCs w:val="23"/>
          <w14:ligatures w14:val="none"/>
        </w:rPr>
        <w:t>text</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19-20)</w:t>
      </w:r>
    </w:p>
    <w:p w14:paraId="54AAEEB6" w14:textId="323CB8D4" w:rsidR="0008253E" w:rsidRPr="00F215A8" w:rsidRDefault="00B5324E" w:rsidP="00902CF8">
      <w:pPr>
        <w:ind w:left="720"/>
        <w:contextualSpacing/>
        <w:rPr>
          <w:rFonts w:cs="Times New Roman"/>
          <w:kern w:val="0"/>
        </w:rPr>
      </w:pPr>
      <w:r>
        <w:rPr>
          <w:rFonts w:cs="Times New Roman"/>
          <w:kern w:val="0"/>
        </w:rPr>
        <w:t>Rather, it is critical because “</w:t>
      </w:r>
      <w:r w:rsidR="0008253E" w:rsidRPr="00657820">
        <w:rPr>
          <w:rFonts w:cs="Times New Roman"/>
          <w:kern w:val="0"/>
        </w:rPr>
        <w:t>it uses the techniques of different forms of literary and historical criticism.</w:t>
      </w:r>
      <w:r w:rsidR="0008253E" w:rsidRPr="00F215A8">
        <w:rPr>
          <w:rFonts w:cs="Times New Roman"/>
          <w:kern w:val="0"/>
        </w:rPr>
        <w:t xml:space="preserve">” (Fitzmyer </w:t>
      </w:r>
      <w:r w:rsidR="0008253E" w:rsidRPr="00F215A8">
        <w:rPr>
          <w:rFonts w:cs="Times New Roman"/>
          <w:i/>
          <w:kern w:val="0"/>
        </w:rPr>
        <w:t>Interpretation</w:t>
      </w:r>
      <w:r w:rsidR="0008253E" w:rsidRPr="00F215A8">
        <w:rPr>
          <w:rFonts w:cs="Times New Roman"/>
          <w:kern w:val="0"/>
        </w:rPr>
        <w:t xml:space="preserve"> </w:t>
      </w:r>
      <w:r w:rsidR="0008253E">
        <w:rPr>
          <w:rFonts w:cs="Times New Roman"/>
          <w:kern w:val="0"/>
        </w:rPr>
        <w:t>63</w:t>
      </w:r>
      <w:r w:rsidR="0008253E" w:rsidRPr="00F215A8">
        <w:rPr>
          <w:rFonts w:cs="Times New Roman"/>
          <w:kern w:val="0"/>
        </w:rPr>
        <w:t>)</w:t>
      </w:r>
    </w:p>
    <w:p w14:paraId="28331788" w14:textId="1B9F37AA" w:rsidR="00B5324E" w:rsidRDefault="00B5324E" w:rsidP="00B5324E">
      <w:pPr>
        <w:pStyle w:val="Style"/>
        <w:widowControl/>
        <w:ind w:left="720"/>
        <w:jc w:val="both"/>
        <w:textAlignment w:val="baseline"/>
        <w:rPr>
          <w:kern w:val="0"/>
          <w:szCs w:val="23"/>
          <w14:ligatures w14:val="none"/>
        </w:rPr>
      </w:pPr>
      <w:r w:rsidRPr="009B7820">
        <w:rPr>
          <w:kern w:val="0"/>
          <w:szCs w:val="23"/>
          <w14:ligatures w14:val="none"/>
        </w:rPr>
        <w:t xml:space="preserve">It is “critical” </w:t>
      </w:r>
      <w:r>
        <w:rPr>
          <w:kern w:val="0"/>
          <w:szCs w:val="23"/>
          <w14:ligatures w14:val="none"/>
        </w:rPr>
        <w:t>“</w:t>
      </w:r>
      <w:r w:rsidRPr="009B7820">
        <w:rPr>
          <w:kern w:val="0"/>
          <w:szCs w:val="23"/>
          <w14:ligatures w14:val="none"/>
        </w:rPr>
        <w:t xml:space="preserve">because it </w:t>
      </w:r>
      <w:r>
        <w:rPr>
          <w:kern w:val="0"/>
          <w:szCs w:val="23"/>
          <w14:ligatures w14:val="none"/>
        </w:rPr>
        <w:t>[tries]</w:t>
      </w:r>
      <w:r w:rsidRPr="009B7820">
        <w:rPr>
          <w:kern w:val="0"/>
          <w:szCs w:val="23"/>
          <w14:ligatures w14:val="none"/>
        </w:rPr>
        <w:t xml:space="preserve"> to arrive at a historical and literary judgment about it.</w:t>
      </w:r>
      <w:r>
        <w:rPr>
          <w:kern w:val="0"/>
          <w:szCs w:val="23"/>
          <w14:ligatures w14:val="none"/>
        </w:rPr>
        <w:t xml:space="preserve">”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20)</w:t>
      </w:r>
    </w:p>
    <w:p w14:paraId="3C94A3E5" w14:textId="77777777" w:rsidR="00FA4491" w:rsidRDefault="00FA4491" w:rsidP="00FA4491">
      <w:pPr>
        <w:contextualSpacing/>
      </w:pPr>
    </w:p>
    <w:p w14:paraId="2D60519F" w14:textId="77777777" w:rsidR="00FA4491" w:rsidRDefault="00FA4491" w:rsidP="00FA4491">
      <w:pPr>
        <w:contextualSpacing/>
      </w:pPr>
      <w:r>
        <w:t xml:space="preserve">why </w:t>
      </w:r>
      <w:r>
        <w:rPr>
          <w:rFonts w:cs="Times New Roman"/>
          <w:kern w:val="0"/>
        </w:rPr>
        <w:t>the historical-critical method is crucial</w:t>
      </w:r>
    </w:p>
    <w:p w14:paraId="63281AE6" w14:textId="77777777" w:rsidR="00D36A65" w:rsidRDefault="00D36A65" w:rsidP="00D36A65">
      <w:pPr>
        <w:ind w:left="360"/>
        <w:contextualSpacing/>
      </w:pPr>
      <w:r>
        <w:t xml:space="preserve">PBC </w:t>
      </w:r>
      <w:r w:rsidRPr="0050511F">
        <w:rPr>
          <w:sz w:val="20"/>
          <w:szCs w:val="20"/>
        </w:rPr>
        <w:t>(“Interpretation of the Bible in the Church” 1993 34)</w:t>
      </w:r>
      <w:r>
        <w:t xml:space="preserve">: the historical-critical method is “the indispensable method for the scientific study of the meaning of ancient texts. Holy Scripture, inasmuch as it is the “Word of God in human language,” has been composed by human authors in all its various parts and in all the sources that lie behind them. Because of this, its proper understanding not only admits the use of this method, but actually requires it.” (Qtd. in Fitzmyer </w:t>
      </w:r>
      <w:r w:rsidRPr="00B929D6">
        <w:rPr>
          <w:i/>
          <w:iCs/>
        </w:rPr>
        <w:t>Interpretation</w:t>
      </w:r>
      <w:r>
        <w:t xml:space="preserve"> 77)</w:t>
      </w:r>
    </w:p>
    <w:p w14:paraId="149CD71A" w14:textId="77777777" w:rsidR="00D36A65" w:rsidRDefault="00D36A65" w:rsidP="00D36A65">
      <w:pPr>
        <w:ind w:left="360"/>
        <w:contextualSpacing/>
      </w:pPr>
      <w:r>
        <w:t xml:space="preserve">“In saying this, the Commission recognized, in effect, that the Bible was composed during the course of a millennium and comes to us [77] today from an ancient period more than two thousand years ago. It was not written in twentieth-century English, but rather in Hebrew, Greek, and Aramaic by human beings of diverse cultures in the ancient eastern Mediterranean world. That is why the adjective “historical” is so important in the name of this method, which is particularly attentive to the ancient meaning of the biblical text and its underlying sources and traditions.” (Fitzmyer </w:t>
      </w:r>
      <w:r w:rsidRPr="00B929D6">
        <w:rPr>
          <w:i/>
          <w:iCs/>
        </w:rPr>
        <w:t>Interpretation</w:t>
      </w:r>
      <w:r>
        <w:t xml:space="preserve"> 77-78)</w:t>
      </w:r>
    </w:p>
    <w:p w14:paraId="5FF4C959" w14:textId="77777777" w:rsidR="00FA4491" w:rsidRDefault="00FA4491" w:rsidP="00FA4491">
      <w:pPr>
        <w:ind w:left="360"/>
        <w:contextualSpacing/>
        <w:rPr>
          <w:rFonts w:cs="Times New Roman"/>
          <w:kern w:val="0"/>
        </w:rPr>
      </w:pPr>
      <w:r w:rsidRPr="00F215A8">
        <w:rPr>
          <w:rFonts w:cs="Times New Roman"/>
          <w:kern w:val="0"/>
        </w:rPr>
        <w:t>“</w:t>
      </w:r>
      <w:r w:rsidRPr="00657820">
        <w:rPr>
          <w:rFonts w:cs="Times New Roman"/>
          <w:kern w:val="0"/>
        </w:rPr>
        <w:t>What ultimately lies behind this critical approach to the study of the Bible in the Church is the conviction that God’s revelation in Christ took place in the past</w:t>
      </w:r>
      <w:r w:rsidRPr="00940DDD">
        <w:rPr>
          <w:rFonts w:cs="Times New Roman"/>
          <w:kern w:val="0"/>
        </w:rPr>
        <w:t xml:space="preserve">, </w:t>
      </w:r>
      <w:r w:rsidRPr="00657820">
        <w:rPr>
          <w:rFonts w:cs="Times New Roman"/>
          <w:kern w:val="0"/>
        </w:rPr>
        <w:t>and the ancient record of that self-manifestation of God in him is disclosed to the Church above all in the Bible</w:t>
      </w:r>
      <w:r w:rsidRPr="00940DDD">
        <w:rPr>
          <w:rFonts w:cs="Times New Roman"/>
          <w:kern w:val="0"/>
        </w:rPr>
        <w:t xml:space="preserve">, </w:t>
      </w:r>
      <w:r w:rsidRPr="00657820">
        <w:rPr>
          <w:rFonts w:cs="Times New Roman"/>
          <w:kern w:val="0"/>
        </w:rPr>
        <w:t>in the Word of God couched in ancient human wording. This is the fundamental reason why historical criticism of it plays an important role in the life of the Church itself.</w:t>
      </w:r>
      <w:r>
        <w:rPr>
          <w:rFonts w:cs="Times New Roman"/>
          <w:kern w:val="0"/>
        </w:rPr>
        <w:t xml:space="preserve">” (Fitzmyer </w:t>
      </w:r>
      <w:r>
        <w:rPr>
          <w:rFonts w:cs="Times New Roman"/>
          <w:i/>
          <w:kern w:val="0"/>
        </w:rPr>
        <w:t>Interpretation</w:t>
      </w:r>
      <w:r>
        <w:rPr>
          <w:rFonts w:cs="Times New Roman"/>
          <w:kern w:val="0"/>
        </w:rPr>
        <w:t xml:space="preserve"> 72)</w:t>
      </w:r>
    </w:p>
    <w:p w14:paraId="1341A6EC" w14:textId="77777777" w:rsidR="00AC2484" w:rsidRDefault="00AC2484" w:rsidP="00AC2484">
      <w:pPr>
        <w:pStyle w:val="Style"/>
        <w:widowControl/>
        <w:ind w:left="360"/>
        <w:jc w:val="both"/>
        <w:textAlignment w:val="baseline"/>
        <w:rPr>
          <w:kern w:val="0"/>
          <w:szCs w:val="22"/>
          <w14:ligatures w14:val="none"/>
        </w:rPr>
      </w:pPr>
      <w:r>
        <w:rPr>
          <w:kern w:val="0"/>
          <w:szCs w:val="22"/>
          <w14:ligatures w14:val="none"/>
        </w:rPr>
        <w:t xml:space="preserve">“. . . that </w:t>
      </w:r>
      <w:r w:rsidRPr="009B7820">
        <w:rPr>
          <w:kern w:val="0"/>
          <w:szCs w:val="22"/>
          <w14:ligatures w14:val="none"/>
        </w:rPr>
        <w:t xml:space="preserve">God’s revelation to His people took place </w:t>
      </w:r>
      <w:r w:rsidRPr="009B7820">
        <w:rPr>
          <w:i/>
          <w:iCs/>
          <w:kern w:val="0"/>
          <w:szCs w:val="22"/>
          <w14:ligatures w14:val="none"/>
        </w:rPr>
        <w:t>in the past</w:t>
      </w:r>
      <w:r w:rsidRPr="009B7820">
        <w:rPr>
          <w:iCs/>
          <w:kern w:val="0"/>
          <w:szCs w:val="22"/>
          <w14:ligatures w14:val="none"/>
        </w:rPr>
        <w:t xml:space="preserve"> </w:t>
      </w:r>
      <w:r>
        <w:rPr>
          <w:kern w:val="0"/>
          <w:szCs w:val="22"/>
          <w14:ligatures w14:val="none"/>
        </w:rPr>
        <w:t xml:space="preserve">[30] . . . </w:t>
      </w:r>
      <w:r w:rsidRPr="009B7820">
        <w:rPr>
          <w:kern w:val="0"/>
          <w:szCs w:val="22"/>
          <w14:ligatures w14:val="none"/>
        </w:rPr>
        <w:t>is the basic reason why historical criticism of the Bible has played and still has to play an important role in the life of the Church itself.</w:t>
      </w:r>
      <w:r>
        <w:rPr>
          <w:kern w:val="0"/>
          <w:szCs w:val="22"/>
          <w14:ligatures w14:val="none"/>
        </w:rPr>
        <w:t xml:space="preserve">”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30-31)</w:t>
      </w:r>
    </w:p>
    <w:p w14:paraId="4CDD516B" w14:textId="77777777" w:rsidR="00F215A8" w:rsidRPr="00AC2484" w:rsidRDefault="00F215A8" w:rsidP="00047D7D">
      <w:pPr>
        <w:contextualSpacing/>
        <w:rPr>
          <w:rFonts w:cs="Times New Roman"/>
          <w:kern w:val="0"/>
        </w:rPr>
      </w:pPr>
    </w:p>
    <w:p w14:paraId="618959E6" w14:textId="58953861" w:rsidR="00047D7D" w:rsidRDefault="008E6F0D" w:rsidP="00072108">
      <w:pPr>
        <w:pStyle w:val="Heading3"/>
      </w:pPr>
      <w:bookmarkStart w:id="11" w:name="_Toc142992337"/>
      <w:r w:rsidRPr="003118CC">
        <w:t xml:space="preserve">Description </w:t>
      </w:r>
      <w:r w:rsidR="00F215A8" w:rsidRPr="003118CC">
        <w:t>of the</w:t>
      </w:r>
      <w:r w:rsidR="00F215A8" w:rsidRPr="003B2C83">
        <w:t xml:space="preserve"> </w:t>
      </w:r>
      <w:r w:rsidR="003F5718">
        <w:t xml:space="preserve">Basic </w:t>
      </w:r>
      <w:r w:rsidRPr="003B2C83">
        <w:t xml:space="preserve">Historical-Critical </w:t>
      </w:r>
      <w:r w:rsidRPr="003118CC">
        <w:t>Method</w:t>
      </w:r>
      <w:bookmarkEnd w:id="11"/>
    </w:p>
    <w:p w14:paraId="6D4AB933" w14:textId="7751E28D" w:rsidR="003118CC" w:rsidRDefault="003118CC" w:rsidP="00047D7D">
      <w:pPr>
        <w:contextualSpacing/>
        <w:rPr>
          <w:rFonts w:cs="Times New Roman"/>
          <w:kern w:val="0"/>
        </w:rPr>
      </w:pPr>
    </w:p>
    <w:p w14:paraId="66AFC1E7" w14:textId="77777777" w:rsidR="003118CC" w:rsidRPr="00657820" w:rsidRDefault="003118CC" w:rsidP="00047D7D">
      <w:pPr>
        <w:contextualSpacing/>
        <w:rPr>
          <w:rFonts w:cs="Times New Roman"/>
          <w:kern w:val="0"/>
        </w:rPr>
      </w:pPr>
      <w:r>
        <w:rPr>
          <w:rFonts w:cs="Times New Roman"/>
          <w:kern w:val="0"/>
        </w:rPr>
        <w:lastRenderedPageBreak/>
        <w:t>introduction</w:t>
      </w:r>
    </w:p>
    <w:p w14:paraId="67B5E656" w14:textId="6355A3C7" w:rsidR="0008253E" w:rsidRPr="0008253E" w:rsidRDefault="00047D7D" w:rsidP="00230760">
      <w:pPr>
        <w:ind w:left="360"/>
        <w:contextualSpacing/>
        <w:rPr>
          <w:rFonts w:cs="Times New Roman"/>
          <w:kern w:val="0"/>
        </w:rPr>
      </w:pPr>
      <w:r w:rsidRPr="00657820">
        <w:rPr>
          <w:rFonts w:cs="Times New Roman"/>
          <w:kern w:val="0"/>
        </w:rPr>
        <w:t>The Bible</w:t>
      </w:r>
      <w:r w:rsidR="0008253E">
        <w:rPr>
          <w:rFonts w:cs="Times New Roman"/>
          <w:kern w:val="0"/>
        </w:rPr>
        <w:t xml:space="preserve"> </w:t>
      </w:r>
      <w:r w:rsidRPr="00657820">
        <w:rPr>
          <w:rFonts w:cs="Times New Roman"/>
          <w:kern w:val="0"/>
        </w:rPr>
        <w:t>contain</w:t>
      </w:r>
      <w:r w:rsidR="0008253E">
        <w:rPr>
          <w:rFonts w:cs="Times New Roman"/>
          <w:kern w:val="0"/>
        </w:rPr>
        <w:t>s</w:t>
      </w:r>
      <w:r w:rsidRPr="00657820">
        <w:rPr>
          <w:rFonts w:cs="Times New Roman"/>
          <w:kern w:val="0"/>
        </w:rPr>
        <w:t xml:space="preserve"> the Word of God</w:t>
      </w:r>
      <w:r w:rsidR="00230760">
        <w:rPr>
          <w:rFonts w:cs="Times New Roman"/>
          <w:kern w:val="0"/>
        </w:rPr>
        <w:t>, b</w:t>
      </w:r>
      <w:r w:rsidR="0008253E">
        <w:rPr>
          <w:rFonts w:cs="Times New Roman"/>
          <w:kern w:val="0"/>
        </w:rPr>
        <w:t>ut it was “</w:t>
      </w:r>
      <w:r w:rsidR="0008253E" w:rsidRPr="00657820">
        <w:rPr>
          <w:rFonts w:cs="Times New Roman"/>
          <w:kern w:val="0"/>
        </w:rPr>
        <w:t>composed by a multitude of authors over a long period of time.</w:t>
      </w:r>
      <w:r w:rsidR="0008253E">
        <w:rPr>
          <w:rFonts w:cs="Times New Roman"/>
          <w:kern w:val="0"/>
        </w:rPr>
        <w:t xml:space="preserve">” (Fitzmyer </w:t>
      </w:r>
      <w:r w:rsidR="0008253E">
        <w:rPr>
          <w:rFonts w:cs="Times New Roman"/>
          <w:i/>
          <w:kern w:val="0"/>
        </w:rPr>
        <w:t>Interpretation</w:t>
      </w:r>
      <w:r w:rsidR="0008253E">
        <w:rPr>
          <w:rFonts w:cs="Times New Roman"/>
          <w:kern w:val="0"/>
        </w:rPr>
        <w:t xml:space="preserve"> 63)</w:t>
      </w:r>
    </w:p>
    <w:p w14:paraId="48525DAA" w14:textId="77777777" w:rsidR="0008253E" w:rsidRDefault="0008253E" w:rsidP="00F215A8">
      <w:pPr>
        <w:ind w:left="360"/>
        <w:contextualSpacing/>
        <w:rPr>
          <w:rFonts w:cs="Times New Roman"/>
          <w:kern w:val="0"/>
        </w:rPr>
      </w:pPr>
      <w:r>
        <w:rPr>
          <w:rFonts w:cs="Times New Roman"/>
          <w:kern w:val="0"/>
        </w:rPr>
        <w:t>“</w:t>
      </w:r>
      <w:r w:rsidR="00047D7D" w:rsidRPr="00657820">
        <w:rPr>
          <w:rFonts w:cs="Times New Roman"/>
          <w:kern w:val="0"/>
        </w:rPr>
        <w:t>Being an ancient composition</w:t>
      </w:r>
      <w:r w:rsidR="00940DDD" w:rsidRPr="00940DDD">
        <w:rPr>
          <w:rFonts w:cs="Times New Roman"/>
          <w:kern w:val="0"/>
        </w:rPr>
        <w:t xml:space="preserve">, </w:t>
      </w:r>
      <w:r w:rsidR="00047D7D" w:rsidRPr="00657820">
        <w:rPr>
          <w:rFonts w:cs="Times New Roman"/>
          <w:kern w:val="0"/>
        </w:rPr>
        <w:t>it has to be studied and analyzed as are other ancient historical records.</w:t>
      </w:r>
      <w:r>
        <w:rPr>
          <w:rFonts w:cs="Times New Roman"/>
          <w:kern w:val="0"/>
        </w:rPr>
        <w:t>”</w:t>
      </w:r>
      <w:r w:rsidR="00902CF8">
        <w:rPr>
          <w:rFonts w:cs="Times New Roman"/>
          <w:kern w:val="0"/>
        </w:rPr>
        <w:t xml:space="preserve"> (Fitzmyer </w:t>
      </w:r>
      <w:r w:rsidR="00902CF8">
        <w:rPr>
          <w:rFonts w:cs="Times New Roman"/>
          <w:i/>
          <w:kern w:val="0"/>
        </w:rPr>
        <w:t>Interpretation</w:t>
      </w:r>
      <w:r w:rsidR="00902CF8">
        <w:rPr>
          <w:rFonts w:cs="Times New Roman"/>
          <w:kern w:val="0"/>
        </w:rPr>
        <w:t xml:space="preserve"> 63)</w:t>
      </w:r>
    </w:p>
    <w:p w14:paraId="64E857D2" w14:textId="77777777" w:rsidR="003B2C83" w:rsidRDefault="003B2C83" w:rsidP="003B2C83">
      <w:pPr>
        <w:contextualSpacing/>
        <w:rPr>
          <w:rFonts w:cs="Times New Roman"/>
          <w:kern w:val="0"/>
        </w:rPr>
      </w:pPr>
    </w:p>
    <w:p w14:paraId="484A1759" w14:textId="77777777" w:rsidR="004530A3" w:rsidRDefault="004530A3" w:rsidP="004530A3">
      <w:pPr>
        <w:pStyle w:val="Style"/>
        <w:widowControl/>
        <w:jc w:val="both"/>
        <w:textAlignment w:val="baseline"/>
        <w:rPr>
          <w:kern w:val="0"/>
          <w:szCs w:val="23"/>
          <w14:ligatures w14:val="none"/>
        </w:rPr>
      </w:pPr>
      <w:r w:rsidRPr="009B7820">
        <w:rPr>
          <w:kern w:val="0"/>
          <w:szCs w:val="23"/>
          <w14:ligatures w14:val="none"/>
        </w:rPr>
        <w:t>“exegesis”</w:t>
      </w:r>
    </w:p>
    <w:p w14:paraId="5D6E97AF" w14:textId="77777777" w:rsidR="004530A3" w:rsidRDefault="004530A3" w:rsidP="004530A3">
      <w:pPr>
        <w:pStyle w:val="Style"/>
        <w:widowControl/>
        <w:ind w:left="360"/>
        <w:jc w:val="both"/>
        <w:textAlignment w:val="baseline"/>
        <w:rPr>
          <w:kern w:val="0"/>
          <w:szCs w:val="23"/>
          <w14:ligatures w14:val="none"/>
        </w:rPr>
      </w:pPr>
      <w:r w:rsidRPr="009B7820">
        <w:rPr>
          <w:kern w:val="0"/>
          <w:szCs w:val="23"/>
          <w14:ligatures w14:val="none"/>
        </w:rPr>
        <w:t>“Exegesis”</w:t>
      </w:r>
      <w:r>
        <w:rPr>
          <w:kern w:val="0"/>
          <w:szCs w:val="23"/>
          <w14:ligatures w14:val="none"/>
        </w:rPr>
        <w:t xml:space="preserve"> is “</w:t>
      </w:r>
      <w:r w:rsidRPr="009B7820">
        <w:rPr>
          <w:kern w:val="0"/>
          <w:szCs w:val="23"/>
          <w14:ligatures w14:val="none"/>
        </w:rPr>
        <w:t xml:space="preserve">the term by which the interpretation of Scripture according to this </w:t>
      </w:r>
      <w:r>
        <w:rPr>
          <w:kern w:val="0"/>
          <w:szCs w:val="23"/>
          <w14:ligatures w14:val="none"/>
        </w:rPr>
        <w:t xml:space="preserve">[historical-critical] </w:t>
      </w:r>
      <w:r w:rsidRPr="009B7820">
        <w:rPr>
          <w:kern w:val="0"/>
          <w:szCs w:val="23"/>
          <w14:ligatures w14:val="none"/>
        </w:rPr>
        <w:t>method is often known.</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29)</w:t>
      </w:r>
    </w:p>
    <w:p w14:paraId="76BDF30E" w14:textId="77777777" w:rsidR="004530A3" w:rsidRDefault="004530A3" w:rsidP="004530A3">
      <w:pPr>
        <w:pStyle w:val="Style"/>
        <w:widowControl/>
        <w:ind w:left="360"/>
        <w:jc w:val="both"/>
        <w:textAlignment w:val="baseline"/>
        <w:rPr>
          <w:iCs/>
          <w:kern w:val="0"/>
          <w:szCs w:val="16"/>
          <w14:ligatures w14:val="none"/>
        </w:rPr>
      </w:pPr>
      <w:r>
        <w:rPr>
          <w:kern w:val="0"/>
          <w:szCs w:val="16"/>
          <w14:ligatures w14:val="none"/>
        </w:rPr>
        <w:t xml:space="preserve">in </w:t>
      </w:r>
      <w:r w:rsidRPr="009B7820">
        <w:rPr>
          <w:kern w:val="0"/>
          <w:szCs w:val="16"/>
          <w14:ligatures w14:val="none"/>
        </w:rPr>
        <w:t>Alexandrian philolog</w:t>
      </w:r>
      <w:r>
        <w:rPr>
          <w:kern w:val="0"/>
          <w:szCs w:val="16"/>
          <w14:ligatures w14:val="none"/>
        </w:rPr>
        <w:t>y</w:t>
      </w:r>
    </w:p>
    <w:p w14:paraId="70226229" w14:textId="77777777" w:rsidR="004530A3" w:rsidRPr="00374CB7" w:rsidRDefault="004530A3" w:rsidP="004530A3">
      <w:pPr>
        <w:pStyle w:val="Style"/>
        <w:widowControl/>
        <w:ind w:left="720"/>
        <w:jc w:val="both"/>
        <w:textAlignment w:val="baseline"/>
        <w:rPr>
          <w:kern w:val="0"/>
          <w:sz w:val="20"/>
          <w:szCs w:val="20"/>
          <w14:ligatures w14:val="none"/>
        </w:rPr>
      </w:pPr>
      <w:r w:rsidRPr="00374CB7">
        <w:rPr>
          <w:kern w:val="0"/>
          <w:sz w:val="20"/>
          <w:szCs w:val="12"/>
          <w14:ligatures w14:val="none"/>
        </w:rPr>
        <w:t xml:space="preserve">Brown, Shuyler. “Philology.” In Epp, E.J., and </w:t>
      </w:r>
      <w:r w:rsidRPr="00374CB7">
        <w:rPr>
          <w:iCs/>
          <w:kern w:val="0"/>
          <w:sz w:val="20"/>
          <w:szCs w:val="12"/>
          <w14:ligatures w14:val="none"/>
        </w:rPr>
        <w:t>G.W.</w:t>
      </w:r>
      <w:r w:rsidRPr="00374CB7">
        <w:rPr>
          <w:kern w:val="0"/>
          <w:sz w:val="20"/>
          <w:szCs w:val="12"/>
          <w14:ligatures w14:val="none"/>
        </w:rPr>
        <w:t xml:space="preserve"> MacRae, eds. </w:t>
      </w:r>
      <w:r w:rsidRPr="00374CB7">
        <w:rPr>
          <w:i/>
          <w:iCs/>
          <w:kern w:val="0"/>
          <w:sz w:val="20"/>
          <w:szCs w:val="12"/>
          <w14:ligatures w14:val="none"/>
        </w:rPr>
        <w:t>The New Testament and Its Modern Interpreters</w:t>
      </w:r>
      <w:r w:rsidRPr="00374CB7">
        <w:rPr>
          <w:iCs/>
          <w:kern w:val="0"/>
          <w:sz w:val="20"/>
          <w:szCs w:val="12"/>
          <w14:ligatures w14:val="none"/>
        </w:rPr>
        <w:t>.</w:t>
      </w:r>
      <w:r w:rsidRPr="00374CB7">
        <w:rPr>
          <w:kern w:val="0"/>
          <w:sz w:val="20"/>
          <w:szCs w:val="12"/>
          <w14:ligatures w14:val="none"/>
        </w:rPr>
        <w:t xml:space="preserve"> Atlanta: Scholars, 1989. 127</w:t>
      </w:r>
      <w:r w:rsidRPr="00374CB7">
        <w:rPr>
          <w:iCs/>
          <w:kern w:val="0"/>
          <w:sz w:val="20"/>
          <w:szCs w:val="12"/>
          <w14:ligatures w14:val="none"/>
        </w:rPr>
        <w:t>-</w:t>
      </w:r>
      <w:r w:rsidRPr="00374CB7">
        <w:rPr>
          <w:kern w:val="0"/>
          <w:sz w:val="20"/>
          <w:szCs w:val="12"/>
          <w14:ligatures w14:val="none"/>
        </w:rPr>
        <w:t>47.</w:t>
      </w:r>
    </w:p>
    <w:p w14:paraId="721CA552" w14:textId="77777777" w:rsidR="004530A3" w:rsidRPr="00374CB7" w:rsidRDefault="004530A3" w:rsidP="004530A3">
      <w:pPr>
        <w:pStyle w:val="Style"/>
        <w:widowControl/>
        <w:ind w:left="720"/>
        <w:jc w:val="both"/>
        <w:textAlignment w:val="baseline"/>
        <w:rPr>
          <w:kern w:val="0"/>
          <w:szCs w:val="23"/>
          <w14:ligatures w14:val="none"/>
        </w:rPr>
      </w:pPr>
      <w:r w:rsidRPr="009B7820">
        <w:rPr>
          <w:kern w:val="0"/>
          <w:szCs w:val="23"/>
          <w14:ligatures w14:val="none"/>
        </w:rPr>
        <w:t xml:space="preserve">Greek </w:t>
      </w:r>
      <w:r w:rsidRPr="009B7820">
        <w:rPr>
          <w:i/>
          <w:iCs/>
          <w:kern w:val="0"/>
          <w:szCs w:val="22"/>
          <w14:ligatures w14:val="none"/>
        </w:rPr>
        <w:t>ex</w:t>
      </w:r>
      <w:r>
        <w:rPr>
          <w:i/>
          <w:iCs/>
          <w:kern w:val="0"/>
          <w:szCs w:val="22"/>
          <w14:ligatures w14:val="none"/>
        </w:rPr>
        <w:t>ē</w:t>
      </w:r>
      <w:r w:rsidRPr="009B7820">
        <w:rPr>
          <w:i/>
          <w:iCs/>
          <w:kern w:val="0"/>
          <w:szCs w:val="22"/>
          <w14:ligatures w14:val="none"/>
        </w:rPr>
        <w:t>g</w:t>
      </w:r>
      <w:r>
        <w:rPr>
          <w:i/>
          <w:iCs/>
          <w:kern w:val="0"/>
          <w:szCs w:val="22"/>
          <w14:ligatures w14:val="none"/>
        </w:rPr>
        <w:t>ē</w:t>
      </w:r>
      <w:r w:rsidRPr="009B7820">
        <w:rPr>
          <w:i/>
          <w:iCs/>
          <w:kern w:val="0"/>
          <w:szCs w:val="22"/>
          <w14:ligatures w14:val="none"/>
        </w:rPr>
        <w:t>sis</w:t>
      </w:r>
      <w:r w:rsidRPr="00103FA3">
        <w:rPr>
          <w:kern w:val="0"/>
          <w:szCs w:val="23"/>
          <w14:ligatures w14:val="none"/>
        </w:rPr>
        <w:t xml:space="preserve"> </w:t>
      </w:r>
      <w:r w:rsidRPr="009B7820">
        <w:rPr>
          <w:kern w:val="0"/>
          <w:szCs w:val="23"/>
          <w14:ligatures w14:val="none"/>
        </w:rPr>
        <w:t xml:space="preserve">is from </w:t>
      </w:r>
      <w:r w:rsidRPr="009B7820">
        <w:rPr>
          <w:i/>
          <w:iCs/>
          <w:kern w:val="0"/>
          <w:szCs w:val="22"/>
          <w14:ligatures w14:val="none"/>
        </w:rPr>
        <w:t>ex</w:t>
      </w:r>
      <w:r>
        <w:rPr>
          <w:i/>
          <w:iCs/>
          <w:kern w:val="0"/>
          <w:szCs w:val="22"/>
          <w14:ligatures w14:val="none"/>
        </w:rPr>
        <w:t>ē</w:t>
      </w:r>
      <w:r w:rsidRPr="009B7820">
        <w:rPr>
          <w:i/>
          <w:iCs/>
          <w:kern w:val="0"/>
          <w:szCs w:val="22"/>
          <w14:ligatures w14:val="none"/>
        </w:rPr>
        <w:t>geisthai</w:t>
      </w:r>
      <w:r w:rsidRPr="009B7820">
        <w:rPr>
          <w:iCs/>
          <w:kern w:val="0"/>
          <w:szCs w:val="22"/>
          <w14:ligatures w14:val="none"/>
        </w:rPr>
        <w:t>, “</w:t>
      </w:r>
      <w:r>
        <w:rPr>
          <w:iCs/>
          <w:kern w:val="0"/>
          <w:szCs w:val="22"/>
          <w14:ligatures w14:val="none"/>
        </w:rPr>
        <w:t xml:space="preserve">to </w:t>
      </w:r>
      <w:r w:rsidRPr="009B7820">
        <w:rPr>
          <w:kern w:val="0"/>
          <w:szCs w:val="23"/>
          <w14:ligatures w14:val="none"/>
        </w:rPr>
        <w:t>draw out”</w:t>
      </w:r>
      <w:r>
        <w:rPr>
          <w:kern w:val="0"/>
          <w:szCs w:val="23"/>
          <w14:ligatures w14:val="none"/>
        </w:rPr>
        <w:t>:</w:t>
      </w:r>
      <w:r w:rsidRPr="009B7820">
        <w:rPr>
          <w:kern w:val="0"/>
          <w:szCs w:val="23"/>
          <w14:ligatures w14:val="none"/>
        </w:rPr>
        <w:t xml:space="preserve"> </w:t>
      </w:r>
      <w:r>
        <w:rPr>
          <w:kern w:val="0"/>
          <w:szCs w:val="23"/>
          <w14:ligatures w14:val="none"/>
        </w:rPr>
        <w:t>“</w:t>
      </w:r>
      <w:r w:rsidRPr="009B7820">
        <w:rPr>
          <w:kern w:val="0"/>
          <w:szCs w:val="23"/>
          <w14:ligatures w14:val="none"/>
        </w:rPr>
        <w:t>to draw out from a book or text the meaning of its words and phrases, and to explain its text as a whole.</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29)</w:t>
      </w:r>
    </w:p>
    <w:p w14:paraId="4FFF2051" w14:textId="77777777" w:rsidR="004530A3" w:rsidRPr="00741380" w:rsidRDefault="004530A3" w:rsidP="004530A3">
      <w:pPr>
        <w:pStyle w:val="Style"/>
        <w:widowControl/>
        <w:ind w:left="720"/>
        <w:jc w:val="both"/>
        <w:textAlignment w:val="baseline"/>
        <w:rPr>
          <w:kern w:val="0"/>
          <w:szCs w:val="16"/>
          <w14:ligatures w14:val="none"/>
        </w:rPr>
      </w:pPr>
      <w:r w:rsidRPr="00741380">
        <w:rPr>
          <w:iCs/>
          <w:kern w:val="0"/>
          <w:szCs w:val="16"/>
          <w14:ligatures w14:val="none"/>
        </w:rPr>
        <w:t>Henri-Irénée</w:t>
      </w:r>
      <w:r w:rsidRPr="00741380">
        <w:rPr>
          <w:kern w:val="0"/>
          <w:szCs w:val="16"/>
          <w14:ligatures w14:val="none"/>
        </w:rPr>
        <w:t xml:space="preserve"> Marrou</w:t>
      </w:r>
      <w:r>
        <w:rPr>
          <w:kern w:val="0"/>
          <w:szCs w:val="16"/>
          <w14:ligatures w14:val="none"/>
        </w:rPr>
        <w:t xml:space="preserve"> </w:t>
      </w:r>
      <w:r w:rsidRPr="00F30415">
        <w:rPr>
          <w:kern w:val="0"/>
          <w:sz w:val="20"/>
          <w:szCs w:val="12"/>
          <w14:ligatures w14:val="none"/>
        </w:rPr>
        <w:t>(</w:t>
      </w:r>
      <w:r w:rsidRPr="00F30415">
        <w:rPr>
          <w:i/>
          <w:iCs/>
          <w:kern w:val="0"/>
          <w:sz w:val="20"/>
          <w:szCs w:val="14"/>
          <w14:ligatures w14:val="none"/>
        </w:rPr>
        <w:t xml:space="preserve">A History </w:t>
      </w:r>
      <w:r w:rsidRPr="00F30415">
        <w:rPr>
          <w:rFonts w:eastAsia="Arial"/>
          <w:i/>
          <w:iCs/>
          <w:kern w:val="0"/>
          <w:sz w:val="20"/>
          <w:szCs w:val="14"/>
          <w14:ligatures w14:val="none"/>
        </w:rPr>
        <w:t xml:space="preserve">of </w:t>
      </w:r>
      <w:r w:rsidRPr="00F30415">
        <w:rPr>
          <w:i/>
          <w:iCs/>
          <w:kern w:val="0"/>
          <w:sz w:val="20"/>
          <w:szCs w:val="14"/>
          <w14:ligatures w14:val="none"/>
        </w:rPr>
        <w:t>Education in Antiquity</w:t>
      </w:r>
      <w:r w:rsidRPr="00F30415">
        <w:rPr>
          <w:iCs/>
          <w:kern w:val="0"/>
          <w:sz w:val="20"/>
          <w:szCs w:val="14"/>
          <w14:ligatures w14:val="none"/>
        </w:rPr>
        <w:t xml:space="preserve">. </w:t>
      </w:r>
      <w:r w:rsidRPr="00F30415">
        <w:rPr>
          <w:kern w:val="0"/>
          <w:sz w:val="20"/>
          <w:szCs w:val="12"/>
          <w14:ligatures w14:val="none"/>
        </w:rPr>
        <w:t xml:space="preserve">London: Sheed and Ward, 1956. </w:t>
      </w:r>
      <w:r>
        <w:rPr>
          <w:kern w:val="0"/>
          <w:sz w:val="20"/>
          <w:szCs w:val="12"/>
          <w14:ligatures w14:val="none"/>
        </w:rPr>
        <w:t>165-169. Here 165</w:t>
      </w:r>
      <w:r w:rsidRPr="00F30415">
        <w:rPr>
          <w:kern w:val="0"/>
          <w:sz w:val="20"/>
          <w:szCs w:val="12"/>
          <w14:ligatures w14:val="none"/>
        </w:rPr>
        <w:t>)</w:t>
      </w:r>
      <w:r>
        <w:rPr>
          <w:kern w:val="0"/>
          <w:szCs w:val="16"/>
          <w14:ligatures w14:val="none"/>
        </w:rPr>
        <w:t xml:space="preserve">: in </w:t>
      </w:r>
      <w:r w:rsidRPr="009B7820">
        <w:rPr>
          <w:kern w:val="0"/>
          <w:szCs w:val="16"/>
          <w14:ligatures w14:val="none"/>
        </w:rPr>
        <w:t>Alexandrian philolog</w:t>
      </w:r>
      <w:r>
        <w:rPr>
          <w:kern w:val="0"/>
          <w:szCs w:val="16"/>
          <w14:ligatures w14:val="none"/>
        </w:rPr>
        <w:t>y, “</w:t>
      </w:r>
      <w:r>
        <w:t>the grammarian’s treatment of an author had four stages: criticism of the text [</w:t>
      </w:r>
      <w:r w:rsidRPr="009B7820">
        <w:rPr>
          <w:i/>
          <w:iCs/>
          <w:kern w:val="0"/>
          <w:szCs w:val="16"/>
          <w14:ligatures w14:val="none"/>
        </w:rPr>
        <w:t>diorth</w:t>
      </w:r>
      <w:r>
        <w:rPr>
          <w:i/>
          <w:iCs/>
          <w:kern w:val="0"/>
          <w:szCs w:val="16"/>
          <w14:ligatures w14:val="none"/>
        </w:rPr>
        <w:t>ō</w:t>
      </w:r>
      <w:r w:rsidRPr="009B7820">
        <w:rPr>
          <w:i/>
          <w:iCs/>
          <w:kern w:val="0"/>
          <w:szCs w:val="16"/>
          <w14:ligatures w14:val="none"/>
        </w:rPr>
        <w:t>sis</w:t>
      </w:r>
      <w:r>
        <w:rPr>
          <w:iCs/>
          <w:kern w:val="0"/>
          <w:szCs w:val="16"/>
          <w14:ligatures w14:val="none"/>
        </w:rPr>
        <w:t xml:space="preserve">, </w:t>
      </w:r>
      <w:r w:rsidRPr="009B7820">
        <w:rPr>
          <w:kern w:val="0"/>
          <w:szCs w:val="16"/>
          <w14:ligatures w14:val="none"/>
        </w:rPr>
        <w:t>text criticism</w:t>
      </w:r>
      <w:r>
        <w:rPr>
          <w:kern w:val="0"/>
          <w:szCs w:val="16"/>
          <w14:ligatures w14:val="none"/>
        </w:rPr>
        <w:t>]</w:t>
      </w:r>
      <w:r>
        <w:t xml:space="preserve">, reading </w:t>
      </w:r>
      <w:r>
        <w:rPr>
          <w:kern w:val="0"/>
          <w:szCs w:val="16"/>
          <w14:ligatures w14:val="none"/>
        </w:rPr>
        <w:t>[</w:t>
      </w:r>
      <w:r w:rsidRPr="009B7820">
        <w:rPr>
          <w:i/>
          <w:iCs/>
          <w:kern w:val="0"/>
          <w:szCs w:val="16"/>
          <w14:ligatures w14:val="none"/>
        </w:rPr>
        <w:t>anagn</w:t>
      </w:r>
      <w:r>
        <w:rPr>
          <w:i/>
          <w:iCs/>
          <w:kern w:val="0"/>
          <w:szCs w:val="16"/>
          <w14:ligatures w14:val="none"/>
        </w:rPr>
        <w:t>ō</w:t>
      </w:r>
      <w:r w:rsidRPr="009B7820">
        <w:rPr>
          <w:i/>
          <w:iCs/>
          <w:kern w:val="0"/>
          <w:szCs w:val="16"/>
          <w14:ligatures w14:val="none"/>
        </w:rPr>
        <w:t>sis</w:t>
      </w:r>
      <w:r>
        <w:rPr>
          <w:kern w:val="0"/>
          <w:szCs w:val="16"/>
          <w14:ligatures w14:val="none"/>
        </w:rPr>
        <w:t>]</w:t>
      </w:r>
      <w:r>
        <w:t xml:space="preserve">, exposition </w:t>
      </w:r>
      <w:r>
        <w:rPr>
          <w:kern w:val="0"/>
          <w:szCs w:val="16"/>
          <w14:ligatures w14:val="none"/>
        </w:rPr>
        <w:t>[</w:t>
      </w:r>
      <w:r w:rsidRPr="009B7820">
        <w:rPr>
          <w:i/>
          <w:iCs/>
          <w:kern w:val="0"/>
          <w:szCs w:val="16"/>
          <w14:ligatures w14:val="none"/>
        </w:rPr>
        <w:t>ex</w:t>
      </w:r>
      <w:r>
        <w:rPr>
          <w:i/>
          <w:iCs/>
          <w:kern w:val="0"/>
          <w:szCs w:val="22"/>
          <w14:ligatures w14:val="none"/>
        </w:rPr>
        <w:t>ē</w:t>
      </w:r>
      <w:r w:rsidRPr="009B7820">
        <w:rPr>
          <w:i/>
          <w:iCs/>
          <w:kern w:val="0"/>
          <w:szCs w:val="16"/>
          <w14:ligatures w14:val="none"/>
        </w:rPr>
        <w:t>g</w:t>
      </w:r>
      <w:r>
        <w:rPr>
          <w:i/>
          <w:iCs/>
          <w:kern w:val="0"/>
          <w:szCs w:val="22"/>
          <w14:ligatures w14:val="none"/>
        </w:rPr>
        <w:t>ē</w:t>
      </w:r>
      <w:r w:rsidRPr="009B7820">
        <w:rPr>
          <w:i/>
          <w:iCs/>
          <w:kern w:val="0"/>
          <w:szCs w:val="16"/>
          <w14:ligatures w14:val="none"/>
        </w:rPr>
        <w:t>sis</w:t>
      </w:r>
      <w:r>
        <w:rPr>
          <w:kern w:val="0"/>
          <w:szCs w:val="16"/>
          <w14:ligatures w14:val="none"/>
        </w:rPr>
        <w:t>]</w:t>
      </w:r>
      <w:r>
        <w:t xml:space="preserve"> and judgment [</w:t>
      </w:r>
      <w:r w:rsidRPr="009B7820">
        <w:rPr>
          <w:i/>
          <w:iCs/>
          <w:kern w:val="0"/>
          <w:szCs w:val="16"/>
          <w14:ligatures w14:val="none"/>
        </w:rPr>
        <w:t>krisis</w:t>
      </w:r>
      <w:r>
        <w:rPr>
          <w:iCs/>
          <w:kern w:val="0"/>
          <w:szCs w:val="16"/>
          <w14:ligatures w14:val="none"/>
        </w:rPr>
        <w:t xml:space="preserve">, </w:t>
      </w:r>
      <w:r w:rsidRPr="009B7820">
        <w:rPr>
          <w:kern w:val="0"/>
          <w:szCs w:val="16"/>
          <w14:ligatures w14:val="none"/>
        </w:rPr>
        <w:t>criticism</w:t>
      </w:r>
      <w:r>
        <w:rPr>
          <w:kern w:val="0"/>
          <w:szCs w:val="16"/>
          <w14:ligatures w14:val="none"/>
        </w:rPr>
        <w:t>]</w:t>
      </w:r>
      <w:r>
        <w:t xml:space="preserve"> . . .”</w:t>
      </w:r>
    </w:p>
    <w:p w14:paraId="0987A210" w14:textId="77777777" w:rsidR="004530A3" w:rsidRDefault="004530A3" w:rsidP="004530A3">
      <w:pPr>
        <w:pStyle w:val="Style"/>
        <w:widowControl/>
        <w:ind w:left="360"/>
        <w:jc w:val="both"/>
        <w:textAlignment w:val="baseline"/>
        <w:rPr>
          <w:kern w:val="0"/>
          <w:szCs w:val="23"/>
          <w14:ligatures w14:val="none"/>
        </w:rPr>
      </w:pPr>
      <w:r>
        <w:rPr>
          <w:kern w:val="0"/>
          <w:szCs w:val="23"/>
          <w14:ligatures w14:val="none"/>
        </w:rPr>
        <w:t>current definitions</w:t>
      </w:r>
    </w:p>
    <w:p w14:paraId="6E170760" w14:textId="77777777" w:rsidR="00941B4C" w:rsidRPr="001425AF" w:rsidRDefault="00941B4C" w:rsidP="00941B4C">
      <w:pPr>
        <w:ind w:left="720"/>
        <w:contextualSpacing/>
        <w:rPr>
          <w:rFonts w:cs="Times New Roman"/>
          <w:kern w:val="0"/>
        </w:rPr>
      </w:pPr>
      <w:r>
        <w:rPr>
          <w:rFonts w:cs="Times New Roman"/>
          <w:kern w:val="0"/>
        </w:rPr>
        <w:t>“</w:t>
      </w:r>
      <w:r w:rsidRPr="00657820">
        <w:rPr>
          <w:rFonts w:cs="Times New Roman"/>
          <w:kern w:val="0"/>
        </w:rPr>
        <w:t xml:space="preserve">The Greek noun </w:t>
      </w:r>
      <w:r w:rsidRPr="00657820">
        <w:rPr>
          <w:rFonts w:cs="Times New Roman"/>
          <w:i/>
          <w:kern w:val="0"/>
        </w:rPr>
        <w:t>exēgēsis</w:t>
      </w:r>
      <w:r w:rsidRPr="00657820">
        <w:rPr>
          <w:rFonts w:cs="Times New Roman"/>
          <w:kern w:val="0"/>
        </w:rPr>
        <w:t xml:space="preserve"> is derived from the verb </w:t>
      </w:r>
      <w:r w:rsidRPr="00657820">
        <w:rPr>
          <w:rFonts w:cs="Times New Roman"/>
          <w:i/>
          <w:kern w:val="0"/>
        </w:rPr>
        <w:t>exēgeomai</w:t>
      </w:r>
      <w:r w:rsidRPr="00940DDD">
        <w:rPr>
          <w:rFonts w:cs="Times New Roman"/>
          <w:kern w:val="0"/>
        </w:rPr>
        <w:t xml:space="preserve">, </w:t>
      </w:r>
      <w:r w:rsidRPr="00657820">
        <w:rPr>
          <w:rFonts w:cs="Times New Roman"/>
          <w:kern w:val="0"/>
        </w:rPr>
        <w:t>“draw out.” The aim of “exegesis” is to draw out from a text the meaning of its words</w:t>
      </w:r>
      <w:r w:rsidRPr="00940DDD">
        <w:rPr>
          <w:rFonts w:cs="Times New Roman"/>
          <w:kern w:val="0"/>
        </w:rPr>
        <w:t xml:space="preserve">, </w:t>
      </w:r>
      <w:r w:rsidRPr="00657820">
        <w:rPr>
          <w:rFonts w:cs="Times New Roman"/>
          <w:kern w:val="0"/>
        </w:rPr>
        <w:t>phrases</w:t>
      </w:r>
      <w:r w:rsidRPr="00940DDD">
        <w:rPr>
          <w:rFonts w:cs="Times New Roman"/>
          <w:kern w:val="0"/>
        </w:rPr>
        <w:t xml:space="preserve">, </w:t>
      </w:r>
      <w:r w:rsidRPr="00657820">
        <w:rPr>
          <w:rFonts w:cs="Times New Roman"/>
          <w:kern w:val="0"/>
        </w:rPr>
        <w:t>and paragraphs.</w:t>
      </w:r>
      <w:r>
        <w:rPr>
          <w:rFonts w:cs="Times New Roman"/>
          <w:kern w:val="0"/>
        </w:rPr>
        <w:t xml:space="preserve"> . . . [It] </w:t>
      </w:r>
      <w:r w:rsidRPr="00657820">
        <w:rPr>
          <w:rFonts w:cs="Times New Roman"/>
          <w:kern w:val="0"/>
        </w:rPr>
        <w:t>seeks to draw out the meaning of the passage intended by the inspired writer.</w:t>
      </w:r>
      <w:r>
        <w:rPr>
          <w:rFonts w:cs="Times New Roman"/>
          <w:kern w:val="0"/>
        </w:rPr>
        <w:t xml:space="preserve">” (Fitzmyer </w:t>
      </w:r>
      <w:r>
        <w:rPr>
          <w:rFonts w:cs="Times New Roman"/>
          <w:i/>
          <w:kern w:val="0"/>
        </w:rPr>
        <w:t>Interpretation</w:t>
      </w:r>
      <w:r>
        <w:rPr>
          <w:rFonts w:cs="Times New Roman"/>
          <w:kern w:val="0"/>
        </w:rPr>
        <w:t xml:space="preserve"> 68)</w:t>
      </w:r>
    </w:p>
    <w:p w14:paraId="33610319" w14:textId="77777777" w:rsidR="004530A3" w:rsidRDefault="004530A3" w:rsidP="004530A3">
      <w:pPr>
        <w:pStyle w:val="Style"/>
        <w:widowControl/>
        <w:ind w:left="720"/>
        <w:jc w:val="both"/>
        <w:textAlignment w:val="baseline"/>
        <w:rPr>
          <w:kern w:val="0"/>
          <w:szCs w:val="22"/>
          <w14:ligatures w14:val="none"/>
        </w:rPr>
      </w:pPr>
      <w:r w:rsidRPr="009B7820">
        <w:rPr>
          <w:kern w:val="0"/>
          <w:szCs w:val="23"/>
          <w14:ligatures w14:val="none"/>
        </w:rPr>
        <w:t>“Exegesis”</w:t>
      </w:r>
      <w:r>
        <w:rPr>
          <w:kern w:val="0"/>
          <w:szCs w:val="23"/>
          <w14:ligatures w14:val="none"/>
        </w:rPr>
        <w:t xml:space="preserve"> is the </w:t>
      </w:r>
      <w:r w:rsidRPr="009B7820">
        <w:rPr>
          <w:kern w:val="0"/>
          <w:szCs w:val="23"/>
          <w14:ligatures w14:val="none"/>
        </w:rPr>
        <w:t>“critical inte</w:t>
      </w:r>
      <w:r>
        <w:rPr>
          <w:kern w:val="0"/>
          <w:szCs w:val="23"/>
          <w14:ligatures w14:val="none"/>
        </w:rPr>
        <w:t>r</w:t>
      </w:r>
      <w:r w:rsidRPr="009B7820">
        <w:rPr>
          <w:kern w:val="0"/>
          <w:szCs w:val="23"/>
          <w14:ligatures w14:val="none"/>
        </w:rPr>
        <w:t>pretation</w:t>
      </w:r>
      <w:r>
        <w:rPr>
          <w:kern w:val="0"/>
          <w:szCs w:val="23"/>
          <w14:ligatures w14:val="none"/>
        </w:rPr>
        <w:t xml:space="preserve"> </w:t>
      </w:r>
      <w:r w:rsidRPr="009B7820">
        <w:rPr>
          <w:kern w:val="0"/>
          <w:szCs w:val="23"/>
          <w14:ligatures w14:val="none"/>
        </w:rPr>
        <w:t xml:space="preserve">of a text </w:t>
      </w:r>
      <w:r>
        <w:rPr>
          <w:kern w:val="0"/>
          <w:szCs w:val="23"/>
          <w14:ligatures w14:val="none"/>
        </w:rPr>
        <w:t>. . .” (</w:t>
      </w:r>
      <w:r w:rsidRPr="009B7820">
        <w:rPr>
          <w:kern w:val="0"/>
          <w:szCs w:val="23"/>
          <w14:ligatures w14:val="none"/>
        </w:rPr>
        <w:t xml:space="preserve">Webster’s </w:t>
      </w:r>
      <w:r w:rsidRPr="009B7820">
        <w:rPr>
          <w:i/>
          <w:iCs/>
          <w:kern w:val="0"/>
          <w:szCs w:val="22"/>
          <w14:ligatures w14:val="none"/>
        </w:rPr>
        <w:t>Third New International Dictionary</w:t>
      </w:r>
      <w:r>
        <w:rPr>
          <w:kern w:val="0"/>
          <w:szCs w:val="22"/>
          <w14:ligatures w14:val="none"/>
        </w:rPr>
        <w:t xml:space="preserve">) (Qtd. in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29)</w:t>
      </w:r>
    </w:p>
    <w:p w14:paraId="2BC0B445" w14:textId="77777777" w:rsidR="004530A3" w:rsidRDefault="004530A3" w:rsidP="004530A3">
      <w:pPr>
        <w:pStyle w:val="Style"/>
        <w:widowControl/>
        <w:ind w:left="720"/>
        <w:jc w:val="both"/>
        <w:textAlignment w:val="baseline"/>
        <w:rPr>
          <w:kern w:val="0"/>
          <w:szCs w:val="23"/>
          <w14:ligatures w14:val="none"/>
        </w:rPr>
      </w:pPr>
      <w:r>
        <w:rPr>
          <w:kern w:val="0"/>
          <w:szCs w:val="23"/>
          <w14:ligatures w14:val="none"/>
        </w:rPr>
        <w:t>In “</w:t>
      </w:r>
      <w:r w:rsidRPr="009B7820">
        <w:rPr>
          <w:kern w:val="0"/>
          <w:szCs w:val="23"/>
          <w14:ligatures w14:val="none"/>
        </w:rPr>
        <w:t xml:space="preserve">English and some other modern languages </w:t>
      </w:r>
      <w:r>
        <w:rPr>
          <w:kern w:val="0"/>
          <w:szCs w:val="23"/>
          <w14:ligatures w14:val="none"/>
        </w:rPr>
        <w:t>[</w:t>
      </w:r>
      <w:r w:rsidRPr="009B7820">
        <w:rPr>
          <w:kern w:val="0"/>
          <w:szCs w:val="23"/>
          <w14:ligatures w14:val="none"/>
        </w:rPr>
        <w:t>“exegesis”</w:t>
      </w:r>
      <w:r>
        <w:rPr>
          <w:kern w:val="0"/>
          <w:szCs w:val="23"/>
          <w14:ligatures w14:val="none"/>
        </w:rPr>
        <w:t xml:space="preserve"> is] </w:t>
      </w:r>
      <w:r w:rsidRPr="009B7820">
        <w:rPr>
          <w:kern w:val="0"/>
          <w:szCs w:val="23"/>
          <w14:ligatures w14:val="none"/>
        </w:rPr>
        <w:t>the critical interpretation of the Bible.</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29)</w:t>
      </w:r>
    </w:p>
    <w:p w14:paraId="004B0811" w14:textId="77777777" w:rsidR="00F3379D" w:rsidRDefault="00F3379D" w:rsidP="00F3379D">
      <w:pPr>
        <w:pStyle w:val="Style"/>
        <w:widowControl/>
        <w:ind w:left="360"/>
        <w:jc w:val="both"/>
        <w:textAlignment w:val="baseline"/>
        <w:rPr>
          <w:kern w:val="0"/>
          <w:szCs w:val="23"/>
          <w14:ligatures w14:val="none"/>
        </w:rPr>
      </w:pPr>
      <w:r w:rsidRPr="009B7820">
        <w:rPr>
          <w:kern w:val="0"/>
          <w:szCs w:val="23"/>
          <w14:ligatures w14:val="none"/>
        </w:rPr>
        <w:t>textual, contextual, and relational meanings</w:t>
      </w:r>
    </w:p>
    <w:p w14:paraId="59812FAB" w14:textId="77777777" w:rsidR="00F3379D" w:rsidRDefault="00F3379D" w:rsidP="00F3379D">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Exegesis is concerned in the long run with the sense of the biblical passage in its final form: it seeks to draw out the meaning of the passage expressed by the inspired writer.</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29)</w:t>
      </w:r>
    </w:p>
    <w:p w14:paraId="5C19614F" w14:textId="77777777" w:rsidR="00F3379D" w:rsidRPr="001425AF" w:rsidRDefault="00F3379D" w:rsidP="00F3379D">
      <w:pPr>
        <w:ind w:left="720"/>
        <w:contextualSpacing/>
        <w:rPr>
          <w:rFonts w:cs="Times New Roman"/>
          <w:kern w:val="0"/>
        </w:rPr>
      </w:pPr>
      <w:bookmarkStart w:id="12" w:name="_Hlk142141980"/>
      <w:r w:rsidRPr="00657820">
        <w:rPr>
          <w:rFonts w:cs="Times New Roman"/>
          <w:kern w:val="0"/>
        </w:rPr>
        <w:t xml:space="preserve">Exegesis </w:t>
      </w:r>
      <w:r>
        <w:rPr>
          <w:rFonts w:cs="Times New Roman"/>
          <w:kern w:val="0"/>
        </w:rPr>
        <w:t>seeks:</w:t>
      </w:r>
    </w:p>
    <w:p w14:paraId="4C0E9581" w14:textId="3254D17D" w:rsidR="00F3379D" w:rsidRDefault="00F3379D" w:rsidP="00F3379D">
      <w:pPr>
        <w:pStyle w:val="Style"/>
        <w:widowControl/>
        <w:ind w:left="1080"/>
        <w:jc w:val="both"/>
        <w:textAlignment w:val="baseline"/>
        <w:rPr>
          <w:kern w:val="0"/>
          <w:szCs w:val="23"/>
          <w14:ligatures w14:val="none"/>
        </w:rPr>
      </w:pPr>
      <w:r>
        <w:rPr>
          <w:kern w:val="0"/>
          <w:szCs w:val="23"/>
          <w14:ligatures w14:val="none"/>
        </w:rPr>
        <w:t>“</w:t>
      </w:r>
      <w:r w:rsidRPr="009B7820">
        <w:rPr>
          <w:kern w:val="0"/>
          <w:szCs w:val="23"/>
          <w14:ligatures w14:val="none"/>
        </w:rPr>
        <w:t xml:space="preserve">the </w:t>
      </w:r>
      <w:r w:rsidRPr="009B7820">
        <w:rPr>
          <w:i/>
          <w:iCs/>
          <w:kern w:val="0"/>
          <w:szCs w:val="22"/>
          <w14:ligatures w14:val="none"/>
        </w:rPr>
        <w:t>textual meaning</w:t>
      </w:r>
      <w:r w:rsidRPr="009B7820">
        <w:rPr>
          <w:iCs/>
          <w:kern w:val="0"/>
          <w:szCs w:val="22"/>
          <w14:ligatures w14:val="none"/>
        </w:rPr>
        <w:t xml:space="preserve"> (</w:t>
      </w:r>
      <w:r w:rsidRPr="009B7820">
        <w:rPr>
          <w:kern w:val="0"/>
          <w:szCs w:val="23"/>
          <w14:ligatures w14:val="none"/>
        </w:rPr>
        <w:t>the sense of its words and phrases</w:t>
      </w:r>
      <w:r>
        <w:rPr>
          <w:kern w:val="0"/>
          <w:szCs w:val="23"/>
          <w14:ligatures w14:val="none"/>
        </w:rPr>
        <w:t>—</w:t>
      </w:r>
      <w:r w:rsidRPr="009B7820">
        <w:rPr>
          <w:kern w:val="0"/>
          <w:szCs w:val="23"/>
          <w14:ligatures w14:val="none"/>
        </w:rPr>
        <w:t>what the medievals meant by the “literal” sense)</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29)</w:t>
      </w:r>
      <w:bookmarkEnd w:id="12"/>
    </w:p>
    <w:p w14:paraId="668A4AAE" w14:textId="37AC81C2" w:rsidR="00F3379D" w:rsidRDefault="00F3379D" w:rsidP="00F3379D">
      <w:pPr>
        <w:pStyle w:val="Style"/>
        <w:widowControl/>
        <w:ind w:left="1080"/>
        <w:jc w:val="both"/>
        <w:textAlignment w:val="baseline"/>
        <w:rPr>
          <w:kern w:val="0"/>
          <w:szCs w:val="23"/>
          <w14:ligatures w14:val="none"/>
        </w:rPr>
      </w:pPr>
      <w:bookmarkStart w:id="13" w:name="_Hlk142142028"/>
      <w:r>
        <w:rPr>
          <w:kern w:val="0"/>
          <w:szCs w:val="23"/>
          <w14:ligatures w14:val="none"/>
        </w:rPr>
        <w:t>“</w:t>
      </w:r>
      <w:r w:rsidRPr="009B7820">
        <w:rPr>
          <w:kern w:val="0"/>
          <w:szCs w:val="23"/>
          <w14:ligatures w14:val="none"/>
        </w:rPr>
        <w:t xml:space="preserve">its </w:t>
      </w:r>
      <w:r w:rsidRPr="009B7820">
        <w:rPr>
          <w:i/>
          <w:iCs/>
          <w:kern w:val="0"/>
          <w:szCs w:val="22"/>
          <w14:ligatures w14:val="none"/>
        </w:rPr>
        <w:t>contextual meaning</w:t>
      </w:r>
      <w:r w:rsidRPr="009B7820">
        <w:rPr>
          <w:iCs/>
          <w:kern w:val="0"/>
          <w:szCs w:val="22"/>
          <w14:ligatures w14:val="none"/>
        </w:rPr>
        <w:t xml:space="preserve"> (</w:t>
      </w:r>
      <w:r w:rsidRPr="009B7820">
        <w:rPr>
          <w:kern w:val="0"/>
          <w:szCs w:val="23"/>
          <w14:ligatures w14:val="none"/>
        </w:rPr>
        <w:t>the sense of the words or phrases in a given passage or episode, a unit of the text)</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29)</w:t>
      </w:r>
      <w:bookmarkEnd w:id="13"/>
    </w:p>
    <w:p w14:paraId="625FE6BA" w14:textId="1A99C9F4" w:rsidR="00F3379D" w:rsidRDefault="00F3379D" w:rsidP="00F3379D">
      <w:pPr>
        <w:pStyle w:val="Style"/>
        <w:widowControl/>
        <w:ind w:left="1080"/>
        <w:jc w:val="both"/>
        <w:textAlignment w:val="baseline"/>
        <w:rPr>
          <w:kern w:val="0"/>
          <w:szCs w:val="23"/>
          <w14:ligatures w14:val="none"/>
        </w:rPr>
      </w:pPr>
      <w:r>
        <w:rPr>
          <w:kern w:val="0"/>
          <w:szCs w:val="23"/>
          <w14:ligatures w14:val="none"/>
        </w:rPr>
        <w:t>“</w:t>
      </w:r>
      <w:r w:rsidRPr="009B7820">
        <w:rPr>
          <w:kern w:val="0"/>
          <w:szCs w:val="23"/>
          <w14:ligatures w14:val="none"/>
        </w:rPr>
        <w:t xml:space="preserve">its </w:t>
      </w:r>
      <w:r w:rsidRPr="009B7820">
        <w:rPr>
          <w:i/>
          <w:iCs/>
          <w:kern w:val="0"/>
          <w:szCs w:val="22"/>
          <w14:ligatures w14:val="none"/>
        </w:rPr>
        <w:t>relational meaning</w:t>
      </w:r>
      <w:r w:rsidRPr="009B7820">
        <w:rPr>
          <w:iCs/>
          <w:kern w:val="0"/>
          <w:szCs w:val="22"/>
          <w14:ligatures w14:val="none"/>
        </w:rPr>
        <w:t xml:space="preserve"> (</w:t>
      </w:r>
      <w:r w:rsidRPr="009B7820">
        <w:rPr>
          <w:kern w:val="0"/>
          <w:szCs w:val="23"/>
          <w14:ligatures w14:val="none"/>
        </w:rPr>
        <w:t>their sense in relation to the book or the corpus of works as a whole)</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29)</w:t>
      </w:r>
    </w:p>
    <w:p w14:paraId="6D0C222F" w14:textId="273B346E" w:rsidR="00F3379D" w:rsidRDefault="00F3379D" w:rsidP="00F3379D">
      <w:pPr>
        <w:pStyle w:val="Style"/>
        <w:widowControl/>
        <w:ind w:left="1440"/>
        <w:jc w:val="both"/>
        <w:textAlignment w:val="baseline"/>
        <w:rPr>
          <w:kern w:val="0"/>
          <w:szCs w:val="23"/>
          <w14:ligatures w14:val="none"/>
        </w:rPr>
      </w:pPr>
      <w:r>
        <w:rPr>
          <w:kern w:val="0"/>
        </w:rPr>
        <w:t>“</w:t>
      </w:r>
      <w:r w:rsidRPr="00657820">
        <w:rPr>
          <w:kern w:val="0"/>
        </w:rPr>
        <w:t>The relational meaning is called at times its biblical-theological meaning</w:t>
      </w:r>
      <w:r w:rsidRPr="00940DDD">
        <w:rPr>
          <w:kern w:val="0"/>
        </w:rPr>
        <w:t xml:space="preserve">, </w:t>
      </w:r>
      <w:r w:rsidRPr="00657820">
        <w:rPr>
          <w:kern w:val="0"/>
        </w:rPr>
        <w:t>because it seeks to interpret the words and phrases according to the synthesis of ideas of the biblical writer.</w:t>
      </w:r>
      <w:r>
        <w:rPr>
          <w:kern w:val="0"/>
        </w:rPr>
        <w:t xml:space="preserve">” (Fitzmyer </w:t>
      </w:r>
      <w:r>
        <w:rPr>
          <w:i/>
          <w:kern w:val="0"/>
        </w:rPr>
        <w:t>Interpretation</w:t>
      </w:r>
      <w:r>
        <w:rPr>
          <w:kern w:val="0"/>
        </w:rPr>
        <w:t xml:space="preserve"> 69)</w:t>
      </w:r>
    </w:p>
    <w:p w14:paraId="14234E88" w14:textId="0E299A2B" w:rsidR="00F3379D" w:rsidRDefault="00F3379D" w:rsidP="00F3379D">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This combination of the textual, contextual, and relational meanings of a</w:t>
      </w:r>
      <w:r>
        <w:rPr>
          <w:kern w:val="0"/>
          <w:szCs w:val="23"/>
          <w14:ligatures w14:val="none"/>
        </w:rPr>
        <w:t xml:space="preserve"> [29] </w:t>
      </w:r>
      <w:r w:rsidRPr="009B7820">
        <w:rPr>
          <w:kern w:val="0"/>
          <w:szCs w:val="22"/>
          <w14:ligatures w14:val="none"/>
        </w:rPr>
        <w:t xml:space="preserve">passage amounts to its theological or religious meaning, to its meaning as the Word of God couched </w:t>
      </w:r>
      <w:r w:rsidRPr="009B7820">
        <w:rPr>
          <w:kern w:val="0"/>
          <w:szCs w:val="22"/>
          <w14:ligatures w14:val="none"/>
        </w:rPr>
        <w:lastRenderedPageBreak/>
        <w:t>in ancient human language, and to the inspired message that accosts the reader of today.</w:t>
      </w:r>
      <w:r>
        <w:rPr>
          <w:kern w:val="0"/>
          <w:szCs w:val="23"/>
          <w14:ligatures w14:val="none"/>
        </w:rPr>
        <w:t xml:space="preserve">”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29-30)</w:t>
      </w:r>
    </w:p>
    <w:p w14:paraId="1AD07AE8" w14:textId="77777777" w:rsidR="004530A3" w:rsidRDefault="004530A3" w:rsidP="004530A3">
      <w:pPr>
        <w:pStyle w:val="Style"/>
        <w:widowControl/>
        <w:jc w:val="both"/>
        <w:textAlignment w:val="baseline"/>
        <w:rPr>
          <w:kern w:val="0"/>
          <w:szCs w:val="23"/>
          <w14:ligatures w14:val="none"/>
        </w:rPr>
      </w:pPr>
    </w:p>
    <w:p w14:paraId="27FF3BB8" w14:textId="3142A608" w:rsidR="003B2C83" w:rsidRDefault="003B2C83" w:rsidP="003B2C83">
      <w:pPr>
        <w:contextualSpacing/>
        <w:rPr>
          <w:rFonts w:cs="Times New Roman"/>
          <w:kern w:val="0"/>
        </w:rPr>
      </w:pPr>
      <w:r>
        <w:rPr>
          <w:rFonts w:cs="Times New Roman"/>
          <w:kern w:val="0"/>
        </w:rPr>
        <w:t>authorial intention</w:t>
      </w:r>
    </w:p>
    <w:p w14:paraId="626EB940" w14:textId="3DB03098" w:rsidR="005F1CE0" w:rsidRDefault="005F1CE0" w:rsidP="005F1CE0">
      <w:pPr>
        <w:ind w:left="360"/>
        <w:contextualSpacing/>
      </w:pPr>
      <w:r w:rsidRPr="00657820">
        <w:rPr>
          <w:rFonts w:cs="Times New Roman"/>
          <w:kern w:val="0"/>
        </w:rPr>
        <w:t xml:space="preserve">The </w:t>
      </w:r>
      <w:r w:rsidR="00D57911" w:rsidRPr="00657820">
        <w:rPr>
          <w:rFonts w:cs="Times New Roman"/>
          <w:kern w:val="0"/>
        </w:rPr>
        <w:t>literal sense of the Bible</w:t>
      </w:r>
      <w:r w:rsidR="00D57911">
        <w:rPr>
          <w:rFonts w:cs="Times New Roman"/>
          <w:kern w:val="0"/>
        </w:rPr>
        <w:t xml:space="preserve"> is </w:t>
      </w:r>
      <w:r w:rsidRPr="00657820">
        <w:rPr>
          <w:rFonts w:cs="Times New Roman"/>
          <w:kern w:val="0"/>
        </w:rPr>
        <w:t xml:space="preserve">what the writer </w:t>
      </w:r>
      <w:r>
        <w:rPr>
          <w:rFonts w:cs="Times New Roman"/>
          <w:kern w:val="0"/>
        </w:rPr>
        <w:t xml:space="preserve">intended </w:t>
      </w:r>
      <w:r w:rsidRPr="00657820">
        <w:rPr>
          <w:rFonts w:cs="Times New Roman"/>
          <w:kern w:val="0"/>
        </w:rPr>
        <w:t>to convey.</w:t>
      </w:r>
      <w:r w:rsidRPr="00F215A8">
        <w:rPr>
          <w:rFonts w:cs="Times New Roman"/>
          <w:kern w:val="0"/>
        </w:rPr>
        <w:t xml:space="preserve"> (Fitzmyer </w:t>
      </w:r>
      <w:r w:rsidRPr="00F215A8">
        <w:rPr>
          <w:rFonts w:cs="Times New Roman"/>
          <w:i/>
          <w:kern w:val="0"/>
        </w:rPr>
        <w:t>Interpretation</w:t>
      </w:r>
      <w:r w:rsidRPr="00F215A8">
        <w:rPr>
          <w:rFonts w:cs="Times New Roman"/>
          <w:kern w:val="0"/>
        </w:rPr>
        <w:t xml:space="preserve"> </w:t>
      </w:r>
      <w:r>
        <w:rPr>
          <w:rFonts w:cs="Times New Roman"/>
          <w:kern w:val="0"/>
        </w:rPr>
        <w:t>69</w:t>
      </w:r>
      <w:r w:rsidRPr="00F215A8">
        <w:rPr>
          <w:rFonts w:cs="Times New Roman"/>
          <w:kern w:val="0"/>
        </w:rPr>
        <w:t>)</w:t>
      </w:r>
    </w:p>
    <w:p w14:paraId="18BAB743" w14:textId="77777777" w:rsidR="00C5301B" w:rsidRDefault="00C5301B" w:rsidP="00C5301B">
      <w:pPr>
        <w:pStyle w:val="Style"/>
        <w:widowControl/>
        <w:ind w:left="360"/>
        <w:jc w:val="both"/>
        <w:textAlignment w:val="baseline"/>
        <w:rPr>
          <w:kern w:val="0"/>
          <w:szCs w:val="23"/>
          <w14:ligatures w14:val="none"/>
        </w:rPr>
      </w:pPr>
      <w:r>
        <w:rPr>
          <w:kern w:val="0"/>
          <w:szCs w:val="23"/>
          <w14:ligatures w14:val="none"/>
        </w:rPr>
        <w:t>The historical-critical method is “</w:t>
      </w:r>
      <w:r w:rsidRPr="009B7820">
        <w:rPr>
          <w:kern w:val="0"/>
          <w:szCs w:val="23"/>
          <w14:ligatures w14:val="none"/>
        </w:rPr>
        <w:t xml:space="preserve">geared to one end: to determine the meaning of the sacred text as it was intended by the human author </w:t>
      </w:r>
      <w:r>
        <w:rPr>
          <w:kern w:val="0"/>
          <w:szCs w:val="23"/>
          <w14:ligatures w14:val="none"/>
        </w:rPr>
        <w:t xml:space="preserve">. . . </w:t>
      </w:r>
      <w:r w:rsidRPr="009B7820">
        <w:rPr>
          <w:kern w:val="0"/>
          <w:szCs w:val="23"/>
          <w14:ligatures w14:val="none"/>
        </w:rPr>
        <w:t>and to ascertain what it is saying to us today.</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23)</w:t>
      </w:r>
    </w:p>
    <w:p w14:paraId="61E1512F" w14:textId="77777777" w:rsidR="005F1CE0" w:rsidRPr="000714C1" w:rsidRDefault="005F1CE0" w:rsidP="005F1CE0">
      <w:pPr>
        <w:pStyle w:val="Style"/>
        <w:widowControl/>
        <w:ind w:left="360"/>
        <w:jc w:val="both"/>
        <w:textAlignment w:val="baseline"/>
        <w:rPr>
          <w:kern w:val="0"/>
          <w:szCs w:val="23"/>
          <w14:ligatures w14:val="none"/>
        </w:rPr>
      </w:pPr>
      <w:r>
        <w:rPr>
          <w:kern w:val="0"/>
          <w:szCs w:val="23"/>
          <w14:ligatures w14:val="none"/>
        </w:rPr>
        <w:t xml:space="preserve">“. . . </w:t>
      </w:r>
      <w:r w:rsidRPr="009B7820">
        <w:rPr>
          <w:kern w:val="0"/>
          <w:szCs w:val="23"/>
          <w14:ligatures w14:val="none"/>
        </w:rPr>
        <w:t>the properly-oriented use of the historical-critical method of interpreting Scripture is aimed at ascertaining the meaning of the Word of God as it was originally expressed by the inspired human author.</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56)</w:t>
      </w:r>
    </w:p>
    <w:p w14:paraId="6DCE6DE2" w14:textId="4CD49B72" w:rsidR="009B46FB" w:rsidRDefault="009B46FB" w:rsidP="009B46FB">
      <w:pPr>
        <w:pStyle w:val="Style"/>
        <w:widowControl/>
        <w:jc w:val="both"/>
        <w:textAlignment w:val="baseline"/>
        <w:rPr>
          <w:kern w:val="0"/>
          <w:szCs w:val="23"/>
          <w14:ligatures w14:val="none"/>
        </w:rPr>
      </w:pPr>
    </w:p>
    <w:p w14:paraId="640F1E8E" w14:textId="71079DFD" w:rsidR="00232213" w:rsidRDefault="00232213" w:rsidP="009B46FB">
      <w:pPr>
        <w:pStyle w:val="Style"/>
        <w:widowControl/>
        <w:jc w:val="both"/>
        <w:textAlignment w:val="baseline"/>
        <w:rPr>
          <w:kern w:val="0"/>
          <w:szCs w:val="23"/>
          <w14:ligatures w14:val="none"/>
        </w:rPr>
      </w:pPr>
      <w:r>
        <w:rPr>
          <w:kern w:val="0"/>
          <w:szCs w:val="23"/>
          <w14:ligatures w14:val="none"/>
        </w:rPr>
        <w:t>literal sense</w:t>
      </w:r>
    </w:p>
    <w:p w14:paraId="41A7182E" w14:textId="77777777" w:rsidR="00D25E67" w:rsidRPr="002C27AB" w:rsidRDefault="00D25E67" w:rsidP="00D25E67">
      <w:pPr>
        <w:ind w:left="360"/>
        <w:contextualSpacing/>
        <w:rPr>
          <w:rFonts w:cs="Times New Roman"/>
          <w:kern w:val="0"/>
        </w:rPr>
      </w:pPr>
      <w:r w:rsidRPr="002C27AB">
        <w:rPr>
          <w:rFonts w:cs="Times New Roman"/>
          <w:kern w:val="0"/>
        </w:rPr>
        <w:t>“</w:t>
      </w:r>
      <w:r w:rsidRPr="00657820">
        <w:rPr>
          <w:rFonts w:cs="Times New Roman"/>
          <w:kern w:val="0"/>
        </w:rPr>
        <w:t>The historical-critical method, when used in biblical interpretation, has as its goal the ascertaining of the literal sense of the written Word of God.</w:t>
      </w:r>
      <w:r w:rsidRPr="002C27AB">
        <w:rPr>
          <w:rFonts w:cs="Times New Roman"/>
          <w:kern w:val="0"/>
        </w:rPr>
        <w:t xml:space="preserve">” (Fitzmyer </w:t>
      </w:r>
      <w:r w:rsidRPr="002C27AB">
        <w:rPr>
          <w:rFonts w:cs="Times New Roman"/>
          <w:i/>
          <w:kern w:val="0"/>
        </w:rPr>
        <w:t>Interpretation</w:t>
      </w:r>
      <w:r w:rsidRPr="002C27AB">
        <w:rPr>
          <w:rFonts w:cs="Times New Roman"/>
          <w:kern w:val="0"/>
        </w:rPr>
        <w:t xml:space="preserve"> </w:t>
      </w:r>
      <w:r>
        <w:rPr>
          <w:rFonts w:cs="Times New Roman"/>
          <w:kern w:val="0"/>
        </w:rPr>
        <w:t>78</w:t>
      </w:r>
      <w:r w:rsidRPr="002C27AB">
        <w:rPr>
          <w:rFonts w:cs="Times New Roman"/>
          <w:kern w:val="0"/>
        </w:rPr>
        <w:t>)</w:t>
      </w:r>
    </w:p>
    <w:p w14:paraId="106100BD" w14:textId="77777777" w:rsidR="00232213" w:rsidRPr="00284A1A" w:rsidRDefault="00232213" w:rsidP="00232213">
      <w:pPr>
        <w:pStyle w:val="Style"/>
        <w:widowControl/>
        <w:ind w:left="360"/>
        <w:jc w:val="both"/>
        <w:textAlignment w:val="baseline"/>
        <w:rPr>
          <w:kern w:val="0"/>
          <w:szCs w:val="23"/>
          <w14:ligatures w14:val="none"/>
        </w:rPr>
      </w:pPr>
      <w:r w:rsidRPr="00284A1A">
        <w:rPr>
          <w:kern w:val="0"/>
          <w:szCs w:val="23"/>
          <w14:ligatures w14:val="none"/>
        </w:rPr>
        <w:t>1943</w:t>
      </w:r>
      <w:r>
        <w:rPr>
          <w:kern w:val="0"/>
          <w:szCs w:val="23"/>
          <w14:ligatures w14:val="none"/>
        </w:rPr>
        <w:t xml:space="preserve"> (Sept. 30)</w:t>
      </w:r>
      <w:r w:rsidRPr="00284A1A">
        <w:rPr>
          <w:kern w:val="0"/>
          <w:szCs w:val="23"/>
          <w14:ligatures w14:val="none"/>
        </w:rPr>
        <w:t>: Pius XII</w:t>
      </w:r>
      <w:r>
        <w:rPr>
          <w:kern w:val="0"/>
          <w:szCs w:val="23"/>
          <w14:ligatures w14:val="none"/>
        </w:rPr>
        <w:t>’s</w:t>
      </w:r>
      <w:r w:rsidRPr="00284A1A">
        <w:rPr>
          <w:kern w:val="0"/>
          <w:szCs w:val="23"/>
          <w14:ligatures w14:val="none"/>
        </w:rPr>
        <w:t xml:space="preserve"> </w:t>
      </w:r>
      <w:r w:rsidRPr="00284A1A">
        <w:rPr>
          <w:i/>
          <w:iCs/>
          <w:kern w:val="0"/>
          <w:szCs w:val="12"/>
          <w14:ligatures w14:val="none"/>
        </w:rPr>
        <w:t>Divino afflante Spiritu</w:t>
      </w:r>
    </w:p>
    <w:p w14:paraId="746604DC" w14:textId="77777777" w:rsidR="00232213" w:rsidRPr="000714C1" w:rsidRDefault="00232213" w:rsidP="00232213">
      <w:pPr>
        <w:pStyle w:val="Style"/>
        <w:widowControl/>
        <w:ind w:left="720"/>
        <w:jc w:val="both"/>
        <w:textAlignment w:val="baseline"/>
        <w:rPr>
          <w:kern w:val="0"/>
          <w:szCs w:val="23"/>
          <w14:ligatures w14:val="none"/>
        </w:rPr>
      </w:pPr>
      <w:r w:rsidRPr="009B7820">
        <w:rPr>
          <w:kern w:val="0"/>
          <w:szCs w:val="23"/>
          <w14:ligatures w14:val="none"/>
        </w:rPr>
        <w:t xml:space="preserve">Pius XII </w:t>
      </w:r>
      <w:r w:rsidRPr="000714C1">
        <w:rPr>
          <w:kern w:val="0"/>
          <w:sz w:val="20"/>
          <w:szCs w:val="20"/>
          <w14:ligatures w14:val="none"/>
        </w:rPr>
        <w:t>(</w:t>
      </w:r>
      <w:r w:rsidRPr="000714C1">
        <w:rPr>
          <w:i/>
          <w:iCs/>
          <w:kern w:val="0"/>
          <w:sz w:val="20"/>
          <w:szCs w:val="12"/>
          <w14:ligatures w14:val="none"/>
        </w:rPr>
        <w:t>Divino afflante Spiritu</w:t>
      </w:r>
      <w:r w:rsidRPr="000714C1">
        <w:rPr>
          <w:kern w:val="0"/>
          <w:sz w:val="20"/>
          <w:szCs w:val="12"/>
          <w14:ligatures w14:val="none"/>
        </w:rPr>
        <w:t xml:space="preserve"> §23</w:t>
      </w:r>
      <w:r w:rsidRPr="000714C1">
        <w:rPr>
          <w:kern w:val="0"/>
          <w:sz w:val="20"/>
          <w:szCs w:val="20"/>
          <w14:ligatures w14:val="none"/>
        </w:rPr>
        <w:t>)</w:t>
      </w:r>
      <w:r>
        <w:rPr>
          <w:kern w:val="0"/>
          <w:szCs w:val="23"/>
          <w14:ligatures w14:val="none"/>
        </w:rPr>
        <w:t xml:space="preserve">: </w:t>
      </w:r>
      <w:r w:rsidRPr="00A00CBA">
        <w:rPr>
          <w:bCs/>
          <w:kern w:val="0"/>
          <w:szCs w:val="21"/>
          <w14:ligatures w14:val="none"/>
        </w:rPr>
        <w:t>interpreters</w:t>
      </w:r>
      <w:r>
        <w:rPr>
          <w:bCs/>
          <w:kern w:val="0"/>
          <w:szCs w:val="21"/>
          <w14:ligatures w14:val="none"/>
        </w:rPr>
        <w:t>’</w:t>
      </w:r>
      <w:r>
        <w:rPr>
          <w:kern w:val="0"/>
          <w:szCs w:val="23"/>
          <w14:ligatures w14:val="none"/>
        </w:rPr>
        <w:t xml:space="preserve"> “</w:t>
      </w:r>
      <w:r w:rsidRPr="00A00CBA">
        <w:rPr>
          <w:bCs/>
          <w:kern w:val="0"/>
          <w:szCs w:val="21"/>
          <w14:ligatures w14:val="none"/>
        </w:rPr>
        <w:t>greatest endeavor should be to discern and define clearly that sense of the biblical words which is called literal. Aided by the context and comparison with similar passages, let them therefore by means of their knowledge of languages search out with all diligence the literal meaning of the words; all these helps indeed are wont to be pressed into service in the explanation</w:t>
      </w:r>
      <w:r>
        <w:rPr>
          <w:bCs/>
          <w:kern w:val="0"/>
          <w:szCs w:val="21"/>
          <w14:ligatures w14:val="none"/>
        </w:rPr>
        <w:t xml:space="preserve"> [17] </w:t>
      </w:r>
      <w:r w:rsidRPr="00A00CBA">
        <w:rPr>
          <w:bCs/>
          <w:kern w:val="0"/>
          <w:szCs w:val="20"/>
          <w14:ligatures w14:val="none"/>
        </w:rPr>
        <w:t>also of profane writers, so that the mind of the author may be made abundantly clear</w:t>
      </w:r>
      <w:r>
        <w:rPr>
          <w:bCs/>
          <w:kern w:val="0"/>
          <w:szCs w:val="20"/>
          <w14:ligatures w14:val="none"/>
        </w:rPr>
        <w:t>.</w:t>
      </w:r>
      <w:r w:rsidRPr="009B7820">
        <w:rPr>
          <w:kern w:val="0"/>
          <w:szCs w:val="23"/>
          <w14:ligatures w14:val="none"/>
        </w:rPr>
        <w:t>”</w:t>
      </w:r>
      <w:r>
        <w:rPr>
          <w:kern w:val="0"/>
          <w:szCs w:val="23"/>
          <w14:ligatures w14:val="none"/>
        </w:rPr>
        <w:t xml:space="preserve"> (Qtd. in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17-18)</w:t>
      </w:r>
    </w:p>
    <w:p w14:paraId="3D062EB2" w14:textId="2EF872B8" w:rsidR="00694245" w:rsidRPr="00A22333" w:rsidRDefault="00694245" w:rsidP="00694245">
      <w:pPr>
        <w:pStyle w:val="Style"/>
        <w:widowControl/>
        <w:ind w:left="360"/>
        <w:jc w:val="both"/>
        <w:textAlignment w:val="baseline"/>
        <w:rPr>
          <w:kern w:val="0"/>
          <w:szCs w:val="16"/>
          <w14:ligatures w14:val="none"/>
        </w:rPr>
      </w:pPr>
      <w:r>
        <w:rPr>
          <w:kern w:val="0"/>
          <w:szCs w:val="16"/>
          <w14:ligatures w14:val="none"/>
        </w:rPr>
        <w:t xml:space="preserve">1965: </w:t>
      </w:r>
      <w:r w:rsidRPr="009B7820">
        <w:rPr>
          <w:kern w:val="0"/>
          <w:szCs w:val="16"/>
          <w14:ligatures w14:val="none"/>
        </w:rPr>
        <w:t>Vatican II</w:t>
      </w:r>
      <w:r>
        <w:rPr>
          <w:kern w:val="0"/>
          <w:szCs w:val="16"/>
          <w14:ligatures w14:val="none"/>
        </w:rPr>
        <w:t xml:space="preserve"> </w:t>
      </w:r>
      <w:r w:rsidRPr="00A22333">
        <w:rPr>
          <w:kern w:val="0"/>
          <w:sz w:val="20"/>
          <w:szCs w:val="12"/>
          <w14:ligatures w14:val="none"/>
        </w:rPr>
        <w:t>(</w:t>
      </w:r>
      <w:r w:rsidRPr="00A22333">
        <w:rPr>
          <w:i/>
          <w:iCs/>
          <w:kern w:val="0"/>
          <w:sz w:val="20"/>
          <w:szCs w:val="12"/>
          <w14:ligatures w14:val="none"/>
        </w:rPr>
        <w:t>Dei verbum</w:t>
      </w:r>
      <w:r w:rsidRPr="00A22333">
        <w:rPr>
          <w:kern w:val="0"/>
          <w:sz w:val="20"/>
          <w:szCs w:val="12"/>
          <w14:ligatures w14:val="none"/>
        </w:rPr>
        <w:t xml:space="preserve"> §12)</w:t>
      </w:r>
      <w:r>
        <w:rPr>
          <w:kern w:val="0"/>
          <w:szCs w:val="16"/>
          <w14:ligatures w14:val="none"/>
        </w:rPr>
        <w:t xml:space="preserve">: </w:t>
      </w:r>
      <w:r w:rsidRPr="009B7820">
        <w:rPr>
          <w:kern w:val="0"/>
          <w:szCs w:val="16"/>
          <w14:ligatures w14:val="none"/>
        </w:rPr>
        <w:t xml:space="preserve">without mentioning the literal sense, </w:t>
      </w:r>
      <w:r>
        <w:rPr>
          <w:kern w:val="0"/>
          <w:szCs w:val="16"/>
          <w14:ligatures w14:val="none"/>
        </w:rPr>
        <w:t>it “</w:t>
      </w:r>
      <w:r w:rsidRPr="009B7820">
        <w:rPr>
          <w:kern w:val="0"/>
          <w:szCs w:val="16"/>
          <w14:ligatures w14:val="none"/>
        </w:rPr>
        <w:t>set as the goal of the interpreter the investigation of “what the sacred writers really intended to convey and what God wanted to manifest by means of their words</w:t>
      </w:r>
      <w:r>
        <w:rPr>
          <w:kern w:val="0"/>
          <w:szCs w:val="16"/>
          <w14:ligatures w14:val="none"/>
        </w:rPr>
        <w:t>.</w:t>
      </w:r>
      <w:r w:rsidRPr="009B7820">
        <w:rPr>
          <w:kern w:val="0"/>
          <w:szCs w:val="16"/>
          <w14:ligatures w14:val="none"/>
        </w:rPr>
        <w:t>”</w:t>
      </w:r>
      <w:r>
        <w:rPr>
          <w:kern w:val="0"/>
          <w:szCs w:val="16"/>
          <w14:ligatures w14:val="none"/>
        </w:rPr>
        <w:t xml:space="preserve">” (Qtd. in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63 n 12)</w:t>
      </w:r>
    </w:p>
    <w:p w14:paraId="42BEC8EF" w14:textId="77777777" w:rsidR="00D57911" w:rsidRPr="00D05950" w:rsidRDefault="00D57911" w:rsidP="00D57911">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The literal sense</w:t>
      </w:r>
      <w:r>
        <w:rPr>
          <w:kern w:val="0"/>
          <w:szCs w:val="23"/>
          <w14:ligatures w14:val="none"/>
        </w:rPr>
        <w:t xml:space="preserve"> . . . </w:t>
      </w:r>
      <w:r w:rsidRPr="009B7820">
        <w:rPr>
          <w:kern w:val="0"/>
          <w:szCs w:val="23"/>
          <w14:ligatures w14:val="none"/>
        </w:rPr>
        <w:t>is directly</w:t>
      </w:r>
      <w:r>
        <w:rPr>
          <w:kern w:val="0"/>
          <w:szCs w:val="23"/>
          <w14:ligatures w14:val="none"/>
        </w:rPr>
        <w:t xml:space="preserve"> [56] </w:t>
      </w:r>
      <w:r w:rsidRPr="009B7820">
        <w:rPr>
          <w:kern w:val="0"/>
          <w:szCs w:val="23"/>
          <w14:ligatures w14:val="none"/>
        </w:rPr>
        <w:t>the effect of the movement of the Spirit. In the literal sense one finds the expression of God revealing Himself to humanity.</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56-57)</w:t>
      </w:r>
    </w:p>
    <w:p w14:paraId="09B14DFF" w14:textId="77777777" w:rsidR="00232213" w:rsidRDefault="00232213" w:rsidP="009B46FB">
      <w:pPr>
        <w:pStyle w:val="Style"/>
        <w:widowControl/>
        <w:jc w:val="both"/>
        <w:textAlignment w:val="baseline"/>
        <w:rPr>
          <w:kern w:val="0"/>
          <w:szCs w:val="23"/>
          <w14:ligatures w14:val="none"/>
        </w:rPr>
      </w:pPr>
    </w:p>
    <w:p w14:paraId="5BC8D4BF" w14:textId="4296883E" w:rsidR="009B46FB" w:rsidRDefault="009B46FB" w:rsidP="009B46FB">
      <w:pPr>
        <w:pStyle w:val="Style"/>
        <w:widowControl/>
        <w:jc w:val="both"/>
        <w:textAlignment w:val="baseline"/>
        <w:rPr>
          <w:kern w:val="0"/>
          <w:szCs w:val="23"/>
          <w14:ligatures w14:val="none"/>
        </w:rPr>
      </w:pPr>
      <w:r w:rsidRPr="009B7820">
        <w:rPr>
          <w:kern w:val="0"/>
          <w:szCs w:val="23"/>
          <w14:ligatures w14:val="none"/>
        </w:rPr>
        <w:t>preliminary steps</w:t>
      </w:r>
    </w:p>
    <w:p w14:paraId="6AD72E15" w14:textId="17DBFEE6" w:rsidR="00B5324E" w:rsidRDefault="00B5324E" w:rsidP="00B5324E">
      <w:pPr>
        <w:pStyle w:val="Style"/>
        <w:widowControl/>
        <w:ind w:left="360"/>
        <w:jc w:val="both"/>
        <w:textAlignment w:val="baseline"/>
        <w:rPr>
          <w:iCs/>
          <w:kern w:val="0"/>
          <w:szCs w:val="22"/>
          <w14:ligatures w14:val="none"/>
        </w:rPr>
      </w:pPr>
      <w:r>
        <w:rPr>
          <w:kern w:val="0"/>
          <w:szCs w:val="23"/>
          <w14:ligatures w14:val="none"/>
        </w:rPr>
        <w:t>“</w:t>
      </w:r>
      <w:r w:rsidRPr="009B7820">
        <w:rPr>
          <w:kern w:val="0"/>
          <w:szCs w:val="23"/>
          <w14:ligatures w14:val="none"/>
        </w:rPr>
        <w:t>The method utilizes two preliminary steps, borrowed from classical philology:</w:t>
      </w:r>
      <w:r w:rsidR="009B46FB">
        <w:rPr>
          <w:kern w:val="0"/>
          <w:szCs w:val="23"/>
          <w14:ligatures w14:val="none"/>
        </w:rPr>
        <w:t>”</w:t>
      </w:r>
      <w:r w:rsidRPr="009B7820">
        <w:rPr>
          <w:kern w:val="0"/>
          <w:szCs w:val="23"/>
          <w14:ligatures w14:val="none"/>
        </w:rPr>
        <w:t xml:space="preserve"> </w:t>
      </w:r>
      <w:r w:rsidRPr="009B46FB">
        <w:rPr>
          <w:kern w:val="0"/>
          <w:szCs w:val="22"/>
          <w14:ligatures w14:val="none"/>
        </w:rPr>
        <w:t>textual criticism</w:t>
      </w:r>
      <w:r w:rsidR="009B46FB">
        <w:rPr>
          <w:kern w:val="0"/>
          <w:szCs w:val="22"/>
          <w14:ligatures w14:val="none"/>
        </w:rPr>
        <w:t xml:space="preserve"> and </w:t>
      </w:r>
      <w:r w:rsidR="009B46FB" w:rsidRPr="009B46FB">
        <w:rPr>
          <w:kern w:val="0"/>
          <w:szCs w:val="22"/>
          <w14:ligatures w14:val="none"/>
        </w:rPr>
        <w:t>introductory questions</w:t>
      </w:r>
      <w:r w:rsidRPr="009B7820">
        <w:rPr>
          <w:iCs/>
          <w:kern w:val="0"/>
          <w:szCs w:val="22"/>
          <w14:ligatures w14:val="none"/>
        </w:rPr>
        <w:t>.</w:t>
      </w:r>
      <w:r>
        <w:rPr>
          <w:iCs/>
          <w:kern w:val="0"/>
          <w:szCs w:val="22"/>
          <w14:ligatures w14:val="none"/>
        </w:rPr>
        <w:t xml:space="preserve"> (Fitzmyer </w:t>
      </w:r>
      <w:r>
        <w:rPr>
          <w:i/>
          <w:iCs/>
          <w:kern w:val="0"/>
          <w:szCs w:val="22"/>
          <w14:ligatures w14:val="none"/>
        </w:rPr>
        <w:t>Scripture</w:t>
      </w:r>
      <w:r>
        <w:rPr>
          <w:iCs/>
          <w:kern w:val="0"/>
          <w:szCs w:val="22"/>
          <w14:ligatures w14:val="none"/>
        </w:rPr>
        <w:t xml:space="preserve">, </w:t>
      </w:r>
      <w:r>
        <w:rPr>
          <w:i/>
          <w:iCs/>
          <w:kern w:val="0"/>
          <w:szCs w:val="22"/>
          <w14:ligatures w14:val="none"/>
        </w:rPr>
        <w:t>the Soul</w:t>
      </w:r>
      <w:r>
        <w:rPr>
          <w:iCs/>
          <w:kern w:val="0"/>
          <w:szCs w:val="22"/>
          <w14:ligatures w14:val="none"/>
        </w:rPr>
        <w:t xml:space="preserve"> 20)</w:t>
      </w:r>
    </w:p>
    <w:p w14:paraId="79079F40" w14:textId="77777777" w:rsidR="009B46FB" w:rsidRDefault="009B46FB" w:rsidP="009B46FB">
      <w:pPr>
        <w:ind w:left="360"/>
        <w:contextualSpacing/>
        <w:rPr>
          <w:rFonts w:cs="Times New Roman"/>
          <w:kern w:val="0"/>
        </w:rPr>
      </w:pPr>
      <w:r w:rsidRPr="00902CF8">
        <w:rPr>
          <w:rFonts w:cs="Times New Roman"/>
          <w:iCs/>
          <w:kern w:val="0"/>
        </w:rPr>
        <w:t>textual criticism</w:t>
      </w:r>
    </w:p>
    <w:p w14:paraId="347560BF" w14:textId="77777777" w:rsidR="009B46FB" w:rsidRDefault="009B46FB" w:rsidP="009B46FB">
      <w:pPr>
        <w:pStyle w:val="Style"/>
        <w:widowControl/>
        <w:ind w:left="720"/>
        <w:jc w:val="both"/>
        <w:textAlignment w:val="baseline"/>
        <w:rPr>
          <w:kern w:val="0"/>
          <w:szCs w:val="23"/>
          <w14:ligatures w14:val="none"/>
        </w:rPr>
      </w:pPr>
      <w:r w:rsidRPr="009B7820">
        <w:rPr>
          <w:kern w:val="0"/>
          <w:szCs w:val="23"/>
          <w14:ligatures w14:val="none"/>
        </w:rPr>
        <w:t>Textual criticism</w:t>
      </w:r>
      <w:r>
        <w:rPr>
          <w:kern w:val="0"/>
          <w:szCs w:val="23"/>
          <w14:ligatures w14:val="none"/>
        </w:rPr>
        <w:t xml:space="preserve"> “</w:t>
      </w:r>
      <w:r w:rsidRPr="009B7820">
        <w:rPr>
          <w:kern w:val="0"/>
          <w:szCs w:val="23"/>
          <w14:ligatures w14:val="none"/>
        </w:rPr>
        <w:t>deals with the transmission of the biblical text in its original language and in ancient versions</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20)</w:t>
      </w:r>
    </w:p>
    <w:p w14:paraId="160D5B07" w14:textId="77777777" w:rsidR="009B46FB" w:rsidRDefault="009B46FB" w:rsidP="009B46FB">
      <w:pPr>
        <w:ind w:left="720"/>
        <w:contextualSpacing/>
        <w:rPr>
          <w:rFonts w:cs="Times New Roman"/>
          <w:kern w:val="0"/>
        </w:rPr>
      </w:pPr>
      <w:r>
        <w:rPr>
          <w:rFonts w:cs="Times New Roman"/>
          <w:iCs/>
          <w:kern w:val="0"/>
        </w:rPr>
        <w:t>“</w:t>
      </w:r>
      <w:r w:rsidRPr="00657820">
        <w:rPr>
          <w:rFonts w:cs="Times New Roman"/>
          <w:kern w:val="0"/>
        </w:rPr>
        <w:t>In what manuscripts does one find the best form of the transmitted text? What are the best families of manuscripts?</w:t>
      </w:r>
      <w:r>
        <w:rPr>
          <w:rFonts w:cs="Times New Roman"/>
          <w:kern w:val="0"/>
        </w:rPr>
        <w:t xml:space="preserve">” (Fitzmyer </w:t>
      </w:r>
      <w:r>
        <w:rPr>
          <w:rFonts w:cs="Times New Roman"/>
          <w:i/>
          <w:kern w:val="0"/>
        </w:rPr>
        <w:t>Interpretation</w:t>
      </w:r>
      <w:r>
        <w:rPr>
          <w:rFonts w:cs="Times New Roman"/>
          <w:kern w:val="0"/>
        </w:rPr>
        <w:t xml:space="preserve"> 64)</w:t>
      </w:r>
    </w:p>
    <w:p w14:paraId="1969D4A4" w14:textId="77777777" w:rsidR="009B46FB" w:rsidRDefault="009B46FB" w:rsidP="009B46FB">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Does an ancient version reflect a better reading, one possibly superior to the transmitted Hebrew, Aramaic, or Greek text?</w:t>
      </w:r>
      <w:r>
        <w:rPr>
          <w:kern w:val="0"/>
          <w:szCs w:val="23"/>
          <w14:ligatures w14:val="none"/>
        </w:rPr>
        <w:t xml:space="preserve">”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20)</w:t>
      </w:r>
    </w:p>
    <w:p w14:paraId="0C0F5ACB" w14:textId="77777777" w:rsidR="009B46FB" w:rsidRPr="00F215A8" w:rsidRDefault="009B46FB" w:rsidP="009B46FB">
      <w:pPr>
        <w:ind w:left="720"/>
        <w:contextualSpacing/>
        <w:rPr>
          <w:rFonts w:cs="Times New Roman"/>
          <w:kern w:val="0"/>
        </w:rPr>
      </w:pPr>
      <w:r w:rsidRPr="00902CF8">
        <w:rPr>
          <w:rFonts w:cs="Times New Roman"/>
          <w:iCs/>
          <w:kern w:val="0"/>
        </w:rPr>
        <w:t>Textual criticism</w:t>
      </w:r>
      <w:r>
        <w:rPr>
          <w:rFonts w:cs="Times New Roman"/>
          <w:iCs/>
          <w:kern w:val="0"/>
        </w:rPr>
        <w:t xml:space="preserve"> </w:t>
      </w:r>
      <w:r w:rsidRPr="00657820">
        <w:rPr>
          <w:rFonts w:cs="Times New Roman"/>
          <w:kern w:val="0"/>
        </w:rPr>
        <w:t xml:space="preserve">is preliminary </w:t>
      </w:r>
      <w:r>
        <w:rPr>
          <w:rFonts w:cs="Times New Roman"/>
          <w:kern w:val="0"/>
        </w:rPr>
        <w:t xml:space="preserve">but </w:t>
      </w:r>
      <w:r w:rsidRPr="00657820">
        <w:rPr>
          <w:rFonts w:cs="Times New Roman"/>
          <w:kern w:val="0"/>
        </w:rPr>
        <w:t>fundamental.</w:t>
      </w:r>
      <w:r w:rsidRPr="00F215A8">
        <w:rPr>
          <w:rFonts w:cs="Times New Roman"/>
          <w:kern w:val="0"/>
        </w:rPr>
        <w:t xml:space="preserve"> (Fitzmyer </w:t>
      </w:r>
      <w:r w:rsidRPr="00F215A8">
        <w:rPr>
          <w:rFonts w:cs="Times New Roman"/>
          <w:i/>
          <w:kern w:val="0"/>
        </w:rPr>
        <w:t>Interpretation</w:t>
      </w:r>
      <w:r w:rsidRPr="00F215A8">
        <w:rPr>
          <w:rFonts w:cs="Times New Roman"/>
          <w:kern w:val="0"/>
        </w:rPr>
        <w:t xml:space="preserve"> </w:t>
      </w:r>
      <w:r>
        <w:rPr>
          <w:rFonts w:cs="Times New Roman"/>
          <w:kern w:val="0"/>
        </w:rPr>
        <w:t>64</w:t>
      </w:r>
      <w:r w:rsidRPr="00F215A8">
        <w:rPr>
          <w:rFonts w:cs="Times New Roman"/>
          <w:kern w:val="0"/>
        </w:rPr>
        <w:t>)</w:t>
      </w:r>
    </w:p>
    <w:p w14:paraId="21C19640" w14:textId="14B723EE" w:rsidR="00902CF8" w:rsidRPr="00065A13" w:rsidRDefault="00902CF8" w:rsidP="00F215A8">
      <w:pPr>
        <w:ind w:left="360"/>
        <w:contextualSpacing/>
        <w:rPr>
          <w:rFonts w:cs="Times New Roman"/>
          <w:kern w:val="0"/>
        </w:rPr>
      </w:pPr>
      <w:r w:rsidRPr="00902CF8">
        <w:rPr>
          <w:rFonts w:cs="Times New Roman"/>
          <w:iCs/>
          <w:kern w:val="0"/>
        </w:rPr>
        <w:t>introductory</w:t>
      </w:r>
      <w:r>
        <w:rPr>
          <w:rFonts w:cs="Times New Roman"/>
          <w:iCs/>
          <w:kern w:val="0"/>
        </w:rPr>
        <w:t xml:space="preserve"> </w:t>
      </w:r>
      <w:r w:rsidRPr="00657820">
        <w:rPr>
          <w:rFonts w:cs="Times New Roman"/>
          <w:kern w:val="0"/>
        </w:rPr>
        <w:t>questions</w:t>
      </w:r>
      <w:r w:rsidR="00065A13">
        <w:rPr>
          <w:rFonts w:cs="Times New Roman"/>
          <w:kern w:val="0"/>
        </w:rPr>
        <w:t xml:space="preserve"> (Fitzmyer </w:t>
      </w:r>
      <w:r w:rsidR="00065A13">
        <w:rPr>
          <w:rFonts w:cs="Times New Roman"/>
          <w:i/>
          <w:kern w:val="0"/>
        </w:rPr>
        <w:t>Scripture</w:t>
      </w:r>
      <w:r w:rsidR="00065A13">
        <w:rPr>
          <w:rFonts w:cs="Times New Roman"/>
          <w:kern w:val="0"/>
        </w:rPr>
        <w:t xml:space="preserve">, </w:t>
      </w:r>
      <w:r w:rsidR="00065A13">
        <w:rPr>
          <w:rFonts w:cs="Times New Roman"/>
          <w:i/>
          <w:kern w:val="0"/>
        </w:rPr>
        <w:t>the Soul</w:t>
      </w:r>
      <w:r w:rsidR="00065A13">
        <w:rPr>
          <w:rFonts w:cs="Times New Roman"/>
          <w:kern w:val="0"/>
        </w:rPr>
        <w:t xml:space="preserve"> 20)</w:t>
      </w:r>
    </w:p>
    <w:p w14:paraId="5A9E7AA7" w14:textId="77777777" w:rsidR="009B46FB" w:rsidRDefault="009B46FB" w:rsidP="00065A13">
      <w:pPr>
        <w:ind w:left="720"/>
        <w:contextualSpacing/>
        <w:rPr>
          <w:rFonts w:cs="Times New Roman"/>
          <w:kern w:val="0"/>
        </w:rPr>
      </w:pPr>
      <w:r>
        <w:rPr>
          <w:rFonts w:cs="Times New Roman"/>
          <w:kern w:val="0"/>
        </w:rPr>
        <w:lastRenderedPageBreak/>
        <w:t>author</w:t>
      </w:r>
    </w:p>
    <w:p w14:paraId="18A9B15B" w14:textId="77E656D7" w:rsidR="00902CF8" w:rsidRPr="00065A13" w:rsidRDefault="00047D7D" w:rsidP="009B46FB">
      <w:pPr>
        <w:ind w:left="1080"/>
        <w:contextualSpacing/>
        <w:rPr>
          <w:rFonts w:cs="Times New Roman"/>
          <w:kern w:val="0"/>
        </w:rPr>
      </w:pPr>
      <w:r w:rsidRPr="00657820">
        <w:rPr>
          <w:rFonts w:cs="Times New Roman"/>
          <w:kern w:val="0"/>
        </w:rPr>
        <w:t>authenticity (</w:t>
      </w:r>
      <w:r w:rsidR="00065A13">
        <w:rPr>
          <w:rFonts w:cs="Times New Roman"/>
          <w:kern w:val="0"/>
        </w:rPr>
        <w:t>“</w:t>
      </w:r>
      <w:r w:rsidR="00065A13" w:rsidRPr="009B7820">
        <w:rPr>
          <w:kern w:val="0"/>
          <w:szCs w:val="23"/>
        </w:rPr>
        <w:t>Did David compose the psalm? Did Paul write the Epistle to the Ephesians?</w:t>
      </w:r>
      <w:r w:rsidR="00065A13">
        <w:rPr>
          <w:kern w:val="0"/>
          <w:szCs w:val="23"/>
        </w:rPr>
        <w:t>”</w:t>
      </w:r>
      <w:r w:rsidR="00065A13" w:rsidRPr="009B7820">
        <w:rPr>
          <w:kern w:val="0"/>
          <w:szCs w:val="23"/>
        </w:rPr>
        <w:t>)</w:t>
      </w:r>
      <w:r w:rsidR="00065A13">
        <w:rPr>
          <w:kern w:val="0"/>
          <w:szCs w:val="23"/>
        </w:rPr>
        <w:t xml:space="preserve"> (Fitzmyer </w:t>
      </w:r>
      <w:r w:rsidR="00065A13">
        <w:rPr>
          <w:i/>
          <w:kern w:val="0"/>
          <w:szCs w:val="23"/>
        </w:rPr>
        <w:t>Scripture</w:t>
      </w:r>
      <w:r w:rsidR="00065A13">
        <w:rPr>
          <w:kern w:val="0"/>
          <w:szCs w:val="23"/>
        </w:rPr>
        <w:t xml:space="preserve">, </w:t>
      </w:r>
      <w:r w:rsidR="00065A13">
        <w:rPr>
          <w:i/>
          <w:kern w:val="0"/>
          <w:szCs w:val="23"/>
        </w:rPr>
        <w:t>the Soul</w:t>
      </w:r>
      <w:r w:rsidR="00065A13">
        <w:rPr>
          <w:kern w:val="0"/>
          <w:szCs w:val="23"/>
        </w:rPr>
        <w:t xml:space="preserve"> 20)</w:t>
      </w:r>
    </w:p>
    <w:p w14:paraId="4105B43E" w14:textId="187D8B31" w:rsidR="00902CF8" w:rsidRDefault="00047D7D" w:rsidP="009B46FB">
      <w:pPr>
        <w:ind w:left="1080"/>
        <w:contextualSpacing/>
        <w:rPr>
          <w:rFonts w:cs="Times New Roman"/>
          <w:kern w:val="0"/>
        </w:rPr>
      </w:pPr>
      <w:r w:rsidRPr="00657820">
        <w:rPr>
          <w:rFonts w:cs="Times New Roman"/>
          <w:kern w:val="0"/>
        </w:rPr>
        <w:t>integrity (</w:t>
      </w:r>
      <w:r w:rsidR="00065A13">
        <w:rPr>
          <w:rFonts w:cs="Times New Roman"/>
          <w:kern w:val="0"/>
        </w:rPr>
        <w:t>“</w:t>
      </w:r>
      <w:r w:rsidRPr="00657820">
        <w:rPr>
          <w:rFonts w:cs="Times New Roman"/>
          <w:kern w:val="0"/>
        </w:rPr>
        <w:t>Did Paul write all of it</w:t>
      </w:r>
      <w:r w:rsidR="00940DDD" w:rsidRPr="00940DDD">
        <w:rPr>
          <w:rFonts w:cs="Times New Roman"/>
          <w:kern w:val="0"/>
        </w:rPr>
        <w:t xml:space="preserve">, </w:t>
      </w:r>
      <w:r w:rsidRPr="00657820">
        <w:rPr>
          <w:rFonts w:cs="Times New Roman"/>
          <w:kern w:val="0"/>
        </w:rPr>
        <w:t>or has the text suffered secondary interpolation?</w:t>
      </w:r>
      <w:r w:rsidR="00065A13">
        <w:rPr>
          <w:rFonts w:cs="Times New Roman"/>
          <w:kern w:val="0"/>
        </w:rPr>
        <w:t>”</w:t>
      </w:r>
      <w:r w:rsidRPr="00657820">
        <w:rPr>
          <w:rFonts w:cs="Times New Roman"/>
          <w:kern w:val="0"/>
        </w:rPr>
        <w:t>)</w:t>
      </w:r>
      <w:r w:rsidR="00065A13">
        <w:rPr>
          <w:rFonts w:cs="Times New Roman"/>
          <w:kern w:val="0"/>
        </w:rPr>
        <w:t xml:space="preserve"> (Fitzmyer </w:t>
      </w:r>
      <w:r w:rsidR="00065A13">
        <w:rPr>
          <w:rFonts w:cs="Times New Roman"/>
          <w:i/>
          <w:kern w:val="0"/>
        </w:rPr>
        <w:t>Interpretation</w:t>
      </w:r>
      <w:r w:rsidR="00065A13">
        <w:rPr>
          <w:rFonts w:cs="Times New Roman"/>
          <w:kern w:val="0"/>
        </w:rPr>
        <w:t xml:space="preserve"> 64)</w:t>
      </w:r>
    </w:p>
    <w:p w14:paraId="12E0939B" w14:textId="2F5A84D0" w:rsidR="00902CF8" w:rsidRDefault="00047D7D" w:rsidP="00065A13">
      <w:pPr>
        <w:ind w:left="720"/>
        <w:contextualSpacing/>
        <w:rPr>
          <w:rFonts w:cs="Times New Roman"/>
          <w:kern w:val="0"/>
        </w:rPr>
      </w:pPr>
      <w:r w:rsidRPr="00657820">
        <w:rPr>
          <w:rFonts w:cs="Times New Roman"/>
          <w:kern w:val="0"/>
        </w:rPr>
        <w:t>date</w:t>
      </w:r>
    </w:p>
    <w:p w14:paraId="7F668135" w14:textId="1D0C6E02" w:rsidR="009B46FB" w:rsidRDefault="009B46FB" w:rsidP="00065A13">
      <w:pPr>
        <w:ind w:left="720"/>
        <w:contextualSpacing/>
        <w:rPr>
          <w:rFonts w:cs="Times New Roman"/>
          <w:kern w:val="0"/>
        </w:rPr>
      </w:pPr>
      <w:r>
        <w:rPr>
          <w:rFonts w:cs="Times New Roman"/>
          <w:kern w:val="0"/>
        </w:rPr>
        <w:t>provenance</w:t>
      </w:r>
    </w:p>
    <w:p w14:paraId="476A8D27" w14:textId="77777777" w:rsidR="009B46FB" w:rsidRDefault="009B46FB" w:rsidP="009B46FB">
      <w:pPr>
        <w:ind w:left="720"/>
        <w:contextualSpacing/>
        <w:rPr>
          <w:rFonts w:cs="Times New Roman"/>
          <w:kern w:val="0"/>
        </w:rPr>
      </w:pPr>
      <w:r w:rsidRPr="00657820">
        <w:rPr>
          <w:rFonts w:cs="Times New Roman"/>
          <w:kern w:val="0"/>
        </w:rPr>
        <w:t>content</w:t>
      </w:r>
    </w:p>
    <w:p w14:paraId="5DB5E11D" w14:textId="35B16418" w:rsidR="009B46FB" w:rsidRDefault="009B46FB" w:rsidP="009B46FB">
      <w:pPr>
        <w:ind w:left="1080"/>
        <w:contextualSpacing/>
        <w:rPr>
          <w:rFonts w:cs="Times New Roman"/>
          <w:kern w:val="0"/>
        </w:rPr>
      </w:pPr>
      <w:r w:rsidRPr="00657820">
        <w:rPr>
          <w:rFonts w:cs="Times New Roman"/>
          <w:kern w:val="0"/>
        </w:rPr>
        <w:t xml:space="preserve">structure </w:t>
      </w:r>
      <w:r>
        <w:rPr>
          <w:rFonts w:cs="Times New Roman"/>
          <w:kern w:val="0"/>
        </w:rPr>
        <w:t>(</w:t>
      </w:r>
      <w:r w:rsidRPr="00657820">
        <w:rPr>
          <w:rFonts w:cs="Times New Roman"/>
          <w:kern w:val="0"/>
        </w:rPr>
        <w:t>outline</w:t>
      </w:r>
      <w:r>
        <w:rPr>
          <w:rFonts w:cs="Times New Roman"/>
          <w:kern w:val="0"/>
        </w:rPr>
        <w:t>)</w:t>
      </w:r>
    </w:p>
    <w:p w14:paraId="258A0E79" w14:textId="77777777" w:rsidR="009B46FB" w:rsidRDefault="009B46FB" w:rsidP="009B46FB">
      <w:pPr>
        <w:ind w:left="1080"/>
        <w:contextualSpacing/>
        <w:rPr>
          <w:rFonts w:cs="Times New Roman"/>
          <w:kern w:val="0"/>
        </w:rPr>
      </w:pPr>
      <w:r w:rsidRPr="00657820">
        <w:rPr>
          <w:rFonts w:cs="Times New Roman"/>
          <w:kern w:val="0"/>
        </w:rPr>
        <w:t>style</w:t>
      </w:r>
    </w:p>
    <w:p w14:paraId="4E71138B" w14:textId="77777777" w:rsidR="00AF7F87" w:rsidRDefault="009B46FB" w:rsidP="009B46FB">
      <w:pPr>
        <w:ind w:left="1080"/>
        <w:contextualSpacing/>
        <w:rPr>
          <w:rFonts w:cs="Times New Roman"/>
          <w:kern w:val="0"/>
        </w:rPr>
      </w:pPr>
      <w:r>
        <w:rPr>
          <w:rFonts w:cs="Times New Roman"/>
          <w:kern w:val="0"/>
        </w:rPr>
        <w:t>genre (</w:t>
      </w:r>
      <w:r w:rsidRPr="00657820">
        <w:rPr>
          <w:rFonts w:cs="Times New Roman"/>
          <w:kern w:val="0"/>
        </w:rPr>
        <w:t>literary form</w:t>
      </w:r>
      <w:r>
        <w:rPr>
          <w:rFonts w:cs="Times New Roman"/>
          <w:kern w:val="0"/>
        </w:rPr>
        <w:t>)</w:t>
      </w:r>
    </w:p>
    <w:p w14:paraId="3C59F1E1" w14:textId="4A594AEF" w:rsidR="009B46FB" w:rsidRDefault="00AF7F87" w:rsidP="00AF7F87">
      <w:pPr>
        <w:ind w:left="1440"/>
        <w:contextualSpacing/>
        <w:rPr>
          <w:rFonts w:cs="Times New Roman"/>
          <w:kern w:val="0"/>
        </w:rPr>
      </w:pPr>
      <w:r>
        <w:rPr>
          <w:rFonts w:cs="Times New Roman"/>
          <w:kern w:val="0"/>
        </w:rPr>
        <w:t>examples: i</w:t>
      </w:r>
      <w:r w:rsidR="009B46FB" w:rsidRPr="00657820">
        <w:rPr>
          <w:rFonts w:cs="Times New Roman"/>
          <w:kern w:val="0"/>
        </w:rPr>
        <w:t>s</w:t>
      </w:r>
      <w:r w:rsidRPr="00AF7F87">
        <w:rPr>
          <w:rFonts w:cs="Times New Roman"/>
          <w:kern w:val="0"/>
        </w:rPr>
        <w:t xml:space="preserve"> </w:t>
      </w:r>
      <w:r w:rsidRPr="00657820">
        <w:rPr>
          <w:rFonts w:cs="Times New Roman"/>
          <w:kern w:val="0"/>
        </w:rPr>
        <w:t>the text</w:t>
      </w:r>
      <w:r w:rsidR="009B46FB" w:rsidRPr="00657820">
        <w:rPr>
          <w:rFonts w:cs="Times New Roman"/>
          <w:kern w:val="0"/>
        </w:rPr>
        <w:t xml:space="preserve"> a letter</w:t>
      </w:r>
      <w:r w:rsidR="009B46FB" w:rsidRPr="00940DDD">
        <w:rPr>
          <w:rFonts w:cs="Times New Roman"/>
          <w:kern w:val="0"/>
        </w:rPr>
        <w:t xml:space="preserve">, </w:t>
      </w:r>
      <w:r w:rsidR="009B46FB" w:rsidRPr="00657820">
        <w:rPr>
          <w:rFonts w:cs="Times New Roman"/>
          <w:kern w:val="0"/>
        </w:rPr>
        <w:t>a parable</w:t>
      </w:r>
      <w:r w:rsidR="009B46FB" w:rsidRPr="00940DDD">
        <w:rPr>
          <w:rFonts w:cs="Times New Roman"/>
          <w:kern w:val="0"/>
        </w:rPr>
        <w:t xml:space="preserve">, </w:t>
      </w:r>
      <w:r w:rsidR="009B46FB" w:rsidRPr="00657820">
        <w:rPr>
          <w:rFonts w:cs="Times New Roman"/>
          <w:kern w:val="0"/>
        </w:rPr>
        <w:t xml:space="preserve">a prayer? </w:t>
      </w:r>
      <w:r w:rsidRPr="00657820">
        <w:rPr>
          <w:rFonts w:cs="Times New Roman"/>
          <w:kern w:val="0"/>
        </w:rPr>
        <w:t>Poetry</w:t>
      </w:r>
      <w:r w:rsidR="009B46FB" w:rsidRPr="00940DDD">
        <w:rPr>
          <w:rFonts w:cs="Times New Roman"/>
          <w:kern w:val="0"/>
        </w:rPr>
        <w:t xml:space="preserve">, </w:t>
      </w:r>
      <w:r w:rsidR="009B46FB" w:rsidRPr="00657820">
        <w:rPr>
          <w:rFonts w:cs="Times New Roman"/>
          <w:kern w:val="0"/>
        </w:rPr>
        <w:t>rhetoric</w:t>
      </w:r>
      <w:r w:rsidR="009B46FB" w:rsidRPr="00940DDD">
        <w:rPr>
          <w:rFonts w:cs="Times New Roman"/>
          <w:kern w:val="0"/>
        </w:rPr>
        <w:t xml:space="preserve">, </w:t>
      </w:r>
      <w:r w:rsidR="009B46FB" w:rsidRPr="00657820">
        <w:rPr>
          <w:rFonts w:cs="Times New Roman"/>
          <w:kern w:val="0"/>
        </w:rPr>
        <w:t>historical narrative</w:t>
      </w:r>
      <w:r w:rsidR="009B46FB" w:rsidRPr="00940DDD">
        <w:rPr>
          <w:rFonts w:cs="Times New Roman"/>
          <w:kern w:val="0"/>
        </w:rPr>
        <w:t xml:space="preserve">, </w:t>
      </w:r>
      <w:r w:rsidR="009B46FB" w:rsidRPr="00657820">
        <w:rPr>
          <w:rFonts w:cs="Times New Roman"/>
          <w:kern w:val="0"/>
        </w:rPr>
        <w:t>fiction?</w:t>
      </w:r>
      <w:r w:rsidR="009B46FB">
        <w:rPr>
          <w:rFonts w:cs="Times New Roman"/>
          <w:kern w:val="0"/>
        </w:rPr>
        <w:t xml:space="preserve"> (Fitzmyer </w:t>
      </w:r>
      <w:r w:rsidR="009B46FB">
        <w:rPr>
          <w:rFonts w:cs="Times New Roman"/>
          <w:i/>
          <w:kern w:val="0"/>
        </w:rPr>
        <w:t>Interpretation</w:t>
      </w:r>
      <w:r w:rsidR="009B46FB">
        <w:rPr>
          <w:rFonts w:cs="Times New Roman"/>
          <w:kern w:val="0"/>
        </w:rPr>
        <w:t xml:space="preserve"> 64)</w:t>
      </w:r>
    </w:p>
    <w:p w14:paraId="02420958" w14:textId="07CF0479" w:rsidR="00AF7F87" w:rsidRDefault="00AF7F87" w:rsidP="00AF7F87">
      <w:pPr>
        <w:ind w:left="1440"/>
        <w:contextualSpacing/>
        <w:rPr>
          <w:rFonts w:cs="Times New Roman"/>
          <w:kern w:val="0"/>
        </w:rPr>
      </w:pPr>
      <w:r>
        <w:rPr>
          <w:rFonts w:cs="Times New Roman"/>
          <w:kern w:val="0"/>
        </w:rPr>
        <w:t>examples: i</w:t>
      </w:r>
      <w:r w:rsidRPr="00657820">
        <w:rPr>
          <w:rFonts w:cs="Times New Roman"/>
          <w:kern w:val="0"/>
        </w:rPr>
        <w:t xml:space="preserve">s </w:t>
      </w:r>
      <w:r>
        <w:rPr>
          <w:rFonts w:cs="Times New Roman"/>
          <w:kern w:val="0"/>
        </w:rPr>
        <w:t xml:space="preserve">it </w:t>
      </w:r>
      <w:r w:rsidRPr="00657820">
        <w:rPr>
          <w:rFonts w:cs="Times New Roman"/>
          <w:kern w:val="0"/>
        </w:rPr>
        <w:t>apocalyptic</w:t>
      </w:r>
      <w:r>
        <w:rPr>
          <w:rFonts w:cs="Times New Roman"/>
          <w:kern w:val="0"/>
        </w:rPr>
        <w:t>?</w:t>
      </w:r>
      <w:r w:rsidRPr="00657820">
        <w:rPr>
          <w:rFonts w:cs="Times New Roman"/>
          <w:kern w:val="0"/>
        </w:rPr>
        <w:t xml:space="preserve"> Wisdom literature?</w:t>
      </w:r>
      <w:r>
        <w:rPr>
          <w:rFonts w:cs="Times New Roman"/>
          <w:kern w:val="0"/>
        </w:rPr>
        <w:t xml:space="preserve"> </w:t>
      </w:r>
      <w:r w:rsidRPr="00657820">
        <w:rPr>
          <w:rFonts w:cs="Times New Roman"/>
          <w:kern w:val="0"/>
        </w:rPr>
        <w:t>What kind of psalm?</w:t>
      </w:r>
    </w:p>
    <w:p w14:paraId="3A6D1BC8" w14:textId="65115508" w:rsidR="00AF7F87" w:rsidRDefault="00AF7F87" w:rsidP="00AF7F87">
      <w:pPr>
        <w:ind w:left="1440"/>
        <w:contextualSpacing/>
        <w:rPr>
          <w:rFonts w:cs="Times New Roman"/>
          <w:kern w:val="0"/>
        </w:rPr>
      </w:pPr>
      <w:r>
        <w:rPr>
          <w:rFonts w:cs="Times New Roman"/>
          <w:kern w:val="0"/>
        </w:rPr>
        <w:t>examples: i</w:t>
      </w:r>
      <w:r w:rsidRPr="00657820">
        <w:rPr>
          <w:rFonts w:cs="Times New Roman"/>
          <w:kern w:val="0"/>
        </w:rPr>
        <w:t>s it a parable</w:t>
      </w:r>
      <w:r w:rsidRPr="00940DDD">
        <w:rPr>
          <w:rFonts w:cs="Times New Roman"/>
          <w:kern w:val="0"/>
        </w:rPr>
        <w:t xml:space="preserve">, </w:t>
      </w:r>
      <w:r w:rsidRPr="00657820">
        <w:rPr>
          <w:rFonts w:cs="Times New Roman"/>
          <w:kern w:val="0"/>
        </w:rPr>
        <w:t>a miracle story</w:t>
      </w:r>
      <w:r w:rsidRPr="00940DDD">
        <w:rPr>
          <w:rFonts w:cs="Times New Roman"/>
          <w:kern w:val="0"/>
        </w:rPr>
        <w:t xml:space="preserve">, </w:t>
      </w:r>
      <w:r w:rsidRPr="00657820">
        <w:rPr>
          <w:rFonts w:cs="Times New Roman"/>
          <w:kern w:val="0"/>
        </w:rPr>
        <w:t>a pronouncement story?</w:t>
      </w:r>
    </w:p>
    <w:p w14:paraId="371BB14A" w14:textId="09425F42" w:rsidR="00F808ED" w:rsidRDefault="00AF7F87" w:rsidP="00F808ED">
      <w:pPr>
        <w:pStyle w:val="Style"/>
        <w:widowControl/>
        <w:ind w:left="1080"/>
        <w:jc w:val="both"/>
        <w:textAlignment w:val="baseline"/>
        <w:rPr>
          <w:iCs/>
          <w:kern w:val="0"/>
          <w:szCs w:val="22"/>
          <w14:ligatures w14:val="none"/>
        </w:rPr>
      </w:pPr>
      <w:r>
        <w:rPr>
          <w:kern w:val="0"/>
          <w:szCs w:val="22"/>
          <w14:ligatures w14:val="none"/>
        </w:rPr>
        <w:t xml:space="preserve">These “content” questions are </w:t>
      </w:r>
      <w:r w:rsidR="00F808ED">
        <w:rPr>
          <w:kern w:val="0"/>
          <w:szCs w:val="22"/>
          <w14:ligatures w14:val="none"/>
        </w:rPr>
        <w:t>called “</w:t>
      </w:r>
      <w:r w:rsidR="00F808ED" w:rsidRPr="00A76179">
        <w:rPr>
          <w:kern w:val="0"/>
          <w:szCs w:val="22"/>
          <w14:ligatures w14:val="none"/>
        </w:rPr>
        <w:t>literary criticism</w:t>
      </w:r>
      <w:r w:rsidR="00F808ED">
        <w:rPr>
          <w:kern w:val="0"/>
          <w:szCs w:val="22"/>
          <w14:ligatures w14:val="none"/>
        </w:rPr>
        <w:t>.”</w:t>
      </w:r>
    </w:p>
    <w:p w14:paraId="3C6D3E9F" w14:textId="4C959E76" w:rsidR="00F808ED" w:rsidRDefault="00F808ED" w:rsidP="00F808ED">
      <w:pPr>
        <w:pStyle w:val="Style"/>
        <w:widowControl/>
        <w:ind w:left="1440"/>
        <w:jc w:val="both"/>
        <w:textAlignment w:val="baseline"/>
        <w:rPr>
          <w:kern w:val="0"/>
          <w:szCs w:val="23"/>
          <w14:ligatures w14:val="none"/>
        </w:rPr>
      </w:pPr>
      <w:r w:rsidRPr="00A76179">
        <w:rPr>
          <w:kern w:val="0"/>
          <w:szCs w:val="22"/>
          <w14:ligatures w14:val="none"/>
        </w:rPr>
        <w:t>Literary criticism</w:t>
      </w:r>
      <w:r w:rsidRPr="009B7820">
        <w:rPr>
          <w:kern w:val="0"/>
          <w:szCs w:val="23"/>
          <w14:ligatures w14:val="none"/>
        </w:rPr>
        <w:t xml:space="preserve"> </w:t>
      </w:r>
      <w:r>
        <w:rPr>
          <w:kern w:val="0"/>
          <w:szCs w:val="23"/>
          <w14:ligatures w14:val="none"/>
        </w:rPr>
        <w:t>“</w:t>
      </w:r>
      <w:r w:rsidRPr="009B7820">
        <w:rPr>
          <w:kern w:val="0"/>
          <w:szCs w:val="23"/>
          <w14:ligatures w14:val="none"/>
        </w:rPr>
        <w:t>analyzes the literary and stylistic character of the biblical text.</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21)</w:t>
      </w:r>
    </w:p>
    <w:p w14:paraId="4731F37F" w14:textId="06C367D6" w:rsidR="00F808ED" w:rsidRDefault="00F808ED" w:rsidP="00F808ED">
      <w:pPr>
        <w:pStyle w:val="Style"/>
        <w:widowControl/>
        <w:ind w:left="1440"/>
        <w:jc w:val="both"/>
        <w:textAlignment w:val="baseline"/>
        <w:rPr>
          <w:kern w:val="0"/>
          <w:szCs w:val="22"/>
          <w14:ligatures w14:val="none"/>
        </w:rPr>
      </w:pPr>
      <w:r>
        <w:rPr>
          <w:kern w:val="0"/>
          <w:szCs w:val="22"/>
          <w14:ligatures w14:val="none"/>
        </w:rPr>
        <w:t xml:space="preserve">But at this stage, it is preliminary </w:t>
      </w:r>
      <w:r w:rsidRPr="00A76179">
        <w:rPr>
          <w:kern w:val="0"/>
          <w:szCs w:val="22"/>
          <w14:ligatures w14:val="none"/>
        </w:rPr>
        <w:t>literary criticism</w:t>
      </w:r>
      <w:r>
        <w:rPr>
          <w:kern w:val="0"/>
          <w:szCs w:val="22"/>
          <w14:ligatures w14:val="none"/>
        </w:rPr>
        <w:t xml:space="preserve">. Complete </w:t>
      </w:r>
      <w:r w:rsidRPr="00A76179">
        <w:rPr>
          <w:kern w:val="0"/>
          <w:szCs w:val="22"/>
          <w14:ligatures w14:val="none"/>
        </w:rPr>
        <w:t>literary criticism</w:t>
      </w:r>
      <w:r>
        <w:rPr>
          <w:kern w:val="0"/>
          <w:szCs w:val="22"/>
          <w14:ligatures w14:val="none"/>
        </w:rPr>
        <w:t xml:space="preserve"> is a refinement of the historical-critical method</w:t>
      </w:r>
      <w:r w:rsidR="00AF7F87">
        <w:rPr>
          <w:kern w:val="0"/>
          <w:szCs w:val="22"/>
          <w14:ligatures w14:val="none"/>
        </w:rPr>
        <w:t xml:space="preserve"> (see below)</w:t>
      </w:r>
      <w:r>
        <w:rPr>
          <w:kern w:val="0"/>
          <w:szCs w:val="22"/>
          <w14:ligatures w14:val="none"/>
        </w:rPr>
        <w:t>.</w:t>
      </w:r>
    </w:p>
    <w:p w14:paraId="46083254" w14:textId="6A2276BC" w:rsidR="00F808ED" w:rsidRDefault="00F808ED" w:rsidP="00F808ED">
      <w:pPr>
        <w:pStyle w:val="Style"/>
        <w:widowControl/>
        <w:ind w:left="1440"/>
        <w:jc w:val="both"/>
        <w:textAlignment w:val="baseline"/>
        <w:rPr>
          <w:kern w:val="0"/>
          <w:szCs w:val="23"/>
          <w14:ligatures w14:val="none"/>
        </w:rPr>
      </w:pPr>
      <w:r w:rsidRPr="00A76179">
        <w:rPr>
          <w:kern w:val="0"/>
          <w:szCs w:val="22"/>
          <w14:ligatures w14:val="none"/>
        </w:rPr>
        <w:t>Literary criticism</w:t>
      </w:r>
      <w:r w:rsidRPr="009B7820">
        <w:rPr>
          <w:kern w:val="0"/>
          <w:szCs w:val="23"/>
          <w14:ligatures w14:val="none"/>
        </w:rPr>
        <w:t xml:space="preserve"> </w:t>
      </w:r>
      <w:r>
        <w:rPr>
          <w:kern w:val="0"/>
          <w:szCs w:val="23"/>
          <w14:ligatures w14:val="none"/>
        </w:rPr>
        <w:t>“</w:t>
      </w:r>
      <w:r w:rsidRPr="009B7820">
        <w:rPr>
          <w:kern w:val="0"/>
          <w:szCs w:val="23"/>
          <w14:ligatures w14:val="none"/>
        </w:rPr>
        <w:t xml:space="preserve">can curb the historical judgment about a given text. When one sees that an ancient writer has written poetry of a definite kind or has employed rhetorical devices (modes of persuasive argumentation, </w:t>
      </w:r>
      <w:r w:rsidRPr="009B7820">
        <w:rPr>
          <w:i/>
          <w:iCs/>
          <w:kern w:val="0"/>
          <w:szCs w:val="22"/>
          <w14:ligatures w14:val="none"/>
        </w:rPr>
        <w:t>inclusio</w:t>
      </w:r>
      <w:r w:rsidRPr="009B7820">
        <w:rPr>
          <w:iCs/>
          <w:kern w:val="0"/>
          <w:szCs w:val="22"/>
          <w14:ligatures w14:val="none"/>
        </w:rPr>
        <w:t xml:space="preserve">, </w:t>
      </w:r>
      <w:r w:rsidRPr="009B7820">
        <w:rPr>
          <w:i/>
          <w:iCs/>
          <w:kern w:val="0"/>
          <w:szCs w:val="22"/>
          <w14:ligatures w14:val="none"/>
        </w:rPr>
        <w:t>chiasmus</w:t>
      </w:r>
      <w:r w:rsidRPr="009B7820">
        <w:rPr>
          <w:iCs/>
          <w:kern w:val="0"/>
          <w:szCs w:val="22"/>
          <w14:ligatures w14:val="none"/>
        </w:rPr>
        <w:t xml:space="preserve">, </w:t>
      </w:r>
      <w:r w:rsidRPr="009B7820">
        <w:rPr>
          <w:kern w:val="0"/>
          <w:szCs w:val="23"/>
          <w14:ligatures w14:val="none"/>
        </w:rPr>
        <w:t>catchword bonding), or has argued from cause to effect, or from effect to cause, one may realize that the historical aspect of the writing may not have been the principal or primary concern of its author.</w:t>
      </w:r>
      <w:r>
        <w:rPr>
          <w:kern w:val="0"/>
          <w:szCs w:val="23"/>
          <w14:ligatures w14:val="none"/>
        </w:rPr>
        <w:t xml:space="preserve">”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21)</w:t>
      </w:r>
    </w:p>
    <w:p w14:paraId="1871527F" w14:textId="3F16F095" w:rsidR="00902CF8" w:rsidRPr="004E14FC" w:rsidRDefault="00047D7D" w:rsidP="00065A13">
      <w:pPr>
        <w:ind w:left="720"/>
        <w:contextualSpacing/>
        <w:rPr>
          <w:rFonts w:cs="Times New Roman"/>
          <w:kern w:val="0"/>
        </w:rPr>
      </w:pPr>
      <w:r w:rsidRPr="00657820">
        <w:rPr>
          <w:rFonts w:cs="Times New Roman"/>
          <w:kern w:val="0"/>
        </w:rPr>
        <w:t>occasion and purpose (</w:t>
      </w:r>
      <w:r w:rsidR="004E14FC">
        <w:rPr>
          <w:rFonts w:cs="Times New Roman"/>
          <w:kern w:val="0"/>
        </w:rPr>
        <w:t>“</w:t>
      </w:r>
      <w:r w:rsidRPr="00657820">
        <w:rPr>
          <w:rFonts w:cs="Times New Roman"/>
          <w:kern w:val="0"/>
        </w:rPr>
        <w:t>the author’s intention in composing it</w:t>
      </w:r>
      <w:r w:rsidR="004E14FC">
        <w:rPr>
          <w:rFonts w:cs="Times New Roman"/>
          <w:kern w:val="0"/>
        </w:rPr>
        <w:t>”</w:t>
      </w:r>
      <w:r w:rsidR="00902CF8">
        <w:rPr>
          <w:rFonts w:cs="Times New Roman"/>
          <w:kern w:val="0"/>
        </w:rPr>
        <w:t>)</w:t>
      </w:r>
      <w:r w:rsidR="004E14FC">
        <w:rPr>
          <w:rFonts w:cs="Times New Roman"/>
          <w:kern w:val="0"/>
        </w:rPr>
        <w:t xml:space="preserve"> (Fitzmyer </w:t>
      </w:r>
      <w:r w:rsidR="004E14FC">
        <w:rPr>
          <w:rFonts w:cs="Times New Roman"/>
          <w:i/>
          <w:kern w:val="0"/>
        </w:rPr>
        <w:t>Scripture</w:t>
      </w:r>
      <w:r w:rsidR="004E14FC">
        <w:rPr>
          <w:rFonts w:cs="Times New Roman"/>
          <w:kern w:val="0"/>
        </w:rPr>
        <w:t xml:space="preserve">, </w:t>
      </w:r>
      <w:r w:rsidR="004E14FC">
        <w:rPr>
          <w:rFonts w:cs="Times New Roman"/>
          <w:i/>
          <w:kern w:val="0"/>
        </w:rPr>
        <w:t>the Soul</w:t>
      </w:r>
      <w:r w:rsidR="004E14FC">
        <w:rPr>
          <w:rFonts w:cs="Times New Roman"/>
          <w:kern w:val="0"/>
        </w:rPr>
        <w:t xml:space="preserve"> 20)</w:t>
      </w:r>
    </w:p>
    <w:p w14:paraId="0C5A35AD" w14:textId="5E6E63B3" w:rsidR="004E14FC" w:rsidRDefault="00047D7D" w:rsidP="00065A13">
      <w:pPr>
        <w:ind w:left="720"/>
        <w:contextualSpacing/>
        <w:rPr>
          <w:rFonts w:cs="Times New Roman"/>
          <w:kern w:val="0"/>
        </w:rPr>
      </w:pPr>
      <w:r w:rsidRPr="00657820">
        <w:rPr>
          <w:rFonts w:cs="Times New Roman"/>
          <w:kern w:val="0"/>
        </w:rPr>
        <w:t>background</w:t>
      </w:r>
    </w:p>
    <w:p w14:paraId="13FE9B5F" w14:textId="650D8BF4" w:rsidR="004E14FC" w:rsidRPr="004E14FC" w:rsidRDefault="004E14FC" w:rsidP="004E14FC">
      <w:pPr>
        <w:ind w:left="1080"/>
        <w:contextualSpacing/>
        <w:rPr>
          <w:rFonts w:cs="Times New Roman"/>
          <w:kern w:val="0"/>
        </w:rPr>
      </w:pPr>
      <w:r>
        <w:rPr>
          <w:rFonts w:cs="Times New Roman"/>
          <w:kern w:val="0"/>
        </w:rPr>
        <w:t xml:space="preserve">literary </w:t>
      </w:r>
      <w:r w:rsidRPr="00657820">
        <w:rPr>
          <w:rFonts w:cs="Times New Roman"/>
          <w:kern w:val="0"/>
        </w:rPr>
        <w:t>background</w:t>
      </w:r>
      <w:r>
        <w:rPr>
          <w:rFonts w:cs="Times New Roman"/>
          <w:kern w:val="0"/>
        </w:rPr>
        <w:t xml:space="preserve"> (“</w:t>
      </w:r>
      <w:r w:rsidR="00047D7D" w:rsidRPr="00657820">
        <w:rPr>
          <w:rFonts w:cs="Times New Roman"/>
          <w:kern w:val="0"/>
        </w:rPr>
        <w:t>Has the OT author been influenced by Assyrian</w:t>
      </w:r>
      <w:r w:rsidR="00940DDD" w:rsidRPr="00940DDD">
        <w:rPr>
          <w:rFonts w:cs="Times New Roman"/>
          <w:kern w:val="0"/>
        </w:rPr>
        <w:t xml:space="preserve">, </w:t>
      </w:r>
      <w:r w:rsidR="00047D7D" w:rsidRPr="00657820">
        <w:rPr>
          <w:rFonts w:cs="Times New Roman"/>
          <w:kern w:val="0"/>
        </w:rPr>
        <w:t>Babylonian</w:t>
      </w:r>
      <w:r w:rsidR="00940DDD" w:rsidRPr="00940DDD">
        <w:rPr>
          <w:rFonts w:cs="Times New Roman"/>
          <w:kern w:val="0"/>
        </w:rPr>
        <w:t xml:space="preserve">, </w:t>
      </w:r>
      <w:r w:rsidR="00047D7D" w:rsidRPr="00657820">
        <w:rPr>
          <w:rFonts w:cs="Times New Roman"/>
          <w:kern w:val="0"/>
        </w:rPr>
        <w:t>Egyptian</w:t>
      </w:r>
      <w:r w:rsidR="00940DDD" w:rsidRPr="00940DDD">
        <w:rPr>
          <w:rFonts w:cs="Times New Roman"/>
          <w:kern w:val="0"/>
        </w:rPr>
        <w:t xml:space="preserve">, </w:t>
      </w:r>
      <w:r w:rsidR="00047D7D" w:rsidRPr="00657820">
        <w:rPr>
          <w:rFonts w:cs="Times New Roman"/>
          <w:kern w:val="0"/>
        </w:rPr>
        <w:t>or Canaanite ideas?</w:t>
      </w:r>
      <w:r>
        <w:rPr>
          <w:rFonts w:cs="Times New Roman"/>
          <w:kern w:val="0"/>
        </w:rPr>
        <w:t xml:space="preserve">”) (Fitzmyer </w:t>
      </w:r>
      <w:r>
        <w:rPr>
          <w:rFonts w:cs="Times New Roman"/>
          <w:i/>
          <w:kern w:val="0"/>
        </w:rPr>
        <w:t>Scripture</w:t>
      </w:r>
      <w:r>
        <w:rPr>
          <w:rFonts w:cs="Times New Roman"/>
          <w:kern w:val="0"/>
        </w:rPr>
        <w:t xml:space="preserve">, </w:t>
      </w:r>
      <w:r>
        <w:rPr>
          <w:rFonts w:cs="Times New Roman"/>
          <w:i/>
          <w:kern w:val="0"/>
        </w:rPr>
        <w:t>the Soul</w:t>
      </w:r>
      <w:r>
        <w:rPr>
          <w:rFonts w:cs="Times New Roman"/>
          <w:kern w:val="0"/>
        </w:rPr>
        <w:t xml:space="preserve"> 20)</w:t>
      </w:r>
    </w:p>
    <w:p w14:paraId="4E768BD5" w14:textId="6A7E7EBC" w:rsidR="00902CF8" w:rsidRPr="004E14FC" w:rsidRDefault="004E14FC" w:rsidP="004E14FC">
      <w:pPr>
        <w:ind w:left="1080"/>
        <w:contextualSpacing/>
        <w:rPr>
          <w:rFonts w:cs="Times New Roman"/>
          <w:kern w:val="0"/>
        </w:rPr>
      </w:pPr>
      <w:r>
        <w:rPr>
          <w:rFonts w:cs="Times New Roman"/>
          <w:kern w:val="0"/>
        </w:rPr>
        <w:t>cultural background (“</w:t>
      </w:r>
      <w:r w:rsidR="00047D7D" w:rsidRPr="00657820">
        <w:rPr>
          <w:rFonts w:cs="Times New Roman"/>
          <w:kern w:val="0"/>
        </w:rPr>
        <w:t>Has the NT writer been influenced by Palestinian Jewish</w:t>
      </w:r>
      <w:r w:rsidR="00940DDD" w:rsidRPr="00940DDD">
        <w:rPr>
          <w:rFonts w:cs="Times New Roman"/>
          <w:kern w:val="0"/>
        </w:rPr>
        <w:t xml:space="preserve">, </w:t>
      </w:r>
      <w:r w:rsidR="00047D7D" w:rsidRPr="00657820">
        <w:rPr>
          <w:rFonts w:cs="Times New Roman"/>
          <w:kern w:val="0"/>
        </w:rPr>
        <w:t>Hellenistic</w:t>
      </w:r>
      <w:r w:rsidR="00940DDD" w:rsidRPr="00940DDD">
        <w:rPr>
          <w:rFonts w:cs="Times New Roman"/>
          <w:kern w:val="0"/>
        </w:rPr>
        <w:t xml:space="preserve">, </w:t>
      </w:r>
      <w:r w:rsidR="00047D7D" w:rsidRPr="00657820">
        <w:rPr>
          <w:rFonts w:cs="Times New Roman"/>
          <w:kern w:val="0"/>
        </w:rPr>
        <w:t>or eastern Mediterranean ideas?</w:t>
      </w:r>
      <w:r>
        <w:rPr>
          <w:rFonts w:cs="Times New Roman"/>
          <w:kern w:val="0"/>
        </w:rPr>
        <w:t>”</w:t>
      </w:r>
      <w:r w:rsidR="00047D7D" w:rsidRPr="00657820">
        <w:rPr>
          <w:rFonts w:cs="Times New Roman"/>
          <w:kern w:val="0"/>
        </w:rPr>
        <w:t>)</w:t>
      </w:r>
      <w:r>
        <w:rPr>
          <w:rFonts w:cs="Times New Roman"/>
          <w:kern w:val="0"/>
        </w:rPr>
        <w:t xml:space="preserve"> (Fitzmyer </w:t>
      </w:r>
      <w:r>
        <w:rPr>
          <w:rFonts w:cs="Times New Roman"/>
          <w:i/>
          <w:kern w:val="0"/>
        </w:rPr>
        <w:t>Scripture</w:t>
      </w:r>
      <w:r>
        <w:rPr>
          <w:rFonts w:cs="Times New Roman"/>
          <w:kern w:val="0"/>
        </w:rPr>
        <w:t xml:space="preserve">, </w:t>
      </w:r>
      <w:r>
        <w:rPr>
          <w:rFonts w:cs="Times New Roman"/>
          <w:i/>
          <w:kern w:val="0"/>
        </w:rPr>
        <w:t>the Soul</w:t>
      </w:r>
      <w:r>
        <w:rPr>
          <w:rFonts w:cs="Times New Roman"/>
          <w:kern w:val="0"/>
        </w:rPr>
        <w:t xml:space="preserve"> 20)</w:t>
      </w:r>
    </w:p>
    <w:p w14:paraId="34DF3EF9" w14:textId="77777777" w:rsidR="00F215A8" w:rsidRPr="00F215A8" w:rsidRDefault="00902CF8" w:rsidP="00902CF8">
      <w:pPr>
        <w:ind w:left="720"/>
        <w:contextualSpacing/>
        <w:rPr>
          <w:rFonts w:cs="Times New Roman"/>
          <w:kern w:val="0"/>
        </w:rPr>
      </w:pPr>
      <w:r>
        <w:rPr>
          <w:rFonts w:cs="Times New Roman"/>
          <w:kern w:val="0"/>
        </w:rPr>
        <w:t>The “</w:t>
      </w:r>
      <w:r w:rsidR="00047D7D" w:rsidRPr="00657820">
        <w:rPr>
          <w:rFonts w:cs="Times New Roman"/>
          <w:kern w:val="0"/>
        </w:rPr>
        <w:t>preliminary questions help much in the comprehension of the biblical writings as something coming to us from a definite literary context</w:t>
      </w:r>
      <w:r w:rsidR="00940DDD" w:rsidRPr="00940DDD">
        <w:rPr>
          <w:rFonts w:cs="Times New Roman"/>
          <w:kern w:val="0"/>
        </w:rPr>
        <w:t xml:space="preserve">, </w:t>
      </w:r>
      <w:r w:rsidR="00047D7D" w:rsidRPr="00657820">
        <w:rPr>
          <w:rFonts w:cs="Times New Roman"/>
          <w:kern w:val="0"/>
        </w:rPr>
        <w:t>time</w:t>
      </w:r>
      <w:r w:rsidR="00940DDD" w:rsidRPr="00940DDD">
        <w:rPr>
          <w:rFonts w:cs="Times New Roman"/>
          <w:kern w:val="0"/>
        </w:rPr>
        <w:t xml:space="preserve">, </w:t>
      </w:r>
      <w:r w:rsidR="00047D7D" w:rsidRPr="00657820">
        <w:rPr>
          <w:rFonts w:cs="Times New Roman"/>
          <w:kern w:val="0"/>
        </w:rPr>
        <w:t>and place in antiquity.</w:t>
      </w:r>
      <w:r w:rsidR="00F215A8" w:rsidRPr="00F215A8">
        <w:rPr>
          <w:rFonts w:cs="Times New Roman"/>
          <w:kern w:val="0"/>
        </w:rPr>
        <w:t xml:space="preserve">” (Fitzmyer </w:t>
      </w:r>
      <w:r w:rsidR="00F215A8" w:rsidRPr="00F215A8">
        <w:rPr>
          <w:rFonts w:cs="Times New Roman"/>
          <w:i/>
          <w:kern w:val="0"/>
        </w:rPr>
        <w:t>Interpretation</w:t>
      </w:r>
      <w:r w:rsidR="00F215A8" w:rsidRPr="00F215A8">
        <w:rPr>
          <w:rFonts w:cs="Times New Roman"/>
          <w:kern w:val="0"/>
        </w:rPr>
        <w:t xml:space="preserve"> </w:t>
      </w:r>
      <w:r w:rsidR="00256C52">
        <w:rPr>
          <w:rFonts w:cs="Times New Roman"/>
          <w:kern w:val="0"/>
        </w:rPr>
        <w:t>64</w:t>
      </w:r>
      <w:r w:rsidR="00F215A8" w:rsidRPr="00F215A8">
        <w:rPr>
          <w:rFonts w:cs="Times New Roman"/>
          <w:kern w:val="0"/>
        </w:rPr>
        <w:t>)</w:t>
      </w:r>
    </w:p>
    <w:p w14:paraId="7E875B49" w14:textId="77777777" w:rsidR="006D1E08" w:rsidRDefault="006D1E08" w:rsidP="006D1E08">
      <w:pPr>
        <w:contextualSpacing/>
        <w:rPr>
          <w:rFonts w:cs="Times New Roman"/>
          <w:kern w:val="0"/>
        </w:rPr>
      </w:pPr>
    </w:p>
    <w:p w14:paraId="194A2D33" w14:textId="77777777" w:rsidR="009B46FB" w:rsidRDefault="009B46FB" w:rsidP="009B46FB">
      <w:pPr>
        <w:pStyle w:val="Style"/>
        <w:widowControl/>
        <w:jc w:val="both"/>
        <w:textAlignment w:val="baseline"/>
        <w:rPr>
          <w:kern w:val="0"/>
          <w:szCs w:val="23"/>
          <w14:ligatures w14:val="none"/>
        </w:rPr>
      </w:pPr>
      <w:r w:rsidRPr="009B7820">
        <w:rPr>
          <w:kern w:val="0"/>
          <w:szCs w:val="23"/>
          <w14:ligatures w14:val="none"/>
        </w:rPr>
        <w:t>historical criticism</w:t>
      </w:r>
    </w:p>
    <w:p w14:paraId="4DB4AC48" w14:textId="77777777" w:rsidR="009B46FB" w:rsidRDefault="009B46FB" w:rsidP="009B46FB">
      <w:pPr>
        <w:pStyle w:val="Style"/>
        <w:widowControl/>
        <w:ind w:left="360"/>
        <w:jc w:val="both"/>
        <w:textAlignment w:val="baseline"/>
        <w:rPr>
          <w:kern w:val="0"/>
          <w:szCs w:val="23"/>
          <w14:ligatures w14:val="none"/>
        </w:rPr>
      </w:pPr>
      <w:r w:rsidRPr="009B7820">
        <w:rPr>
          <w:kern w:val="0"/>
          <w:szCs w:val="23"/>
          <w14:ligatures w14:val="none"/>
        </w:rPr>
        <w:t xml:space="preserve">Historical criticism </w:t>
      </w:r>
      <w:r>
        <w:rPr>
          <w:kern w:val="0"/>
          <w:szCs w:val="23"/>
          <w14:ligatures w14:val="none"/>
        </w:rPr>
        <w:t xml:space="preserve">allows </w:t>
      </w:r>
      <w:r w:rsidRPr="009B7820">
        <w:rPr>
          <w:kern w:val="0"/>
          <w:szCs w:val="23"/>
          <w14:ligatures w14:val="none"/>
        </w:rPr>
        <w:t xml:space="preserve">one </w:t>
      </w:r>
      <w:r>
        <w:rPr>
          <w:kern w:val="0"/>
          <w:szCs w:val="23"/>
          <w14:ligatures w14:val="none"/>
        </w:rPr>
        <w:t>“</w:t>
      </w:r>
      <w:r w:rsidRPr="009B7820">
        <w:rPr>
          <w:kern w:val="0"/>
          <w:szCs w:val="23"/>
          <w14:ligatures w14:val="none"/>
        </w:rPr>
        <w:t>to judge how much</w:t>
      </w:r>
      <w:r>
        <w:rPr>
          <w:kern w:val="0"/>
          <w:szCs w:val="23"/>
          <w14:ligatures w14:val="none"/>
        </w:rPr>
        <w:t xml:space="preserve"> [20] </w:t>
      </w:r>
      <w:r w:rsidRPr="009B7820">
        <w:rPr>
          <w:kern w:val="0"/>
          <w:szCs w:val="23"/>
          <w14:ligatures w14:val="none"/>
        </w:rPr>
        <w:t>of biblical text truly reflects ancient reality.</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20-21)</w:t>
      </w:r>
    </w:p>
    <w:p w14:paraId="32705151" w14:textId="77777777" w:rsidR="009B46FB" w:rsidRDefault="009B46FB" w:rsidP="009B46FB">
      <w:pPr>
        <w:ind w:left="360"/>
        <w:contextualSpacing/>
        <w:rPr>
          <w:rFonts w:cs="Times New Roman"/>
          <w:kern w:val="0"/>
        </w:rPr>
      </w:pPr>
      <w:r w:rsidRPr="00F215A8">
        <w:rPr>
          <w:rFonts w:cs="Times New Roman"/>
          <w:kern w:val="0"/>
        </w:rPr>
        <w:t>“</w:t>
      </w:r>
      <w:r>
        <w:rPr>
          <w:rFonts w:cs="Times New Roman"/>
          <w:kern w:val="0"/>
        </w:rPr>
        <w:t xml:space="preserve">. . . </w:t>
      </w:r>
      <w:r w:rsidRPr="00657820">
        <w:rPr>
          <w:rFonts w:cs="Times New Roman"/>
          <w:kern w:val="0"/>
        </w:rPr>
        <w:t>not everything narrated in the past tense necessarily corresponds to ancient reality</w:t>
      </w:r>
      <w:r>
        <w:rPr>
          <w:rFonts w:cs="Times New Roman"/>
          <w:kern w:val="0"/>
        </w:rPr>
        <w:t xml:space="preserve"> . . .” (Fitzmyer </w:t>
      </w:r>
      <w:r>
        <w:rPr>
          <w:rFonts w:cs="Times New Roman"/>
          <w:i/>
          <w:kern w:val="0"/>
        </w:rPr>
        <w:t>Interpretation</w:t>
      </w:r>
      <w:r>
        <w:rPr>
          <w:rFonts w:cs="Times New Roman"/>
          <w:kern w:val="0"/>
        </w:rPr>
        <w:t xml:space="preserve"> 66)</w:t>
      </w:r>
    </w:p>
    <w:p w14:paraId="19EC6A1F" w14:textId="77777777" w:rsidR="009B46FB" w:rsidRDefault="009B46FB" w:rsidP="009B46FB">
      <w:pPr>
        <w:ind w:left="360"/>
        <w:contextualSpacing/>
        <w:rPr>
          <w:rFonts w:cs="Times New Roman"/>
          <w:kern w:val="0"/>
        </w:rPr>
      </w:pPr>
      <w:r>
        <w:rPr>
          <w:rFonts w:cs="Times New Roman"/>
          <w:kern w:val="0"/>
        </w:rPr>
        <w:t>“. . .</w:t>
      </w:r>
      <w:r w:rsidRPr="00657820">
        <w:rPr>
          <w:rFonts w:cs="Times New Roman"/>
          <w:kern w:val="0"/>
        </w:rPr>
        <w:t xml:space="preserve"> not everything put on the lips of Jesus of Nazareth by evangelists was necessarily so uttered by him.</w:t>
      </w:r>
      <w:r>
        <w:rPr>
          <w:rFonts w:cs="Times New Roman"/>
          <w:kern w:val="0"/>
        </w:rPr>
        <w:t xml:space="preserve">” (Fitzmyer </w:t>
      </w:r>
      <w:r>
        <w:rPr>
          <w:rFonts w:cs="Times New Roman"/>
          <w:i/>
          <w:kern w:val="0"/>
        </w:rPr>
        <w:t>Interpretation</w:t>
      </w:r>
      <w:r>
        <w:rPr>
          <w:rFonts w:cs="Times New Roman"/>
          <w:kern w:val="0"/>
        </w:rPr>
        <w:t xml:space="preserve"> 66)</w:t>
      </w:r>
    </w:p>
    <w:p w14:paraId="681F6A5C" w14:textId="0EBE8629" w:rsidR="009B46FB" w:rsidRDefault="009B46FB" w:rsidP="00C5301B">
      <w:pPr>
        <w:pStyle w:val="Style"/>
        <w:widowControl/>
        <w:ind w:left="720"/>
        <w:jc w:val="both"/>
        <w:textAlignment w:val="baseline"/>
        <w:rPr>
          <w:kern w:val="0"/>
          <w:szCs w:val="23"/>
          <w14:ligatures w14:val="none"/>
        </w:rPr>
      </w:pPr>
      <w:r>
        <w:rPr>
          <w:kern w:val="0"/>
          <w:szCs w:val="23"/>
          <w14:ligatures w14:val="none"/>
        </w:rPr>
        <w:lastRenderedPageBreak/>
        <w:t xml:space="preserve">example: </w:t>
      </w:r>
      <w:r w:rsidRPr="009B7820">
        <w:rPr>
          <w:kern w:val="0"/>
          <w:szCs w:val="23"/>
          <w14:ligatures w14:val="none"/>
        </w:rPr>
        <w:t>the Our Father</w:t>
      </w:r>
    </w:p>
    <w:p w14:paraId="0AF52728" w14:textId="77777777" w:rsidR="009B46FB" w:rsidRPr="00E40A86" w:rsidRDefault="009B46FB" w:rsidP="00C5301B">
      <w:pPr>
        <w:pStyle w:val="Style"/>
        <w:widowControl/>
        <w:ind w:left="1080"/>
        <w:jc w:val="both"/>
        <w:textAlignment w:val="baseline"/>
        <w:rPr>
          <w:kern w:val="0"/>
          <w:sz w:val="20"/>
          <w:szCs w:val="2"/>
          <w14:ligatures w14:val="none"/>
        </w:rPr>
      </w:pPr>
      <w:r w:rsidRPr="00E40A86">
        <w:rPr>
          <w:kern w:val="0"/>
          <w:sz w:val="20"/>
          <w:szCs w:val="12"/>
          <w14:ligatures w14:val="none"/>
        </w:rPr>
        <w:t xml:space="preserve">Fitzmyer, Joseph A., SJ. </w:t>
      </w:r>
      <w:r w:rsidRPr="00E40A86">
        <w:rPr>
          <w:i/>
          <w:iCs/>
          <w:kern w:val="0"/>
          <w:sz w:val="20"/>
          <w:szCs w:val="12"/>
          <w14:ligatures w14:val="none"/>
        </w:rPr>
        <w:t xml:space="preserve">The Gospel according </w:t>
      </w:r>
      <w:r w:rsidRPr="00E40A86">
        <w:rPr>
          <w:i/>
          <w:iCs/>
          <w:kern w:val="0"/>
          <w:sz w:val="20"/>
          <w:szCs w:val="11"/>
          <w14:ligatures w14:val="none"/>
        </w:rPr>
        <w:t xml:space="preserve">to </w:t>
      </w:r>
      <w:r w:rsidRPr="00E40A86">
        <w:rPr>
          <w:i/>
          <w:iCs/>
          <w:kern w:val="0"/>
          <w:sz w:val="20"/>
          <w:szCs w:val="12"/>
          <w14:ligatures w14:val="none"/>
        </w:rPr>
        <w:t>Luke</w:t>
      </w:r>
      <w:r w:rsidRPr="00E40A86">
        <w:rPr>
          <w:iCs/>
          <w:kern w:val="0"/>
          <w:sz w:val="20"/>
          <w:szCs w:val="12"/>
          <w14:ligatures w14:val="none"/>
        </w:rPr>
        <w:t xml:space="preserve">. </w:t>
      </w:r>
      <w:r w:rsidRPr="00E40A86">
        <w:rPr>
          <w:kern w:val="0"/>
          <w:sz w:val="20"/>
          <w:szCs w:val="12"/>
          <w14:ligatures w14:val="none"/>
        </w:rPr>
        <w:t>Anchor Bible 28, 28A. Garden City: Doubleday, 1981, 1985. 896-901.</w:t>
      </w:r>
    </w:p>
    <w:p w14:paraId="27422D2F" w14:textId="4929E5F7" w:rsidR="009B46FB" w:rsidRDefault="009B46FB" w:rsidP="00C5301B">
      <w:pPr>
        <w:pStyle w:val="Style"/>
        <w:widowControl/>
        <w:ind w:left="1080"/>
        <w:jc w:val="both"/>
        <w:textAlignment w:val="baseline"/>
        <w:rPr>
          <w:kern w:val="0"/>
          <w:szCs w:val="2"/>
          <w14:ligatures w14:val="none"/>
        </w:rPr>
      </w:pPr>
      <w:r>
        <w:rPr>
          <w:kern w:val="0"/>
          <w:szCs w:val="23"/>
          <w14:ligatures w14:val="none"/>
        </w:rPr>
        <w:t xml:space="preserve">“. . . </w:t>
      </w:r>
      <w:r w:rsidRPr="009B7820">
        <w:rPr>
          <w:kern w:val="0"/>
          <w:szCs w:val="23"/>
          <w14:ligatures w14:val="none"/>
        </w:rPr>
        <w:t xml:space="preserve">since the “Our Father” is </w:t>
      </w:r>
      <w:r>
        <w:rPr>
          <w:kern w:val="0"/>
          <w:szCs w:val="23"/>
          <w14:ligatures w14:val="none"/>
        </w:rPr>
        <w:t xml:space="preserve">. . . </w:t>
      </w:r>
      <w:r w:rsidRPr="009B7820">
        <w:rPr>
          <w:kern w:val="0"/>
          <w:szCs w:val="23"/>
          <w14:ligatures w14:val="none"/>
        </w:rPr>
        <w:t>in two different forms (Matt 6:9-13 and Luke 11:2-4), historical criticism would seek to determine which form is more likely the words used by Jesus himself.</w:t>
      </w:r>
      <w:r w:rsidRPr="00F31522">
        <w:rPr>
          <w:kern w:val="0"/>
          <w:szCs w:val="2"/>
          <w14:ligatures w14:val="none"/>
        </w:rPr>
        <w:t xml:space="preserve">” (Fitzmyer </w:t>
      </w:r>
      <w:r w:rsidRPr="00F31522">
        <w:rPr>
          <w:i/>
          <w:kern w:val="0"/>
          <w:szCs w:val="2"/>
          <w14:ligatures w14:val="none"/>
        </w:rPr>
        <w:t>Scripture</w:t>
      </w:r>
      <w:r w:rsidRPr="00F31522">
        <w:rPr>
          <w:kern w:val="0"/>
          <w:szCs w:val="2"/>
          <w14:ligatures w14:val="none"/>
        </w:rPr>
        <w:t xml:space="preserve">, </w:t>
      </w:r>
      <w:r w:rsidRPr="00F31522">
        <w:rPr>
          <w:i/>
          <w:kern w:val="0"/>
          <w:szCs w:val="2"/>
          <w14:ligatures w14:val="none"/>
        </w:rPr>
        <w:t>the Soul</w:t>
      </w:r>
      <w:r w:rsidRPr="00F31522">
        <w:rPr>
          <w:kern w:val="0"/>
          <w:szCs w:val="2"/>
          <w14:ligatures w14:val="none"/>
        </w:rPr>
        <w:t xml:space="preserve"> 21)</w:t>
      </w:r>
    </w:p>
    <w:p w14:paraId="7431E47B" w14:textId="77777777" w:rsidR="00C5301B" w:rsidRPr="00F72D0C" w:rsidRDefault="00C5301B" w:rsidP="00C5301B">
      <w:pPr>
        <w:pStyle w:val="Style"/>
        <w:widowControl/>
        <w:ind w:left="720"/>
        <w:jc w:val="both"/>
        <w:textAlignment w:val="baseline"/>
        <w:rPr>
          <w:kern w:val="0"/>
          <w:szCs w:val="23"/>
          <w:lang w:val="fr-FR"/>
          <w14:ligatures w14:val="none"/>
        </w:rPr>
      </w:pPr>
      <w:r>
        <w:rPr>
          <w:kern w:val="0"/>
          <w:szCs w:val="23"/>
          <w14:ligatures w14:val="none"/>
        </w:rPr>
        <w:t xml:space="preserve">But </w:t>
      </w:r>
      <w:r w:rsidRPr="009B7820">
        <w:rPr>
          <w:kern w:val="0"/>
          <w:szCs w:val="23"/>
          <w14:ligatures w14:val="none"/>
        </w:rPr>
        <w:t xml:space="preserve">the evangelists </w:t>
      </w:r>
      <w:r>
        <w:rPr>
          <w:kern w:val="0"/>
          <w:szCs w:val="23"/>
          <w14:ligatures w14:val="none"/>
        </w:rPr>
        <w:t xml:space="preserve">give </w:t>
      </w:r>
      <w:r w:rsidRPr="009B7820">
        <w:rPr>
          <w:kern w:val="0"/>
          <w:szCs w:val="23"/>
          <w14:ligatures w14:val="none"/>
        </w:rPr>
        <w:t>us “the honest truth about Jesus”</w:t>
      </w:r>
      <w:r>
        <w:rPr>
          <w:kern w:val="0"/>
          <w:szCs w:val="23"/>
          <w14:ligatures w14:val="none"/>
        </w:rPr>
        <w:t xml:space="preserve"> </w:t>
      </w:r>
      <w:r w:rsidRPr="00B100EC">
        <w:rPr>
          <w:kern w:val="0"/>
          <w:sz w:val="20"/>
          <w:szCs w:val="20"/>
          <w14:ligatures w14:val="none"/>
        </w:rPr>
        <w:t>(</w:t>
      </w:r>
      <w:r w:rsidRPr="00B100EC">
        <w:rPr>
          <w:i/>
          <w:iCs/>
          <w:kern w:val="0"/>
          <w:sz w:val="20"/>
          <w:szCs w:val="12"/>
          <w14:ligatures w14:val="none"/>
        </w:rPr>
        <w:t>Dei verbum</w:t>
      </w:r>
      <w:r w:rsidRPr="00B100EC">
        <w:rPr>
          <w:kern w:val="0"/>
          <w:sz w:val="20"/>
          <w:szCs w:val="12"/>
          <w14:ligatures w14:val="none"/>
        </w:rPr>
        <w:t xml:space="preserve"> </w:t>
      </w:r>
      <w:r w:rsidRPr="00B100EC">
        <w:rPr>
          <w:sz w:val="20"/>
          <w:szCs w:val="12"/>
        </w:rPr>
        <w:t>§</w:t>
      </w:r>
      <w:r w:rsidRPr="00B100EC">
        <w:rPr>
          <w:kern w:val="0"/>
          <w:sz w:val="20"/>
          <w:szCs w:val="12"/>
          <w14:ligatures w14:val="none"/>
        </w:rPr>
        <w:t>19)</w:t>
      </w:r>
      <w:r>
        <w:rPr>
          <w:kern w:val="0"/>
          <w:szCs w:val="16"/>
          <w14:ligatures w14:val="none"/>
        </w:rPr>
        <w:t>.</w:t>
      </w:r>
      <w:r>
        <w:rPr>
          <w:kern w:val="0"/>
          <w:szCs w:val="23"/>
          <w14:ligatures w14:val="none"/>
        </w:rPr>
        <w:t xml:space="preserve"> </w:t>
      </w:r>
      <w:r w:rsidRPr="00F72D0C">
        <w:rPr>
          <w:kern w:val="0"/>
          <w:szCs w:val="23"/>
          <w:lang w:val="fr-FR"/>
          <w14:ligatures w14:val="none"/>
        </w:rPr>
        <w:t xml:space="preserve">(Fitzmyer </w:t>
      </w:r>
      <w:r w:rsidRPr="00F72D0C">
        <w:rPr>
          <w:i/>
          <w:kern w:val="0"/>
          <w:szCs w:val="23"/>
          <w:lang w:val="fr-FR"/>
          <w14:ligatures w14:val="none"/>
        </w:rPr>
        <w:t>Scripture</w:t>
      </w:r>
      <w:r w:rsidRPr="00F72D0C">
        <w:rPr>
          <w:kern w:val="0"/>
          <w:szCs w:val="23"/>
          <w:lang w:val="fr-FR"/>
          <w14:ligatures w14:val="none"/>
        </w:rPr>
        <w:t xml:space="preserve">, </w:t>
      </w:r>
      <w:r w:rsidRPr="00F72D0C">
        <w:rPr>
          <w:i/>
          <w:kern w:val="0"/>
          <w:szCs w:val="23"/>
          <w:lang w:val="fr-FR"/>
          <w14:ligatures w14:val="none"/>
        </w:rPr>
        <w:t>the Soul</w:t>
      </w:r>
      <w:r w:rsidRPr="00F72D0C">
        <w:rPr>
          <w:kern w:val="0"/>
          <w:szCs w:val="23"/>
          <w:lang w:val="fr-FR"/>
          <w14:ligatures w14:val="none"/>
        </w:rPr>
        <w:t xml:space="preserve"> 23)</w:t>
      </w:r>
    </w:p>
    <w:p w14:paraId="39172B22" w14:textId="77777777" w:rsidR="00C5301B" w:rsidRDefault="00C5301B" w:rsidP="00C5301B">
      <w:pPr>
        <w:pStyle w:val="Style"/>
        <w:widowControl/>
        <w:ind w:left="1080"/>
        <w:jc w:val="both"/>
        <w:textAlignment w:val="baseline"/>
        <w:rPr>
          <w:kern w:val="0"/>
          <w:szCs w:val="16"/>
          <w14:ligatures w14:val="none"/>
        </w:rPr>
      </w:pPr>
      <w:r w:rsidRPr="00F72D0C">
        <w:rPr>
          <w:i/>
          <w:iCs/>
          <w:kern w:val="0"/>
          <w:szCs w:val="16"/>
          <w:lang w:val="fr-FR"/>
          <w14:ligatures w14:val="none"/>
        </w:rPr>
        <w:t>Dei verbum</w:t>
      </w:r>
      <w:r w:rsidRPr="00F72D0C">
        <w:rPr>
          <w:kern w:val="0"/>
          <w:szCs w:val="16"/>
          <w:lang w:val="fr-FR"/>
          <w14:ligatures w14:val="none"/>
        </w:rPr>
        <w:t xml:space="preserve"> </w:t>
      </w:r>
      <w:r w:rsidRPr="00F72D0C">
        <w:rPr>
          <w:szCs w:val="16"/>
          <w:lang w:val="fr-FR"/>
        </w:rPr>
        <w:t>§</w:t>
      </w:r>
      <w:r w:rsidRPr="00F72D0C">
        <w:rPr>
          <w:kern w:val="0"/>
          <w:szCs w:val="16"/>
          <w:lang w:val="fr-FR"/>
          <w14:ligatures w14:val="none"/>
        </w:rPr>
        <w:t xml:space="preserve">19 “ita semper ut vera et sincera de Iesu nobis communicarent.” </w:t>
      </w:r>
      <w:r>
        <w:rPr>
          <w:kern w:val="0"/>
          <w:szCs w:val="16"/>
          <w14:ligatures w14:val="none"/>
        </w:rPr>
        <w:t xml:space="preserve">(Qtd. in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23 n 30)</w:t>
      </w:r>
    </w:p>
    <w:p w14:paraId="48DE9948" w14:textId="77777777" w:rsidR="00C5301B" w:rsidRPr="00B100EC" w:rsidRDefault="00C5301B" w:rsidP="00C5301B">
      <w:pPr>
        <w:pStyle w:val="Style"/>
        <w:widowControl/>
        <w:ind w:left="1080"/>
        <w:jc w:val="both"/>
        <w:textAlignment w:val="baseline"/>
        <w:rPr>
          <w:kern w:val="0"/>
          <w:szCs w:val="23"/>
          <w14:ligatures w14:val="none"/>
        </w:rPr>
      </w:pPr>
      <w:r>
        <w:rPr>
          <w:kern w:val="0"/>
          <w:szCs w:val="23"/>
          <w14:ligatures w14:val="none"/>
        </w:rPr>
        <w:t>“</w:t>
      </w:r>
      <w:r w:rsidRPr="009B7820">
        <w:rPr>
          <w:kern w:val="0"/>
          <w:szCs w:val="16"/>
          <w14:ligatures w14:val="none"/>
        </w:rPr>
        <w:t>One should consult the Acta of Vatican Council II for the details</w:t>
      </w:r>
      <w:r>
        <w:rPr>
          <w:kern w:val="0"/>
          <w:szCs w:val="16"/>
          <w14:ligatures w14:val="none"/>
        </w:rPr>
        <w:t xml:space="preserve"> [23] </w:t>
      </w:r>
      <w:r w:rsidRPr="009B7820">
        <w:rPr>
          <w:kern w:val="0"/>
          <w:szCs w:val="16"/>
          <w14:ligatures w14:val="none"/>
        </w:rPr>
        <w:t>of the debate that ensued apropos of the composition of this clause</w:t>
      </w:r>
      <w:r>
        <w:rPr>
          <w:kern w:val="0"/>
          <w:szCs w:val="16"/>
          <w14:ligatures w14:val="none"/>
        </w:rPr>
        <w:t xml:space="preserve"> . . .”</w:t>
      </w:r>
      <w:r w:rsidRPr="009B7820">
        <w:rPr>
          <w:kern w:val="0"/>
          <w:szCs w:val="16"/>
          <w14:ligatures w14:val="none"/>
        </w:rPr>
        <w:t xml:space="preserve"> </w:t>
      </w:r>
      <w:r w:rsidRPr="00B100EC">
        <w:rPr>
          <w:kern w:val="0"/>
          <w:sz w:val="20"/>
          <w:szCs w:val="12"/>
          <w14:ligatures w14:val="none"/>
        </w:rPr>
        <w:t xml:space="preserve">(Vorgrimler, H., ed. </w:t>
      </w:r>
      <w:r w:rsidRPr="00B100EC">
        <w:rPr>
          <w:i/>
          <w:iCs/>
          <w:kern w:val="0"/>
          <w:sz w:val="20"/>
          <w:szCs w:val="14"/>
          <w14:ligatures w14:val="none"/>
        </w:rPr>
        <w:t xml:space="preserve">Commentary on the Documents </w:t>
      </w:r>
      <w:r w:rsidRPr="00B100EC">
        <w:rPr>
          <w:rFonts w:eastAsia="Arial"/>
          <w:i/>
          <w:iCs/>
          <w:kern w:val="0"/>
          <w:sz w:val="20"/>
          <w:szCs w:val="16"/>
          <w14:ligatures w14:val="none"/>
        </w:rPr>
        <w:t xml:space="preserve">of </w:t>
      </w:r>
      <w:r w:rsidRPr="00B100EC">
        <w:rPr>
          <w:i/>
          <w:iCs/>
          <w:kern w:val="0"/>
          <w:sz w:val="20"/>
          <w:szCs w:val="14"/>
          <w14:ligatures w14:val="none"/>
        </w:rPr>
        <w:t>Vatican II</w:t>
      </w:r>
      <w:r w:rsidRPr="00B100EC">
        <w:rPr>
          <w:iCs/>
          <w:kern w:val="0"/>
          <w:sz w:val="20"/>
          <w:szCs w:val="14"/>
          <w14:ligatures w14:val="none"/>
        </w:rPr>
        <w:t xml:space="preserve">. </w:t>
      </w:r>
      <w:r w:rsidRPr="00B100EC">
        <w:rPr>
          <w:kern w:val="0"/>
          <w:sz w:val="20"/>
          <w:szCs w:val="12"/>
          <w14:ligatures w14:val="none"/>
        </w:rPr>
        <w:t>5 vols. London: Burns and Oates, 1967-69. 3.256-59.)</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23-24 n 30)</w:t>
      </w:r>
    </w:p>
    <w:p w14:paraId="4329369B" w14:textId="32DE65CA" w:rsidR="009B46FB" w:rsidRDefault="009B46FB" w:rsidP="006D1E08">
      <w:pPr>
        <w:contextualSpacing/>
        <w:rPr>
          <w:rFonts w:cs="Times New Roman"/>
          <w:kern w:val="0"/>
        </w:rPr>
      </w:pPr>
    </w:p>
    <w:p w14:paraId="29C5F71B" w14:textId="55C00CE4" w:rsidR="006D1E08" w:rsidRDefault="003F5718" w:rsidP="006D1E08">
      <w:pPr>
        <w:contextualSpacing/>
        <w:rPr>
          <w:rFonts w:cs="Times New Roman"/>
          <w:kern w:val="0"/>
        </w:rPr>
      </w:pPr>
      <w:r>
        <w:rPr>
          <w:rFonts w:cs="Times New Roman"/>
          <w:kern w:val="0"/>
        </w:rPr>
        <w:t xml:space="preserve">basic </w:t>
      </w:r>
      <w:r w:rsidR="006D1E08" w:rsidRPr="00657820">
        <w:rPr>
          <w:rFonts w:cs="Times New Roman"/>
          <w:kern w:val="0"/>
        </w:rPr>
        <w:t>refinements of historical criticism</w:t>
      </w:r>
    </w:p>
    <w:p w14:paraId="2E7B58B4" w14:textId="119936B7" w:rsidR="00F215A8" w:rsidRPr="00F215A8" w:rsidRDefault="00D95A05" w:rsidP="00F808ED">
      <w:pPr>
        <w:ind w:left="360"/>
        <w:contextualSpacing/>
        <w:rPr>
          <w:rFonts w:cs="Times New Roman"/>
          <w:kern w:val="0"/>
        </w:rPr>
      </w:pPr>
      <w:r>
        <w:rPr>
          <w:rFonts w:cs="Times New Roman"/>
          <w:kern w:val="0"/>
        </w:rPr>
        <w:t>“</w:t>
      </w:r>
      <w:r w:rsidRPr="00657820">
        <w:rPr>
          <w:rFonts w:cs="Times New Roman"/>
          <w:kern w:val="0"/>
        </w:rPr>
        <w:t>During the course of the twentieth century</w:t>
      </w:r>
      <w:r w:rsidRPr="00940DDD">
        <w:rPr>
          <w:rFonts w:cs="Times New Roman"/>
          <w:kern w:val="0"/>
        </w:rPr>
        <w:t xml:space="preserve">, </w:t>
      </w:r>
      <w:r w:rsidRPr="00657820">
        <w:rPr>
          <w:rFonts w:cs="Times New Roman"/>
          <w:kern w:val="0"/>
        </w:rPr>
        <w:t>the method was developed further with the refinements of source criticism</w:t>
      </w:r>
      <w:r w:rsidRPr="00940DDD">
        <w:rPr>
          <w:rFonts w:cs="Times New Roman"/>
          <w:kern w:val="0"/>
        </w:rPr>
        <w:t xml:space="preserve">, </w:t>
      </w:r>
      <w:r w:rsidRPr="00657820">
        <w:rPr>
          <w:rFonts w:cs="Times New Roman"/>
          <w:kern w:val="0"/>
        </w:rPr>
        <w:t>form criticism</w:t>
      </w:r>
      <w:r w:rsidRPr="00940DDD">
        <w:rPr>
          <w:rFonts w:cs="Times New Roman"/>
          <w:kern w:val="0"/>
        </w:rPr>
        <w:t xml:space="preserve">, </w:t>
      </w:r>
      <w:r w:rsidRPr="00657820">
        <w:rPr>
          <w:rFonts w:cs="Times New Roman"/>
          <w:kern w:val="0"/>
        </w:rPr>
        <w:t>and redaction criticism.</w:t>
      </w:r>
      <w:r w:rsidR="00F808ED">
        <w:rPr>
          <w:rFonts w:cs="Times New Roman"/>
          <w:kern w:val="0"/>
        </w:rPr>
        <w:t xml:space="preserve"> [63] . . . </w:t>
      </w:r>
      <w:r w:rsidR="00047D7D" w:rsidRPr="00657820">
        <w:rPr>
          <w:rFonts w:cs="Times New Roman"/>
          <w:kern w:val="0"/>
        </w:rPr>
        <w:t>Though they are not per se historical criticism</w:t>
      </w:r>
      <w:r w:rsidR="00940DDD" w:rsidRPr="00940DDD">
        <w:rPr>
          <w:rFonts w:cs="Times New Roman"/>
          <w:kern w:val="0"/>
        </w:rPr>
        <w:t xml:space="preserve">, </w:t>
      </w:r>
      <w:r w:rsidR="00047D7D" w:rsidRPr="00657820">
        <w:rPr>
          <w:rFonts w:cs="Times New Roman"/>
          <w:kern w:val="0"/>
        </w:rPr>
        <w:t>they are forms of criticism that in the long run affect the historical judgment about an ancient text.</w:t>
      </w:r>
      <w:r w:rsidR="00F215A8" w:rsidRPr="00F215A8">
        <w:rPr>
          <w:rFonts w:cs="Times New Roman"/>
          <w:kern w:val="0"/>
        </w:rPr>
        <w:t xml:space="preserve">” (Fitzmyer </w:t>
      </w:r>
      <w:r w:rsidR="00F215A8" w:rsidRPr="00F215A8">
        <w:rPr>
          <w:rFonts w:cs="Times New Roman"/>
          <w:i/>
          <w:kern w:val="0"/>
        </w:rPr>
        <w:t>Interpretation</w:t>
      </w:r>
      <w:r w:rsidR="00F215A8" w:rsidRPr="00F215A8">
        <w:rPr>
          <w:rFonts w:cs="Times New Roman"/>
          <w:kern w:val="0"/>
        </w:rPr>
        <w:t xml:space="preserve"> </w:t>
      </w:r>
      <w:r w:rsidR="00256C52">
        <w:rPr>
          <w:rFonts w:cs="Times New Roman"/>
          <w:kern w:val="0"/>
        </w:rPr>
        <w:t>64</w:t>
      </w:r>
      <w:r w:rsidR="00F215A8" w:rsidRPr="00F215A8">
        <w:rPr>
          <w:rFonts w:cs="Times New Roman"/>
          <w:kern w:val="0"/>
        </w:rPr>
        <w:t>)</w:t>
      </w:r>
    </w:p>
    <w:p w14:paraId="4D06BAE5" w14:textId="761CE37B" w:rsidR="006D1E08" w:rsidRDefault="006D1E08" w:rsidP="00F215A8">
      <w:pPr>
        <w:ind w:left="360"/>
        <w:contextualSpacing/>
        <w:rPr>
          <w:rFonts w:cs="Times New Roman"/>
          <w:kern w:val="0"/>
        </w:rPr>
      </w:pPr>
      <w:r w:rsidRPr="006D1E08">
        <w:rPr>
          <w:rFonts w:cs="Times New Roman"/>
          <w:iCs/>
          <w:kern w:val="0"/>
        </w:rPr>
        <w:t>source criticism</w:t>
      </w:r>
    </w:p>
    <w:p w14:paraId="163CC44D" w14:textId="3D1B3D18" w:rsidR="006D1E08" w:rsidRDefault="006D1E08" w:rsidP="006D1E08">
      <w:pPr>
        <w:ind w:left="720"/>
        <w:contextualSpacing/>
        <w:rPr>
          <w:rFonts w:cs="Times New Roman"/>
          <w:kern w:val="0"/>
        </w:rPr>
      </w:pPr>
      <w:r w:rsidRPr="006D1E08">
        <w:rPr>
          <w:rFonts w:cs="Times New Roman"/>
          <w:iCs/>
          <w:kern w:val="0"/>
        </w:rPr>
        <w:t>Source criticism</w:t>
      </w:r>
      <w:r>
        <w:rPr>
          <w:rFonts w:cs="Times New Roman"/>
          <w:kern w:val="0"/>
        </w:rPr>
        <w:t xml:space="preserve"> “</w:t>
      </w:r>
      <w:r w:rsidR="00047D7D" w:rsidRPr="00657820">
        <w:rPr>
          <w:rFonts w:cs="Times New Roman"/>
          <w:kern w:val="0"/>
        </w:rPr>
        <w:t>seeks to determine the prehistory of a biblical text. What sources did the biblical writer use in composing his text?</w:t>
      </w:r>
      <w:r>
        <w:rPr>
          <w:rFonts w:cs="Times New Roman"/>
          <w:kern w:val="0"/>
        </w:rPr>
        <w:t xml:space="preserve">” (Fitzmyer </w:t>
      </w:r>
      <w:r>
        <w:rPr>
          <w:rFonts w:cs="Times New Roman"/>
          <w:i/>
          <w:kern w:val="0"/>
        </w:rPr>
        <w:t>Interpretation</w:t>
      </w:r>
      <w:r>
        <w:rPr>
          <w:rFonts w:cs="Times New Roman"/>
          <w:kern w:val="0"/>
        </w:rPr>
        <w:t xml:space="preserve"> 65)</w:t>
      </w:r>
    </w:p>
    <w:p w14:paraId="46A89F28" w14:textId="77777777" w:rsidR="00F808ED" w:rsidRDefault="00F808ED" w:rsidP="00F808ED">
      <w:pPr>
        <w:pStyle w:val="Style"/>
        <w:widowControl/>
        <w:ind w:left="720"/>
        <w:jc w:val="both"/>
        <w:textAlignment w:val="baseline"/>
        <w:rPr>
          <w:kern w:val="0"/>
          <w:szCs w:val="23"/>
          <w14:ligatures w14:val="none"/>
        </w:rPr>
      </w:pPr>
      <w:r>
        <w:rPr>
          <w:kern w:val="0"/>
          <w:szCs w:val="23"/>
          <w14:ligatures w14:val="none"/>
        </w:rPr>
        <w:t>One clue is a text’s “</w:t>
      </w:r>
      <w:r w:rsidRPr="009B7820">
        <w:rPr>
          <w:kern w:val="0"/>
          <w:szCs w:val="23"/>
          <w14:ligatures w14:val="none"/>
        </w:rPr>
        <w:t>parallel accounts or doublet narratives of the same event</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21)</w:t>
      </w:r>
    </w:p>
    <w:p w14:paraId="4DEE8E7B" w14:textId="77777777" w:rsidR="00F808ED" w:rsidRDefault="00F808ED" w:rsidP="00F808ED">
      <w:pPr>
        <w:pStyle w:val="Style"/>
        <w:widowControl/>
        <w:ind w:left="720"/>
        <w:jc w:val="both"/>
        <w:textAlignment w:val="baseline"/>
        <w:rPr>
          <w:kern w:val="0"/>
          <w:szCs w:val="23"/>
          <w14:ligatures w14:val="none"/>
        </w:rPr>
      </w:pPr>
      <w:r>
        <w:rPr>
          <w:kern w:val="0"/>
          <w:szCs w:val="23"/>
          <w14:ligatures w14:val="none"/>
        </w:rPr>
        <w:t>Another clue is a text’s “</w:t>
      </w:r>
      <w:r w:rsidRPr="009B7820">
        <w:rPr>
          <w:kern w:val="0"/>
          <w:szCs w:val="23"/>
          <w14:ligatures w14:val="none"/>
        </w:rPr>
        <w:t>stereotyped phraseology</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21)</w:t>
      </w:r>
    </w:p>
    <w:p w14:paraId="7D93185E" w14:textId="77777777" w:rsidR="00F808ED" w:rsidRDefault="00F808ED" w:rsidP="00F808ED">
      <w:pPr>
        <w:pStyle w:val="Style"/>
        <w:widowControl/>
        <w:ind w:left="720"/>
        <w:jc w:val="both"/>
        <w:textAlignment w:val="baseline"/>
        <w:rPr>
          <w:kern w:val="0"/>
          <w:szCs w:val="23"/>
          <w14:ligatures w14:val="none"/>
        </w:rPr>
      </w:pPr>
      <w:r>
        <w:rPr>
          <w:kern w:val="0"/>
          <w:szCs w:val="23"/>
          <w14:ligatures w14:val="none"/>
        </w:rPr>
        <w:t xml:space="preserve">example: the </w:t>
      </w:r>
      <w:r w:rsidRPr="009B7820">
        <w:rPr>
          <w:kern w:val="0"/>
          <w:szCs w:val="23"/>
          <w14:ligatures w14:val="none"/>
        </w:rPr>
        <w:t>Yahwist, Elohist, Deuteronomist, and Priestly writings</w:t>
      </w:r>
      <w:r>
        <w:rPr>
          <w:kern w:val="0"/>
          <w:szCs w:val="23"/>
          <w14:ligatures w14:val="none"/>
        </w:rPr>
        <w:t xml:space="preserve"> in </w:t>
      </w:r>
      <w:r w:rsidRPr="009B7820">
        <w:rPr>
          <w:kern w:val="0"/>
          <w:szCs w:val="23"/>
          <w14:ligatures w14:val="none"/>
        </w:rPr>
        <w:t xml:space="preserve">the </w:t>
      </w:r>
      <w:r>
        <w:rPr>
          <w:kern w:val="0"/>
          <w:szCs w:val="23"/>
          <w14:ligatures w14:val="none"/>
        </w:rPr>
        <w:t>p</w:t>
      </w:r>
      <w:r w:rsidRPr="009B7820">
        <w:rPr>
          <w:kern w:val="0"/>
          <w:szCs w:val="23"/>
          <w14:ligatures w14:val="none"/>
        </w:rPr>
        <w:t>enta</w:t>
      </w:r>
      <w:r>
        <w:rPr>
          <w:kern w:val="0"/>
          <w:szCs w:val="23"/>
          <w14:ligatures w14:val="none"/>
        </w:rPr>
        <w:t>teuch</w:t>
      </w:r>
    </w:p>
    <w:p w14:paraId="0F1AB8DA" w14:textId="77777777" w:rsidR="00F808ED" w:rsidRDefault="00F808ED" w:rsidP="00F808ED">
      <w:pPr>
        <w:pStyle w:val="Style"/>
        <w:widowControl/>
        <w:ind w:left="720"/>
        <w:jc w:val="both"/>
        <w:textAlignment w:val="baseline"/>
        <w:rPr>
          <w:kern w:val="0"/>
          <w:szCs w:val="23"/>
          <w14:ligatures w14:val="none"/>
        </w:rPr>
      </w:pPr>
      <w:r>
        <w:rPr>
          <w:kern w:val="0"/>
          <w:szCs w:val="23"/>
          <w14:ligatures w14:val="none"/>
        </w:rPr>
        <w:t xml:space="preserve">example: </w:t>
      </w:r>
      <w:r w:rsidRPr="009B7820">
        <w:rPr>
          <w:kern w:val="0"/>
          <w:szCs w:val="23"/>
          <w14:ligatures w14:val="none"/>
        </w:rPr>
        <w:t xml:space="preserve">Mark, Q, </w:t>
      </w:r>
      <w:r>
        <w:rPr>
          <w:kern w:val="0"/>
          <w:szCs w:val="23"/>
          <w14:ligatures w14:val="none"/>
        </w:rPr>
        <w:t>M, and L in the s</w:t>
      </w:r>
      <w:r w:rsidRPr="009B7820">
        <w:rPr>
          <w:kern w:val="0"/>
          <w:szCs w:val="23"/>
          <w14:ligatures w14:val="none"/>
        </w:rPr>
        <w:t>ynoptic</w:t>
      </w:r>
      <w:r>
        <w:rPr>
          <w:kern w:val="0"/>
          <w:szCs w:val="23"/>
          <w14:ligatures w14:val="none"/>
        </w:rPr>
        <w:t>s</w:t>
      </w:r>
    </w:p>
    <w:p w14:paraId="268D906D" w14:textId="77777777" w:rsidR="00A57AE2" w:rsidRDefault="00A57AE2" w:rsidP="006D1E08">
      <w:pPr>
        <w:ind w:left="720"/>
        <w:contextualSpacing/>
        <w:rPr>
          <w:rFonts w:cs="Times New Roman"/>
          <w:kern w:val="0"/>
        </w:rPr>
      </w:pPr>
      <w:r w:rsidRPr="00657820">
        <w:rPr>
          <w:rFonts w:cs="Times New Roman"/>
          <w:kern w:val="0"/>
        </w:rPr>
        <w:t xml:space="preserve">Sources </w:t>
      </w:r>
      <w:r>
        <w:rPr>
          <w:rFonts w:cs="Times New Roman"/>
          <w:kern w:val="0"/>
        </w:rPr>
        <w:t>are</w:t>
      </w:r>
      <w:r w:rsidR="00047D7D" w:rsidRPr="00657820">
        <w:rPr>
          <w:rFonts w:cs="Times New Roman"/>
          <w:kern w:val="0"/>
        </w:rPr>
        <w:t xml:space="preserve"> </w:t>
      </w:r>
      <w:r>
        <w:rPr>
          <w:rFonts w:cs="Times New Roman"/>
          <w:kern w:val="0"/>
        </w:rPr>
        <w:t>“</w:t>
      </w:r>
      <w:r w:rsidR="00047D7D" w:rsidRPr="00657820">
        <w:rPr>
          <w:rFonts w:cs="Times New Roman"/>
          <w:kern w:val="0"/>
        </w:rPr>
        <w:t>an important aspect of the interpretation of the passage.</w:t>
      </w:r>
      <w:r>
        <w:rPr>
          <w:rFonts w:cs="Times New Roman"/>
          <w:kern w:val="0"/>
        </w:rPr>
        <w:t xml:space="preserve">” (Fitzmyer </w:t>
      </w:r>
      <w:r>
        <w:rPr>
          <w:rFonts w:cs="Times New Roman"/>
          <w:i/>
          <w:kern w:val="0"/>
        </w:rPr>
        <w:t>Interpretation</w:t>
      </w:r>
      <w:r>
        <w:rPr>
          <w:rFonts w:cs="Times New Roman"/>
          <w:kern w:val="0"/>
        </w:rPr>
        <w:t xml:space="preserve"> 65)</w:t>
      </w:r>
    </w:p>
    <w:p w14:paraId="1FEA7506" w14:textId="64655071" w:rsidR="00F215A8" w:rsidRPr="00F215A8" w:rsidRDefault="00A57AE2" w:rsidP="006D1E08">
      <w:pPr>
        <w:ind w:left="720"/>
        <w:contextualSpacing/>
        <w:rPr>
          <w:rFonts w:cs="Times New Roman"/>
          <w:kern w:val="0"/>
        </w:rPr>
      </w:pPr>
      <w:r>
        <w:rPr>
          <w:rFonts w:cs="Times New Roman"/>
          <w:kern w:val="0"/>
        </w:rPr>
        <w:t>“</w:t>
      </w:r>
      <w:r w:rsidR="00047D7D" w:rsidRPr="00657820">
        <w:rPr>
          <w:rFonts w:cs="Times New Roman"/>
          <w:kern w:val="0"/>
        </w:rPr>
        <w:t>Source criticism is not an end in itself</w:t>
      </w:r>
      <w:r w:rsidR="00940DDD" w:rsidRPr="00940DDD">
        <w:rPr>
          <w:rFonts w:cs="Times New Roman"/>
          <w:kern w:val="0"/>
        </w:rPr>
        <w:t xml:space="preserve">, </w:t>
      </w:r>
      <w:r w:rsidR="00047D7D" w:rsidRPr="00657820">
        <w:rPr>
          <w:rFonts w:cs="Times New Roman"/>
          <w:kern w:val="0"/>
        </w:rPr>
        <w:t>and the interpreter’s task is far from finished once the source of the passage has been determined.</w:t>
      </w:r>
      <w:r w:rsidR="00F215A8" w:rsidRPr="00F215A8">
        <w:rPr>
          <w:rFonts w:cs="Times New Roman"/>
          <w:kern w:val="0"/>
        </w:rPr>
        <w:t xml:space="preserve">” (Fitzmyer </w:t>
      </w:r>
      <w:r w:rsidR="00F215A8" w:rsidRPr="00F215A8">
        <w:rPr>
          <w:rFonts w:cs="Times New Roman"/>
          <w:i/>
          <w:kern w:val="0"/>
        </w:rPr>
        <w:t>Interpretation</w:t>
      </w:r>
      <w:r w:rsidR="00F215A8" w:rsidRPr="00F215A8">
        <w:rPr>
          <w:rFonts w:cs="Times New Roman"/>
          <w:kern w:val="0"/>
        </w:rPr>
        <w:t xml:space="preserve"> </w:t>
      </w:r>
      <w:r w:rsidR="00256C52">
        <w:rPr>
          <w:rFonts w:cs="Times New Roman"/>
          <w:kern w:val="0"/>
        </w:rPr>
        <w:t>65</w:t>
      </w:r>
      <w:r w:rsidR="00F215A8" w:rsidRPr="00F215A8">
        <w:rPr>
          <w:rFonts w:cs="Times New Roman"/>
          <w:kern w:val="0"/>
        </w:rPr>
        <w:t>)</w:t>
      </w:r>
    </w:p>
    <w:p w14:paraId="787DC148" w14:textId="77777777" w:rsidR="00F808ED" w:rsidRDefault="00F808ED" w:rsidP="00F808ED">
      <w:pPr>
        <w:pStyle w:val="Style"/>
        <w:widowControl/>
        <w:ind w:left="720"/>
        <w:jc w:val="both"/>
        <w:textAlignment w:val="baseline"/>
        <w:rPr>
          <w:kern w:val="0"/>
          <w:szCs w:val="23"/>
          <w14:ligatures w14:val="none"/>
        </w:rPr>
      </w:pPr>
      <w:r>
        <w:rPr>
          <w:kern w:val="0"/>
          <w:szCs w:val="23"/>
          <w14:ligatures w14:val="none"/>
        </w:rPr>
        <w:t xml:space="preserve">“. . . </w:t>
      </w:r>
      <w:r w:rsidRPr="009B7820">
        <w:rPr>
          <w:kern w:val="0"/>
          <w:szCs w:val="23"/>
          <w14:ligatures w14:val="none"/>
        </w:rPr>
        <w:t>difference in the parallels or doublets, analyzed as derived from difference sources, often affects the historical judgment about a text and usually aids in the final understanding of its literary and religious message.</w:t>
      </w:r>
      <w:r>
        <w:rPr>
          <w:kern w:val="0"/>
          <w:szCs w:val="23"/>
          <w14:ligatures w14:val="none"/>
        </w:rPr>
        <w:t xml:space="preserve">”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21-22)</w:t>
      </w:r>
    </w:p>
    <w:p w14:paraId="00982F57" w14:textId="77777777" w:rsidR="00A57AE2" w:rsidRDefault="00A57AE2" w:rsidP="00F215A8">
      <w:pPr>
        <w:ind w:left="360"/>
        <w:contextualSpacing/>
        <w:rPr>
          <w:rFonts w:cs="Times New Roman"/>
          <w:kern w:val="0"/>
        </w:rPr>
      </w:pPr>
      <w:r w:rsidRPr="00A57AE2">
        <w:rPr>
          <w:rFonts w:cs="Times New Roman"/>
          <w:iCs/>
          <w:kern w:val="0"/>
        </w:rPr>
        <w:t>form criticism</w:t>
      </w:r>
    </w:p>
    <w:p w14:paraId="735E9354" w14:textId="77777777" w:rsidR="00F808ED" w:rsidRPr="00E40A86" w:rsidRDefault="00F808ED" w:rsidP="00F808ED">
      <w:pPr>
        <w:pStyle w:val="Style"/>
        <w:widowControl/>
        <w:ind w:left="720"/>
        <w:jc w:val="both"/>
        <w:textAlignment w:val="baseline"/>
        <w:rPr>
          <w:kern w:val="0"/>
          <w:sz w:val="20"/>
          <w:szCs w:val="18"/>
          <w14:ligatures w14:val="none"/>
        </w:rPr>
      </w:pPr>
      <w:r w:rsidRPr="00E40A86">
        <w:rPr>
          <w:kern w:val="0"/>
          <w:sz w:val="20"/>
          <w:szCs w:val="12"/>
          <w14:ligatures w14:val="none"/>
        </w:rPr>
        <w:t xml:space="preserve">Muilenburg, J. “Form Criticism and Beyond.” </w:t>
      </w:r>
      <w:r w:rsidRPr="00E40A86">
        <w:rPr>
          <w:i/>
          <w:iCs/>
          <w:kern w:val="0"/>
          <w:sz w:val="20"/>
          <w:szCs w:val="12"/>
          <w14:ligatures w14:val="none"/>
        </w:rPr>
        <w:t>JBL</w:t>
      </w:r>
      <w:r w:rsidRPr="00E40A86">
        <w:rPr>
          <w:kern w:val="0"/>
          <w:sz w:val="20"/>
          <w:szCs w:val="12"/>
          <w14:ligatures w14:val="none"/>
        </w:rPr>
        <w:t xml:space="preserve"> 88 (1969) 1-18. Rpt. in Maier, J., and V. Toilers, eds. </w:t>
      </w:r>
      <w:r w:rsidRPr="00E40A86">
        <w:rPr>
          <w:i/>
          <w:iCs/>
          <w:kern w:val="0"/>
          <w:sz w:val="20"/>
          <w:szCs w:val="12"/>
          <w14:ligatures w14:val="none"/>
        </w:rPr>
        <w:t>The Bible in Its Literary Milieu</w:t>
      </w:r>
      <w:r w:rsidRPr="00E40A86">
        <w:rPr>
          <w:iCs/>
          <w:kern w:val="0"/>
          <w:sz w:val="20"/>
          <w:szCs w:val="12"/>
          <w14:ligatures w14:val="none"/>
        </w:rPr>
        <w:t xml:space="preserve">. </w:t>
      </w:r>
      <w:r w:rsidRPr="00E40A86">
        <w:rPr>
          <w:kern w:val="0"/>
          <w:sz w:val="20"/>
          <w:szCs w:val="12"/>
          <w14:ligatures w14:val="none"/>
        </w:rPr>
        <w:t>Grand Rapids: Eerdmans, 1979. 362</w:t>
      </w:r>
      <w:r w:rsidRPr="00E40A86">
        <w:rPr>
          <w:iCs/>
          <w:kern w:val="0"/>
          <w:sz w:val="20"/>
          <w:szCs w:val="12"/>
          <w14:ligatures w14:val="none"/>
        </w:rPr>
        <w:t>-</w:t>
      </w:r>
      <w:r w:rsidRPr="00E40A86">
        <w:rPr>
          <w:kern w:val="0"/>
          <w:sz w:val="20"/>
          <w:szCs w:val="12"/>
          <w14:ligatures w14:val="none"/>
        </w:rPr>
        <w:t>80.</w:t>
      </w:r>
    </w:p>
    <w:p w14:paraId="0E46ED3D" w14:textId="77777777" w:rsidR="00F808ED" w:rsidRPr="00E40A86" w:rsidRDefault="00F808ED" w:rsidP="00F808ED">
      <w:pPr>
        <w:pStyle w:val="Style"/>
        <w:widowControl/>
        <w:ind w:left="720"/>
        <w:jc w:val="both"/>
        <w:textAlignment w:val="baseline"/>
        <w:rPr>
          <w:kern w:val="0"/>
          <w:sz w:val="20"/>
          <w:szCs w:val="18"/>
          <w14:ligatures w14:val="none"/>
        </w:rPr>
      </w:pPr>
      <w:r w:rsidRPr="00E40A86">
        <w:rPr>
          <w:kern w:val="0"/>
          <w:sz w:val="20"/>
          <w:szCs w:val="12"/>
          <w14:ligatures w14:val="none"/>
        </w:rPr>
        <w:t xml:space="preserve">Taylor, Vincent. </w:t>
      </w:r>
      <w:r w:rsidRPr="00E40A86">
        <w:rPr>
          <w:i/>
          <w:iCs/>
          <w:kern w:val="0"/>
          <w:sz w:val="20"/>
          <w:szCs w:val="12"/>
          <w14:ligatures w14:val="none"/>
        </w:rPr>
        <w:t>The Formation of the Gospel Tradition</w:t>
      </w:r>
      <w:r w:rsidRPr="00E40A86">
        <w:rPr>
          <w:iCs/>
          <w:kern w:val="0"/>
          <w:sz w:val="20"/>
          <w:szCs w:val="12"/>
          <w14:ligatures w14:val="none"/>
        </w:rPr>
        <w:t xml:space="preserve">. </w:t>
      </w:r>
      <w:r w:rsidRPr="00E40A86">
        <w:rPr>
          <w:kern w:val="0"/>
          <w:sz w:val="20"/>
          <w:szCs w:val="12"/>
          <w14:ligatures w14:val="none"/>
        </w:rPr>
        <w:t>London: Macmillan, 1949.</w:t>
      </w:r>
    </w:p>
    <w:p w14:paraId="0C6AD0CC" w14:textId="7B846041" w:rsidR="00F808ED" w:rsidRDefault="00F808ED" w:rsidP="00F808ED">
      <w:pPr>
        <w:pStyle w:val="Style"/>
        <w:widowControl/>
        <w:ind w:left="720"/>
        <w:jc w:val="both"/>
        <w:textAlignment w:val="baseline"/>
        <w:rPr>
          <w:kern w:val="0"/>
          <w:szCs w:val="23"/>
          <w14:ligatures w14:val="none"/>
        </w:rPr>
      </w:pPr>
      <w:r w:rsidRPr="00A76179">
        <w:rPr>
          <w:kern w:val="0"/>
          <w:szCs w:val="22"/>
          <w14:ligatures w14:val="none"/>
        </w:rPr>
        <w:t>Form criticism</w:t>
      </w:r>
      <w:r w:rsidRPr="009B7820">
        <w:rPr>
          <w:kern w:val="0"/>
          <w:szCs w:val="23"/>
          <w14:ligatures w14:val="none"/>
        </w:rPr>
        <w:t xml:space="preserve"> </w:t>
      </w:r>
      <w:r w:rsidR="00AF7F87">
        <w:rPr>
          <w:kern w:val="0"/>
          <w:szCs w:val="23"/>
          <w14:ligatures w14:val="none"/>
        </w:rPr>
        <w:t xml:space="preserve">first </w:t>
      </w:r>
      <w:r>
        <w:rPr>
          <w:kern w:val="0"/>
          <w:szCs w:val="23"/>
          <w14:ligatures w14:val="none"/>
        </w:rPr>
        <w:t>“</w:t>
      </w:r>
      <w:r w:rsidRPr="009B7820">
        <w:rPr>
          <w:kern w:val="0"/>
          <w:szCs w:val="23"/>
          <w14:ligatures w14:val="none"/>
        </w:rPr>
        <w:t>seeks to specify the literary form</w:t>
      </w:r>
      <w:r>
        <w:rPr>
          <w:kern w:val="0"/>
          <w:szCs w:val="23"/>
          <w14:ligatures w14:val="none"/>
        </w:rPr>
        <w:t xml:space="preserve"> [genre]</w:t>
      </w:r>
      <w:r w:rsidRPr="009B7820">
        <w:rPr>
          <w:kern w:val="0"/>
          <w:szCs w:val="23"/>
          <w14:ligatures w14:val="none"/>
        </w:rPr>
        <w:t xml:space="preserve"> or subform</w:t>
      </w:r>
      <w:r>
        <w:rPr>
          <w:kern w:val="0"/>
          <w:szCs w:val="23"/>
          <w14:ligatures w14:val="none"/>
        </w:rPr>
        <w:t>”</w:t>
      </w:r>
      <w:r w:rsidRPr="009B7820">
        <w:rPr>
          <w:kern w:val="0"/>
          <w:szCs w:val="23"/>
          <w14:ligatures w14:val="none"/>
        </w:rPr>
        <w:t xml:space="preserve"> of a passage.</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22)</w:t>
      </w:r>
    </w:p>
    <w:p w14:paraId="4E6CCDF8" w14:textId="7FF33968" w:rsidR="00AF7F87" w:rsidRDefault="00AF7F87" w:rsidP="00AF7F87">
      <w:pPr>
        <w:ind w:left="1080"/>
        <w:contextualSpacing/>
        <w:rPr>
          <w:rFonts w:cs="Times New Roman"/>
          <w:kern w:val="0"/>
        </w:rPr>
      </w:pPr>
      <w:r>
        <w:rPr>
          <w:rFonts w:cs="Times New Roman"/>
          <w:kern w:val="0"/>
        </w:rPr>
        <w:t>This is part of the “</w:t>
      </w:r>
      <w:r w:rsidRPr="00902CF8">
        <w:rPr>
          <w:rFonts w:cs="Times New Roman"/>
          <w:iCs/>
          <w:kern w:val="0"/>
        </w:rPr>
        <w:t>introductory</w:t>
      </w:r>
      <w:r>
        <w:rPr>
          <w:rFonts w:cs="Times New Roman"/>
          <w:iCs/>
          <w:kern w:val="0"/>
        </w:rPr>
        <w:t xml:space="preserve"> </w:t>
      </w:r>
      <w:r w:rsidRPr="00657820">
        <w:rPr>
          <w:rFonts w:cs="Times New Roman"/>
          <w:kern w:val="0"/>
        </w:rPr>
        <w:t>questions</w:t>
      </w:r>
      <w:r>
        <w:rPr>
          <w:rFonts w:cs="Times New Roman"/>
          <w:kern w:val="0"/>
        </w:rPr>
        <w:t>” mentioned above.</w:t>
      </w:r>
    </w:p>
    <w:p w14:paraId="2996BDE0" w14:textId="78617906" w:rsidR="00AF7F87" w:rsidRDefault="00AF7F87" w:rsidP="00A57AE2">
      <w:pPr>
        <w:ind w:left="720"/>
        <w:contextualSpacing/>
        <w:rPr>
          <w:rFonts w:cs="Times New Roman"/>
          <w:kern w:val="0"/>
        </w:rPr>
      </w:pPr>
      <w:r>
        <w:rPr>
          <w:rFonts w:cs="Times New Roman"/>
          <w:kern w:val="0"/>
        </w:rPr>
        <w:t>It then tries to discern the history of the form.</w:t>
      </w:r>
    </w:p>
    <w:p w14:paraId="695CCD02" w14:textId="206DA66F" w:rsidR="00AF5372" w:rsidRPr="00AF5372" w:rsidRDefault="00AF5372" w:rsidP="00A57AE2">
      <w:pPr>
        <w:ind w:left="720"/>
        <w:contextualSpacing/>
        <w:rPr>
          <w:rFonts w:cs="Times New Roman"/>
          <w:iCs/>
          <w:kern w:val="0"/>
        </w:rPr>
      </w:pPr>
      <w:r w:rsidRPr="00657820">
        <w:rPr>
          <w:rFonts w:cs="Times New Roman"/>
          <w:kern w:val="0"/>
        </w:rPr>
        <w:t>Form</w:t>
      </w:r>
      <w:r>
        <w:rPr>
          <w:rFonts w:cs="Times New Roman"/>
          <w:kern w:val="0"/>
        </w:rPr>
        <w:t xml:space="preserve"> </w:t>
      </w:r>
      <w:r w:rsidRPr="00657820">
        <w:rPr>
          <w:rFonts w:cs="Times New Roman"/>
          <w:kern w:val="0"/>
        </w:rPr>
        <w:t>critic</w:t>
      </w:r>
      <w:r>
        <w:rPr>
          <w:rFonts w:cs="Times New Roman"/>
          <w:kern w:val="0"/>
        </w:rPr>
        <w:t>ism</w:t>
      </w:r>
      <w:r w:rsidRPr="00657820">
        <w:rPr>
          <w:rFonts w:cs="Times New Roman"/>
          <w:kern w:val="0"/>
        </w:rPr>
        <w:t xml:space="preserve"> </w:t>
      </w:r>
      <w:r>
        <w:rPr>
          <w:rFonts w:cs="Times New Roman"/>
          <w:kern w:val="0"/>
        </w:rPr>
        <w:t>“</w:t>
      </w:r>
      <w:r w:rsidRPr="00657820">
        <w:rPr>
          <w:rFonts w:cs="Times New Roman"/>
          <w:kern w:val="0"/>
        </w:rPr>
        <w:t xml:space="preserve">derived from non-Catholic interpreters </w:t>
      </w:r>
      <w:r>
        <w:rPr>
          <w:rFonts w:cs="Times New Roman"/>
          <w:kern w:val="0"/>
        </w:rPr>
        <w:t xml:space="preserve">. . .” (Fitzmyer </w:t>
      </w:r>
      <w:r>
        <w:rPr>
          <w:rFonts w:cs="Times New Roman"/>
          <w:i/>
          <w:kern w:val="0"/>
        </w:rPr>
        <w:t>Interpretation</w:t>
      </w:r>
      <w:r>
        <w:rPr>
          <w:rFonts w:cs="Times New Roman"/>
          <w:kern w:val="0"/>
        </w:rPr>
        <w:t xml:space="preserve"> 71)</w:t>
      </w:r>
    </w:p>
    <w:p w14:paraId="1960FDDC" w14:textId="0FD4F902" w:rsidR="00F808ED" w:rsidRPr="00E40A86" w:rsidRDefault="00AF7F87" w:rsidP="00AF7F87">
      <w:pPr>
        <w:pStyle w:val="Style"/>
        <w:widowControl/>
        <w:ind w:left="1080"/>
        <w:jc w:val="both"/>
        <w:textAlignment w:val="baseline"/>
        <w:rPr>
          <w:kern w:val="0"/>
          <w:szCs w:val="15"/>
          <w14:ligatures w14:val="none"/>
        </w:rPr>
      </w:pPr>
      <w:r>
        <w:rPr>
          <w:kern w:val="0"/>
          <w:szCs w:val="22"/>
          <w14:ligatures w14:val="none"/>
        </w:rPr>
        <w:lastRenderedPageBreak/>
        <w:t xml:space="preserve">It </w:t>
      </w:r>
      <w:r w:rsidR="00F808ED">
        <w:rPr>
          <w:kern w:val="0"/>
          <w:szCs w:val="23"/>
          <w14:ligatures w14:val="none"/>
        </w:rPr>
        <w:t>“</w:t>
      </w:r>
      <w:r w:rsidR="00F808ED" w:rsidRPr="009B7820">
        <w:rPr>
          <w:kern w:val="0"/>
          <w:szCs w:val="23"/>
          <w14:ligatures w14:val="none"/>
        </w:rPr>
        <w:t xml:space="preserve">was applied first to the Old Testament by H. Gunkel as </w:t>
      </w:r>
      <w:r w:rsidR="00F808ED" w:rsidRPr="009B7820">
        <w:rPr>
          <w:i/>
          <w:iCs/>
          <w:kern w:val="0"/>
          <w:szCs w:val="22"/>
          <w14:ligatures w14:val="none"/>
        </w:rPr>
        <w:t>Gattungsgeschichte</w:t>
      </w:r>
      <w:r w:rsidR="00F808ED" w:rsidRPr="009B7820">
        <w:rPr>
          <w:iCs/>
          <w:kern w:val="0"/>
          <w:szCs w:val="22"/>
          <w14:ligatures w14:val="none"/>
        </w:rPr>
        <w:t>.</w:t>
      </w:r>
      <w:r w:rsidR="00F808ED">
        <w:rPr>
          <w:iCs/>
          <w:kern w:val="0"/>
          <w:szCs w:val="22"/>
          <w14:ligatures w14:val="none"/>
        </w:rPr>
        <w:t xml:space="preserve">” (Fitzmyer </w:t>
      </w:r>
      <w:r w:rsidR="00F808ED">
        <w:rPr>
          <w:i/>
          <w:iCs/>
          <w:kern w:val="0"/>
          <w:szCs w:val="22"/>
          <w14:ligatures w14:val="none"/>
        </w:rPr>
        <w:t>Scripture</w:t>
      </w:r>
      <w:r w:rsidR="00F808ED">
        <w:rPr>
          <w:iCs/>
          <w:kern w:val="0"/>
          <w:szCs w:val="22"/>
          <w14:ligatures w14:val="none"/>
        </w:rPr>
        <w:t xml:space="preserve">, </w:t>
      </w:r>
      <w:r w:rsidR="00F808ED">
        <w:rPr>
          <w:i/>
          <w:iCs/>
          <w:kern w:val="0"/>
          <w:szCs w:val="22"/>
          <w14:ligatures w14:val="none"/>
        </w:rPr>
        <w:t>the Soul</w:t>
      </w:r>
      <w:r w:rsidR="00F808ED">
        <w:rPr>
          <w:iCs/>
          <w:kern w:val="0"/>
          <w:szCs w:val="22"/>
          <w14:ligatures w14:val="none"/>
        </w:rPr>
        <w:t xml:space="preserve"> 22)</w:t>
      </w:r>
    </w:p>
    <w:p w14:paraId="38F79406" w14:textId="09F8021F" w:rsidR="00F808ED" w:rsidRPr="0051179C" w:rsidRDefault="00F808ED" w:rsidP="00AF7F87">
      <w:pPr>
        <w:pStyle w:val="Style"/>
        <w:widowControl/>
        <w:ind w:left="1440"/>
        <w:jc w:val="both"/>
        <w:textAlignment w:val="baseline"/>
        <w:rPr>
          <w:kern w:val="0"/>
          <w:szCs w:val="23"/>
          <w14:ligatures w14:val="none"/>
        </w:rPr>
      </w:pPr>
      <w:r>
        <w:rPr>
          <w:kern w:val="0"/>
          <w:szCs w:val="23"/>
          <w14:ligatures w14:val="none"/>
        </w:rPr>
        <w:t xml:space="preserve">Now: </w:t>
      </w:r>
      <w:r w:rsidRPr="009B7820">
        <w:rPr>
          <w:i/>
          <w:iCs/>
          <w:kern w:val="0"/>
          <w:szCs w:val="22"/>
          <w14:ligatures w14:val="none"/>
        </w:rPr>
        <w:t>Formgeschichte</w:t>
      </w:r>
      <w:r w:rsidRPr="009B7820">
        <w:rPr>
          <w:iCs/>
          <w:kern w:val="0"/>
          <w:szCs w:val="22"/>
          <w14:ligatures w14:val="none"/>
        </w:rPr>
        <w:t xml:space="preserve">, </w:t>
      </w:r>
      <w:r>
        <w:rPr>
          <w:iCs/>
          <w:kern w:val="0"/>
          <w:szCs w:val="22"/>
          <w14:ligatures w14:val="none"/>
        </w:rPr>
        <w:t>“</w:t>
      </w:r>
      <w:r w:rsidRPr="009B7820">
        <w:rPr>
          <w:kern w:val="0"/>
          <w:szCs w:val="23"/>
          <w14:ligatures w14:val="none"/>
        </w:rPr>
        <w:t>the history of the form.</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22)</w:t>
      </w:r>
    </w:p>
    <w:p w14:paraId="14B78450" w14:textId="410DBD28" w:rsidR="00A57AE2" w:rsidRPr="00A57AE2" w:rsidRDefault="00A57AE2" w:rsidP="00AF7F87">
      <w:pPr>
        <w:ind w:left="1080"/>
        <w:contextualSpacing/>
        <w:rPr>
          <w:rFonts w:cs="Times New Roman"/>
          <w:kern w:val="0"/>
        </w:rPr>
      </w:pPr>
      <w:r>
        <w:rPr>
          <w:rFonts w:cs="Times New Roman"/>
          <w:kern w:val="0"/>
        </w:rPr>
        <w:t xml:space="preserve">early 1900s: </w:t>
      </w:r>
      <w:r w:rsidR="00F808ED">
        <w:rPr>
          <w:kern w:val="0"/>
          <w:szCs w:val="23"/>
        </w:rPr>
        <w:t>“</w:t>
      </w:r>
      <w:r w:rsidR="00F808ED" w:rsidRPr="009B7820">
        <w:rPr>
          <w:kern w:val="0"/>
          <w:szCs w:val="23"/>
        </w:rPr>
        <w:t xml:space="preserve">It was further developed in the interpretation of the Synoptic Gospels by </w:t>
      </w:r>
      <w:r w:rsidR="00F808ED">
        <w:rPr>
          <w:kern w:val="0"/>
          <w:szCs w:val="23"/>
        </w:rPr>
        <w:t>K.L.</w:t>
      </w:r>
      <w:r w:rsidR="00F808ED" w:rsidRPr="009B7820">
        <w:rPr>
          <w:kern w:val="0"/>
          <w:szCs w:val="23"/>
        </w:rPr>
        <w:t xml:space="preserve"> Schmidt, M. Dibelius, and R. Bultmann at the beginning of the twentieth century.</w:t>
      </w:r>
      <w:r w:rsidR="00F808ED">
        <w:rPr>
          <w:kern w:val="0"/>
          <w:szCs w:val="23"/>
        </w:rPr>
        <w:t xml:space="preserve">” (Fitzmyer </w:t>
      </w:r>
      <w:r w:rsidR="00F808ED">
        <w:rPr>
          <w:i/>
          <w:kern w:val="0"/>
          <w:szCs w:val="23"/>
        </w:rPr>
        <w:t>Scripture</w:t>
      </w:r>
      <w:r w:rsidR="00F808ED">
        <w:rPr>
          <w:kern w:val="0"/>
          <w:szCs w:val="23"/>
        </w:rPr>
        <w:t xml:space="preserve">, </w:t>
      </w:r>
      <w:r w:rsidR="00F808ED">
        <w:rPr>
          <w:i/>
          <w:kern w:val="0"/>
          <w:szCs w:val="23"/>
        </w:rPr>
        <w:t>the Soul</w:t>
      </w:r>
      <w:r w:rsidR="00F808ED">
        <w:rPr>
          <w:kern w:val="0"/>
          <w:szCs w:val="23"/>
        </w:rPr>
        <w:t xml:space="preserve"> 22)</w:t>
      </w:r>
    </w:p>
    <w:p w14:paraId="49DF04F7" w14:textId="08DBE8A0" w:rsidR="00A57AE2" w:rsidRDefault="00A57AE2" w:rsidP="00A57AE2">
      <w:pPr>
        <w:ind w:left="720"/>
        <w:contextualSpacing/>
        <w:rPr>
          <w:rFonts w:cs="Times New Roman"/>
          <w:kern w:val="0"/>
        </w:rPr>
      </w:pPr>
      <w:r>
        <w:rPr>
          <w:rFonts w:cs="Times New Roman"/>
          <w:kern w:val="0"/>
        </w:rPr>
        <w:t xml:space="preserve">“. . . </w:t>
      </w:r>
      <w:r w:rsidR="00047D7D" w:rsidRPr="00657820">
        <w:rPr>
          <w:rFonts w:cs="Times New Roman"/>
          <w:kern w:val="0"/>
        </w:rPr>
        <w:t>one also learns much about the history of the form</w:t>
      </w:r>
      <w:r>
        <w:rPr>
          <w:rFonts w:cs="Times New Roman"/>
          <w:kern w:val="0"/>
        </w:rPr>
        <w:t xml:space="preserve"> </w:t>
      </w:r>
      <w:r w:rsidR="00047D7D" w:rsidRPr="00657820">
        <w:rPr>
          <w:rFonts w:cs="Times New Roman"/>
          <w:kern w:val="0"/>
        </w:rPr>
        <w:t>and how it has developed in the tradition.</w:t>
      </w:r>
      <w:r>
        <w:rPr>
          <w:rFonts w:cs="Times New Roman"/>
          <w:kern w:val="0"/>
        </w:rPr>
        <w:t xml:space="preserve">” (Fitzmyer </w:t>
      </w:r>
      <w:r>
        <w:rPr>
          <w:rFonts w:cs="Times New Roman"/>
          <w:i/>
          <w:kern w:val="0"/>
        </w:rPr>
        <w:t>Interpretation</w:t>
      </w:r>
      <w:r>
        <w:rPr>
          <w:rFonts w:cs="Times New Roman"/>
          <w:kern w:val="0"/>
        </w:rPr>
        <w:t xml:space="preserve"> 65)</w:t>
      </w:r>
    </w:p>
    <w:p w14:paraId="325F6ACA" w14:textId="11321BB6" w:rsidR="00291C1A" w:rsidRDefault="00291C1A" w:rsidP="00F215A8">
      <w:pPr>
        <w:ind w:left="360"/>
        <w:contextualSpacing/>
        <w:rPr>
          <w:rFonts w:cs="Times New Roman"/>
          <w:kern w:val="0"/>
        </w:rPr>
      </w:pPr>
      <w:r>
        <w:rPr>
          <w:rFonts w:cs="Times New Roman"/>
          <w:iCs/>
          <w:kern w:val="0"/>
        </w:rPr>
        <w:t>r</w:t>
      </w:r>
      <w:r w:rsidRPr="00291C1A">
        <w:rPr>
          <w:rFonts w:cs="Times New Roman"/>
          <w:iCs/>
          <w:kern w:val="0"/>
        </w:rPr>
        <w:t>edaction criticism</w:t>
      </w:r>
    </w:p>
    <w:p w14:paraId="1190A472" w14:textId="60E8798E" w:rsidR="00291C1A" w:rsidRDefault="00047D7D" w:rsidP="00291C1A">
      <w:pPr>
        <w:ind w:left="720"/>
        <w:contextualSpacing/>
        <w:rPr>
          <w:rFonts w:cs="Times New Roman"/>
          <w:kern w:val="0"/>
        </w:rPr>
      </w:pPr>
      <w:r w:rsidRPr="00291C1A">
        <w:rPr>
          <w:rFonts w:cs="Times New Roman"/>
          <w:iCs/>
          <w:kern w:val="0"/>
        </w:rPr>
        <w:t>Redaction criticism</w:t>
      </w:r>
      <w:r w:rsidRPr="00657820">
        <w:rPr>
          <w:rFonts w:cs="Times New Roman"/>
          <w:kern w:val="0"/>
        </w:rPr>
        <w:t xml:space="preserve"> </w:t>
      </w:r>
      <w:r w:rsidR="00291C1A">
        <w:rPr>
          <w:rFonts w:cs="Times New Roman"/>
          <w:kern w:val="0"/>
        </w:rPr>
        <w:t>“</w:t>
      </w:r>
      <w:r w:rsidRPr="00657820">
        <w:rPr>
          <w:rFonts w:cs="Times New Roman"/>
          <w:kern w:val="0"/>
        </w:rPr>
        <w:t>seeks to determine how certain biblical writers</w:t>
      </w:r>
      <w:r w:rsidR="00940DDD" w:rsidRPr="00940DDD">
        <w:rPr>
          <w:rFonts w:cs="Times New Roman"/>
          <w:kern w:val="0"/>
        </w:rPr>
        <w:t xml:space="preserve">, </w:t>
      </w:r>
      <w:r w:rsidRPr="00657820">
        <w:rPr>
          <w:rFonts w:cs="Times New Roman"/>
          <w:kern w:val="0"/>
        </w:rPr>
        <w:t>using traditional materials</w:t>
      </w:r>
      <w:r w:rsidR="00940DDD" w:rsidRPr="00940DDD">
        <w:rPr>
          <w:rFonts w:cs="Times New Roman"/>
          <w:kern w:val="0"/>
        </w:rPr>
        <w:t xml:space="preserve">, </w:t>
      </w:r>
      <w:r w:rsidRPr="00657820">
        <w:rPr>
          <w:rFonts w:cs="Times New Roman"/>
          <w:kern w:val="0"/>
        </w:rPr>
        <w:t>have modified</w:t>
      </w:r>
      <w:r w:rsidR="00940DDD" w:rsidRPr="00940DDD">
        <w:rPr>
          <w:rFonts w:cs="Times New Roman"/>
          <w:kern w:val="0"/>
        </w:rPr>
        <w:t xml:space="preserve">, </w:t>
      </w:r>
      <w:r w:rsidRPr="00657820">
        <w:rPr>
          <w:rFonts w:cs="Times New Roman"/>
          <w:kern w:val="0"/>
        </w:rPr>
        <w:t>edited</w:t>
      </w:r>
      <w:r w:rsidR="00940DDD" w:rsidRPr="00940DDD">
        <w:rPr>
          <w:rFonts w:cs="Times New Roman"/>
          <w:kern w:val="0"/>
        </w:rPr>
        <w:t xml:space="preserve">, </w:t>
      </w:r>
      <w:r w:rsidRPr="00657820">
        <w:rPr>
          <w:rFonts w:cs="Times New Roman"/>
          <w:kern w:val="0"/>
        </w:rPr>
        <w:t xml:space="preserve">or redacted the sources </w:t>
      </w:r>
      <w:r w:rsidR="003B2C83">
        <w:rPr>
          <w:rFonts w:cs="Times New Roman"/>
          <w:kern w:val="0"/>
        </w:rPr>
        <w:t xml:space="preserve">. . . </w:t>
      </w:r>
      <w:r w:rsidRPr="00657820">
        <w:rPr>
          <w:rFonts w:cs="Times New Roman"/>
          <w:kern w:val="0"/>
        </w:rPr>
        <w:t>in the interest of their own literary goal or purpose.</w:t>
      </w:r>
      <w:r w:rsidR="00291C1A">
        <w:rPr>
          <w:rFonts w:cs="Times New Roman"/>
          <w:kern w:val="0"/>
        </w:rPr>
        <w:t xml:space="preserve">” (Fitzmyer </w:t>
      </w:r>
      <w:r w:rsidR="00291C1A">
        <w:rPr>
          <w:rFonts w:cs="Times New Roman"/>
          <w:i/>
          <w:kern w:val="0"/>
        </w:rPr>
        <w:t>Interpretation</w:t>
      </w:r>
      <w:r w:rsidR="00291C1A">
        <w:rPr>
          <w:rFonts w:cs="Times New Roman"/>
          <w:kern w:val="0"/>
        </w:rPr>
        <w:t xml:space="preserve"> 65)</w:t>
      </w:r>
    </w:p>
    <w:p w14:paraId="750173D1" w14:textId="77777777" w:rsidR="00291C1A" w:rsidRDefault="00291C1A" w:rsidP="00291C1A">
      <w:pPr>
        <w:ind w:left="720"/>
        <w:contextualSpacing/>
        <w:rPr>
          <w:rFonts w:cs="Times New Roman"/>
          <w:kern w:val="0"/>
        </w:rPr>
      </w:pPr>
      <w:r w:rsidRPr="00657820">
        <w:rPr>
          <w:rFonts w:cs="Times New Roman"/>
          <w:kern w:val="0"/>
        </w:rPr>
        <w:t xml:space="preserve">Redaction </w:t>
      </w:r>
      <w:r>
        <w:rPr>
          <w:rFonts w:cs="Times New Roman"/>
          <w:kern w:val="0"/>
        </w:rPr>
        <w:t>“</w:t>
      </w:r>
      <w:r w:rsidR="00047D7D" w:rsidRPr="00657820">
        <w:rPr>
          <w:rFonts w:cs="Times New Roman"/>
          <w:kern w:val="0"/>
        </w:rPr>
        <w:t>is often evident in the language and style of a given biblical writer.</w:t>
      </w:r>
      <w:r>
        <w:rPr>
          <w:rFonts w:cs="Times New Roman"/>
          <w:kern w:val="0"/>
        </w:rPr>
        <w:t xml:space="preserve">” (Fitzmyer </w:t>
      </w:r>
      <w:r>
        <w:rPr>
          <w:rFonts w:cs="Times New Roman"/>
          <w:i/>
          <w:kern w:val="0"/>
        </w:rPr>
        <w:t>Interpretation</w:t>
      </w:r>
      <w:r>
        <w:rPr>
          <w:rFonts w:cs="Times New Roman"/>
          <w:kern w:val="0"/>
        </w:rPr>
        <w:t xml:space="preserve"> 66)</w:t>
      </w:r>
    </w:p>
    <w:p w14:paraId="53C500ED" w14:textId="77777777" w:rsidR="00F215A8" w:rsidRPr="00F215A8" w:rsidRDefault="00291C1A" w:rsidP="00291C1A">
      <w:pPr>
        <w:ind w:left="720"/>
        <w:contextualSpacing/>
        <w:rPr>
          <w:rFonts w:cs="Times New Roman"/>
          <w:kern w:val="0"/>
        </w:rPr>
      </w:pPr>
      <w:r w:rsidRPr="00657820">
        <w:rPr>
          <w:rFonts w:cs="Times New Roman"/>
          <w:kern w:val="0"/>
        </w:rPr>
        <w:t xml:space="preserve">Redaction </w:t>
      </w:r>
      <w:r>
        <w:rPr>
          <w:rFonts w:cs="Times New Roman"/>
          <w:kern w:val="0"/>
        </w:rPr>
        <w:t>“</w:t>
      </w:r>
      <w:r w:rsidR="00047D7D" w:rsidRPr="00657820">
        <w:rPr>
          <w:rFonts w:cs="Times New Roman"/>
          <w:kern w:val="0"/>
        </w:rPr>
        <w:t>has a bearing on the historical judgment of a passage.</w:t>
      </w:r>
      <w:r w:rsidR="00F215A8" w:rsidRPr="00F215A8">
        <w:rPr>
          <w:rFonts w:cs="Times New Roman"/>
          <w:kern w:val="0"/>
        </w:rPr>
        <w:t xml:space="preserve">” (Fitzmyer </w:t>
      </w:r>
      <w:r w:rsidR="00F215A8" w:rsidRPr="00F215A8">
        <w:rPr>
          <w:rFonts w:cs="Times New Roman"/>
          <w:i/>
          <w:kern w:val="0"/>
        </w:rPr>
        <w:t>Interpretation</w:t>
      </w:r>
      <w:r w:rsidR="00F215A8" w:rsidRPr="00F215A8">
        <w:rPr>
          <w:rFonts w:cs="Times New Roman"/>
          <w:kern w:val="0"/>
        </w:rPr>
        <w:t xml:space="preserve"> </w:t>
      </w:r>
      <w:r w:rsidR="00256C52">
        <w:rPr>
          <w:rFonts w:cs="Times New Roman"/>
          <w:kern w:val="0"/>
        </w:rPr>
        <w:t>66</w:t>
      </w:r>
      <w:r w:rsidR="00F215A8" w:rsidRPr="00F215A8">
        <w:rPr>
          <w:rFonts w:cs="Times New Roman"/>
          <w:kern w:val="0"/>
        </w:rPr>
        <w:t>)</w:t>
      </w:r>
    </w:p>
    <w:p w14:paraId="47C1626F" w14:textId="77777777" w:rsidR="009C0124" w:rsidRPr="00291C1A" w:rsidRDefault="009C0124" w:rsidP="009C0124">
      <w:pPr>
        <w:ind w:left="720"/>
        <w:contextualSpacing/>
        <w:rPr>
          <w:rFonts w:cs="Times New Roman"/>
          <w:kern w:val="0"/>
        </w:rPr>
      </w:pPr>
      <w:r>
        <w:rPr>
          <w:rFonts w:cs="Times New Roman"/>
          <w:kern w:val="0"/>
        </w:rPr>
        <w:t xml:space="preserve">redaction criticism of the gospels: </w:t>
      </w:r>
      <w:r w:rsidRPr="00657820">
        <w:rPr>
          <w:rFonts w:cs="Times New Roman"/>
          <w:kern w:val="0"/>
        </w:rPr>
        <w:t>three stages of gospel tradition</w:t>
      </w:r>
      <w:r>
        <w:rPr>
          <w:rFonts w:cs="Times New Roman"/>
          <w:kern w:val="0"/>
        </w:rPr>
        <w:t xml:space="preserve"> (Fitzmyer </w:t>
      </w:r>
      <w:r>
        <w:rPr>
          <w:rFonts w:cs="Times New Roman"/>
          <w:i/>
          <w:kern w:val="0"/>
        </w:rPr>
        <w:t>Interpretation</w:t>
      </w:r>
      <w:r>
        <w:rPr>
          <w:rFonts w:cs="Times New Roman"/>
          <w:kern w:val="0"/>
        </w:rPr>
        <w:t xml:space="preserve"> 66)</w:t>
      </w:r>
    </w:p>
    <w:p w14:paraId="60EA0A19" w14:textId="77777777" w:rsidR="009C0124" w:rsidRDefault="009C0124" w:rsidP="009C0124">
      <w:pPr>
        <w:ind w:left="1080"/>
        <w:contextualSpacing/>
        <w:rPr>
          <w:rFonts w:cs="Times New Roman"/>
          <w:kern w:val="0"/>
        </w:rPr>
      </w:pPr>
      <w:r>
        <w:rPr>
          <w:rFonts w:cs="Times New Roman"/>
          <w:kern w:val="0"/>
        </w:rPr>
        <w:t xml:space="preserve">c. </w:t>
      </w:r>
      <w:r w:rsidRPr="00657820">
        <w:rPr>
          <w:rFonts w:cs="Times New Roman"/>
          <w:kern w:val="0"/>
        </w:rPr>
        <w:t>1-</w:t>
      </w:r>
      <w:r>
        <w:rPr>
          <w:rFonts w:cs="Times New Roman"/>
          <w:kern w:val="0"/>
        </w:rPr>
        <w:t xml:space="preserve">c. </w:t>
      </w:r>
      <w:r w:rsidRPr="00657820">
        <w:rPr>
          <w:rFonts w:cs="Times New Roman"/>
          <w:kern w:val="0"/>
        </w:rPr>
        <w:t>33</w:t>
      </w:r>
      <w:r>
        <w:rPr>
          <w:rFonts w:cs="Times New Roman"/>
          <w:kern w:val="0"/>
        </w:rPr>
        <w:t>: “</w:t>
      </w:r>
      <w:r w:rsidRPr="00657820">
        <w:rPr>
          <w:rFonts w:cs="Times New Roman"/>
          <w:kern w:val="0"/>
        </w:rPr>
        <w:t>what Jesus of Nazareth did and said</w:t>
      </w:r>
      <w:r>
        <w:rPr>
          <w:rFonts w:cs="Times New Roman"/>
          <w:kern w:val="0"/>
        </w:rPr>
        <w:t>”</w:t>
      </w:r>
    </w:p>
    <w:p w14:paraId="0D924FC1" w14:textId="1B302BB5" w:rsidR="009C0124" w:rsidRDefault="009C0124" w:rsidP="009C0124">
      <w:pPr>
        <w:ind w:left="1080"/>
        <w:contextualSpacing/>
        <w:rPr>
          <w:rFonts w:cs="Times New Roman"/>
          <w:kern w:val="0"/>
        </w:rPr>
      </w:pPr>
      <w:r>
        <w:rPr>
          <w:rFonts w:cs="Times New Roman"/>
          <w:kern w:val="0"/>
        </w:rPr>
        <w:t xml:space="preserve">c. </w:t>
      </w:r>
      <w:r w:rsidRPr="00657820">
        <w:rPr>
          <w:rFonts w:cs="Times New Roman"/>
          <w:kern w:val="0"/>
        </w:rPr>
        <w:t>33-</w:t>
      </w:r>
      <w:r>
        <w:rPr>
          <w:rFonts w:cs="Times New Roman"/>
          <w:kern w:val="0"/>
        </w:rPr>
        <w:t xml:space="preserve">c. </w:t>
      </w:r>
      <w:r w:rsidRPr="00657820">
        <w:rPr>
          <w:rFonts w:cs="Times New Roman"/>
          <w:kern w:val="0"/>
        </w:rPr>
        <w:t>65</w:t>
      </w:r>
      <w:r>
        <w:rPr>
          <w:rFonts w:cs="Times New Roman"/>
          <w:kern w:val="0"/>
        </w:rPr>
        <w:t>: “</w:t>
      </w:r>
      <w:r w:rsidRPr="00657820">
        <w:rPr>
          <w:rFonts w:cs="Times New Roman"/>
          <w:kern w:val="0"/>
        </w:rPr>
        <w:t>what apostles of Jesus preached about him</w:t>
      </w:r>
      <w:r>
        <w:rPr>
          <w:rFonts w:cs="Times New Roman"/>
          <w:kern w:val="0"/>
        </w:rPr>
        <w:t>”</w:t>
      </w:r>
    </w:p>
    <w:p w14:paraId="410A5D74" w14:textId="518C1C45" w:rsidR="009C0124" w:rsidRDefault="009C0124" w:rsidP="009C0124">
      <w:pPr>
        <w:ind w:left="1080"/>
        <w:contextualSpacing/>
        <w:rPr>
          <w:rFonts w:cs="Times New Roman"/>
          <w:kern w:val="0"/>
        </w:rPr>
      </w:pPr>
      <w:r>
        <w:rPr>
          <w:rFonts w:cs="Times New Roman"/>
          <w:kern w:val="0"/>
        </w:rPr>
        <w:t>c. 6</w:t>
      </w:r>
      <w:r w:rsidR="003B2C83">
        <w:rPr>
          <w:rFonts w:cs="Times New Roman"/>
          <w:kern w:val="0"/>
        </w:rPr>
        <w:t>5</w:t>
      </w:r>
      <w:r>
        <w:rPr>
          <w:rFonts w:cs="Times New Roman"/>
          <w:kern w:val="0"/>
        </w:rPr>
        <w:t>-c. 95: “</w:t>
      </w:r>
      <w:r w:rsidRPr="00657820">
        <w:rPr>
          <w:rFonts w:cs="Times New Roman"/>
          <w:kern w:val="0"/>
        </w:rPr>
        <w:t>what evangelists wrote about him</w:t>
      </w:r>
      <w:r w:rsidRPr="00940DDD">
        <w:rPr>
          <w:rFonts w:cs="Times New Roman"/>
          <w:kern w:val="0"/>
        </w:rPr>
        <w:t xml:space="preserve">, </w:t>
      </w:r>
      <w:r w:rsidRPr="00657820">
        <w:rPr>
          <w:rFonts w:cs="Times New Roman"/>
          <w:kern w:val="0"/>
        </w:rPr>
        <w:t>having culled</w:t>
      </w:r>
      <w:r w:rsidRPr="00940DDD">
        <w:rPr>
          <w:rFonts w:cs="Times New Roman"/>
          <w:kern w:val="0"/>
        </w:rPr>
        <w:t xml:space="preserve">, </w:t>
      </w:r>
      <w:r w:rsidRPr="00657820">
        <w:rPr>
          <w:rFonts w:cs="Times New Roman"/>
          <w:kern w:val="0"/>
        </w:rPr>
        <w:t>synthesized</w:t>
      </w:r>
      <w:r w:rsidRPr="00940DDD">
        <w:rPr>
          <w:rFonts w:cs="Times New Roman"/>
          <w:kern w:val="0"/>
        </w:rPr>
        <w:t xml:space="preserve">, </w:t>
      </w:r>
      <w:r w:rsidRPr="00657820">
        <w:rPr>
          <w:rFonts w:cs="Times New Roman"/>
          <w:kern w:val="0"/>
        </w:rPr>
        <w:t>and explicated the tradition that preceded them</w:t>
      </w:r>
      <w:r w:rsidRPr="00940DDD">
        <w:rPr>
          <w:rFonts w:cs="Times New Roman"/>
          <w:kern w:val="0"/>
        </w:rPr>
        <w:t xml:space="preserve">, </w:t>
      </w:r>
      <w:r w:rsidRPr="00657820">
        <w:rPr>
          <w:rFonts w:cs="Times New Roman"/>
          <w:kern w:val="0"/>
        </w:rPr>
        <w:t>each in his own way</w:t>
      </w:r>
      <w:r>
        <w:rPr>
          <w:rFonts w:cs="Times New Roman"/>
          <w:kern w:val="0"/>
        </w:rPr>
        <w:t>”</w:t>
      </w:r>
    </w:p>
    <w:p w14:paraId="45B009C6" w14:textId="03D4F10D" w:rsidR="009C0124" w:rsidRDefault="003B2C83" w:rsidP="009C0124">
      <w:pPr>
        <w:ind w:left="1080"/>
        <w:contextualSpacing/>
        <w:rPr>
          <w:rFonts w:cs="Times New Roman"/>
          <w:kern w:val="0"/>
        </w:rPr>
      </w:pPr>
      <w:r>
        <w:rPr>
          <w:rFonts w:cs="Times New Roman"/>
          <w:kern w:val="0"/>
        </w:rPr>
        <w:t>“</w:t>
      </w:r>
      <w:r w:rsidR="009C0124" w:rsidRPr="00657820">
        <w:rPr>
          <w:rFonts w:cs="Times New Roman"/>
          <w:kern w:val="0"/>
        </w:rPr>
        <w:t xml:space="preserve">The relationship of Stage III to Stages I and II is </w:t>
      </w:r>
      <w:r w:rsidR="009C0124" w:rsidRPr="00657820">
        <w:rPr>
          <w:rFonts w:cs="Times New Roman"/>
          <w:i/>
          <w:kern w:val="0"/>
        </w:rPr>
        <w:t>the</w:t>
      </w:r>
      <w:r w:rsidR="009C0124" w:rsidRPr="00657820">
        <w:rPr>
          <w:rFonts w:cs="Times New Roman"/>
          <w:kern w:val="0"/>
        </w:rPr>
        <w:t xml:space="preserve"> problem for modern readers of these Gospels</w:t>
      </w:r>
      <w:r w:rsidR="009C0124" w:rsidRPr="00940DDD">
        <w:rPr>
          <w:rFonts w:cs="Times New Roman"/>
          <w:kern w:val="0"/>
        </w:rPr>
        <w:t xml:space="preserve">, </w:t>
      </w:r>
      <w:r w:rsidR="009C0124" w:rsidRPr="00657820">
        <w:rPr>
          <w:rFonts w:cs="Times New Roman"/>
          <w:kern w:val="0"/>
        </w:rPr>
        <w:t>and therein lies the crucial need of the historical-critical method of Gospel interpretation.</w:t>
      </w:r>
      <w:r w:rsidR="009C0124" w:rsidRPr="00F215A8">
        <w:rPr>
          <w:rFonts w:cs="Times New Roman"/>
          <w:kern w:val="0"/>
        </w:rPr>
        <w:t xml:space="preserve">” (Fitzmyer </w:t>
      </w:r>
      <w:r w:rsidR="009C0124" w:rsidRPr="00F215A8">
        <w:rPr>
          <w:rFonts w:cs="Times New Roman"/>
          <w:i/>
          <w:kern w:val="0"/>
        </w:rPr>
        <w:t>Interpretation</w:t>
      </w:r>
      <w:r w:rsidR="009C0124" w:rsidRPr="00F215A8">
        <w:rPr>
          <w:rFonts w:cs="Times New Roman"/>
          <w:kern w:val="0"/>
        </w:rPr>
        <w:t xml:space="preserve"> </w:t>
      </w:r>
      <w:r w:rsidR="009C0124">
        <w:rPr>
          <w:rFonts w:cs="Times New Roman"/>
          <w:kern w:val="0"/>
        </w:rPr>
        <w:t>66</w:t>
      </w:r>
      <w:r w:rsidR="009C0124" w:rsidRPr="00F215A8">
        <w:rPr>
          <w:rFonts w:cs="Times New Roman"/>
          <w:kern w:val="0"/>
        </w:rPr>
        <w:t>)</w:t>
      </w:r>
    </w:p>
    <w:p w14:paraId="0D73DA95" w14:textId="77777777" w:rsidR="009C0124" w:rsidRPr="00291C1A" w:rsidRDefault="009C0124" w:rsidP="009C0124">
      <w:pPr>
        <w:ind w:left="1440"/>
        <w:contextualSpacing/>
        <w:rPr>
          <w:rFonts w:cs="Times New Roman"/>
          <w:kern w:val="0"/>
          <w:sz w:val="20"/>
          <w:szCs w:val="18"/>
        </w:rPr>
      </w:pPr>
      <w:r w:rsidRPr="00291C1A">
        <w:rPr>
          <w:sz w:val="20"/>
          <w:szCs w:val="18"/>
        </w:rPr>
        <w:t xml:space="preserve">Hartlich, C. “Is Historical Criticism out of Date?” In Küng, Hans, and Jürgen Moltmann, eds. </w:t>
      </w:r>
      <w:r w:rsidRPr="00291C1A">
        <w:rPr>
          <w:i/>
          <w:sz w:val="20"/>
          <w:szCs w:val="18"/>
        </w:rPr>
        <w:t>Conflicting Ways of Interpreting the Bible</w:t>
      </w:r>
      <w:r w:rsidRPr="00291C1A">
        <w:rPr>
          <w:sz w:val="20"/>
          <w:szCs w:val="18"/>
        </w:rPr>
        <w:t>. Concilium 138. New York: Seabury, 1980. 3-8.</w:t>
      </w:r>
    </w:p>
    <w:p w14:paraId="30953DF4" w14:textId="77777777" w:rsidR="009C0124" w:rsidRDefault="009C0124" w:rsidP="009C0124">
      <w:pPr>
        <w:ind w:left="360"/>
        <w:contextualSpacing/>
        <w:rPr>
          <w:rFonts w:cs="Times New Roman"/>
          <w:iCs/>
          <w:kern w:val="0"/>
        </w:rPr>
      </w:pPr>
      <w:r>
        <w:rPr>
          <w:rFonts w:cs="Times New Roman"/>
          <w:iCs/>
          <w:kern w:val="0"/>
        </w:rPr>
        <w:t>l</w:t>
      </w:r>
      <w:r w:rsidRPr="006D1E08">
        <w:rPr>
          <w:rFonts w:cs="Times New Roman"/>
          <w:iCs/>
          <w:kern w:val="0"/>
        </w:rPr>
        <w:t>iterary criticism</w:t>
      </w:r>
    </w:p>
    <w:p w14:paraId="6876797A" w14:textId="77777777" w:rsidR="009C0124" w:rsidRDefault="009C0124" w:rsidP="009C0124">
      <w:pPr>
        <w:ind w:left="720"/>
        <w:contextualSpacing/>
        <w:rPr>
          <w:rFonts w:cs="Times New Roman"/>
          <w:kern w:val="0"/>
        </w:rPr>
      </w:pPr>
      <w:r>
        <w:rPr>
          <w:rFonts w:cs="Times New Roman"/>
          <w:iCs/>
          <w:kern w:val="0"/>
        </w:rPr>
        <w:t>“</w:t>
      </w:r>
      <w:r w:rsidRPr="00657820">
        <w:rPr>
          <w:rFonts w:cs="Times New Roman"/>
          <w:i/>
          <w:kern w:val="0"/>
        </w:rPr>
        <w:t>Literary criticism</w:t>
      </w:r>
      <w:r w:rsidRPr="00657820">
        <w:rPr>
          <w:rFonts w:cs="Times New Roman"/>
          <w:kern w:val="0"/>
        </w:rPr>
        <w:t xml:space="preserve"> is concerned with the literary and stylistic character and content of the text.</w:t>
      </w:r>
      <w:r>
        <w:rPr>
          <w:rFonts w:cs="Times New Roman"/>
          <w:kern w:val="0"/>
        </w:rPr>
        <w:t xml:space="preserve">” (Fitzmyer </w:t>
      </w:r>
      <w:r>
        <w:rPr>
          <w:rFonts w:cs="Times New Roman"/>
          <w:i/>
          <w:kern w:val="0"/>
        </w:rPr>
        <w:t>Interpretation</w:t>
      </w:r>
      <w:r>
        <w:rPr>
          <w:rFonts w:cs="Times New Roman"/>
          <w:kern w:val="0"/>
        </w:rPr>
        <w:t xml:space="preserve"> 64)</w:t>
      </w:r>
    </w:p>
    <w:p w14:paraId="241F343C" w14:textId="439C6EF5" w:rsidR="009C0124" w:rsidRDefault="009C0124" w:rsidP="009C0124">
      <w:pPr>
        <w:ind w:left="720"/>
        <w:contextualSpacing/>
        <w:rPr>
          <w:rFonts w:cs="Times New Roman"/>
          <w:kern w:val="0"/>
        </w:rPr>
      </w:pPr>
      <w:r>
        <w:rPr>
          <w:rFonts w:cs="Times New Roman"/>
          <w:kern w:val="0"/>
        </w:rPr>
        <w:t>“</w:t>
      </w:r>
      <w:r w:rsidRPr="00657820">
        <w:rPr>
          <w:rFonts w:cs="Times New Roman"/>
          <w:kern w:val="0"/>
        </w:rPr>
        <w:t xml:space="preserve">Part of such criticism has already been mentioned under the introductory questions </w:t>
      </w:r>
      <w:r w:rsidR="00D16A4D">
        <w:rPr>
          <w:rFonts w:cs="Times New Roman"/>
          <w:kern w:val="0"/>
        </w:rPr>
        <w:t xml:space="preserve">. . .” (Fitzmyer </w:t>
      </w:r>
      <w:r w:rsidR="00D16A4D">
        <w:rPr>
          <w:rFonts w:cs="Times New Roman"/>
          <w:i/>
          <w:kern w:val="0"/>
        </w:rPr>
        <w:t>Interpretation</w:t>
      </w:r>
      <w:r w:rsidR="00D16A4D">
        <w:rPr>
          <w:rFonts w:cs="Times New Roman"/>
          <w:kern w:val="0"/>
        </w:rPr>
        <w:t xml:space="preserve"> 64)</w:t>
      </w:r>
    </w:p>
    <w:p w14:paraId="5C239F63" w14:textId="240D8C8A" w:rsidR="009C0124" w:rsidRPr="006D1E08" w:rsidRDefault="00D16A4D" w:rsidP="009C0124">
      <w:pPr>
        <w:ind w:left="1080"/>
        <w:contextualSpacing/>
        <w:rPr>
          <w:rFonts w:cs="Times New Roman"/>
          <w:kern w:val="0"/>
        </w:rPr>
      </w:pPr>
      <w:r>
        <w:rPr>
          <w:rFonts w:cs="Times New Roman"/>
          <w:kern w:val="0"/>
        </w:rPr>
        <w:t xml:space="preserve">content: </w:t>
      </w:r>
      <w:r w:rsidR="009C0124" w:rsidRPr="00657820">
        <w:rPr>
          <w:rFonts w:cs="Times New Roman"/>
          <w:kern w:val="0"/>
        </w:rPr>
        <w:t xml:space="preserve">structure </w:t>
      </w:r>
      <w:r>
        <w:rPr>
          <w:rFonts w:cs="Times New Roman"/>
          <w:kern w:val="0"/>
        </w:rPr>
        <w:t>(</w:t>
      </w:r>
      <w:r w:rsidR="009C0124" w:rsidRPr="00657820">
        <w:rPr>
          <w:rFonts w:cs="Times New Roman"/>
          <w:kern w:val="0"/>
        </w:rPr>
        <w:t>outline</w:t>
      </w:r>
      <w:r>
        <w:rPr>
          <w:rFonts w:cs="Times New Roman"/>
          <w:kern w:val="0"/>
        </w:rPr>
        <w:t>)</w:t>
      </w:r>
      <w:r w:rsidR="009C0124" w:rsidRPr="00940DDD">
        <w:rPr>
          <w:rFonts w:cs="Times New Roman"/>
          <w:kern w:val="0"/>
        </w:rPr>
        <w:t xml:space="preserve">, </w:t>
      </w:r>
      <w:r w:rsidR="009C0124" w:rsidRPr="00657820">
        <w:rPr>
          <w:rFonts w:cs="Times New Roman"/>
          <w:kern w:val="0"/>
        </w:rPr>
        <w:t>style</w:t>
      </w:r>
      <w:r w:rsidR="009C0124" w:rsidRPr="00940DDD">
        <w:rPr>
          <w:rFonts w:cs="Times New Roman"/>
          <w:kern w:val="0"/>
        </w:rPr>
        <w:t xml:space="preserve">, </w:t>
      </w:r>
      <w:r>
        <w:rPr>
          <w:rFonts w:cs="Times New Roman"/>
          <w:kern w:val="0"/>
        </w:rPr>
        <w:t>genre</w:t>
      </w:r>
      <w:r w:rsidR="009C0124">
        <w:rPr>
          <w:rFonts w:cs="Times New Roman"/>
          <w:kern w:val="0"/>
        </w:rPr>
        <w:t xml:space="preserve"> (Fitzmyer </w:t>
      </w:r>
      <w:r w:rsidR="009C0124">
        <w:rPr>
          <w:rFonts w:cs="Times New Roman"/>
          <w:i/>
          <w:kern w:val="0"/>
        </w:rPr>
        <w:t>Interpretation</w:t>
      </w:r>
      <w:r w:rsidR="009C0124">
        <w:rPr>
          <w:rFonts w:cs="Times New Roman"/>
          <w:kern w:val="0"/>
        </w:rPr>
        <w:t xml:space="preserve"> 64)</w:t>
      </w:r>
    </w:p>
    <w:p w14:paraId="5DA67EA4" w14:textId="77777777" w:rsidR="009C0124" w:rsidRDefault="009C0124" w:rsidP="003B2C83">
      <w:pPr>
        <w:ind w:left="1080"/>
        <w:contextualSpacing/>
        <w:rPr>
          <w:rFonts w:cs="Times New Roman"/>
          <w:kern w:val="0"/>
        </w:rPr>
      </w:pPr>
      <w:r>
        <w:rPr>
          <w:rFonts w:cs="Times New Roman"/>
          <w:kern w:val="0"/>
        </w:rPr>
        <w:t xml:space="preserve">“. . . </w:t>
      </w:r>
      <w:r w:rsidRPr="00657820">
        <w:rPr>
          <w:rFonts w:cs="Times New Roman"/>
          <w:kern w:val="0"/>
        </w:rPr>
        <w:t>this sort of criticism has long been associated with historical criticism</w:t>
      </w:r>
      <w:r>
        <w:rPr>
          <w:rFonts w:cs="Times New Roman"/>
          <w:kern w:val="0"/>
        </w:rPr>
        <w:t xml:space="preserve"> . . .” (Fitzmyer </w:t>
      </w:r>
      <w:r>
        <w:rPr>
          <w:rFonts w:cs="Times New Roman"/>
          <w:i/>
          <w:kern w:val="0"/>
        </w:rPr>
        <w:t>Interpretation</w:t>
      </w:r>
      <w:r>
        <w:rPr>
          <w:rFonts w:cs="Times New Roman"/>
          <w:kern w:val="0"/>
        </w:rPr>
        <w:t xml:space="preserve"> 64)</w:t>
      </w:r>
    </w:p>
    <w:p w14:paraId="57554613" w14:textId="2B1797FD" w:rsidR="009C0124" w:rsidRPr="006D1E08" w:rsidRDefault="009C0124" w:rsidP="009C0124">
      <w:pPr>
        <w:ind w:left="720"/>
        <w:contextualSpacing/>
        <w:rPr>
          <w:rFonts w:cs="Times New Roman"/>
          <w:kern w:val="0"/>
        </w:rPr>
      </w:pPr>
      <w:r>
        <w:rPr>
          <w:rFonts w:cs="Times New Roman"/>
          <w:kern w:val="0"/>
        </w:rPr>
        <w:t xml:space="preserve">But </w:t>
      </w:r>
      <w:r w:rsidRPr="00657820">
        <w:rPr>
          <w:rFonts w:cs="Times New Roman"/>
          <w:kern w:val="0"/>
        </w:rPr>
        <w:t xml:space="preserve">some literary critics </w:t>
      </w:r>
      <w:r>
        <w:rPr>
          <w:rFonts w:cs="Times New Roman"/>
          <w:kern w:val="0"/>
        </w:rPr>
        <w:t>“</w:t>
      </w:r>
      <w:r w:rsidRPr="00657820">
        <w:rPr>
          <w:rFonts w:cs="Times New Roman"/>
          <w:kern w:val="0"/>
        </w:rPr>
        <w:t xml:space="preserve">give the impression that such study </w:t>
      </w:r>
      <w:r w:rsidR="00D16A4D">
        <w:rPr>
          <w:rFonts w:cs="Times New Roman"/>
          <w:kern w:val="0"/>
        </w:rPr>
        <w:t xml:space="preserve">. . . </w:t>
      </w:r>
      <w:r w:rsidRPr="00657820">
        <w:rPr>
          <w:rFonts w:cs="Times New Roman"/>
          <w:kern w:val="0"/>
        </w:rPr>
        <w:t>has been overlooked</w:t>
      </w:r>
      <w:r w:rsidRPr="00940DDD">
        <w:rPr>
          <w:rFonts w:cs="Times New Roman"/>
          <w:kern w:val="0"/>
        </w:rPr>
        <w:t xml:space="preserve"> </w:t>
      </w:r>
      <w:r>
        <w:rPr>
          <w:rFonts w:cs="Times New Roman"/>
          <w:kern w:val="0"/>
        </w:rPr>
        <w:t xml:space="preserve">[and </w:t>
      </w:r>
      <w:r w:rsidRPr="00657820">
        <w:rPr>
          <w:rFonts w:cs="Times New Roman"/>
          <w:kern w:val="0"/>
        </w:rPr>
        <w:t>is</w:t>
      </w:r>
      <w:r>
        <w:rPr>
          <w:rFonts w:cs="Times New Roman"/>
          <w:kern w:val="0"/>
        </w:rPr>
        <w:t>]</w:t>
      </w:r>
      <w:r w:rsidRPr="00657820">
        <w:rPr>
          <w:rFonts w:cs="Times New Roman"/>
          <w:kern w:val="0"/>
        </w:rPr>
        <w:t xml:space="preserve"> superior to historical criticism and of greater importance.</w:t>
      </w:r>
      <w:r>
        <w:rPr>
          <w:rFonts w:cs="Times New Roman"/>
          <w:kern w:val="0"/>
        </w:rPr>
        <w:t xml:space="preserve">” (Fitzmyer </w:t>
      </w:r>
      <w:r>
        <w:rPr>
          <w:rFonts w:cs="Times New Roman"/>
          <w:i/>
          <w:kern w:val="0"/>
        </w:rPr>
        <w:t>Interpretation</w:t>
      </w:r>
      <w:r>
        <w:rPr>
          <w:rFonts w:cs="Times New Roman"/>
          <w:kern w:val="0"/>
        </w:rPr>
        <w:t xml:space="preserve"> 64)</w:t>
      </w:r>
    </w:p>
    <w:p w14:paraId="7D6E2156" w14:textId="77777777" w:rsidR="009C0124" w:rsidRPr="006D1E08" w:rsidRDefault="009C0124" w:rsidP="009C0124">
      <w:pPr>
        <w:ind w:left="1080"/>
        <w:contextualSpacing/>
        <w:rPr>
          <w:rFonts w:cs="Times New Roman"/>
          <w:kern w:val="0"/>
        </w:rPr>
      </w:pPr>
      <w:r w:rsidRPr="00B10DFF">
        <w:t>D</w:t>
      </w:r>
      <w:r w:rsidRPr="00A437C6">
        <w:t xml:space="preserve">. </w:t>
      </w:r>
      <w:r w:rsidRPr="00B10DFF">
        <w:t>Robertson</w:t>
      </w:r>
      <w:r w:rsidRPr="00940DDD">
        <w:t xml:space="preserve"> </w:t>
      </w:r>
      <w:r w:rsidRPr="006D1E08">
        <w:rPr>
          <w:sz w:val="20"/>
          <w:szCs w:val="18"/>
        </w:rPr>
        <w:t xml:space="preserve">(“Literature, the Bible as.” </w:t>
      </w:r>
      <w:r>
        <w:rPr>
          <w:sz w:val="20"/>
          <w:szCs w:val="18"/>
        </w:rPr>
        <w:t xml:space="preserve">In </w:t>
      </w:r>
      <w:r w:rsidRPr="006D1E08">
        <w:rPr>
          <w:rFonts w:cs="Times New Roman"/>
          <w:kern w:val="0"/>
          <w:sz w:val="20"/>
          <w:szCs w:val="18"/>
        </w:rPr>
        <w:t xml:space="preserve">Crim, K., ed. </w:t>
      </w:r>
      <w:r w:rsidRPr="006D1E08">
        <w:rPr>
          <w:rFonts w:cs="Times New Roman"/>
          <w:i/>
          <w:kern w:val="0"/>
          <w:sz w:val="20"/>
          <w:szCs w:val="18"/>
        </w:rPr>
        <w:t>The Interpreter</w:t>
      </w:r>
      <w:r w:rsidRPr="006D1E08">
        <w:rPr>
          <w:rFonts w:cs="Times New Roman"/>
          <w:kern w:val="0"/>
          <w:sz w:val="20"/>
          <w:szCs w:val="18"/>
        </w:rPr>
        <w:t>’</w:t>
      </w:r>
      <w:r w:rsidRPr="006D1E08">
        <w:rPr>
          <w:rFonts w:cs="Times New Roman"/>
          <w:i/>
          <w:kern w:val="0"/>
          <w:sz w:val="20"/>
          <w:szCs w:val="18"/>
        </w:rPr>
        <w:t>s Dictionary of the Bible</w:t>
      </w:r>
      <w:r w:rsidRPr="006D1E08">
        <w:rPr>
          <w:rFonts w:cs="Times New Roman"/>
          <w:kern w:val="0"/>
          <w:sz w:val="20"/>
          <w:szCs w:val="18"/>
        </w:rPr>
        <w:t>,</w:t>
      </w:r>
      <w:r w:rsidRPr="006D1E08">
        <w:rPr>
          <w:rFonts w:cs="Times New Roman"/>
          <w:i/>
          <w:kern w:val="0"/>
          <w:sz w:val="20"/>
          <w:szCs w:val="18"/>
        </w:rPr>
        <w:t xml:space="preserve"> Supplementary Volume</w:t>
      </w:r>
      <w:r w:rsidRPr="006D1E08">
        <w:rPr>
          <w:rFonts w:cs="Times New Roman"/>
          <w:kern w:val="0"/>
          <w:sz w:val="20"/>
          <w:szCs w:val="18"/>
        </w:rPr>
        <w:t>. Nashville: Abingdon, 1976.</w:t>
      </w:r>
      <w:r w:rsidRPr="006D1E08">
        <w:rPr>
          <w:sz w:val="20"/>
          <w:szCs w:val="18"/>
        </w:rPr>
        <w:t xml:space="preserve"> 547-51. 547)</w:t>
      </w:r>
      <w:r>
        <w:t>:</w:t>
      </w:r>
      <w:r w:rsidRPr="00A437C6">
        <w:t xml:space="preserve"> </w:t>
      </w:r>
      <w:r>
        <w:t>“</w:t>
      </w:r>
      <w:r w:rsidRPr="00B10DFF">
        <w:t>These scholars</w:t>
      </w:r>
      <w:r w:rsidRPr="00940DDD">
        <w:t xml:space="preserve">, </w:t>
      </w:r>
      <w:r w:rsidRPr="00B10DFF">
        <w:t>who come from diverse philosophical and theological traditions</w:t>
      </w:r>
      <w:r w:rsidRPr="00940DDD">
        <w:t xml:space="preserve">, </w:t>
      </w:r>
      <w:r w:rsidRPr="00B10DFF">
        <w:t>are united in considering the Bible primarily and fundamentally as a literary document</w:t>
      </w:r>
      <w:r w:rsidRPr="00A437C6">
        <w:t xml:space="preserve"> (</w:t>
      </w:r>
      <w:r w:rsidRPr="00B10DFF">
        <w:t>as opposed</w:t>
      </w:r>
      <w:r w:rsidRPr="00940DDD">
        <w:t xml:space="preserve">, </w:t>
      </w:r>
      <w:r w:rsidRPr="00B10DFF">
        <w:t>e</w:t>
      </w:r>
      <w:r w:rsidRPr="00A437C6">
        <w:t>.</w:t>
      </w:r>
      <w:r w:rsidRPr="00B10DFF">
        <w:t>g</w:t>
      </w:r>
      <w:r w:rsidRPr="00A437C6">
        <w:t>.</w:t>
      </w:r>
      <w:r w:rsidRPr="00940DDD">
        <w:t xml:space="preserve">, </w:t>
      </w:r>
      <w:r w:rsidRPr="00B10DFF">
        <w:t>to considering it as a historical or theological document</w:t>
      </w:r>
      <w:r w:rsidRPr="00A437C6">
        <w:t>)</w:t>
      </w:r>
      <w:r>
        <w:t xml:space="preserve">.” (Qtd. in Fitzmyer </w:t>
      </w:r>
      <w:r>
        <w:rPr>
          <w:i/>
        </w:rPr>
        <w:t>Interpretation</w:t>
      </w:r>
      <w:r>
        <w:t xml:space="preserve"> 64)</w:t>
      </w:r>
    </w:p>
    <w:p w14:paraId="0501E9AA" w14:textId="77777777" w:rsidR="009C0124" w:rsidRDefault="009C0124" w:rsidP="009C0124">
      <w:pPr>
        <w:ind w:left="720"/>
        <w:contextualSpacing/>
        <w:rPr>
          <w:rFonts w:cs="Times New Roman"/>
          <w:kern w:val="0"/>
        </w:rPr>
      </w:pPr>
      <w:r>
        <w:rPr>
          <w:rFonts w:cs="Times New Roman"/>
          <w:iCs/>
          <w:kern w:val="0"/>
        </w:rPr>
        <w:t>L</w:t>
      </w:r>
      <w:r w:rsidRPr="006D1E08">
        <w:rPr>
          <w:rFonts w:cs="Times New Roman"/>
          <w:iCs/>
          <w:kern w:val="0"/>
        </w:rPr>
        <w:t>iterary criticism</w:t>
      </w:r>
      <w:r w:rsidRPr="00657820">
        <w:rPr>
          <w:rFonts w:cs="Times New Roman"/>
          <w:kern w:val="0"/>
        </w:rPr>
        <w:t xml:space="preserve"> </w:t>
      </w:r>
      <w:r>
        <w:rPr>
          <w:rFonts w:cs="Times New Roman"/>
          <w:kern w:val="0"/>
        </w:rPr>
        <w:t>“</w:t>
      </w:r>
      <w:r w:rsidRPr="00657820">
        <w:rPr>
          <w:rFonts w:cs="Times New Roman"/>
          <w:kern w:val="0"/>
        </w:rPr>
        <w:t>is important</w:t>
      </w:r>
      <w:r>
        <w:rPr>
          <w:rFonts w:cs="Times New Roman"/>
          <w:kern w:val="0"/>
        </w:rPr>
        <w:t xml:space="preserve"> . . . </w:t>
      </w:r>
      <w:r w:rsidRPr="00657820">
        <w:rPr>
          <w:rFonts w:cs="Times New Roman"/>
          <w:kern w:val="0"/>
        </w:rPr>
        <w:t>because it curbs the historical judgment about a text.</w:t>
      </w:r>
      <w:r>
        <w:rPr>
          <w:rFonts w:cs="Times New Roman"/>
          <w:kern w:val="0"/>
        </w:rPr>
        <w:t xml:space="preserve">” (Fitzmyer </w:t>
      </w:r>
      <w:r>
        <w:rPr>
          <w:rFonts w:cs="Times New Roman"/>
          <w:i/>
          <w:kern w:val="0"/>
        </w:rPr>
        <w:t>Interpretation</w:t>
      </w:r>
      <w:r>
        <w:rPr>
          <w:rFonts w:cs="Times New Roman"/>
          <w:kern w:val="0"/>
        </w:rPr>
        <w:t xml:space="preserve"> 64)</w:t>
      </w:r>
    </w:p>
    <w:p w14:paraId="356DD754" w14:textId="77777777" w:rsidR="009C0124" w:rsidRPr="00F215A8" w:rsidRDefault="009C0124" w:rsidP="009C0124">
      <w:pPr>
        <w:ind w:left="1080"/>
        <w:contextualSpacing/>
        <w:rPr>
          <w:rFonts w:cs="Times New Roman"/>
          <w:kern w:val="0"/>
        </w:rPr>
      </w:pPr>
      <w:r>
        <w:rPr>
          <w:rFonts w:cs="Times New Roman"/>
          <w:kern w:val="0"/>
        </w:rPr>
        <w:lastRenderedPageBreak/>
        <w:t>“</w:t>
      </w:r>
      <w:r w:rsidRPr="00657820">
        <w:rPr>
          <w:rFonts w:cs="Times New Roman"/>
          <w:kern w:val="0"/>
        </w:rPr>
        <w:t>When one realizes that the ancient author has written poetry (and poetry of a definite kind)</w:t>
      </w:r>
      <w:r w:rsidRPr="00940DDD">
        <w:rPr>
          <w:rFonts w:cs="Times New Roman"/>
          <w:kern w:val="0"/>
        </w:rPr>
        <w:t xml:space="preserve">, </w:t>
      </w:r>
      <w:r w:rsidRPr="00657820">
        <w:rPr>
          <w:rFonts w:cs="Times New Roman"/>
          <w:kern w:val="0"/>
        </w:rPr>
        <w:t>or has employed rhetorical [64] devices (</w:t>
      </w:r>
      <w:r w:rsidRPr="00657820">
        <w:rPr>
          <w:rFonts w:cs="Times New Roman"/>
          <w:i/>
          <w:kern w:val="0"/>
        </w:rPr>
        <w:t>inclusio</w:t>
      </w:r>
      <w:r w:rsidRPr="00940DDD">
        <w:rPr>
          <w:rFonts w:cs="Times New Roman"/>
          <w:kern w:val="0"/>
        </w:rPr>
        <w:t xml:space="preserve">, </w:t>
      </w:r>
      <w:r w:rsidRPr="00657820">
        <w:rPr>
          <w:rFonts w:cs="Times New Roman"/>
          <w:kern w:val="0"/>
        </w:rPr>
        <w:t>chiasmus</w:t>
      </w:r>
      <w:r w:rsidRPr="00940DDD">
        <w:rPr>
          <w:rFonts w:cs="Times New Roman"/>
          <w:kern w:val="0"/>
        </w:rPr>
        <w:t xml:space="preserve">, </w:t>
      </w:r>
      <w:r w:rsidRPr="00657820">
        <w:rPr>
          <w:rFonts w:cs="Times New Roman"/>
          <w:kern w:val="0"/>
        </w:rPr>
        <w:t>catchword bonds)</w:t>
      </w:r>
      <w:r w:rsidRPr="00940DDD">
        <w:rPr>
          <w:rFonts w:cs="Times New Roman"/>
          <w:kern w:val="0"/>
        </w:rPr>
        <w:t xml:space="preserve">, </w:t>
      </w:r>
      <w:r w:rsidRPr="00657820">
        <w:rPr>
          <w:rFonts w:cs="Times New Roman"/>
          <w:kern w:val="0"/>
        </w:rPr>
        <w:t>or has argued in a definite way (from cause to effect</w:t>
      </w:r>
      <w:r w:rsidRPr="00940DDD">
        <w:rPr>
          <w:rFonts w:cs="Times New Roman"/>
          <w:kern w:val="0"/>
        </w:rPr>
        <w:t xml:space="preserve">, </w:t>
      </w:r>
      <w:r w:rsidRPr="00657820">
        <w:rPr>
          <w:rFonts w:cs="Times New Roman"/>
          <w:kern w:val="0"/>
        </w:rPr>
        <w:t>from effect to cause)</w:t>
      </w:r>
      <w:r w:rsidRPr="00940DDD">
        <w:rPr>
          <w:rFonts w:cs="Times New Roman"/>
          <w:kern w:val="0"/>
        </w:rPr>
        <w:t xml:space="preserve">, </w:t>
      </w:r>
      <w:r w:rsidRPr="00657820">
        <w:rPr>
          <w:rFonts w:cs="Times New Roman"/>
          <w:kern w:val="0"/>
        </w:rPr>
        <w:t>one then realizes that the historical aspect of his writing may not be his primary concern.</w:t>
      </w:r>
      <w:r w:rsidRPr="00F215A8">
        <w:rPr>
          <w:rFonts w:cs="Times New Roman"/>
          <w:kern w:val="0"/>
        </w:rPr>
        <w:t xml:space="preserve">” (Fitzmyer </w:t>
      </w:r>
      <w:r w:rsidRPr="00F215A8">
        <w:rPr>
          <w:rFonts w:cs="Times New Roman"/>
          <w:i/>
          <w:kern w:val="0"/>
        </w:rPr>
        <w:t>Interpretation</w:t>
      </w:r>
      <w:r w:rsidRPr="00F215A8">
        <w:rPr>
          <w:rFonts w:cs="Times New Roman"/>
          <w:kern w:val="0"/>
        </w:rPr>
        <w:t xml:space="preserve"> </w:t>
      </w:r>
      <w:r>
        <w:rPr>
          <w:rFonts w:cs="Times New Roman"/>
          <w:kern w:val="0"/>
        </w:rPr>
        <w:t>64-65</w:t>
      </w:r>
      <w:r w:rsidRPr="00F215A8">
        <w:rPr>
          <w:rFonts w:cs="Times New Roman"/>
          <w:kern w:val="0"/>
        </w:rPr>
        <w:t>)</w:t>
      </w:r>
    </w:p>
    <w:p w14:paraId="565D6C30" w14:textId="58823FF4" w:rsidR="00F215A8" w:rsidRDefault="00F215A8" w:rsidP="00047D7D">
      <w:pPr>
        <w:contextualSpacing/>
        <w:rPr>
          <w:rFonts w:cs="Times New Roman"/>
          <w:kern w:val="0"/>
        </w:rPr>
      </w:pPr>
    </w:p>
    <w:p w14:paraId="561DF847" w14:textId="6CFB6003" w:rsidR="001356E7" w:rsidRDefault="001356E7" w:rsidP="001356E7">
      <w:pPr>
        <w:pStyle w:val="Heading3"/>
      </w:pPr>
      <w:bookmarkStart w:id="14" w:name="_Toc142992338"/>
      <w:r>
        <w:t xml:space="preserve">Other Approaches to Supplement </w:t>
      </w:r>
      <w:r w:rsidRPr="003118CC">
        <w:t>the</w:t>
      </w:r>
      <w:r w:rsidRPr="003B2C83">
        <w:t xml:space="preserve"> Historical-Critical </w:t>
      </w:r>
      <w:r w:rsidRPr="003118CC">
        <w:t>Method</w:t>
      </w:r>
      <w:bookmarkEnd w:id="14"/>
    </w:p>
    <w:p w14:paraId="51B88C1F" w14:textId="77777777" w:rsidR="001356E7" w:rsidRDefault="001356E7" w:rsidP="00047D7D">
      <w:pPr>
        <w:contextualSpacing/>
        <w:rPr>
          <w:rFonts w:cs="Times New Roman"/>
          <w:kern w:val="0"/>
        </w:rPr>
      </w:pPr>
    </w:p>
    <w:p w14:paraId="6DE25EF2" w14:textId="16C31578" w:rsidR="0072009B" w:rsidRPr="00657820" w:rsidRDefault="001356E7" w:rsidP="0072009B">
      <w:pPr>
        <w:contextualSpacing/>
        <w:rPr>
          <w:rFonts w:cs="Times New Roman"/>
          <w:kern w:val="0"/>
        </w:rPr>
      </w:pPr>
      <w:bookmarkStart w:id="15" w:name="_Hlk142603822"/>
      <w:r>
        <w:rPr>
          <w:rFonts w:cs="Times New Roman"/>
          <w:kern w:val="0"/>
        </w:rPr>
        <w:t>introduction</w:t>
      </w:r>
    </w:p>
    <w:bookmarkEnd w:id="15"/>
    <w:p w14:paraId="20615E21" w14:textId="77777777" w:rsidR="0072009B" w:rsidRDefault="0072009B" w:rsidP="0072009B">
      <w:pPr>
        <w:ind w:left="360"/>
        <w:contextualSpacing/>
      </w:pPr>
      <w:r>
        <w:t>Other approaches to scripture than the historical-critical method (including its refinements of source, form, and redaction criticism) arose primarily in the second half of the twentieth century.</w:t>
      </w:r>
    </w:p>
    <w:p w14:paraId="5030B687" w14:textId="77777777" w:rsidR="001D221C" w:rsidRDefault="001D221C" w:rsidP="001D221C">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Numerous approaches to the reading and interpretation of the Bible have been advocated in recent decades.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39)</w:t>
      </w:r>
    </w:p>
    <w:p w14:paraId="5264E756" w14:textId="77777777" w:rsidR="0072009B" w:rsidRDefault="0072009B" w:rsidP="0072009B">
      <w:pPr>
        <w:ind w:left="360"/>
        <w:contextualSpacing/>
      </w:pPr>
      <w:r>
        <w:t xml:space="preserve">the PBC’s </w:t>
      </w:r>
      <w:r w:rsidRPr="001F333D">
        <w:rPr>
          <w:rFonts w:cs="Times New Roman"/>
          <w:i/>
          <w:kern w:val="0"/>
        </w:rPr>
        <w:t>The Interpretation of the Bible in the Church</w:t>
      </w:r>
      <w:r>
        <w:t xml:space="preserve"> (1993)</w:t>
      </w:r>
    </w:p>
    <w:p w14:paraId="040BB5CC" w14:textId="77777777" w:rsidR="0072009B" w:rsidRDefault="0072009B" w:rsidP="0072009B">
      <w:pPr>
        <w:ind w:left="720"/>
        <w:contextualSpacing/>
      </w:pPr>
      <w:r>
        <w:t>on other approaches in general</w:t>
      </w:r>
    </w:p>
    <w:p w14:paraId="504A07A2" w14:textId="77777777" w:rsidR="0072009B" w:rsidRDefault="0072009B" w:rsidP="0072009B">
      <w:pPr>
        <w:ind w:left="1080"/>
        <w:contextualSpacing/>
        <w:rPr>
          <w:rFonts w:cs="Times New Roman"/>
          <w:kern w:val="0"/>
        </w:rPr>
      </w:pPr>
      <w:r>
        <w:t xml:space="preserve">In the PBC </w:t>
      </w:r>
      <w:r>
        <w:rPr>
          <w:rFonts w:cs="Times New Roman"/>
          <w:kern w:val="0"/>
        </w:rPr>
        <w:t>“</w:t>
      </w:r>
      <w:r w:rsidRPr="00657820">
        <w:rPr>
          <w:rFonts w:cs="Times New Roman"/>
          <w:kern w:val="0"/>
        </w:rPr>
        <w:t>considered the historical-critical method not only “indispensable,” but “actually required” for the proper interpretation of Scripture</w:t>
      </w:r>
      <w:r>
        <w:rPr>
          <w:rFonts w:cs="Times New Roman"/>
          <w:kern w:val="0"/>
        </w:rPr>
        <w:t xml:space="preserve"> . . .” (Fitzmyer </w:t>
      </w:r>
      <w:r>
        <w:rPr>
          <w:rFonts w:cs="Times New Roman"/>
          <w:i/>
          <w:kern w:val="0"/>
        </w:rPr>
        <w:t>Interpretation</w:t>
      </w:r>
      <w:r>
        <w:rPr>
          <w:rFonts w:cs="Times New Roman"/>
          <w:kern w:val="0"/>
        </w:rPr>
        <w:t xml:space="preserve"> 81)</w:t>
      </w:r>
    </w:p>
    <w:p w14:paraId="4313B85B" w14:textId="77777777" w:rsidR="0072009B" w:rsidRPr="000929D5" w:rsidRDefault="0072009B" w:rsidP="0072009B">
      <w:pPr>
        <w:ind w:left="1080"/>
        <w:contextualSpacing/>
        <w:rPr>
          <w:rFonts w:cs="Times New Roman"/>
          <w:kern w:val="0"/>
        </w:rPr>
      </w:pPr>
      <w:r>
        <w:rPr>
          <w:rFonts w:cs="Times New Roman"/>
          <w:kern w:val="0"/>
        </w:rPr>
        <w:t>But t</w:t>
      </w:r>
      <w:r w:rsidRPr="00657820">
        <w:rPr>
          <w:rFonts w:cs="Times New Roman"/>
          <w:kern w:val="0"/>
        </w:rPr>
        <w:t xml:space="preserve">he </w:t>
      </w:r>
      <w:r>
        <w:rPr>
          <w:rFonts w:cs="Times New Roman"/>
          <w:kern w:val="0"/>
        </w:rPr>
        <w:t>PBC</w:t>
      </w:r>
      <w:r w:rsidRPr="00657820">
        <w:rPr>
          <w:rFonts w:cs="Times New Roman"/>
          <w:kern w:val="0"/>
        </w:rPr>
        <w:t xml:space="preserve"> </w:t>
      </w:r>
      <w:r>
        <w:rPr>
          <w:rFonts w:cs="Times New Roman"/>
          <w:kern w:val="0"/>
        </w:rPr>
        <w:t>“</w:t>
      </w:r>
      <w:r w:rsidRPr="00657820">
        <w:rPr>
          <w:rFonts w:cs="Times New Roman"/>
          <w:kern w:val="0"/>
        </w:rPr>
        <w:t xml:space="preserve">granted that that basic method could be refined and even in some respects corrected by other approaches </w:t>
      </w:r>
      <w:r>
        <w:rPr>
          <w:rFonts w:cs="Times New Roman"/>
          <w:kern w:val="0"/>
        </w:rPr>
        <w:t xml:space="preserve">. . .” (Fitzmyer </w:t>
      </w:r>
      <w:r>
        <w:rPr>
          <w:rFonts w:cs="Times New Roman"/>
          <w:i/>
          <w:kern w:val="0"/>
        </w:rPr>
        <w:t>Interpretation</w:t>
      </w:r>
      <w:r>
        <w:rPr>
          <w:rFonts w:cs="Times New Roman"/>
          <w:kern w:val="0"/>
        </w:rPr>
        <w:t xml:space="preserve"> 81)</w:t>
      </w:r>
    </w:p>
    <w:p w14:paraId="6694411D" w14:textId="77777777" w:rsidR="0072009B" w:rsidRDefault="0072009B" w:rsidP="0072009B">
      <w:pPr>
        <w:ind w:left="1440"/>
        <w:contextualSpacing/>
        <w:rPr>
          <w:rFonts w:cs="Times New Roman"/>
          <w:kern w:val="0"/>
        </w:rPr>
      </w:pPr>
      <w:r w:rsidRPr="00F215A8">
        <w:rPr>
          <w:rFonts w:cs="Times New Roman"/>
          <w:kern w:val="0"/>
        </w:rPr>
        <w:t>“</w:t>
      </w:r>
      <w:r w:rsidRPr="00657820">
        <w:rPr>
          <w:rFonts w:cs="Times New Roman"/>
          <w:kern w:val="0"/>
        </w:rPr>
        <w:t>Because the method is neutral</w:t>
      </w:r>
      <w:r w:rsidRPr="00940DDD">
        <w:rPr>
          <w:rFonts w:cs="Times New Roman"/>
          <w:kern w:val="0"/>
        </w:rPr>
        <w:t xml:space="preserve">, </w:t>
      </w:r>
      <w:r w:rsidRPr="00657820">
        <w:rPr>
          <w:rFonts w:cs="Times New Roman"/>
          <w:kern w:val="0"/>
        </w:rPr>
        <w:t>it can still undergo refinements in either its historical or literary features.</w:t>
      </w:r>
      <w:r>
        <w:rPr>
          <w:rFonts w:cs="Times New Roman"/>
          <w:kern w:val="0"/>
        </w:rPr>
        <w:t xml:space="preserve">” (Fitzmyer </w:t>
      </w:r>
      <w:r>
        <w:rPr>
          <w:rFonts w:cs="Times New Roman"/>
          <w:i/>
          <w:kern w:val="0"/>
        </w:rPr>
        <w:t>Interpretation</w:t>
      </w:r>
      <w:r>
        <w:rPr>
          <w:rFonts w:cs="Times New Roman"/>
          <w:kern w:val="0"/>
        </w:rPr>
        <w:t xml:space="preserve"> 69)</w:t>
      </w:r>
    </w:p>
    <w:p w14:paraId="6092EF5E" w14:textId="77777777" w:rsidR="0072009B" w:rsidRDefault="0072009B" w:rsidP="0072009B">
      <w:pPr>
        <w:ind w:left="1440"/>
        <w:contextualSpacing/>
        <w:rPr>
          <w:rFonts w:cs="Times New Roman"/>
          <w:kern w:val="0"/>
        </w:rPr>
      </w:pPr>
      <w:r w:rsidRPr="00F215A8">
        <w:rPr>
          <w:rFonts w:cs="Times New Roman"/>
          <w:kern w:val="0"/>
        </w:rPr>
        <w:t>“</w:t>
      </w:r>
      <w:r w:rsidRPr="00657820">
        <w:rPr>
          <w:rFonts w:cs="Times New Roman"/>
          <w:kern w:val="0"/>
        </w:rPr>
        <w:t>New approaches to interpretation are proposed from time to time</w:t>
      </w:r>
      <w:r w:rsidRPr="00940DDD">
        <w:rPr>
          <w:rFonts w:cs="Times New Roman"/>
          <w:kern w:val="0"/>
        </w:rPr>
        <w:t xml:space="preserve">, </w:t>
      </w:r>
      <w:r w:rsidRPr="00657820">
        <w:rPr>
          <w:rFonts w:cs="Times New Roman"/>
          <w:kern w:val="0"/>
        </w:rPr>
        <w:t>and some of them serve to correct the basic method (such as rhetorical criticism</w:t>
      </w:r>
      <w:r w:rsidRPr="00940DDD">
        <w:rPr>
          <w:rFonts w:cs="Times New Roman"/>
          <w:kern w:val="0"/>
        </w:rPr>
        <w:t xml:space="preserve">, </w:t>
      </w:r>
      <w:r w:rsidRPr="00657820">
        <w:rPr>
          <w:rFonts w:cs="Times New Roman"/>
          <w:kern w:val="0"/>
        </w:rPr>
        <w:t>narrative criticism</w:t>
      </w:r>
      <w:r w:rsidRPr="00940DDD">
        <w:rPr>
          <w:rFonts w:cs="Times New Roman"/>
          <w:kern w:val="0"/>
        </w:rPr>
        <w:t xml:space="preserve">, </w:t>
      </w:r>
      <w:r w:rsidRPr="00657820">
        <w:rPr>
          <w:rFonts w:cs="Times New Roman"/>
          <w:kern w:val="0"/>
        </w:rPr>
        <w:t>canonical criticism</w:t>
      </w:r>
      <w:r w:rsidRPr="00940DDD">
        <w:rPr>
          <w:rFonts w:cs="Times New Roman"/>
          <w:kern w:val="0"/>
        </w:rPr>
        <w:t xml:space="preserve">, </w:t>
      </w:r>
      <w:r w:rsidRPr="00657820">
        <w:rPr>
          <w:rFonts w:cs="Times New Roman"/>
          <w:kern w:val="0"/>
        </w:rPr>
        <w:t>etc.)</w:t>
      </w:r>
      <w:r>
        <w:rPr>
          <w:rFonts w:cs="Times New Roman"/>
          <w:kern w:val="0"/>
        </w:rPr>
        <w:t xml:space="preserve"> . . .” (Fitzmyer </w:t>
      </w:r>
      <w:r>
        <w:rPr>
          <w:rFonts w:cs="Times New Roman"/>
          <w:i/>
          <w:kern w:val="0"/>
        </w:rPr>
        <w:t>Interpretation</w:t>
      </w:r>
      <w:r>
        <w:rPr>
          <w:rFonts w:cs="Times New Roman"/>
          <w:kern w:val="0"/>
        </w:rPr>
        <w:t xml:space="preserve"> 69)</w:t>
      </w:r>
    </w:p>
    <w:p w14:paraId="7FF5D052" w14:textId="77777777" w:rsidR="0072009B" w:rsidRDefault="0072009B" w:rsidP="0072009B">
      <w:pPr>
        <w:ind w:left="1440"/>
        <w:contextualSpacing/>
        <w:rPr>
          <w:rFonts w:cs="Times New Roman"/>
          <w:kern w:val="0"/>
        </w:rPr>
      </w:pPr>
      <w:r>
        <w:rPr>
          <w:rFonts w:cs="Times New Roman"/>
          <w:kern w:val="0"/>
        </w:rPr>
        <w:t>T</w:t>
      </w:r>
      <w:r w:rsidRPr="00657820">
        <w:rPr>
          <w:rFonts w:cs="Times New Roman"/>
          <w:kern w:val="0"/>
        </w:rPr>
        <w:t xml:space="preserve">hey can be </w:t>
      </w:r>
      <w:r>
        <w:rPr>
          <w:rFonts w:cs="Times New Roman"/>
          <w:kern w:val="0"/>
        </w:rPr>
        <w:t>“</w:t>
      </w:r>
      <w:r w:rsidRPr="00657820">
        <w:rPr>
          <w:rFonts w:cs="Times New Roman"/>
          <w:kern w:val="0"/>
        </w:rPr>
        <w:t>valuable refinements of that basic method, even offering at times useful correctives.</w:t>
      </w:r>
      <w:r>
        <w:rPr>
          <w:rFonts w:cs="Times New Roman"/>
          <w:kern w:val="0"/>
        </w:rPr>
        <w:t xml:space="preserve">” (Fitzmyer </w:t>
      </w:r>
      <w:r>
        <w:rPr>
          <w:rFonts w:cs="Times New Roman"/>
          <w:i/>
          <w:kern w:val="0"/>
        </w:rPr>
        <w:t>Interpretation</w:t>
      </w:r>
      <w:r>
        <w:rPr>
          <w:rFonts w:cs="Times New Roman"/>
          <w:kern w:val="0"/>
        </w:rPr>
        <w:t xml:space="preserve"> 83)</w:t>
      </w:r>
    </w:p>
    <w:p w14:paraId="1445DE91" w14:textId="77777777" w:rsidR="0072009B" w:rsidRDefault="0072009B" w:rsidP="0072009B">
      <w:pPr>
        <w:ind w:left="1080"/>
        <w:contextualSpacing/>
        <w:rPr>
          <w:rFonts w:cs="Times New Roman"/>
          <w:kern w:val="0"/>
        </w:rPr>
      </w:pPr>
      <w:r>
        <w:rPr>
          <w:rFonts w:cs="Times New Roman"/>
          <w:kern w:val="0"/>
        </w:rPr>
        <w:t>But none of “</w:t>
      </w:r>
      <w:r w:rsidRPr="00657820">
        <w:rPr>
          <w:rFonts w:cs="Times New Roman"/>
          <w:kern w:val="0"/>
        </w:rPr>
        <w:t xml:space="preserve">the newer approaches </w:t>
      </w:r>
      <w:r>
        <w:rPr>
          <w:rFonts w:cs="Times New Roman"/>
          <w:kern w:val="0"/>
        </w:rPr>
        <w:t xml:space="preserve">. . . </w:t>
      </w:r>
      <w:r w:rsidRPr="00657820">
        <w:rPr>
          <w:rFonts w:cs="Times New Roman"/>
          <w:kern w:val="0"/>
        </w:rPr>
        <w:t>is valid as a substitute for the historical-critical method itself.</w:t>
      </w:r>
      <w:r>
        <w:rPr>
          <w:rFonts w:cs="Times New Roman"/>
          <w:kern w:val="0"/>
        </w:rPr>
        <w:t xml:space="preserve">” (Fitzmyer </w:t>
      </w:r>
      <w:r>
        <w:rPr>
          <w:rFonts w:cs="Times New Roman"/>
          <w:i/>
          <w:kern w:val="0"/>
        </w:rPr>
        <w:t>Interpretation</w:t>
      </w:r>
      <w:r>
        <w:rPr>
          <w:rFonts w:cs="Times New Roman"/>
          <w:kern w:val="0"/>
        </w:rPr>
        <w:t xml:space="preserve"> 82)</w:t>
      </w:r>
    </w:p>
    <w:p w14:paraId="57780F0E" w14:textId="77777777" w:rsidR="0072009B" w:rsidRPr="00D95A05" w:rsidRDefault="0072009B" w:rsidP="0072009B">
      <w:pPr>
        <w:ind w:left="1440"/>
        <w:contextualSpacing/>
        <w:rPr>
          <w:sz w:val="20"/>
          <w:szCs w:val="18"/>
        </w:rPr>
      </w:pPr>
      <w:r w:rsidRPr="00D95A05">
        <w:rPr>
          <w:sz w:val="20"/>
          <w:szCs w:val="18"/>
        </w:rPr>
        <w:t xml:space="preserve">Farkasfalvy, Denis, OCSO. “In Search of a ‘Post-critical’ Method of Biblical Interpretation for Catholic Theology.” </w:t>
      </w:r>
      <w:r w:rsidRPr="00D95A05">
        <w:rPr>
          <w:i/>
          <w:sz w:val="20"/>
          <w:szCs w:val="18"/>
        </w:rPr>
        <w:t>International Catholic Review/Communio</w:t>
      </w:r>
      <w:r w:rsidRPr="00D95A05">
        <w:rPr>
          <w:sz w:val="20"/>
          <w:szCs w:val="18"/>
        </w:rPr>
        <w:t xml:space="preserve"> 13 (1986) 288-307.</w:t>
      </w:r>
    </w:p>
    <w:p w14:paraId="33E676A3" w14:textId="77777777" w:rsidR="0072009B" w:rsidRPr="00D95A05" w:rsidRDefault="0072009B" w:rsidP="0072009B">
      <w:pPr>
        <w:ind w:left="1440"/>
        <w:contextualSpacing/>
        <w:rPr>
          <w:rFonts w:cs="Times New Roman"/>
          <w:kern w:val="0"/>
        </w:rPr>
      </w:pPr>
      <w:r>
        <w:t xml:space="preserve">“. . . </w:t>
      </w:r>
      <w:r w:rsidRPr="00B10DFF">
        <w:t>beware of what D</w:t>
      </w:r>
      <w:r w:rsidRPr="00A437C6">
        <w:t xml:space="preserve">. </w:t>
      </w:r>
      <w:r w:rsidRPr="00B10DFF">
        <w:t>Farkasfalvy calls a</w:t>
      </w:r>
      <w:r w:rsidRPr="00A437C6">
        <w:t xml:space="preserve"> </w:t>
      </w:r>
      <w:r w:rsidRPr="00471EA4">
        <w:t>“‘</w:t>
      </w:r>
      <w:r w:rsidRPr="00B10DFF">
        <w:t>post-critical</w:t>
      </w:r>
      <w:r>
        <w:t>’</w:t>
      </w:r>
      <w:r w:rsidRPr="00A437C6">
        <w:t xml:space="preserve"> </w:t>
      </w:r>
      <w:r w:rsidRPr="00B10DFF">
        <w:t>method</w:t>
      </w:r>
      <w:r>
        <w:t>”</w:t>
      </w:r>
      <w:r w:rsidRPr="00A437C6">
        <w:t xml:space="preserve"> </w:t>
      </w:r>
      <w:r>
        <w:t xml:space="preserve">. . . </w:t>
      </w:r>
      <w:r w:rsidRPr="00B10DFF">
        <w:t>Some of the approaches he singles out are found among those mentioned above as refinements or correctives of the basic method</w:t>
      </w:r>
      <w:r w:rsidRPr="00A437C6">
        <w:t>.</w:t>
      </w:r>
      <w:r>
        <w:t xml:space="preserve">” (Fitzmyer </w:t>
      </w:r>
      <w:r>
        <w:rPr>
          <w:i/>
        </w:rPr>
        <w:t>Interpretation</w:t>
      </w:r>
      <w:r>
        <w:t xml:space="preserve"> 70 n 27)</w:t>
      </w:r>
    </w:p>
    <w:p w14:paraId="313A3B34" w14:textId="070BB3F8" w:rsidR="003F5718" w:rsidRDefault="003F5718" w:rsidP="003F5718">
      <w:pPr>
        <w:ind w:left="360"/>
        <w:contextualSpacing/>
        <w:rPr>
          <w:rFonts w:cs="Times New Roman"/>
          <w:kern w:val="0"/>
        </w:rPr>
      </w:pPr>
      <w:r>
        <w:rPr>
          <w:rFonts w:cs="Times New Roman"/>
          <w:kern w:val="0"/>
        </w:rPr>
        <w:t>list of new approaches</w:t>
      </w:r>
    </w:p>
    <w:p w14:paraId="684F6190" w14:textId="77777777" w:rsidR="003F5718" w:rsidRDefault="0072009B" w:rsidP="003F5718">
      <w:pPr>
        <w:ind w:left="720"/>
        <w:contextualSpacing/>
        <w:rPr>
          <w:rFonts w:cs="Times New Roman"/>
          <w:kern w:val="0"/>
        </w:rPr>
      </w:pPr>
      <w:r>
        <w:rPr>
          <w:rFonts w:cs="Times New Roman"/>
          <w:kern w:val="0"/>
        </w:rPr>
        <w:t xml:space="preserve">In </w:t>
      </w:r>
      <w:r w:rsidRPr="001F333D">
        <w:rPr>
          <w:rFonts w:cs="Times New Roman"/>
          <w:i/>
          <w:kern w:val="0"/>
        </w:rPr>
        <w:t>The Interpretation of the Bible in the Church</w:t>
      </w:r>
      <w:r>
        <w:t>, the PBC discusse</w:t>
      </w:r>
      <w:r w:rsidR="003F5718">
        <w:t xml:space="preserve">s several new approaches. </w:t>
      </w:r>
      <w:r w:rsidR="003F5718">
        <w:rPr>
          <w:rFonts w:cs="Times New Roman"/>
          <w:kern w:val="0"/>
        </w:rPr>
        <w:t>“</w:t>
      </w:r>
      <w:r w:rsidR="003F5718" w:rsidRPr="00657820">
        <w:rPr>
          <w:rFonts w:cs="Times New Roman"/>
          <w:kern w:val="0"/>
        </w:rPr>
        <w:t>In each case, the Commission has evaluated the advantages and disadvantages of the approach.</w:t>
      </w:r>
      <w:r w:rsidR="003F5718" w:rsidRPr="002C27AB">
        <w:rPr>
          <w:rFonts w:cs="Times New Roman"/>
          <w:kern w:val="0"/>
        </w:rPr>
        <w:t xml:space="preserve">” (Fitzmyer </w:t>
      </w:r>
      <w:r w:rsidR="003F5718" w:rsidRPr="002C27AB">
        <w:rPr>
          <w:rFonts w:cs="Times New Roman"/>
          <w:i/>
          <w:kern w:val="0"/>
        </w:rPr>
        <w:t>Interpretation</w:t>
      </w:r>
      <w:r w:rsidR="003F5718" w:rsidRPr="002C27AB">
        <w:rPr>
          <w:rFonts w:cs="Times New Roman"/>
          <w:kern w:val="0"/>
        </w:rPr>
        <w:t xml:space="preserve"> </w:t>
      </w:r>
      <w:r w:rsidR="003F5718">
        <w:rPr>
          <w:rFonts w:cs="Times New Roman"/>
          <w:kern w:val="0"/>
        </w:rPr>
        <w:t>83</w:t>
      </w:r>
      <w:r w:rsidR="003F5718" w:rsidRPr="002C27AB">
        <w:rPr>
          <w:rFonts w:cs="Times New Roman"/>
          <w:kern w:val="0"/>
        </w:rPr>
        <w:t>)</w:t>
      </w:r>
    </w:p>
    <w:p w14:paraId="2B6209EE" w14:textId="26D87677" w:rsidR="0072009B" w:rsidRPr="00981467" w:rsidRDefault="003F5718" w:rsidP="0072009B">
      <w:pPr>
        <w:ind w:left="720"/>
        <w:contextualSpacing/>
        <w:rPr>
          <w:rFonts w:cs="Times New Roman"/>
          <w:kern w:val="0"/>
        </w:rPr>
      </w:pPr>
      <w:r>
        <w:t xml:space="preserve">Fitzmyer mentions </w:t>
      </w:r>
      <w:r w:rsidR="001356E7">
        <w:t xml:space="preserve">these, plus </w:t>
      </w:r>
      <w:r>
        <w:t>a couple more.</w:t>
      </w:r>
      <w:r w:rsidR="0072009B">
        <w:t xml:space="preserve"> (Fitzmyer </w:t>
      </w:r>
      <w:r w:rsidR="0072009B">
        <w:rPr>
          <w:i/>
        </w:rPr>
        <w:t>Scripture</w:t>
      </w:r>
      <w:r w:rsidR="0072009B">
        <w:t xml:space="preserve">, </w:t>
      </w:r>
      <w:r w:rsidR="0072009B">
        <w:rPr>
          <w:i/>
        </w:rPr>
        <w:t>the Soul</w:t>
      </w:r>
      <w:r w:rsidR="0072009B">
        <w:t xml:space="preserve"> 81-82)</w:t>
      </w:r>
    </w:p>
    <w:p w14:paraId="160DC93B" w14:textId="22C72FA8" w:rsidR="003F5718" w:rsidRPr="003F5718" w:rsidRDefault="003F5718" w:rsidP="003F5718">
      <w:pPr>
        <w:pStyle w:val="Style"/>
        <w:widowControl/>
        <w:ind w:left="720"/>
        <w:jc w:val="both"/>
        <w:textAlignment w:val="baseline"/>
        <w:rPr>
          <w:kern w:val="0"/>
          <w:szCs w:val="23"/>
          <w14:ligatures w14:val="none"/>
        </w:rPr>
      </w:pPr>
      <w:bookmarkStart w:id="16" w:name="_Hlk142626843"/>
      <w:r w:rsidRPr="009B7820">
        <w:rPr>
          <w:kern w:val="0"/>
          <w:szCs w:val="23"/>
          <w14:ligatures w14:val="none"/>
        </w:rPr>
        <w:t>new literary criticism</w:t>
      </w:r>
      <w:r>
        <w:rPr>
          <w:kern w:val="0"/>
          <w:szCs w:val="23"/>
          <w14:ligatures w14:val="none"/>
        </w:rPr>
        <w:t xml:space="preserve"> (not in the PBC but in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39)</w:t>
      </w:r>
    </w:p>
    <w:p w14:paraId="29ED9023" w14:textId="0D662AD6" w:rsidR="003F5718" w:rsidRPr="001356E7" w:rsidRDefault="003F5718" w:rsidP="001356E7">
      <w:pPr>
        <w:pStyle w:val="Style"/>
        <w:widowControl/>
        <w:ind w:left="1080" w:hanging="360"/>
        <w:jc w:val="both"/>
        <w:textAlignment w:val="baseline"/>
        <w:rPr>
          <w:kern w:val="0"/>
        </w:rPr>
      </w:pPr>
      <w:r w:rsidRPr="009B7820">
        <w:rPr>
          <w:kern w:val="0"/>
          <w:szCs w:val="23"/>
          <w14:ligatures w14:val="none"/>
        </w:rPr>
        <w:t>structuralist criticism</w:t>
      </w:r>
      <w:r>
        <w:rPr>
          <w:kern w:val="0"/>
          <w:szCs w:val="23"/>
          <w14:ligatures w14:val="none"/>
        </w:rPr>
        <w:t xml:space="preserve"> (not in the PBC but in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39)</w:t>
      </w:r>
      <w:r w:rsidR="001356E7">
        <w:rPr>
          <w:kern w:val="0"/>
        </w:rPr>
        <w:t xml:space="preserve"> </w:t>
      </w:r>
      <w:r>
        <w:rPr>
          <w:kern w:val="0"/>
        </w:rPr>
        <w:t xml:space="preserve">(Fitzmyer does not discuss </w:t>
      </w:r>
      <w:r w:rsidR="001356E7">
        <w:rPr>
          <w:kern w:val="0"/>
        </w:rPr>
        <w:t>this</w:t>
      </w:r>
      <w:r>
        <w:rPr>
          <w:kern w:val="0"/>
        </w:rPr>
        <w:t>.)</w:t>
      </w:r>
    </w:p>
    <w:p w14:paraId="571F3E72" w14:textId="669F7B6F" w:rsidR="0072009B" w:rsidRDefault="0072009B" w:rsidP="003F5718">
      <w:pPr>
        <w:ind w:left="720"/>
        <w:contextualSpacing/>
        <w:rPr>
          <w:rFonts w:cs="Times New Roman"/>
          <w:kern w:val="0"/>
        </w:rPr>
      </w:pPr>
      <w:r>
        <w:rPr>
          <w:rFonts w:cs="Times New Roman"/>
          <w:kern w:val="0"/>
        </w:rPr>
        <w:t>narrative criticism</w:t>
      </w:r>
      <w:r w:rsidR="003F5718">
        <w:rPr>
          <w:rFonts w:cs="Times New Roman"/>
          <w:kern w:val="0"/>
        </w:rPr>
        <w:t xml:space="preserve"> (in the PBC)</w:t>
      </w:r>
    </w:p>
    <w:p w14:paraId="726583EF" w14:textId="77777777" w:rsidR="001356E7" w:rsidRDefault="001356E7" w:rsidP="001356E7">
      <w:pPr>
        <w:ind w:left="720"/>
        <w:contextualSpacing/>
        <w:rPr>
          <w:rFonts w:cs="Times New Roman"/>
          <w:kern w:val="0"/>
        </w:rPr>
      </w:pPr>
      <w:r w:rsidRPr="00657820">
        <w:rPr>
          <w:rFonts w:cs="Times New Roman"/>
          <w:kern w:val="0"/>
        </w:rPr>
        <w:t>rhetorical</w:t>
      </w:r>
      <w:r>
        <w:rPr>
          <w:rFonts w:cs="Times New Roman"/>
          <w:kern w:val="0"/>
        </w:rPr>
        <w:t xml:space="preserve"> criticism (in the PBC)</w:t>
      </w:r>
    </w:p>
    <w:p w14:paraId="64AB7B8C" w14:textId="182E92DC" w:rsidR="0072009B" w:rsidRDefault="0072009B" w:rsidP="001356E7">
      <w:pPr>
        <w:ind w:left="720"/>
        <w:contextualSpacing/>
        <w:rPr>
          <w:rFonts w:cs="Times New Roman"/>
          <w:kern w:val="0"/>
        </w:rPr>
      </w:pPr>
      <w:r w:rsidRPr="00657820">
        <w:rPr>
          <w:rFonts w:cs="Times New Roman"/>
          <w:kern w:val="0"/>
        </w:rPr>
        <w:lastRenderedPageBreak/>
        <w:t>semiotic</w:t>
      </w:r>
      <w:r>
        <w:rPr>
          <w:rFonts w:cs="Times New Roman"/>
          <w:kern w:val="0"/>
        </w:rPr>
        <w:t xml:space="preserve"> criticism</w:t>
      </w:r>
      <w:r w:rsidR="003F5718">
        <w:rPr>
          <w:rFonts w:cs="Times New Roman"/>
          <w:kern w:val="0"/>
        </w:rPr>
        <w:t xml:space="preserve"> (in the PBC)</w:t>
      </w:r>
      <w:r w:rsidR="001356E7">
        <w:rPr>
          <w:rFonts w:cs="Times New Roman"/>
          <w:kern w:val="0"/>
        </w:rPr>
        <w:t xml:space="preserve"> </w:t>
      </w:r>
      <w:r w:rsidR="003F5718">
        <w:rPr>
          <w:rFonts w:cs="Times New Roman"/>
          <w:kern w:val="0"/>
        </w:rPr>
        <w:t xml:space="preserve">(Fitzmyer does not discuss </w:t>
      </w:r>
      <w:r w:rsidR="00650A3A">
        <w:rPr>
          <w:rFonts w:cs="Times New Roman"/>
          <w:kern w:val="0"/>
        </w:rPr>
        <w:t>this</w:t>
      </w:r>
      <w:r w:rsidR="003F5718">
        <w:rPr>
          <w:rFonts w:cs="Times New Roman"/>
          <w:kern w:val="0"/>
        </w:rPr>
        <w:t>.)</w:t>
      </w:r>
    </w:p>
    <w:p w14:paraId="70BFC482" w14:textId="39E54F23" w:rsidR="00650A3A" w:rsidRPr="00650A3A" w:rsidRDefault="00650A3A" w:rsidP="003F5718">
      <w:pPr>
        <w:ind w:left="720"/>
        <w:contextualSpacing/>
        <w:rPr>
          <w:rFonts w:cs="Times New Roman"/>
          <w:kern w:val="0"/>
        </w:rPr>
      </w:pPr>
      <w:r>
        <w:t>reader-response criticism (not in the PBC; Fitzmyer does not use the term)</w:t>
      </w:r>
    </w:p>
    <w:p w14:paraId="21AF856D" w14:textId="759503CD" w:rsidR="0072009B" w:rsidRDefault="0072009B" w:rsidP="003F5718">
      <w:pPr>
        <w:ind w:left="720"/>
        <w:contextualSpacing/>
        <w:rPr>
          <w:rFonts w:cs="Times New Roman"/>
          <w:kern w:val="0"/>
        </w:rPr>
      </w:pPr>
      <w:r w:rsidRPr="00657820">
        <w:rPr>
          <w:rFonts w:cs="Times New Roman"/>
          <w:kern w:val="0"/>
        </w:rPr>
        <w:t xml:space="preserve">approaches </w:t>
      </w:r>
      <w:r>
        <w:rPr>
          <w:rFonts w:cs="Times New Roman"/>
          <w:kern w:val="0"/>
        </w:rPr>
        <w:t>“</w:t>
      </w:r>
      <w:r w:rsidRPr="00657820">
        <w:rPr>
          <w:rFonts w:cs="Times New Roman"/>
          <w:kern w:val="0"/>
        </w:rPr>
        <w:t>based on tradition</w:t>
      </w:r>
      <w:r>
        <w:rPr>
          <w:rFonts w:cs="Times New Roman"/>
          <w:kern w:val="0"/>
        </w:rPr>
        <w:t xml:space="preserve">” (Fitzmyer </w:t>
      </w:r>
      <w:r>
        <w:rPr>
          <w:rFonts w:cs="Times New Roman"/>
          <w:i/>
          <w:kern w:val="0"/>
        </w:rPr>
        <w:t>Interpretation</w:t>
      </w:r>
      <w:r>
        <w:rPr>
          <w:rFonts w:cs="Times New Roman"/>
          <w:kern w:val="0"/>
        </w:rPr>
        <w:t xml:space="preserve"> 82)</w:t>
      </w:r>
    </w:p>
    <w:p w14:paraId="659E58B9" w14:textId="221BF3CB" w:rsidR="0072009B" w:rsidRDefault="0072009B" w:rsidP="003F5718">
      <w:pPr>
        <w:ind w:left="1080"/>
        <w:contextualSpacing/>
        <w:rPr>
          <w:rFonts w:cs="Times New Roman"/>
          <w:kern w:val="0"/>
        </w:rPr>
      </w:pPr>
      <w:r w:rsidRPr="00657820">
        <w:rPr>
          <w:rFonts w:cs="Times New Roman"/>
          <w:kern w:val="0"/>
        </w:rPr>
        <w:t xml:space="preserve">Jewish </w:t>
      </w:r>
      <w:r>
        <w:rPr>
          <w:rFonts w:cs="Times New Roman"/>
          <w:kern w:val="0"/>
        </w:rPr>
        <w:t xml:space="preserve">methods </w:t>
      </w:r>
      <w:r w:rsidRPr="00657820">
        <w:rPr>
          <w:rFonts w:cs="Times New Roman"/>
          <w:kern w:val="0"/>
        </w:rPr>
        <w:t>of interpretation</w:t>
      </w:r>
      <w:r w:rsidR="003F5718">
        <w:rPr>
          <w:rFonts w:cs="Times New Roman"/>
          <w:kern w:val="0"/>
        </w:rPr>
        <w:t xml:space="preserve"> (in the PBC)</w:t>
      </w:r>
    </w:p>
    <w:p w14:paraId="06BE9EE8" w14:textId="1A5BABBB" w:rsidR="0072009B" w:rsidRDefault="0072009B" w:rsidP="003F5718">
      <w:pPr>
        <w:ind w:left="1080"/>
        <w:contextualSpacing/>
        <w:rPr>
          <w:rFonts w:cs="Times New Roman"/>
          <w:kern w:val="0"/>
        </w:rPr>
      </w:pPr>
      <w:r w:rsidRPr="00657820">
        <w:rPr>
          <w:rFonts w:cs="Times New Roman"/>
          <w:kern w:val="0"/>
        </w:rPr>
        <w:t>reception</w:t>
      </w:r>
      <w:r>
        <w:rPr>
          <w:rFonts w:cs="Times New Roman"/>
          <w:kern w:val="0"/>
        </w:rPr>
        <w:t xml:space="preserve"> history</w:t>
      </w:r>
      <w:r w:rsidR="003F5718">
        <w:rPr>
          <w:rFonts w:cs="Times New Roman"/>
          <w:kern w:val="0"/>
        </w:rPr>
        <w:t xml:space="preserve"> (in the PBC)</w:t>
      </w:r>
    </w:p>
    <w:p w14:paraId="59E2DAC2" w14:textId="7BA102C4" w:rsidR="0072009B" w:rsidRDefault="0072009B" w:rsidP="003F5718">
      <w:pPr>
        <w:ind w:left="1080"/>
        <w:contextualSpacing/>
        <w:rPr>
          <w:rFonts w:cs="Times New Roman"/>
          <w:kern w:val="0"/>
        </w:rPr>
      </w:pPr>
      <w:r>
        <w:rPr>
          <w:rFonts w:cs="Times New Roman"/>
          <w:kern w:val="0"/>
        </w:rPr>
        <w:t>canonical criticism</w:t>
      </w:r>
      <w:r w:rsidR="003F5718">
        <w:rPr>
          <w:rFonts w:cs="Times New Roman"/>
          <w:kern w:val="0"/>
        </w:rPr>
        <w:t xml:space="preserve"> (in the PBC)</w:t>
      </w:r>
    </w:p>
    <w:p w14:paraId="6EEF3252" w14:textId="7123A20F" w:rsidR="0072009B" w:rsidRDefault="0072009B" w:rsidP="008D0F46">
      <w:pPr>
        <w:ind w:left="1080" w:hanging="360"/>
        <w:contextualSpacing/>
        <w:rPr>
          <w:rFonts w:cs="Times New Roman"/>
          <w:kern w:val="0"/>
        </w:rPr>
      </w:pPr>
      <w:r>
        <w:rPr>
          <w:rFonts w:cs="Times New Roman"/>
          <w:kern w:val="0"/>
        </w:rPr>
        <w:t>social-scientific approaches</w:t>
      </w:r>
    </w:p>
    <w:p w14:paraId="12A5C465" w14:textId="77777777" w:rsidR="008D0F46" w:rsidRDefault="008D0F46" w:rsidP="008D0F46">
      <w:pPr>
        <w:ind w:left="1080"/>
        <w:contextualSpacing/>
        <w:rPr>
          <w:rFonts w:cs="Times New Roman"/>
          <w:kern w:val="0"/>
        </w:rPr>
      </w:pPr>
      <w:r w:rsidRPr="00657820">
        <w:rPr>
          <w:rFonts w:cs="Times New Roman"/>
          <w:kern w:val="0"/>
        </w:rPr>
        <w:t>The</w:t>
      </w:r>
      <w:r>
        <w:rPr>
          <w:rFonts w:cs="Times New Roman"/>
          <w:kern w:val="0"/>
        </w:rPr>
        <w:t>s</w:t>
      </w:r>
      <w:r w:rsidRPr="00657820">
        <w:rPr>
          <w:rFonts w:cs="Times New Roman"/>
          <w:kern w:val="0"/>
        </w:rPr>
        <w:t xml:space="preserve">e </w:t>
      </w:r>
      <w:r>
        <w:rPr>
          <w:rFonts w:cs="Times New Roman"/>
          <w:kern w:val="0"/>
        </w:rPr>
        <w:t>“</w:t>
      </w:r>
      <w:r w:rsidRPr="00657820">
        <w:rPr>
          <w:rFonts w:cs="Times New Roman"/>
          <w:kern w:val="0"/>
        </w:rPr>
        <w:t>make use of human sciences</w:t>
      </w:r>
      <w:r>
        <w:rPr>
          <w:rFonts w:cs="Times New Roman"/>
          <w:kern w:val="0"/>
        </w:rPr>
        <w:t xml:space="preserve"> . . .” (Fitzmyer </w:t>
      </w:r>
      <w:r>
        <w:rPr>
          <w:rFonts w:cs="Times New Roman"/>
          <w:i/>
          <w:kern w:val="0"/>
        </w:rPr>
        <w:t>Interpretation</w:t>
      </w:r>
      <w:r>
        <w:rPr>
          <w:rFonts w:cs="Times New Roman"/>
          <w:kern w:val="0"/>
        </w:rPr>
        <w:t xml:space="preserve"> 82)</w:t>
      </w:r>
    </w:p>
    <w:p w14:paraId="329884B2" w14:textId="1833BCB7" w:rsidR="008D0F46" w:rsidRDefault="008D0F46" w:rsidP="008D0F46">
      <w:pPr>
        <w:ind w:left="1080"/>
        <w:contextualSpacing/>
        <w:rPr>
          <w:rFonts w:cs="Times New Roman"/>
          <w:kern w:val="0"/>
        </w:rPr>
      </w:pPr>
      <w:r>
        <w:rPr>
          <w:rFonts w:cs="Times New Roman"/>
          <w:kern w:val="0"/>
        </w:rPr>
        <w:t>(</w:t>
      </w:r>
      <w:r w:rsidRPr="00657820">
        <w:rPr>
          <w:rFonts w:cs="Times New Roman"/>
          <w:kern w:val="0"/>
        </w:rPr>
        <w:t>sociolog</w:t>
      </w:r>
      <w:r>
        <w:rPr>
          <w:rFonts w:cs="Times New Roman"/>
          <w:kern w:val="0"/>
        </w:rPr>
        <w:t xml:space="preserve">y, cultural </w:t>
      </w:r>
      <w:r w:rsidRPr="00657820">
        <w:rPr>
          <w:rFonts w:cs="Times New Roman"/>
          <w:kern w:val="0"/>
        </w:rPr>
        <w:t>anthropology</w:t>
      </w:r>
      <w:r>
        <w:rPr>
          <w:rFonts w:cs="Times New Roman"/>
          <w:kern w:val="0"/>
        </w:rPr>
        <w:t xml:space="preserve">, and </w:t>
      </w:r>
      <w:r w:rsidRPr="00657820">
        <w:rPr>
          <w:rFonts w:cs="Times New Roman"/>
          <w:kern w:val="0"/>
        </w:rPr>
        <w:t>psycholog</w:t>
      </w:r>
      <w:r>
        <w:rPr>
          <w:rFonts w:cs="Times New Roman"/>
          <w:kern w:val="0"/>
        </w:rPr>
        <w:t>y) (in the PBC)</w:t>
      </w:r>
    </w:p>
    <w:p w14:paraId="696A5891" w14:textId="30CA649A" w:rsidR="0072009B" w:rsidRPr="001F333D" w:rsidRDefault="0072009B" w:rsidP="003F5718">
      <w:pPr>
        <w:ind w:left="720"/>
        <w:contextualSpacing/>
      </w:pPr>
      <w:r>
        <w:rPr>
          <w:rFonts w:cs="Times New Roman"/>
          <w:kern w:val="0"/>
        </w:rPr>
        <w:t>“</w:t>
      </w:r>
      <w:r w:rsidRPr="00657820">
        <w:rPr>
          <w:rFonts w:cs="Times New Roman"/>
          <w:kern w:val="0"/>
        </w:rPr>
        <w:t>advocacy approaches</w:t>
      </w:r>
      <w:r>
        <w:rPr>
          <w:rFonts w:cs="Times New Roman"/>
          <w:kern w:val="0"/>
        </w:rPr>
        <w:t>” (such as liberation theology and feminism)</w:t>
      </w:r>
      <w:r w:rsidR="003F5718">
        <w:rPr>
          <w:rFonts w:cs="Times New Roman"/>
          <w:kern w:val="0"/>
        </w:rPr>
        <w:t xml:space="preserve"> (in the PBC)</w:t>
      </w:r>
    </w:p>
    <w:p w14:paraId="0D8CEC5F" w14:textId="77777777" w:rsidR="001D221C" w:rsidRPr="00A92F5F" w:rsidRDefault="001D221C" w:rsidP="001356E7">
      <w:pPr>
        <w:pStyle w:val="Style"/>
        <w:widowControl/>
        <w:ind w:left="360"/>
        <w:jc w:val="both"/>
        <w:textAlignment w:val="baseline"/>
        <w:rPr>
          <w:kern w:val="0"/>
          <w:szCs w:val="23"/>
          <w14:ligatures w14:val="none"/>
        </w:rPr>
      </w:pPr>
      <w:bookmarkStart w:id="17" w:name="_Hlk142603876"/>
      <w:bookmarkEnd w:id="16"/>
      <w:r>
        <w:rPr>
          <w:kern w:val="0"/>
          <w:szCs w:val="23"/>
          <w14:ligatures w14:val="none"/>
        </w:rPr>
        <w:t>“</w:t>
      </w:r>
      <w:r w:rsidRPr="009B7820">
        <w:rPr>
          <w:kern w:val="0"/>
          <w:szCs w:val="23"/>
          <w14:ligatures w14:val="none"/>
        </w:rPr>
        <w:t>Obviously, not all of them are of equal value.</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39)</w:t>
      </w:r>
    </w:p>
    <w:p w14:paraId="7254A5C4" w14:textId="77777777" w:rsidR="001D221C" w:rsidRPr="00A92F5F" w:rsidRDefault="001D221C" w:rsidP="001356E7">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 xml:space="preserve">I refer to them as approaches, because none of them is a method of interpretation complete in itself </w:t>
      </w:r>
      <w:r>
        <w:rPr>
          <w:kern w:val="0"/>
          <w:szCs w:val="23"/>
          <w14:ligatures w14:val="none"/>
        </w:rPr>
        <w:t xml:space="preserve">.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39)</w:t>
      </w:r>
    </w:p>
    <w:p w14:paraId="34684551" w14:textId="77777777" w:rsidR="001D221C" w:rsidRDefault="001D221C" w:rsidP="001356E7">
      <w:pPr>
        <w:pStyle w:val="Style"/>
        <w:widowControl/>
        <w:ind w:left="360"/>
        <w:jc w:val="both"/>
        <w:textAlignment w:val="baseline"/>
        <w:rPr>
          <w:kern w:val="0"/>
          <w:szCs w:val="23"/>
          <w14:ligatures w14:val="none"/>
        </w:rPr>
      </w:pPr>
      <w:r w:rsidRPr="009B7820">
        <w:rPr>
          <w:kern w:val="0"/>
          <w:szCs w:val="23"/>
          <w14:ligatures w14:val="none"/>
        </w:rPr>
        <w:t xml:space="preserve">None can </w:t>
      </w:r>
      <w:r>
        <w:rPr>
          <w:kern w:val="0"/>
          <w:szCs w:val="23"/>
          <w14:ligatures w14:val="none"/>
        </w:rPr>
        <w:t>“</w:t>
      </w:r>
      <w:r w:rsidRPr="009B7820">
        <w:rPr>
          <w:kern w:val="0"/>
          <w:szCs w:val="23"/>
          <w14:ligatures w14:val="none"/>
        </w:rPr>
        <w:t>rival or be substituted for the basic historical-critical method.</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39)</w:t>
      </w:r>
    </w:p>
    <w:p w14:paraId="1F380AAC" w14:textId="77777777" w:rsidR="001D221C" w:rsidRPr="007C0E45" w:rsidRDefault="001D221C" w:rsidP="001356E7">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Calls are heard today to replace it</w:t>
      </w:r>
      <w:r>
        <w:rPr>
          <w:kern w:val="0"/>
          <w:szCs w:val="23"/>
          <w14:ligatures w14:val="none"/>
        </w:rPr>
        <w:t xml:space="preserve"> [the </w:t>
      </w:r>
      <w:r w:rsidRPr="009B7820">
        <w:rPr>
          <w:kern w:val="0"/>
          <w:szCs w:val="23"/>
          <w14:ligatures w14:val="none"/>
        </w:rPr>
        <w:t>historical-critical method</w:t>
      </w:r>
      <w:r>
        <w:rPr>
          <w:kern w:val="0"/>
          <w:szCs w:val="23"/>
          <w14:ligatures w14:val="none"/>
        </w:rPr>
        <w:t>]</w:t>
      </w:r>
      <w:r w:rsidRPr="009B7820">
        <w:rPr>
          <w:kern w:val="0"/>
          <w:szCs w:val="23"/>
          <w14:ligatures w14:val="none"/>
        </w:rPr>
        <w:t xml:space="preserve"> </w:t>
      </w:r>
      <w:r>
        <w:rPr>
          <w:kern w:val="0"/>
          <w:szCs w:val="23"/>
          <w14:ligatures w14:val="none"/>
        </w:rPr>
        <w:t xml:space="preserve">.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w:t>
      </w:r>
    </w:p>
    <w:p w14:paraId="43FE1E95" w14:textId="77777777" w:rsidR="001D221C" w:rsidRPr="001C4873" w:rsidRDefault="001D221C" w:rsidP="001356E7">
      <w:pPr>
        <w:pStyle w:val="Style"/>
        <w:widowControl/>
        <w:ind w:left="720"/>
        <w:jc w:val="both"/>
        <w:textAlignment w:val="baseline"/>
        <w:rPr>
          <w:kern w:val="0"/>
          <w:szCs w:val="23"/>
          <w14:ligatures w14:val="none"/>
        </w:rPr>
      </w:pPr>
      <w:r>
        <w:rPr>
          <w:kern w:val="0"/>
          <w:szCs w:val="23"/>
          <w14:ligatures w14:val="none"/>
        </w:rPr>
        <w:t>Some want “</w:t>
      </w:r>
      <w:r w:rsidRPr="009B7820">
        <w:rPr>
          <w:kern w:val="0"/>
          <w:szCs w:val="23"/>
          <w14:ligatures w14:val="none"/>
        </w:rPr>
        <w:t>allegedly more adequate modes of interpretation: a post-critical approach to Scripture, a more literary interpretation, a rhetorical approach, a narrative approach, a structuralist approach, or a feminist approach.</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w:t>
      </w:r>
    </w:p>
    <w:p w14:paraId="06E81984" w14:textId="77777777" w:rsidR="001D221C" w:rsidRPr="00540DF3" w:rsidRDefault="001D221C" w:rsidP="001356E7">
      <w:pPr>
        <w:pStyle w:val="Style"/>
        <w:widowControl/>
        <w:ind w:left="360"/>
        <w:jc w:val="both"/>
        <w:textAlignment w:val="baseline"/>
        <w:rPr>
          <w:kern w:val="0"/>
          <w:szCs w:val="23"/>
          <w14:ligatures w14:val="none"/>
        </w:rPr>
      </w:pPr>
      <w:r>
        <w:rPr>
          <w:kern w:val="0"/>
          <w:szCs w:val="23"/>
          <w14:ligatures w14:val="none"/>
        </w:rPr>
        <w:t>But t</w:t>
      </w:r>
      <w:r w:rsidRPr="009B7820">
        <w:rPr>
          <w:kern w:val="0"/>
          <w:szCs w:val="23"/>
          <w14:ligatures w14:val="none"/>
        </w:rPr>
        <w:t xml:space="preserve">hey </w:t>
      </w:r>
      <w:r>
        <w:rPr>
          <w:kern w:val="0"/>
          <w:szCs w:val="23"/>
          <w14:ligatures w14:val="none"/>
        </w:rPr>
        <w:t>“</w:t>
      </w:r>
      <w:r w:rsidRPr="009B7820">
        <w:rPr>
          <w:kern w:val="0"/>
          <w:szCs w:val="23"/>
          <w14:ligatures w14:val="none"/>
        </w:rPr>
        <w:t>may correct certain tendencies of the basic method or refine it in specific directions.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39)</w:t>
      </w:r>
    </w:p>
    <w:p w14:paraId="48D79F23" w14:textId="77777777" w:rsidR="001356E7" w:rsidRDefault="001356E7" w:rsidP="001356E7">
      <w:pPr>
        <w:contextualSpacing/>
        <w:rPr>
          <w:rFonts w:cs="Times New Roman"/>
          <w:kern w:val="0"/>
        </w:rPr>
      </w:pPr>
    </w:p>
    <w:p w14:paraId="6DED8721" w14:textId="77777777" w:rsidR="001356E7" w:rsidRPr="00540DF3" w:rsidRDefault="001356E7" w:rsidP="001356E7">
      <w:pPr>
        <w:pStyle w:val="Style"/>
        <w:widowControl/>
        <w:jc w:val="both"/>
        <w:textAlignment w:val="baseline"/>
        <w:rPr>
          <w:kern w:val="0"/>
          <w:szCs w:val="22"/>
          <w14:ligatures w14:val="none"/>
        </w:rPr>
      </w:pPr>
      <w:r w:rsidRPr="00540DF3">
        <w:rPr>
          <w:kern w:val="0"/>
          <w:szCs w:val="22"/>
          <w14:ligatures w14:val="none"/>
        </w:rPr>
        <w:t>new literary criticism</w:t>
      </w:r>
    </w:p>
    <w:p w14:paraId="4C65F64C" w14:textId="77777777" w:rsidR="001356E7" w:rsidRPr="00853C9A" w:rsidRDefault="001356E7" w:rsidP="001356E7">
      <w:pPr>
        <w:pStyle w:val="Style"/>
        <w:widowControl/>
        <w:ind w:left="360"/>
        <w:jc w:val="both"/>
        <w:textAlignment w:val="baseline"/>
        <w:rPr>
          <w:kern w:val="0"/>
          <w:sz w:val="20"/>
          <w:szCs w:val="12"/>
          <w14:ligatures w14:val="none"/>
        </w:rPr>
      </w:pPr>
      <w:r w:rsidRPr="00853C9A">
        <w:rPr>
          <w:kern w:val="0"/>
          <w:sz w:val="20"/>
          <w:szCs w:val="12"/>
          <w14:ligatures w14:val="none"/>
        </w:rPr>
        <w:t xml:space="preserve">Alonso Schökel, Luis, SJ. “Hermeneutical Problems of a Literary Study of the Bible.” </w:t>
      </w:r>
      <w:r w:rsidRPr="00853C9A">
        <w:rPr>
          <w:i/>
          <w:iCs/>
          <w:kern w:val="0"/>
          <w:sz w:val="20"/>
          <w:szCs w:val="12"/>
          <w14:ligatures w14:val="none"/>
        </w:rPr>
        <w:t>Congress Volume</w:t>
      </w:r>
      <w:r w:rsidRPr="00853C9A">
        <w:rPr>
          <w:iCs/>
          <w:kern w:val="0"/>
          <w:sz w:val="20"/>
          <w:szCs w:val="12"/>
          <w14:ligatures w14:val="none"/>
        </w:rPr>
        <w:t xml:space="preserve">, </w:t>
      </w:r>
      <w:r w:rsidRPr="00853C9A">
        <w:rPr>
          <w:i/>
          <w:iCs/>
          <w:kern w:val="0"/>
          <w:sz w:val="20"/>
          <w:szCs w:val="12"/>
          <w14:ligatures w14:val="none"/>
        </w:rPr>
        <w:t>Edinburgh 1974</w:t>
      </w:r>
      <w:r w:rsidRPr="00853C9A">
        <w:rPr>
          <w:iCs/>
          <w:kern w:val="0"/>
          <w:sz w:val="20"/>
          <w:szCs w:val="12"/>
          <w14:ligatures w14:val="none"/>
        </w:rPr>
        <w:t xml:space="preserve">. </w:t>
      </w:r>
      <w:r w:rsidRPr="00853C9A">
        <w:rPr>
          <w:kern w:val="0"/>
          <w:sz w:val="20"/>
          <w:szCs w:val="12"/>
          <w14:ligatures w14:val="none"/>
        </w:rPr>
        <w:t>Vetus Testamentum Supplement 28. Leiden: Brill, 1975. 1-15.</w:t>
      </w:r>
    </w:p>
    <w:p w14:paraId="7EA69E71" w14:textId="77777777" w:rsidR="001356E7" w:rsidRPr="00853C9A" w:rsidRDefault="001356E7" w:rsidP="001356E7">
      <w:pPr>
        <w:pStyle w:val="Style"/>
        <w:widowControl/>
        <w:ind w:left="360"/>
        <w:jc w:val="both"/>
        <w:textAlignment w:val="baseline"/>
        <w:rPr>
          <w:kern w:val="0"/>
          <w:sz w:val="20"/>
          <w:szCs w:val="12"/>
          <w14:ligatures w14:val="none"/>
        </w:rPr>
      </w:pPr>
      <w:r w:rsidRPr="00853C9A">
        <w:rPr>
          <w:kern w:val="0"/>
          <w:sz w:val="20"/>
          <w:szCs w:val="12"/>
          <w14:ligatures w14:val="none"/>
        </w:rPr>
        <w:t xml:space="preserve">Alonso Schökel, Luis, SJ. </w:t>
      </w:r>
      <w:r w:rsidRPr="00853C9A">
        <w:rPr>
          <w:i/>
          <w:iCs/>
          <w:kern w:val="0"/>
          <w:sz w:val="20"/>
          <w:szCs w:val="12"/>
          <w14:ligatures w14:val="none"/>
        </w:rPr>
        <w:t>The Inspired Word</w:t>
      </w:r>
      <w:r w:rsidRPr="00853C9A">
        <w:rPr>
          <w:iCs/>
          <w:kern w:val="0"/>
          <w:sz w:val="20"/>
          <w:szCs w:val="12"/>
          <w14:ligatures w14:val="none"/>
        </w:rPr>
        <w:t xml:space="preserve">: </w:t>
      </w:r>
      <w:r w:rsidRPr="00853C9A">
        <w:rPr>
          <w:i/>
          <w:iCs/>
          <w:kern w:val="0"/>
          <w:sz w:val="20"/>
          <w:szCs w:val="12"/>
          <w14:ligatures w14:val="none"/>
        </w:rPr>
        <w:t>Scripture in the Light of Language and Literature</w:t>
      </w:r>
      <w:r w:rsidRPr="00853C9A">
        <w:rPr>
          <w:iCs/>
          <w:kern w:val="0"/>
          <w:sz w:val="20"/>
          <w:szCs w:val="12"/>
          <w14:ligatures w14:val="none"/>
        </w:rPr>
        <w:t xml:space="preserve">. </w:t>
      </w:r>
      <w:r w:rsidRPr="00853C9A">
        <w:rPr>
          <w:kern w:val="0"/>
          <w:sz w:val="20"/>
          <w:szCs w:val="12"/>
          <w14:ligatures w14:val="none"/>
        </w:rPr>
        <w:t>New York: Herder and Herder, 1965.</w:t>
      </w:r>
    </w:p>
    <w:p w14:paraId="59195746" w14:textId="77777777" w:rsidR="001356E7" w:rsidRPr="00853C9A" w:rsidRDefault="001356E7" w:rsidP="001356E7">
      <w:pPr>
        <w:pStyle w:val="Style"/>
        <w:widowControl/>
        <w:ind w:left="360"/>
        <w:jc w:val="both"/>
        <w:textAlignment w:val="baseline"/>
        <w:rPr>
          <w:kern w:val="0"/>
          <w:sz w:val="20"/>
          <w:szCs w:val="12"/>
          <w14:ligatures w14:val="none"/>
        </w:rPr>
      </w:pPr>
      <w:r w:rsidRPr="00853C9A">
        <w:rPr>
          <w:kern w:val="0"/>
          <w:sz w:val="20"/>
          <w:szCs w:val="12"/>
          <w14:ligatures w14:val="none"/>
        </w:rPr>
        <w:t xml:space="preserve">Alter, Robert, and Frank Kermode, eds. </w:t>
      </w:r>
      <w:r w:rsidRPr="00853C9A">
        <w:rPr>
          <w:i/>
          <w:iCs/>
          <w:kern w:val="0"/>
          <w:sz w:val="20"/>
          <w:szCs w:val="12"/>
          <w14:ligatures w14:val="none"/>
        </w:rPr>
        <w:t>The Literary Guide to the Bible</w:t>
      </w:r>
      <w:r w:rsidRPr="00853C9A">
        <w:rPr>
          <w:iCs/>
          <w:kern w:val="0"/>
          <w:sz w:val="20"/>
          <w:szCs w:val="12"/>
          <w14:ligatures w14:val="none"/>
        </w:rPr>
        <w:t xml:space="preserve"> (</w:t>
      </w:r>
      <w:r w:rsidRPr="00853C9A">
        <w:rPr>
          <w:kern w:val="0"/>
          <w:sz w:val="20"/>
          <w:szCs w:val="12"/>
          <w14:ligatures w14:val="none"/>
        </w:rPr>
        <w:t>Cambridge: Harvard UP, 1987.</w:t>
      </w:r>
    </w:p>
    <w:p w14:paraId="3C360CF2" w14:textId="77777777" w:rsidR="001356E7" w:rsidRDefault="001356E7" w:rsidP="001356E7">
      <w:pPr>
        <w:pStyle w:val="Style"/>
        <w:widowControl/>
        <w:ind w:left="720"/>
        <w:jc w:val="both"/>
        <w:textAlignment w:val="baseline"/>
        <w:rPr>
          <w:kern w:val="0"/>
          <w:szCs w:val="16"/>
          <w14:ligatures w14:val="none"/>
        </w:rPr>
      </w:pPr>
      <w:r>
        <w:rPr>
          <w:kern w:val="0"/>
          <w:szCs w:val="16"/>
          <w14:ligatures w14:val="none"/>
        </w:rPr>
        <w:t>Note “</w:t>
      </w:r>
      <w:r w:rsidRPr="009B7820">
        <w:rPr>
          <w:kern w:val="0"/>
          <w:szCs w:val="16"/>
          <w14:ligatures w14:val="none"/>
        </w:rPr>
        <w:t>the amount of material in it that has been borrowed from standard introductions to the Bible written according to the historical</w:t>
      </w:r>
      <w:r>
        <w:rPr>
          <w:kern w:val="0"/>
          <w:szCs w:val="16"/>
          <w14:ligatures w14:val="none"/>
        </w:rPr>
        <w:t>-</w:t>
      </w:r>
      <w:r w:rsidRPr="009B7820">
        <w:rPr>
          <w:kern w:val="0"/>
          <w:szCs w:val="16"/>
          <w14:ligatures w14:val="none"/>
        </w:rPr>
        <w:t>critical method. Even such a literary guide to the Bible has had to depend on the sure results of that method.</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40 n 1)</w:t>
      </w:r>
    </w:p>
    <w:p w14:paraId="009B64B4" w14:textId="77777777" w:rsidR="001356E7" w:rsidRPr="00FE283D" w:rsidRDefault="001356E7" w:rsidP="001356E7">
      <w:pPr>
        <w:pStyle w:val="Style"/>
        <w:widowControl/>
        <w:ind w:left="360"/>
        <w:jc w:val="both"/>
        <w:textAlignment w:val="baseline"/>
        <w:rPr>
          <w:kern w:val="0"/>
          <w:sz w:val="20"/>
          <w:szCs w:val="12"/>
          <w14:ligatures w14:val="none"/>
        </w:rPr>
      </w:pPr>
      <w:r w:rsidRPr="00FE283D">
        <w:rPr>
          <w:kern w:val="0"/>
          <w:sz w:val="20"/>
          <w:szCs w:val="12"/>
          <w14:ligatures w14:val="none"/>
        </w:rPr>
        <w:t xml:space="preserve">Barr, James. “Reading the Bible as Literature.” </w:t>
      </w:r>
      <w:r w:rsidRPr="00FE283D">
        <w:rPr>
          <w:rFonts w:eastAsiaTheme="minorHAnsi" w:cstheme="minorBidi"/>
          <w:i/>
          <w:iCs/>
          <w:sz w:val="20"/>
          <w:szCs w:val="20"/>
          <w:lang w:eastAsia="en-US"/>
        </w:rPr>
        <w:t>Bulletin of the John Rylands Library</w:t>
      </w:r>
      <w:r w:rsidRPr="00FE283D">
        <w:rPr>
          <w:kern w:val="0"/>
          <w:sz w:val="20"/>
          <w:szCs w:val="12"/>
          <w14:ligatures w14:val="none"/>
        </w:rPr>
        <w:t xml:space="preserve"> 56 (1973-74) 10-33.</w:t>
      </w:r>
    </w:p>
    <w:p w14:paraId="6472F720" w14:textId="77777777" w:rsidR="001356E7" w:rsidRPr="00FE283D" w:rsidRDefault="001356E7" w:rsidP="001356E7">
      <w:pPr>
        <w:pStyle w:val="Style"/>
        <w:widowControl/>
        <w:ind w:left="360"/>
        <w:jc w:val="both"/>
        <w:textAlignment w:val="baseline"/>
        <w:rPr>
          <w:kern w:val="0"/>
          <w:sz w:val="20"/>
          <w:szCs w:val="12"/>
          <w14:ligatures w14:val="none"/>
        </w:rPr>
      </w:pPr>
      <w:r w:rsidRPr="00FE283D">
        <w:rPr>
          <w:kern w:val="0"/>
          <w:sz w:val="20"/>
          <w:szCs w:val="12"/>
          <w14:ligatures w14:val="none"/>
        </w:rPr>
        <w:t xml:space="preserve">Barr, James. “Story and History in Biblical Theology.” </w:t>
      </w:r>
      <w:bookmarkStart w:id="18" w:name="_Hlk141194864"/>
      <w:bookmarkStart w:id="19" w:name="_Hlk141194916"/>
      <w:r w:rsidRPr="00FE283D">
        <w:rPr>
          <w:i/>
          <w:iCs/>
          <w:kern w:val="0"/>
          <w:sz w:val="20"/>
          <w:szCs w:val="12"/>
          <w14:ligatures w14:val="none"/>
        </w:rPr>
        <w:t>Journal of R</w:t>
      </w:r>
      <w:bookmarkEnd w:id="18"/>
      <w:r w:rsidRPr="00FE283D">
        <w:rPr>
          <w:i/>
          <w:iCs/>
          <w:kern w:val="0"/>
          <w:sz w:val="20"/>
          <w:szCs w:val="12"/>
          <w14:ligatures w14:val="none"/>
        </w:rPr>
        <w:t>eligion</w:t>
      </w:r>
      <w:bookmarkEnd w:id="19"/>
      <w:r w:rsidRPr="00FE283D">
        <w:rPr>
          <w:kern w:val="0"/>
          <w:sz w:val="20"/>
          <w:szCs w:val="12"/>
          <w14:ligatures w14:val="none"/>
        </w:rPr>
        <w:t xml:space="preserve"> 56 (1976) 1-17. Rpt. </w:t>
      </w:r>
      <w:r w:rsidRPr="00FE283D">
        <w:rPr>
          <w:i/>
          <w:iCs/>
          <w:kern w:val="0"/>
          <w:sz w:val="20"/>
          <w:szCs w:val="12"/>
          <w14:ligatures w14:val="none"/>
        </w:rPr>
        <w:t>The Scope and Authority of the Bible</w:t>
      </w:r>
      <w:r w:rsidRPr="00FE283D">
        <w:rPr>
          <w:iCs/>
          <w:kern w:val="0"/>
          <w:sz w:val="20"/>
          <w:szCs w:val="12"/>
          <w14:ligatures w14:val="none"/>
        </w:rPr>
        <w:t xml:space="preserve">. </w:t>
      </w:r>
      <w:r w:rsidRPr="00FE283D">
        <w:rPr>
          <w:kern w:val="0"/>
          <w:sz w:val="20"/>
          <w:szCs w:val="12"/>
          <w14:ligatures w14:val="none"/>
        </w:rPr>
        <w:t>Philadelphia: Westminster, 1980. 1-17.</w:t>
      </w:r>
    </w:p>
    <w:p w14:paraId="297F6723" w14:textId="77777777" w:rsidR="001356E7" w:rsidRPr="00853C9A" w:rsidRDefault="001356E7" w:rsidP="001356E7">
      <w:pPr>
        <w:pStyle w:val="Style"/>
        <w:widowControl/>
        <w:ind w:left="360"/>
        <w:jc w:val="both"/>
        <w:textAlignment w:val="baseline"/>
        <w:rPr>
          <w:kern w:val="0"/>
          <w:sz w:val="20"/>
          <w:szCs w:val="12"/>
          <w14:ligatures w14:val="none"/>
        </w:rPr>
      </w:pPr>
      <w:r w:rsidRPr="00853C9A">
        <w:rPr>
          <w:kern w:val="0"/>
          <w:sz w:val="20"/>
          <w:szCs w:val="12"/>
          <w14:ligatures w14:val="none"/>
        </w:rPr>
        <w:t xml:space="preserve">Frye, Northrop. </w:t>
      </w:r>
      <w:r w:rsidRPr="00853C9A">
        <w:rPr>
          <w:i/>
          <w:iCs/>
          <w:kern w:val="0"/>
          <w:sz w:val="20"/>
          <w:szCs w:val="12"/>
          <w14:ligatures w14:val="none"/>
        </w:rPr>
        <w:t>Anatomy of Criticism</w:t>
      </w:r>
      <w:r w:rsidRPr="00853C9A">
        <w:rPr>
          <w:iCs/>
          <w:kern w:val="0"/>
          <w:sz w:val="20"/>
          <w:szCs w:val="12"/>
          <w14:ligatures w14:val="none"/>
        </w:rPr>
        <w:t xml:space="preserve">. </w:t>
      </w:r>
      <w:r w:rsidRPr="00853C9A">
        <w:rPr>
          <w:kern w:val="0"/>
          <w:sz w:val="20"/>
          <w:szCs w:val="12"/>
          <w14:ligatures w14:val="none"/>
        </w:rPr>
        <w:t>Princeton: Princeton UP, 1957.</w:t>
      </w:r>
    </w:p>
    <w:p w14:paraId="17A466DC" w14:textId="77777777" w:rsidR="001356E7" w:rsidRPr="00853C9A" w:rsidRDefault="001356E7" w:rsidP="001356E7">
      <w:pPr>
        <w:pStyle w:val="Style"/>
        <w:widowControl/>
        <w:ind w:left="360"/>
        <w:jc w:val="both"/>
        <w:textAlignment w:val="baseline"/>
        <w:rPr>
          <w:kern w:val="0"/>
          <w:sz w:val="20"/>
          <w:szCs w:val="12"/>
          <w14:ligatures w14:val="none"/>
        </w:rPr>
      </w:pPr>
      <w:r w:rsidRPr="00853C9A">
        <w:rPr>
          <w:kern w:val="0"/>
          <w:sz w:val="20"/>
          <w:szCs w:val="12"/>
          <w14:ligatures w14:val="none"/>
        </w:rPr>
        <w:t xml:space="preserve">Frye, Northrop. </w:t>
      </w:r>
      <w:r w:rsidRPr="00853C9A">
        <w:rPr>
          <w:i/>
          <w:iCs/>
          <w:kern w:val="0"/>
          <w:sz w:val="20"/>
          <w:szCs w:val="12"/>
          <w14:ligatures w14:val="none"/>
        </w:rPr>
        <w:t>The Great Code</w:t>
      </w:r>
      <w:r w:rsidRPr="00853C9A">
        <w:rPr>
          <w:iCs/>
          <w:kern w:val="0"/>
          <w:sz w:val="20"/>
          <w:szCs w:val="12"/>
          <w14:ligatures w14:val="none"/>
        </w:rPr>
        <w:t xml:space="preserve">: </w:t>
      </w:r>
      <w:r w:rsidRPr="00853C9A">
        <w:rPr>
          <w:i/>
          <w:iCs/>
          <w:kern w:val="0"/>
          <w:sz w:val="20"/>
          <w:szCs w:val="12"/>
          <w14:ligatures w14:val="none"/>
        </w:rPr>
        <w:t>The Bible and Literature</w:t>
      </w:r>
      <w:r w:rsidRPr="00853C9A">
        <w:rPr>
          <w:iCs/>
          <w:kern w:val="0"/>
          <w:sz w:val="20"/>
          <w:szCs w:val="12"/>
          <w14:ligatures w14:val="none"/>
        </w:rPr>
        <w:t xml:space="preserve">. </w:t>
      </w:r>
      <w:r w:rsidRPr="00853C9A">
        <w:rPr>
          <w:kern w:val="0"/>
          <w:sz w:val="20"/>
          <w:szCs w:val="12"/>
          <w14:ligatures w14:val="none"/>
        </w:rPr>
        <w:t>New York: Harcourt Brace Jovanovich, 1982.</w:t>
      </w:r>
    </w:p>
    <w:p w14:paraId="190AC1CB" w14:textId="77777777" w:rsidR="001356E7" w:rsidRPr="00FE283D" w:rsidRDefault="001356E7" w:rsidP="001356E7">
      <w:pPr>
        <w:pStyle w:val="Style"/>
        <w:widowControl/>
        <w:ind w:left="360"/>
        <w:jc w:val="both"/>
        <w:textAlignment w:val="baseline"/>
        <w:rPr>
          <w:kern w:val="0"/>
          <w:sz w:val="20"/>
          <w:szCs w:val="12"/>
          <w14:ligatures w14:val="none"/>
        </w:rPr>
      </w:pPr>
      <w:r w:rsidRPr="00FE283D">
        <w:rPr>
          <w:kern w:val="0"/>
          <w:sz w:val="20"/>
          <w:szCs w:val="12"/>
          <w14:ligatures w14:val="none"/>
        </w:rPr>
        <w:t xml:space="preserve">Neirynck, F. “Literary Criticism, Old and New.” In Focant, C., ed. </w:t>
      </w:r>
      <w:r w:rsidRPr="00FE283D">
        <w:rPr>
          <w:i/>
          <w:iCs/>
          <w:kern w:val="0"/>
          <w:sz w:val="20"/>
          <w:szCs w:val="12"/>
          <w14:ligatures w14:val="none"/>
        </w:rPr>
        <w:t>The Synoptic Gospels</w:t>
      </w:r>
      <w:r w:rsidRPr="00FE283D">
        <w:rPr>
          <w:iCs/>
          <w:kern w:val="0"/>
          <w:sz w:val="20"/>
          <w:szCs w:val="12"/>
          <w14:ligatures w14:val="none"/>
        </w:rPr>
        <w:t xml:space="preserve">: </w:t>
      </w:r>
      <w:r w:rsidRPr="00FE283D">
        <w:rPr>
          <w:i/>
          <w:iCs/>
          <w:kern w:val="0"/>
          <w:sz w:val="20"/>
          <w:szCs w:val="12"/>
          <w14:ligatures w14:val="none"/>
        </w:rPr>
        <w:t>Source Criticism and the New Literary Criticism</w:t>
      </w:r>
      <w:r w:rsidRPr="00FE283D">
        <w:rPr>
          <w:iCs/>
          <w:kern w:val="0"/>
          <w:sz w:val="20"/>
          <w:szCs w:val="12"/>
          <w14:ligatures w14:val="none"/>
        </w:rPr>
        <w:t xml:space="preserve">. </w:t>
      </w:r>
      <w:r w:rsidRPr="00FE283D">
        <w:rPr>
          <w:sz w:val="20"/>
          <w:szCs w:val="20"/>
        </w:rPr>
        <w:t>Bibliotheca Ephemeridum Theologicarum Lovaniensium</w:t>
      </w:r>
      <w:r w:rsidRPr="00FE283D">
        <w:rPr>
          <w:kern w:val="0"/>
          <w:sz w:val="20"/>
          <w:szCs w:val="12"/>
          <w14:ligatures w14:val="none"/>
        </w:rPr>
        <w:t xml:space="preserve"> 110. Louvain: Leuven University/Peeters, 1993. 11-38.</w:t>
      </w:r>
    </w:p>
    <w:p w14:paraId="4CB9413E" w14:textId="77777777" w:rsidR="001356E7" w:rsidRPr="00162134" w:rsidRDefault="001356E7" w:rsidP="001356E7">
      <w:pPr>
        <w:pStyle w:val="Style"/>
        <w:widowControl/>
        <w:ind w:left="360"/>
        <w:jc w:val="both"/>
        <w:textAlignment w:val="baseline"/>
        <w:rPr>
          <w:kern w:val="0"/>
          <w:szCs w:val="23"/>
          <w14:ligatures w14:val="none"/>
        </w:rPr>
      </w:pPr>
      <w:r w:rsidRPr="009B7820">
        <w:rPr>
          <w:kern w:val="0"/>
          <w:szCs w:val="23"/>
          <w14:ligatures w14:val="none"/>
        </w:rPr>
        <w:t>The new literary criticism</w:t>
      </w:r>
      <w:r>
        <w:rPr>
          <w:kern w:val="0"/>
          <w:szCs w:val="23"/>
          <w14:ligatures w14:val="none"/>
        </w:rPr>
        <w:t xml:space="preserve"> </w:t>
      </w:r>
      <w:r w:rsidRPr="009B7820">
        <w:rPr>
          <w:kern w:val="0"/>
          <w:szCs w:val="23"/>
          <w14:ligatures w14:val="none"/>
        </w:rPr>
        <w:t>mak</w:t>
      </w:r>
      <w:r>
        <w:rPr>
          <w:kern w:val="0"/>
          <w:szCs w:val="23"/>
          <w14:ligatures w14:val="none"/>
        </w:rPr>
        <w:t>es</w:t>
      </w:r>
      <w:r w:rsidRPr="009B7820">
        <w:rPr>
          <w:kern w:val="0"/>
          <w:szCs w:val="23"/>
          <w14:ligatures w14:val="none"/>
        </w:rPr>
        <w:t xml:space="preserve"> </w:t>
      </w:r>
      <w:r>
        <w:rPr>
          <w:kern w:val="0"/>
          <w:szCs w:val="23"/>
          <w14:ligatures w14:val="none"/>
        </w:rPr>
        <w:t>“</w:t>
      </w:r>
      <w:r w:rsidRPr="009B7820">
        <w:rPr>
          <w:kern w:val="0"/>
          <w:szCs w:val="23"/>
          <w14:ligatures w14:val="none"/>
        </w:rPr>
        <w:t>readers aware that</w:t>
      </w:r>
      <w:r>
        <w:rPr>
          <w:kern w:val="0"/>
          <w:szCs w:val="23"/>
          <w14:ligatures w14:val="none"/>
        </w:rPr>
        <w:t xml:space="preserve"> [the Bible is]</w:t>
      </w:r>
      <w:r w:rsidRPr="009B7820">
        <w:rPr>
          <w:kern w:val="0"/>
          <w:szCs w:val="23"/>
          <w14:ligatures w14:val="none"/>
        </w:rPr>
        <w:t xml:space="preserve"> one of the great masterpieces of world literature.</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39)</w:t>
      </w:r>
    </w:p>
    <w:p w14:paraId="7A08BFB6" w14:textId="77777777" w:rsidR="001356E7" w:rsidRDefault="001356E7" w:rsidP="001356E7">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This does not mean, of course, that every part of the Bible would be so regarded</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40)</w:t>
      </w:r>
    </w:p>
    <w:p w14:paraId="3CAFA14D" w14:textId="77777777" w:rsidR="001356E7" w:rsidRPr="00540DF3" w:rsidRDefault="001356E7" w:rsidP="001356E7">
      <w:pPr>
        <w:pStyle w:val="Style"/>
        <w:widowControl/>
        <w:ind w:left="720"/>
        <w:jc w:val="both"/>
        <w:textAlignment w:val="baseline"/>
        <w:rPr>
          <w:kern w:val="0"/>
          <w:szCs w:val="23"/>
          <w14:ligatures w14:val="none"/>
        </w:rPr>
      </w:pPr>
      <w:r w:rsidRPr="009B7820">
        <w:rPr>
          <w:kern w:val="0"/>
          <w:szCs w:val="23"/>
          <w14:ligatures w14:val="none"/>
        </w:rPr>
        <w:lastRenderedPageBreak/>
        <w:t xml:space="preserve">But </w:t>
      </w:r>
      <w:r>
        <w:rPr>
          <w:kern w:val="0"/>
          <w:szCs w:val="23"/>
          <w14:ligatures w14:val="none"/>
        </w:rPr>
        <w:t>“</w:t>
      </w:r>
      <w:r w:rsidRPr="009B7820">
        <w:rPr>
          <w:kern w:val="0"/>
          <w:szCs w:val="23"/>
          <w14:ligatures w14:val="none"/>
        </w:rPr>
        <w:t>certain parts have always been acknowledged as outstanding in literary quality, and as a whole it is rightly so recognized.</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40)</w:t>
      </w:r>
    </w:p>
    <w:p w14:paraId="38CBEE4D" w14:textId="77777777" w:rsidR="001356E7" w:rsidRDefault="001356E7" w:rsidP="001356E7">
      <w:pPr>
        <w:pStyle w:val="Style"/>
        <w:widowControl/>
        <w:ind w:left="360"/>
        <w:jc w:val="both"/>
        <w:textAlignment w:val="baseline"/>
        <w:rPr>
          <w:kern w:val="0"/>
          <w:szCs w:val="23"/>
          <w14:ligatures w14:val="none"/>
        </w:rPr>
      </w:pPr>
      <w:r w:rsidRPr="009B7820">
        <w:rPr>
          <w:kern w:val="0"/>
          <w:szCs w:val="23"/>
          <w14:ligatures w14:val="none"/>
        </w:rPr>
        <w:t xml:space="preserve">Some </w:t>
      </w:r>
      <w:r>
        <w:rPr>
          <w:kern w:val="0"/>
          <w:szCs w:val="23"/>
          <w14:ligatures w14:val="none"/>
        </w:rPr>
        <w:t>“</w:t>
      </w:r>
      <w:r w:rsidRPr="009B7820">
        <w:rPr>
          <w:kern w:val="0"/>
          <w:szCs w:val="23"/>
          <w14:ligatures w14:val="none"/>
        </w:rPr>
        <w:t>give the impression that literary analysis of the Bible has been overlooked.</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41)</w:t>
      </w:r>
    </w:p>
    <w:p w14:paraId="0281C5F6" w14:textId="77777777" w:rsidR="001356E7" w:rsidRDefault="001356E7" w:rsidP="001356E7">
      <w:pPr>
        <w:pStyle w:val="Style"/>
        <w:widowControl/>
        <w:ind w:left="720"/>
        <w:jc w:val="both"/>
        <w:textAlignment w:val="baseline"/>
        <w:rPr>
          <w:kern w:val="0"/>
          <w:szCs w:val="23"/>
          <w14:ligatures w14:val="none"/>
        </w:rPr>
      </w:pPr>
      <w:r>
        <w:rPr>
          <w:kern w:val="0"/>
          <w:szCs w:val="23"/>
          <w14:ligatures w14:val="none"/>
        </w:rPr>
        <w:t xml:space="preserve">“. . . </w:t>
      </w:r>
      <w:r w:rsidRPr="009B7820">
        <w:rPr>
          <w:kern w:val="0"/>
          <w:szCs w:val="23"/>
          <w14:ligatures w14:val="none"/>
        </w:rPr>
        <w:t>perhaps some of the refined techniques of this new criticism have not been used to the extent that they might and can be adopted in a sound interpretation of the Bible</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41)</w:t>
      </w:r>
    </w:p>
    <w:p w14:paraId="47941481" w14:textId="77777777" w:rsidR="001356E7" w:rsidRDefault="001356E7" w:rsidP="001356E7">
      <w:pPr>
        <w:pStyle w:val="Style"/>
        <w:widowControl/>
        <w:ind w:left="720"/>
        <w:jc w:val="both"/>
        <w:textAlignment w:val="baseline"/>
        <w:rPr>
          <w:kern w:val="0"/>
          <w:szCs w:val="23"/>
          <w14:ligatures w14:val="none"/>
        </w:rPr>
      </w:pPr>
      <w:r w:rsidRPr="009B7820">
        <w:rPr>
          <w:kern w:val="0"/>
          <w:szCs w:val="23"/>
          <w14:ligatures w14:val="none"/>
        </w:rPr>
        <w:t xml:space="preserve">But </w:t>
      </w:r>
      <w:r>
        <w:rPr>
          <w:kern w:val="0"/>
          <w:szCs w:val="23"/>
          <w14:ligatures w14:val="none"/>
        </w:rPr>
        <w:t>“</w:t>
      </w:r>
      <w:r w:rsidRPr="009B7820">
        <w:rPr>
          <w:kern w:val="0"/>
          <w:szCs w:val="23"/>
          <w14:ligatures w14:val="none"/>
        </w:rPr>
        <w:t>a literary approach to the Bible has always been part of the historical-critical method itself.</w:t>
      </w:r>
      <w:r>
        <w:rPr>
          <w:kern w:val="0"/>
          <w:szCs w:val="23"/>
          <w14:ligatures w14:val="none"/>
        </w:rPr>
        <w:t xml:space="preserve">” </w:t>
      </w:r>
      <w:r w:rsidRPr="00F03DBF">
        <w:rPr>
          <w:kern w:val="0"/>
          <w:sz w:val="20"/>
          <w:szCs w:val="20"/>
          <w14:ligatures w14:val="none"/>
        </w:rPr>
        <w:t>(Pp. 20</w:t>
      </w:r>
      <w:r>
        <w:rPr>
          <w:kern w:val="0"/>
          <w:sz w:val="20"/>
          <w:szCs w:val="20"/>
          <w14:ligatures w14:val="none"/>
        </w:rPr>
        <w:t>-</w:t>
      </w:r>
      <w:r w:rsidRPr="00F03DBF">
        <w:rPr>
          <w:kern w:val="0"/>
          <w:sz w:val="20"/>
          <w:szCs w:val="20"/>
          <w14:ligatures w14:val="none"/>
        </w:rPr>
        <w:t xml:space="preserve">21 </w:t>
      </w:r>
      <w:r w:rsidRPr="00F03DBF">
        <w:rPr>
          <w:i/>
          <w:iCs/>
          <w:kern w:val="0"/>
          <w:sz w:val="20"/>
          <w:szCs w:val="20"/>
          <w14:ligatures w14:val="none"/>
        </w:rPr>
        <w:t>supra</w:t>
      </w:r>
      <w:r w:rsidRPr="00F03DBF">
        <w:rPr>
          <w:kern w:val="0"/>
          <w:sz w:val="20"/>
          <w:szCs w:val="20"/>
          <w14:ligatures w14:val="none"/>
        </w:rPr>
        <w:t>.)</w:t>
      </w:r>
      <w:r>
        <w:rPr>
          <w:kern w:val="0"/>
          <w:szCs w:val="23"/>
          <w14:ligatures w14:val="none"/>
        </w:rPr>
        <w:t xml:space="preserve"> (Fitzmyer </w:t>
      </w:r>
      <w:r w:rsidRPr="00540DF3">
        <w:rPr>
          <w:i/>
          <w:iCs/>
          <w:kern w:val="0"/>
          <w:szCs w:val="23"/>
          <w14:ligatures w14:val="none"/>
        </w:rPr>
        <w:t>Scripture</w:t>
      </w:r>
      <w:r>
        <w:rPr>
          <w:kern w:val="0"/>
          <w:szCs w:val="23"/>
          <w14:ligatures w14:val="none"/>
        </w:rPr>
        <w:t xml:space="preserve">, </w:t>
      </w:r>
      <w:r w:rsidRPr="00540DF3">
        <w:rPr>
          <w:i/>
          <w:iCs/>
          <w:kern w:val="0"/>
          <w:szCs w:val="23"/>
          <w14:ligatures w14:val="none"/>
        </w:rPr>
        <w:t>the Soul</w:t>
      </w:r>
      <w:r>
        <w:rPr>
          <w:kern w:val="0"/>
          <w:szCs w:val="23"/>
          <w14:ligatures w14:val="none"/>
        </w:rPr>
        <w:t xml:space="preserve"> 41)</w:t>
      </w:r>
    </w:p>
    <w:p w14:paraId="16E3842A" w14:textId="77777777" w:rsidR="001356E7" w:rsidRDefault="001356E7" w:rsidP="001356E7">
      <w:pPr>
        <w:pStyle w:val="Style"/>
        <w:widowControl/>
        <w:ind w:left="360"/>
        <w:jc w:val="both"/>
        <w:textAlignment w:val="baseline"/>
        <w:rPr>
          <w:kern w:val="0"/>
          <w:szCs w:val="23"/>
          <w14:ligatures w14:val="none"/>
        </w:rPr>
      </w:pPr>
      <w:r>
        <w:rPr>
          <w:kern w:val="0"/>
          <w:szCs w:val="23"/>
          <w14:ligatures w14:val="none"/>
        </w:rPr>
        <w:t xml:space="preserve">“. . . </w:t>
      </w:r>
      <w:r w:rsidRPr="009B7820">
        <w:rPr>
          <w:kern w:val="0"/>
          <w:szCs w:val="23"/>
          <w14:ligatures w14:val="none"/>
        </w:rPr>
        <w:t>the biblical text, once consigned to writing, is said to take on a life of its own, independent of the historical setting from which it emerged. Then it is analyzed according to its literary techniques.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40)</w:t>
      </w:r>
    </w:p>
    <w:p w14:paraId="31520DEF" w14:textId="77777777" w:rsidR="001356E7" w:rsidRDefault="001356E7" w:rsidP="001356E7">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What might have been the original intention of the human author becomes unimportant</w:t>
      </w:r>
      <w:r>
        <w:rPr>
          <w:kern w:val="0"/>
          <w:szCs w:val="23"/>
          <w14:ligatures w14:val="none"/>
        </w:rPr>
        <w:t xml:space="preserve">, and </w:t>
      </w:r>
      <w:r w:rsidRPr="009B7820">
        <w:rPr>
          <w:kern w:val="0"/>
          <w:szCs w:val="23"/>
          <w14:ligatures w14:val="none"/>
        </w:rPr>
        <w:t>the biblical text is sometimes regarded as conveying meaning scarcely envisaged by the author.</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40)</w:t>
      </w:r>
    </w:p>
    <w:p w14:paraId="33ED5906" w14:textId="77777777" w:rsidR="001356E7" w:rsidRDefault="001356E7" w:rsidP="001356E7">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What is important is the world of the text, a perception of reality which the text takes on in its continued existence, and its assumption into the canon.</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40)</w:t>
      </w:r>
    </w:p>
    <w:p w14:paraId="337D14CC" w14:textId="77777777" w:rsidR="001356E7" w:rsidRPr="00540DF3" w:rsidRDefault="001356E7" w:rsidP="001356E7">
      <w:pPr>
        <w:pStyle w:val="Style"/>
        <w:widowControl/>
        <w:ind w:left="720"/>
        <w:jc w:val="both"/>
        <w:textAlignment w:val="baseline"/>
        <w:rPr>
          <w:rFonts w:eastAsia="Arial"/>
          <w:kern w:val="0"/>
          <w:szCs w:val="2"/>
          <w:vertAlign w:val="superscript"/>
          <w14:ligatures w14:val="none"/>
        </w:rPr>
      </w:pPr>
      <w:r>
        <w:rPr>
          <w:kern w:val="0"/>
          <w:szCs w:val="23"/>
          <w14:ligatures w14:val="none"/>
        </w:rPr>
        <w:t>“</w:t>
      </w:r>
      <w:r w:rsidRPr="009B7820">
        <w:rPr>
          <w:kern w:val="0"/>
          <w:szCs w:val="23"/>
          <w14:ligatures w14:val="none"/>
        </w:rPr>
        <w:t xml:space="preserve">Parallels to biblical forms and genres are often sought in other world literature, shedding light on the function of Old and New Testament </w:t>
      </w:r>
      <w:r>
        <w:rPr>
          <w:kern w:val="0"/>
          <w:szCs w:val="23"/>
          <w14:ligatures w14:val="none"/>
        </w:rPr>
        <w:t>[genres]</w:t>
      </w:r>
      <w:r w:rsidRPr="009B7820">
        <w:rPr>
          <w:kern w:val="0"/>
          <w:szCs w:val="23"/>
          <w14:ligatures w14:val="none"/>
        </w:rPr>
        <w:t>.</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40)</w:t>
      </w:r>
    </w:p>
    <w:p w14:paraId="609392E0" w14:textId="77777777" w:rsidR="001356E7" w:rsidRPr="00540DF3" w:rsidRDefault="001356E7" w:rsidP="001356E7">
      <w:pPr>
        <w:pStyle w:val="Style"/>
        <w:widowControl/>
        <w:ind w:left="720"/>
        <w:jc w:val="both"/>
        <w:textAlignment w:val="baseline"/>
        <w:rPr>
          <w:kern w:val="0"/>
          <w:szCs w:val="2"/>
          <w14:ligatures w14:val="none"/>
        </w:rPr>
      </w:pPr>
      <w:r>
        <w:rPr>
          <w:kern w:val="0"/>
          <w:szCs w:val="23"/>
          <w14:ligatures w14:val="none"/>
        </w:rPr>
        <w:t>“</w:t>
      </w:r>
      <w:r w:rsidRPr="009B7820">
        <w:rPr>
          <w:kern w:val="0"/>
          <w:szCs w:val="23"/>
          <w14:ligatures w14:val="none"/>
        </w:rPr>
        <w:t>Another difficulty perceived in this approach is its tendency to regard the biblical text as autonomous, that it can take on a meaning of its own independent of that of the author’s intention. Although one can understand how a secular poem (for instance, a Shakespearean sonnet) might assume such autonomy and can be shown to have taken on a meaning that its author never dreamed of, a meaning that is also quite important, that explanation is hardly applicable to the written Word of God without further ado. Given the inspiration of the Bible, it is rather of supreme importance that the meaning of the Bible in the twentieth century have a homogeneity with that originally intended by the human author inspired by God to record His Word. The biblical text cannot take on such an autonomous character or meaning as this new critical approach to the Bible may assume. But more on this later on.</w:t>
      </w:r>
      <w:r w:rsidRPr="00540DF3">
        <w:rPr>
          <w:kern w:val="0"/>
          <w:szCs w:val="2"/>
          <w14:ligatures w14:val="none"/>
        </w:rPr>
        <w:t xml:space="preserve">” (Fitzmyer </w:t>
      </w:r>
      <w:r w:rsidRPr="00A92F5F">
        <w:rPr>
          <w:i/>
          <w:kern w:val="0"/>
          <w:szCs w:val="2"/>
          <w14:ligatures w14:val="none"/>
        </w:rPr>
        <w:t>Scripture</w:t>
      </w:r>
      <w:r w:rsidRPr="00540DF3">
        <w:rPr>
          <w:kern w:val="0"/>
          <w:szCs w:val="2"/>
          <w14:ligatures w14:val="none"/>
        </w:rPr>
        <w:t xml:space="preserve">, </w:t>
      </w:r>
      <w:r w:rsidRPr="00A92F5F">
        <w:rPr>
          <w:i/>
          <w:kern w:val="0"/>
          <w:szCs w:val="2"/>
          <w14:ligatures w14:val="none"/>
        </w:rPr>
        <w:t>the Soul</w:t>
      </w:r>
      <w:r w:rsidRPr="00540DF3">
        <w:rPr>
          <w:kern w:val="0"/>
          <w:szCs w:val="2"/>
          <w14:ligatures w14:val="none"/>
        </w:rPr>
        <w:t xml:space="preserve"> </w:t>
      </w:r>
      <w:r>
        <w:rPr>
          <w:kern w:val="0"/>
          <w:szCs w:val="2"/>
          <w14:ligatures w14:val="none"/>
        </w:rPr>
        <w:t>42</w:t>
      </w:r>
      <w:r w:rsidRPr="00540DF3">
        <w:rPr>
          <w:kern w:val="0"/>
          <w:szCs w:val="2"/>
          <w14:ligatures w14:val="none"/>
        </w:rPr>
        <w:t>)</w:t>
      </w:r>
    </w:p>
    <w:p w14:paraId="18768121" w14:textId="77777777" w:rsidR="001356E7" w:rsidRPr="00FE283D" w:rsidRDefault="001356E7" w:rsidP="001356E7">
      <w:pPr>
        <w:pStyle w:val="Style"/>
        <w:widowControl/>
        <w:ind w:left="1080"/>
        <w:jc w:val="both"/>
        <w:textAlignment w:val="baseline"/>
        <w:rPr>
          <w:kern w:val="0"/>
          <w:sz w:val="20"/>
          <w:szCs w:val="12"/>
          <w14:ligatures w14:val="none"/>
        </w:rPr>
      </w:pPr>
      <w:r w:rsidRPr="00FE283D">
        <w:rPr>
          <w:kern w:val="0"/>
          <w:sz w:val="20"/>
          <w:szCs w:val="12"/>
          <w14:ligatures w14:val="none"/>
        </w:rPr>
        <w:t xml:space="preserve">Barr, James. “Reading the Bible as Literature.” </w:t>
      </w:r>
      <w:r w:rsidRPr="00FE283D">
        <w:rPr>
          <w:rFonts w:eastAsiaTheme="minorHAnsi" w:cstheme="minorBidi"/>
          <w:i/>
          <w:iCs/>
          <w:sz w:val="20"/>
          <w:szCs w:val="20"/>
          <w:lang w:eastAsia="en-US"/>
        </w:rPr>
        <w:t>Bulletin of the John Rylands Library</w:t>
      </w:r>
      <w:r w:rsidRPr="00FE283D">
        <w:rPr>
          <w:kern w:val="0"/>
          <w:sz w:val="20"/>
          <w:szCs w:val="12"/>
          <w14:ligatures w14:val="none"/>
        </w:rPr>
        <w:t xml:space="preserve"> 56 (1973-74) 10-33.</w:t>
      </w:r>
    </w:p>
    <w:p w14:paraId="15449C18" w14:textId="77777777" w:rsidR="001356E7" w:rsidRPr="00FE283D" w:rsidRDefault="001356E7" w:rsidP="001356E7">
      <w:pPr>
        <w:pStyle w:val="Style"/>
        <w:widowControl/>
        <w:ind w:left="1080"/>
        <w:jc w:val="both"/>
        <w:textAlignment w:val="baseline"/>
        <w:rPr>
          <w:kern w:val="0"/>
          <w:sz w:val="20"/>
          <w:szCs w:val="12"/>
          <w14:ligatures w14:val="none"/>
        </w:rPr>
      </w:pPr>
      <w:r w:rsidRPr="00FE283D">
        <w:rPr>
          <w:kern w:val="0"/>
          <w:sz w:val="20"/>
          <w:szCs w:val="12"/>
          <w14:ligatures w14:val="none"/>
        </w:rPr>
        <w:t>Barr, James. “Story and History in Biblical Theology</w:t>
      </w:r>
      <w:r>
        <w:rPr>
          <w:kern w:val="0"/>
          <w:sz w:val="20"/>
          <w:szCs w:val="12"/>
          <w14:ligatures w14:val="none"/>
        </w:rPr>
        <w:t xml:space="preserve">: </w:t>
      </w:r>
      <w:r w:rsidRPr="004F0A23">
        <w:rPr>
          <w:kern w:val="0"/>
          <w:sz w:val="20"/>
          <w:szCs w:val="12"/>
          <w14:ligatures w14:val="none"/>
        </w:rPr>
        <w:t>The Third Nuveen Lecture</w:t>
      </w:r>
      <w:r w:rsidRPr="00FE283D">
        <w:rPr>
          <w:kern w:val="0"/>
          <w:sz w:val="20"/>
          <w:szCs w:val="12"/>
          <w14:ligatures w14:val="none"/>
        </w:rPr>
        <w:t xml:space="preserve">.” </w:t>
      </w:r>
      <w:r w:rsidRPr="00FE283D">
        <w:rPr>
          <w:i/>
          <w:iCs/>
          <w:kern w:val="0"/>
          <w:sz w:val="20"/>
          <w:szCs w:val="12"/>
          <w14:ligatures w14:val="none"/>
        </w:rPr>
        <w:t>Journal of Religion</w:t>
      </w:r>
      <w:r w:rsidRPr="00FE283D">
        <w:rPr>
          <w:kern w:val="0"/>
          <w:sz w:val="20"/>
          <w:szCs w:val="12"/>
          <w14:ligatures w14:val="none"/>
        </w:rPr>
        <w:t xml:space="preserve"> 56 (1976) 1-17. Rpt. </w:t>
      </w:r>
      <w:r w:rsidRPr="00FE283D">
        <w:rPr>
          <w:i/>
          <w:iCs/>
          <w:kern w:val="0"/>
          <w:sz w:val="20"/>
          <w:szCs w:val="12"/>
          <w14:ligatures w14:val="none"/>
        </w:rPr>
        <w:t>The Scope and Authority of the Bible</w:t>
      </w:r>
      <w:r w:rsidRPr="00FE283D">
        <w:rPr>
          <w:iCs/>
          <w:kern w:val="0"/>
          <w:sz w:val="20"/>
          <w:szCs w:val="12"/>
          <w14:ligatures w14:val="none"/>
        </w:rPr>
        <w:t xml:space="preserve">. </w:t>
      </w:r>
      <w:r w:rsidRPr="00FE283D">
        <w:rPr>
          <w:kern w:val="0"/>
          <w:sz w:val="20"/>
          <w:szCs w:val="12"/>
          <w14:ligatures w14:val="none"/>
        </w:rPr>
        <w:t>Philadelphia: Westminster, 1980. 1-17.</w:t>
      </w:r>
    </w:p>
    <w:p w14:paraId="0424F4AD" w14:textId="77777777" w:rsidR="001356E7" w:rsidRPr="00FE283D" w:rsidRDefault="001356E7" w:rsidP="001356E7">
      <w:pPr>
        <w:pStyle w:val="Style"/>
        <w:widowControl/>
        <w:ind w:left="1080"/>
        <w:jc w:val="both"/>
        <w:textAlignment w:val="baseline"/>
        <w:rPr>
          <w:kern w:val="0"/>
          <w:sz w:val="20"/>
          <w:szCs w:val="12"/>
          <w14:ligatures w14:val="none"/>
        </w:rPr>
      </w:pPr>
      <w:r w:rsidRPr="00FE283D">
        <w:rPr>
          <w:kern w:val="0"/>
          <w:sz w:val="20"/>
          <w:szCs w:val="12"/>
          <w14:ligatures w14:val="none"/>
        </w:rPr>
        <w:t xml:space="preserve">Neirynck, F. “Literary Criticism, Old and New.” In Focant, C., ed. </w:t>
      </w:r>
      <w:r w:rsidRPr="00FE283D">
        <w:rPr>
          <w:i/>
          <w:iCs/>
          <w:kern w:val="0"/>
          <w:sz w:val="20"/>
          <w:szCs w:val="12"/>
          <w14:ligatures w14:val="none"/>
        </w:rPr>
        <w:t>The Synoptic Gospels</w:t>
      </w:r>
      <w:r w:rsidRPr="00FE283D">
        <w:rPr>
          <w:iCs/>
          <w:kern w:val="0"/>
          <w:sz w:val="20"/>
          <w:szCs w:val="12"/>
          <w14:ligatures w14:val="none"/>
        </w:rPr>
        <w:t xml:space="preserve">: </w:t>
      </w:r>
      <w:r w:rsidRPr="00FE283D">
        <w:rPr>
          <w:i/>
          <w:iCs/>
          <w:kern w:val="0"/>
          <w:sz w:val="20"/>
          <w:szCs w:val="12"/>
          <w14:ligatures w14:val="none"/>
        </w:rPr>
        <w:t>Source Criticism and the New Literary Criticism</w:t>
      </w:r>
      <w:r w:rsidRPr="00FE283D">
        <w:rPr>
          <w:iCs/>
          <w:kern w:val="0"/>
          <w:sz w:val="20"/>
          <w:szCs w:val="12"/>
          <w14:ligatures w14:val="none"/>
        </w:rPr>
        <w:t xml:space="preserve">. </w:t>
      </w:r>
      <w:r w:rsidRPr="00FE283D">
        <w:rPr>
          <w:sz w:val="20"/>
          <w:szCs w:val="20"/>
        </w:rPr>
        <w:t>Bibliotheca Ephemeridum Theologicarum Lovaniensium</w:t>
      </w:r>
      <w:r w:rsidRPr="00FE283D">
        <w:rPr>
          <w:kern w:val="0"/>
          <w:sz w:val="20"/>
          <w:szCs w:val="12"/>
          <w14:ligatures w14:val="none"/>
        </w:rPr>
        <w:t xml:space="preserve"> 110. Louvain: Leuven University/Peeters, 1993. 11-38.</w:t>
      </w:r>
    </w:p>
    <w:p w14:paraId="18CB4DEB" w14:textId="77777777" w:rsidR="001356E7" w:rsidRPr="00902AF0" w:rsidRDefault="001356E7" w:rsidP="001356E7">
      <w:pPr>
        <w:pStyle w:val="Style"/>
        <w:widowControl/>
        <w:ind w:left="360"/>
        <w:jc w:val="both"/>
        <w:textAlignment w:val="baseline"/>
        <w:rPr>
          <w:kern w:val="0"/>
          <w:szCs w:val="23"/>
          <w14:ligatures w14:val="none"/>
        </w:rPr>
      </w:pPr>
      <w:r w:rsidRPr="009B7820">
        <w:rPr>
          <w:kern w:val="0"/>
          <w:szCs w:val="23"/>
          <w14:ligatures w14:val="none"/>
        </w:rPr>
        <w:t xml:space="preserve">Some </w:t>
      </w:r>
      <w:r>
        <w:rPr>
          <w:kern w:val="0"/>
          <w:szCs w:val="23"/>
          <w14:ligatures w14:val="none"/>
        </w:rPr>
        <w:t xml:space="preserve">say </w:t>
      </w:r>
      <w:r w:rsidRPr="009B7820">
        <w:rPr>
          <w:kern w:val="0"/>
          <w:szCs w:val="23"/>
          <w14:ligatures w14:val="none"/>
        </w:rPr>
        <w:t xml:space="preserve">literary criticism is </w:t>
      </w:r>
      <w:r>
        <w:rPr>
          <w:kern w:val="0"/>
          <w:szCs w:val="23"/>
          <w14:ligatures w14:val="none"/>
        </w:rPr>
        <w:t>“</w:t>
      </w:r>
      <w:r w:rsidRPr="009B7820">
        <w:rPr>
          <w:kern w:val="0"/>
          <w:szCs w:val="23"/>
          <w14:ligatures w14:val="none"/>
        </w:rPr>
        <w:t>of greater importance than the historical or the theological approach to the Bible.</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41)</w:t>
      </w:r>
    </w:p>
    <w:p w14:paraId="4A78E545" w14:textId="77777777" w:rsidR="001356E7" w:rsidRPr="00902AF0" w:rsidRDefault="001356E7" w:rsidP="001356E7">
      <w:pPr>
        <w:pStyle w:val="Style"/>
        <w:widowControl/>
        <w:ind w:left="720"/>
        <w:jc w:val="both"/>
        <w:textAlignment w:val="baseline"/>
        <w:rPr>
          <w:kern w:val="0"/>
          <w:szCs w:val="23"/>
          <w14:ligatures w14:val="none"/>
        </w:rPr>
      </w:pPr>
      <w:r w:rsidRPr="009B7820">
        <w:rPr>
          <w:kern w:val="0"/>
          <w:szCs w:val="16"/>
          <w14:ligatures w14:val="none"/>
        </w:rPr>
        <w:t xml:space="preserve">D. Robertson </w:t>
      </w:r>
      <w:r w:rsidRPr="00902AF0">
        <w:rPr>
          <w:kern w:val="0"/>
          <w:sz w:val="20"/>
          <w:szCs w:val="12"/>
          <w14:ligatures w14:val="none"/>
        </w:rPr>
        <w:t xml:space="preserve">(“Literature, The Bible as.” </w:t>
      </w:r>
      <w:r w:rsidRPr="000B5A6E">
        <w:rPr>
          <w:bCs/>
          <w:kern w:val="0"/>
          <w:sz w:val="20"/>
          <w:szCs w:val="18"/>
          <w14:ligatures w14:val="none"/>
        </w:rPr>
        <w:t>Crim</w:t>
      </w:r>
      <w:r w:rsidRPr="000B5A6E">
        <w:rPr>
          <w:bCs/>
          <w:sz w:val="20"/>
          <w:szCs w:val="18"/>
        </w:rPr>
        <w:t xml:space="preserve">, K., </w:t>
      </w:r>
      <w:r w:rsidRPr="000B5A6E">
        <w:rPr>
          <w:bCs/>
          <w:kern w:val="0"/>
          <w:sz w:val="20"/>
          <w:szCs w:val="18"/>
          <w14:ligatures w14:val="none"/>
        </w:rPr>
        <w:t>ed</w:t>
      </w:r>
      <w:r w:rsidRPr="000B5A6E">
        <w:rPr>
          <w:bCs/>
          <w:sz w:val="20"/>
          <w:szCs w:val="18"/>
        </w:rPr>
        <w:t xml:space="preserve">. </w:t>
      </w:r>
      <w:r w:rsidRPr="000B5A6E">
        <w:rPr>
          <w:bCs/>
          <w:i/>
          <w:iCs/>
          <w:kern w:val="0"/>
          <w:sz w:val="20"/>
          <w:szCs w:val="18"/>
          <w14:ligatures w14:val="none"/>
        </w:rPr>
        <w:t>The Interpreter</w:t>
      </w:r>
      <w:r w:rsidRPr="000B5A6E">
        <w:rPr>
          <w:bCs/>
          <w:kern w:val="0"/>
          <w:sz w:val="20"/>
          <w:szCs w:val="18"/>
          <w14:ligatures w14:val="none"/>
        </w:rPr>
        <w:t>’</w:t>
      </w:r>
      <w:r w:rsidRPr="000B5A6E">
        <w:rPr>
          <w:bCs/>
          <w:i/>
          <w:iCs/>
          <w:kern w:val="0"/>
          <w:sz w:val="20"/>
          <w:szCs w:val="18"/>
          <w14:ligatures w14:val="none"/>
        </w:rPr>
        <w:t>s Dictionary of the Bible</w:t>
      </w:r>
      <w:r w:rsidRPr="000B5A6E">
        <w:rPr>
          <w:bCs/>
          <w:iCs/>
          <w:sz w:val="20"/>
          <w:szCs w:val="18"/>
        </w:rPr>
        <w:t xml:space="preserve">, </w:t>
      </w:r>
      <w:r w:rsidRPr="000B5A6E">
        <w:rPr>
          <w:bCs/>
          <w:i/>
          <w:iCs/>
          <w:kern w:val="0"/>
          <w:sz w:val="20"/>
          <w:szCs w:val="18"/>
          <w14:ligatures w14:val="none"/>
        </w:rPr>
        <w:t>Supplementary Volume</w:t>
      </w:r>
      <w:r w:rsidRPr="000B5A6E">
        <w:rPr>
          <w:bCs/>
          <w:kern w:val="0"/>
          <w:sz w:val="20"/>
          <w:szCs w:val="18"/>
          <w14:ligatures w14:val="none"/>
        </w:rPr>
        <w:t>. Nashville: Abingdon</w:t>
      </w:r>
      <w:r w:rsidRPr="000B5A6E">
        <w:rPr>
          <w:bCs/>
          <w:sz w:val="20"/>
          <w:szCs w:val="18"/>
        </w:rPr>
        <w:t xml:space="preserve">, </w:t>
      </w:r>
      <w:r w:rsidRPr="000B5A6E">
        <w:rPr>
          <w:bCs/>
          <w:kern w:val="0"/>
          <w:sz w:val="20"/>
          <w:szCs w:val="18"/>
          <w14:ligatures w14:val="none"/>
        </w:rPr>
        <w:t>1976</w:t>
      </w:r>
      <w:r w:rsidRPr="000B5A6E">
        <w:rPr>
          <w:bCs/>
          <w:sz w:val="20"/>
          <w:szCs w:val="18"/>
        </w:rPr>
        <w:t>.</w:t>
      </w:r>
      <w:r w:rsidRPr="00902AF0">
        <w:rPr>
          <w:iCs/>
          <w:kern w:val="0"/>
          <w:sz w:val="20"/>
          <w:szCs w:val="12"/>
          <w14:ligatures w14:val="none"/>
        </w:rPr>
        <w:t xml:space="preserve"> </w:t>
      </w:r>
      <w:r w:rsidRPr="00902AF0">
        <w:rPr>
          <w:kern w:val="0"/>
          <w:sz w:val="20"/>
          <w:szCs w:val="12"/>
          <w14:ligatures w14:val="none"/>
        </w:rPr>
        <w:t>547-51. 547)</w:t>
      </w:r>
      <w:r w:rsidRPr="009B7820">
        <w:rPr>
          <w:kern w:val="0"/>
          <w:szCs w:val="16"/>
          <w14:ligatures w14:val="none"/>
        </w:rPr>
        <w:t xml:space="preserve">: “These scholars, who come from diverse philosophical and theological traditions, are united in considering the Bible primarily and </w:t>
      </w:r>
      <w:r w:rsidRPr="009B7820">
        <w:rPr>
          <w:kern w:val="0"/>
          <w:szCs w:val="16"/>
          <w14:ligatures w14:val="none"/>
        </w:rPr>
        <w:lastRenderedPageBreak/>
        <w:t>fundamentally as a literary document (as opposed, e.g., to considering it as a historical or theological document).</w:t>
      </w:r>
      <w:r>
        <w:rPr>
          <w:kern w:val="0"/>
          <w:szCs w:val="16"/>
          <w14:ligatures w14:val="none"/>
        </w:rPr>
        <w:t xml:space="preserve">” (Qtd. in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41 n 2)</w:t>
      </w:r>
    </w:p>
    <w:p w14:paraId="1B006B0D" w14:textId="77777777" w:rsidR="001356E7" w:rsidRDefault="001356E7" w:rsidP="001356E7">
      <w:pPr>
        <w:pStyle w:val="Style"/>
        <w:widowControl/>
        <w:ind w:left="360"/>
        <w:jc w:val="both"/>
        <w:textAlignment w:val="baseline"/>
        <w:rPr>
          <w:kern w:val="0"/>
          <w:szCs w:val="23"/>
          <w14:ligatures w14:val="none"/>
        </w:rPr>
      </w:pPr>
      <w:r>
        <w:rPr>
          <w:kern w:val="0"/>
          <w:szCs w:val="23"/>
          <w14:ligatures w14:val="none"/>
        </w:rPr>
        <w:t xml:space="preserve">“. . . </w:t>
      </w:r>
      <w:r w:rsidRPr="009B7820">
        <w:rPr>
          <w:kern w:val="0"/>
          <w:szCs w:val="23"/>
          <w14:ligatures w14:val="none"/>
        </w:rPr>
        <w:t>this new criticism runs the risk of absolutizing its literary character.</w:t>
      </w:r>
      <w:r>
        <w:rPr>
          <w:kern w:val="0"/>
          <w:szCs w:val="23"/>
          <w14:ligatures w14:val="none"/>
        </w:rPr>
        <w:t xml:space="preserve">” (Fitzmyer </w:t>
      </w:r>
      <w:r w:rsidRPr="00A92F5F">
        <w:rPr>
          <w:i/>
          <w:iCs/>
          <w:kern w:val="0"/>
          <w:szCs w:val="23"/>
          <w14:ligatures w14:val="none"/>
        </w:rPr>
        <w:t>Scripture</w:t>
      </w:r>
      <w:r>
        <w:rPr>
          <w:kern w:val="0"/>
          <w:szCs w:val="23"/>
          <w14:ligatures w14:val="none"/>
        </w:rPr>
        <w:t xml:space="preserve">, </w:t>
      </w:r>
      <w:r w:rsidRPr="00A92F5F">
        <w:rPr>
          <w:i/>
          <w:iCs/>
          <w:kern w:val="0"/>
          <w:szCs w:val="23"/>
          <w14:ligatures w14:val="none"/>
        </w:rPr>
        <w:t>the Soul</w:t>
      </w:r>
      <w:r>
        <w:rPr>
          <w:kern w:val="0"/>
          <w:szCs w:val="23"/>
          <w14:ligatures w14:val="none"/>
        </w:rPr>
        <w:t xml:space="preserve"> 41)</w:t>
      </w:r>
    </w:p>
    <w:p w14:paraId="7A17832C" w14:textId="77777777" w:rsidR="001356E7" w:rsidRDefault="001356E7" w:rsidP="001356E7">
      <w:pPr>
        <w:pStyle w:val="Style"/>
        <w:widowControl/>
        <w:ind w:left="720"/>
        <w:jc w:val="both"/>
        <w:textAlignment w:val="baseline"/>
        <w:rPr>
          <w:kern w:val="0"/>
          <w:szCs w:val="23"/>
          <w14:ligatures w14:val="none"/>
        </w:rPr>
      </w:pPr>
      <w:r w:rsidRPr="009B7820">
        <w:rPr>
          <w:kern w:val="0"/>
          <w:szCs w:val="23"/>
          <w14:ligatures w14:val="none"/>
        </w:rPr>
        <w:t>T.S. Eliot</w:t>
      </w:r>
      <w:r>
        <w:rPr>
          <w:kern w:val="0"/>
          <w:szCs w:val="23"/>
          <w14:ligatures w14:val="none"/>
        </w:rPr>
        <w:t xml:space="preserve"> </w:t>
      </w:r>
      <w:r w:rsidRPr="00F03DBF">
        <w:rPr>
          <w:kern w:val="0"/>
          <w:sz w:val="20"/>
          <w:szCs w:val="20"/>
          <w14:ligatures w14:val="none"/>
        </w:rPr>
        <w:t>(</w:t>
      </w:r>
      <w:r w:rsidRPr="00F03DBF">
        <w:rPr>
          <w:i/>
          <w:iCs/>
          <w:kern w:val="0"/>
          <w:sz w:val="20"/>
          <w:szCs w:val="12"/>
          <w14:ligatures w14:val="none"/>
        </w:rPr>
        <w:t>Selected Essays</w:t>
      </w:r>
      <w:r w:rsidRPr="00F03DBF">
        <w:rPr>
          <w:iCs/>
          <w:kern w:val="0"/>
          <w:sz w:val="20"/>
          <w:szCs w:val="12"/>
          <w14:ligatures w14:val="none"/>
        </w:rPr>
        <w:t xml:space="preserve">: </w:t>
      </w:r>
      <w:r w:rsidRPr="00F03DBF">
        <w:rPr>
          <w:i/>
          <w:iCs/>
          <w:kern w:val="0"/>
          <w:sz w:val="20"/>
          <w:szCs w:val="12"/>
          <w14:ligatures w14:val="none"/>
        </w:rPr>
        <w:t>New Edition</w:t>
      </w:r>
      <w:r w:rsidRPr="00F03DBF">
        <w:rPr>
          <w:iCs/>
          <w:kern w:val="0"/>
          <w:sz w:val="20"/>
          <w:szCs w:val="12"/>
          <w14:ligatures w14:val="none"/>
        </w:rPr>
        <w:t xml:space="preserve">. </w:t>
      </w:r>
      <w:r w:rsidRPr="00F03DBF">
        <w:rPr>
          <w:kern w:val="0"/>
          <w:sz w:val="20"/>
          <w:szCs w:val="12"/>
          <w14:ligatures w14:val="none"/>
        </w:rPr>
        <w:t>New York: Harcourt, Brace, 1950. 344-45, his italics</w:t>
      </w:r>
      <w:r w:rsidRPr="00F03DBF">
        <w:rPr>
          <w:kern w:val="0"/>
          <w:sz w:val="20"/>
          <w:szCs w:val="20"/>
          <w14:ligatures w14:val="none"/>
        </w:rPr>
        <w:t>)</w:t>
      </w:r>
      <w:r w:rsidRPr="009B7820">
        <w:rPr>
          <w:kern w:val="0"/>
          <w:szCs w:val="23"/>
          <w14:ligatures w14:val="none"/>
        </w:rPr>
        <w:t>:</w:t>
      </w:r>
      <w:r>
        <w:rPr>
          <w:kern w:val="0"/>
          <w:szCs w:val="23"/>
          <w14:ligatures w14:val="none"/>
        </w:rPr>
        <w:t xml:space="preserve"> “</w:t>
      </w:r>
      <w:r w:rsidRPr="009B7820">
        <w:rPr>
          <w:kern w:val="0"/>
          <w:szCs w:val="20"/>
          <w14:ligatures w14:val="none"/>
        </w:rPr>
        <w:t xml:space="preserve">While I acknowledge the legitimacy of this enjoyment, I am more acutely aware of its abuse. The persons who enjoy these writings </w:t>
      </w:r>
      <w:r w:rsidRPr="009B7820">
        <w:rPr>
          <w:i/>
          <w:iCs/>
          <w:kern w:val="0"/>
          <w:szCs w:val="20"/>
          <w14:ligatures w14:val="none"/>
        </w:rPr>
        <w:t>solely</w:t>
      </w:r>
      <w:r w:rsidRPr="00523568">
        <w:rPr>
          <w:kern w:val="0"/>
          <w:szCs w:val="20"/>
          <w14:ligatures w14:val="none"/>
        </w:rPr>
        <w:t xml:space="preserve"> </w:t>
      </w:r>
      <w:r w:rsidRPr="009B7820">
        <w:rPr>
          <w:kern w:val="0"/>
          <w:szCs w:val="20"/>
          <w14:ligatures w14:val="none"/>
        </w:rPr>
        <w:t xml:space="preserve">because of their literary merit are essentially parasites; and we know that parasites, when they become too numerous, are pests. I could fulminate against the men of letters who have gone into ecstasies over ‘the Bible as literature,’ the Bible as ‘the noblest monument of English prose.’ Those who talk of the Bible as a ‘monument of English prose’ are merely admiring it as a monument over the grave of Christianity. I must try to avoid the by-paths of my discourse: it is enough to suggest that just as the work of Clarendon, or Gibbon, or Buffon, or Bradley would be of inferior literary value if it were insignificant as history, science and philosophy respectively, so the Bible has had a </w:t>
      </w:r>
      <w:r w:rsidRPr="009B7820">
        <w:rPr>
          <w:i/>
          <w:iCs/>
          <w:kern w:val="0"/>
          <w:szCs w:val="20"/>
          <w14:ligatures w14:val="none"/>
        </w:rPr>
        <w:t>literary</w:t>
      </w:r>
      <w:r w:rsidRPr="00F03DBF">
        <w:rPr>
          <w:kern w:val="0"/>
          <w:szCs w:val="20"/>
          <w14:ligatures w14:val="none"/>
        </w:rPr>
        <w:t xml:space="preserve"> </w:t>
      </w:r>
      <w:r w:rsidRPr="009B7820">
        <w:rPr>
          <w:kern w:val="0"/>
          <w:szCs w:val="20"/>
          <w14:ligatures w14:val="none"/>
        </w:rPr>
        <w:t xml:space="preserve">influence upon English literature </w:t>
      </w:r>
      <w:r w:rsidRPr="009B7820">
        <w:rPr>
          <w:i/>
          <w:iCs/>
          <w:kern w:val="0"/>
          <w:szCs w:val="20"/>
          <w14:ligatures w14:val="none"/>
        </w:rPr>
        <w:t>not</w:t>
      </w:r>
      <w:r w:rsidRPr="00523568">
        <w:rPr>
          <w:kern w:val="0"/>
          <w:szCs w:val="20"/>
          <w14:ligatures w14:val="none"/>
        </w:rPr>
        <w:t xml:space="preserve"> </w:t>
      </w:r>
      <w:r>
        <w:rPr>
          <w:kern w:val="0"/>
          <w:szCs w:val="20"/>
          <w14:ligatures w14:val="none"/>
        </w:rPr>
        <w:t>b</w:t>
      </w:r>
      <w:r w:rsidRPr="009B7820">
        <w:rPr>
          <w:kern w:val="0"/>
          <w:szCs w:val="20"/>
          <w14:ligatures w14:val="none"/>
        </w:rPr>
        <w:t>ecause it has been considered as liter</w:t>
      </w:r>
      <w:r>
        <w:rPr>
          <w:kern w:val="0"/>
          <w:szCs w:val="20"/>
          <w14:ligatures w14:val="none"/>
        </w:rPr>
        <w:t xml:space="preserve">ature, </w:t>
      </w:r>
      <w:r>
        <w:rPr>
          <w:kern w:val="0"/>
          <w:szCs w:val="23"/>
          <w14:ligatures w14:val="none"/>
        </w:rPr>
        <w:t xml:space="preserve"> [41] </w:t>
      </w:r>
      <w:r w:rsidRPr="009B7820">
        <w:rPr>
          <w:kern w:val="0"/>
          <w:szCs w:val="20"/>
          <w14:ligatures w14:val="none"/>
        </w:rPr>
        <w:t xml:space="preserve">but because it has been considered as the report of the Word of God. And the fact that men of letters now discuss it as literature probably indicates the </w:t>
      </w:r>
      <w:r w:rsidRPr="009B7820">
        <w:rPr>
          <w:i/>
          <w:iCs/>
          <w:kern w:val="0"/>
          <w:szCs w:val="21"/>
          <w14:ligatures w14:val="none"/>
        </w:rPr>
        <w:t>end</w:t>
      </w:r>
      <w:r w:rsidRPr="00523568">
        <w:rPr>
          <w:kern w:val="0"/>
          <w:szCs w:val="21"/>
          <w14:ligatures w14:val="none"/>
        </w:rPr>
        <w:t xml:space="preserve"> </w:t>
      </w:r>
      <w:r w:rsidRPr="009B7820">
        <w:rPr>
          <w:kern w:val="0"/>
          <w:szCs w:val="20"/>
          <w14:ligatures w14:val="none"/>
        </w:rPr>
        <w:t>of its ‘literary’ influence.</w:t>
      </w:r>
      <w:r>
        <w:rPr>
          <w:kern w:val="0"/>
          <w:szCs w:val="20"/>
          <w14:ligatures w14:val="none"/>
        </w:rPr>
        <w:t>”</w:t>
      </w:r>
      <w:r>
        <w:rPr>
          <w:kern w:val="0"/>
          <w:szCs w:val="23"/>
          <w14:ligatures w14:val="none"/>
        </w:rPr>
        <w:t xml:space="preserve"> (Qtd. in Fitzmyer Scripture, the Soul 41-42)</w:t>
      </w:r>
    </w:p>
    <w:p w14:paraId="73102AB0" w14:textId="77777777" w:rsidR="001356E7" w:rsidRDefault="001356E7" w:rsidP="001356E7">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One must also recall that in the United States this approach to the Bible has often been supported by an extrinsic consideration, by the creation of departments of religious studies in state universities, departments in which many religions are studied on an equal basis, and their sacred writings treated as examples of</w:t>
      </w:r>
      <w:r>
        <w:rPr>
          <w:kern w:val="0"/>
          <w:szCs w:val="23"/>
          <w14:ligatures w14:val="none"/>
        </w:rPr>
        <w:t xml:space="preserve"> </w:t>
      </w:r>
      <w:r w:rsidRPr="009B7820">
        <w:rPr>
          <w:kern w:val="0"/>
          <w:szCs w:val="23"/>
          <w14:ligatures w14:val="none"/>
        </w:rPr>
        <w:t>religious literature. As a result, this sort</w:t>
      </w:r>
      <w:r>
        <w:rPr>
          <w:kern w:val="0"/>
          <w:szCs w:val="23"/>
          <w14:ligatures w14:val="none"/>
        </w:rPr>
        <w:t xml:space="preserve"> [42] </w:t>
      </w:r>
      <w:r w:rsidRPr="009B7820">
        <w:rPr>
          <w:kern w:val="0"/>
          <w:szCs w:val="23"/>
          <w14:ligatures w14:val="none"/>
        </w:rPr>
        <w:t>of</w:t>
      </w:r>
      <w:r>
        <w:rPr>
          <w:kern w:val="0"/>
          <w:szCs w:val="23"/>
          <w14:ligatures w14:val="none"/>
        </w:rPr>
        <w:t xml:space="preserve"> </w:t>
      </w:r>
      <w:r w:rsidRPr="009B7820">
        <w:rPr>
          <w:kern w:val="0"/>
          <w:szCs w:val="23"/>
          <w14:ligatures w14:val="none"/>
        </w:rPr>
        <w:t>literary interpretation of the Bible tends to forget that Scripture finds its real matrix and function in a faith-community: the Old Testament is the reflection of the faith of the community of Israel; the New Testament along with the Old is the Church’s book. Hence the implication that the Bible can be understood in some literary way that prescinds from its faith</w:t>
      </w:r>
      <w:r>
        <w:rPr>
          <w:kern w:val="0"/>
          <w:szCs w:val="23"/>
          <w14:ligatures w14:val="none"/>
        </w:rPr>
        <w:t>-</w:t>
      </w:r>
      <w:r w:rsidRPr="009B7820">
        <w:rPr>
          <w:kern w:val="0"/>
          <w:szCs w:val="23"/>
          <w14:ligatures w14:val="none"/>
        </w:rPr>
        <w:t>community context is misguided.</w:t>
      </w:r>
      <w:r>
        <w:rPr>
          <w:kern w:val="0"/>
          <w:szCs w:val="23"/>
          <w14:ligatures w14:val="none"/>
        </w:rPr>
        <w:t xml:space="preserve">” (Fitzmyer </w:t>
      </w:r>
      <w:r w:rsidRPr="00A92F5F">
        <w:rPr>
          <w:i/>
          <w:kern w:val="0"/>
          <w:szCs w:val="23"/>
          <w14:ligatures w14:val="none"/>
        </w:rPr>
        <w:t>Scripture</w:t>
      </w:r>
      <w:r>
        <w:rPr>
          <w:kern w:val="0"/>
          <w:szCs w:val="23"/>
          <w14:ligatures w14:val="none"/>
        </w:rPr>
        <w:t xml:space="preserve">, </w:t>
      </w:r>
      <w:r w:rsidRPr="00A92F5F">
        <w:rPr>
          <w:i/>
          <w:kern w:val="0"/>
          <w:szCs w:val="23"/>
          <w14:ligatures w14:val="none"/>
        </w:rPr>
        <w:t>the Soul</w:t>
      </w:r>
      <w:r>
        <w:rPr>
          <w:kern w:val="0"/>
          <w:szCs w:val="23"/>
          <w14:ligatures w14:val="none"/>
        </w:rPr>
        <w:t xml:space="preserve"> 42-43)</w:t>
      </w:r>
    </w:p>
    <w:p w14:paraId="4E429DF1" w14:textId="77777777" w:rsidR="001356E7" w:rsidRDefault="001356E7" w:rsidP="001356E7">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This literary approach to the Bible is also responsible at times for the non-canonical approach to it that is advocated in some university-milieux.</w:t>
      </w:r>
      <w:r>
        <w:rPr>
          <w:kern w:val="0"/>
          <w:szCs w:val="23"/>
          <w14:ligatures w14:val="none"/>
        </w:rPr>
        <w:t xml:space="preserve">” (Fitzmyer </w:t>
      </w:r>
      <w:r w:rsidRPr="00A92F5F">
        <w:rPr>
          <w:i/>
          <w:kern w:val="0"/>
          <w:szCs w:val="23"/>
          <w14:ligatures w14:val="none"/>
        </w:rPr>
        <w:t>Scripture</w:t>
      </w:r>
      <w:r>
        <w:rPr>
          <w:kern w:val="0"/>
          <w:szCs w:val="23"/>
          <w14:ligatures w14:val="none"/>
        </w:rPr>
        <w:t xml:space="preserve">, </w:t>
      </w:r>
      <w:r w:rsidRPr="00A92F5F">
        <w:rPr>
          <w:i/>
          <w:kern w:val="0"/>
          <w:szCs w:val="23"/>
          <w14:ligatures w14:val="none"/>
        </w:rPr>
        <w:t>the Soul</w:t>
      </w:r>
      <w:r>
        <w:rPr>
          <w:kern w:val="0"/>
          <w:szCs w:val="23"/>
          <w14:ligatures w14:val="none"/>
        </w:rPr>
        <w:t xml:space="preserve"> 43)</w:t>
      </w:r>
    </w:p>
    <w:p w14:paraId="6CB21811" w14:textId="77777777" w:rsidR="001356E7" w:rsidRDefault="001356E7" w:rsidP="001356E7">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Two specific recent developments in the literary approach to the Bible may now be mentioned: the narrative approach and the rhetorical approach.</w:t>
      </w:r>
      <w:r>
        <w:rPr>
          <w:kern w:val="0"/>
          <w:szCs w:val="23"/>
          <w14:ligatures w14:val="none"/>
        </w:rPr>
        <w:t xml:space="preserve">” (Fitzmyer </w:t>
      </w:r>
      <w:r w:rsidRPr="00A92F5F">
        <w:rPr>
          <w:i/>
          <w:kern w:val="0"/>
          <w:szCs w:val="23"/>
          <w14:ligatures w14:val="none"/>
        </w:rPr>
        <w:t>Scripture</w:t>
      </w:r>
      <w:r>
        <w:rPr>
          <w:kern w:val="0"/>
          <w:szCs w:val="23"/>
          <w14:ligatures w14:val="none"/>
        </w:rPr>
        <w:t xml:space="preserve">, </w:t>
      </w:r>
      <w:r w:rsidRPr="00A92F5F">
        <w:rPr>
          <w:i/>
          <w:kern w:val="0"/>
          <w:szCs w:val="23"/>
          <w14:ligatures w14:val="none"/>
        </w:rPr>
        <w:t>the Soul</w:t>
      </w:r>
      <w:r>
        <w:rPr>
          <w:kern w:val="0"/>
          <w:szCs w:val="23"/>
          <w14:ligatures w14:val="none"/>
        </w:rPr>
        <w:t xml:space="preserve"> 43)</w:t>
      </w:r>
    </w:p>
    <w:p w14:paraId="05A4F0CF" w14:textId="77777777" w:rsidR="001356E7" w:rsidRDefault="001356E7" w:rsidP="001356E7">
      <w:pPr>
        <w:contextualSpacing/>
        <w:rPr>
          <w:rFonts w:cs="Times New Roman"/>
          <w:kern w:val="0"/>
        </w:rPr>
      </w:pPr>
    </w:p>
    <w:p w14:paraId="63F7E0E3" w14:textId="77777777" w:rsidR="00650A3A" w:rsidRPr="00540DF3" w:rsidRDefault="00650A3A" w:rsidP="00650A3A">
      <w:pPr>
        <w:pStyle w:val="Style"/>
        <w:widowControl/>
        <w:jc w:val="both"/>
        <w:textAlignment w:val="baseline"/>
        <w:rPr>
          <w:kern w:val="0"/>
          <w:szCs w:val="22"/>
          <w14:ligatures w14:val="none"/>
        </w:rPr>
      </w:pPr>
      <w:bookmarkStart w:id="20" w:name="_Hlk142603900"/>
      <w:bookmarkEnd w:id="17"/>
      <w:r w:rsidRPr="00540DF3">
        <w:rPr>
          <w:kern w:val="0"/>
          <w:szCs w:val="22"/>
          <w14:ligatures w14:val="none"/>
        </w:rPr>
        <w:t>new literary criticism</w:t>
      </w:r>
      <w:r>
        <w:rPr>
          <w:kern w:val="0"/>
          <w:szCs w:val="22"/>
          <w14:ligatures w14:val="none"/>
        </w:rPr>
        <w:t xml:space="preserve">: </w:t>
      </w:r>
      <w:r w:rsidRPr="00540DF3">
        <w:rPr>
          <w:kern w:val="0"/>
          <w:szCs w:val="22"/>
          <w14:ligatures w14:val="none"/>
        </w:rPr>
        <w:t>narrative approach</w:t>
      </w:r>
    </w:p>
    <w:p w14:paraId="377B5C33" w14:textId="77777777" w:rsidR="00650A3A" w:rsidRPr="000929D5" w:rsidRDefault="00650A3A" w:rsidP="00650A3A">
      <w:pPr>
        <w:ind w:left="360"/>
        <w:contextualSpacing/>
        <w:rPr>
          <w:rFonts w:cs="Times New Roman"/>
          <w:kern w:val="0"/>
          <w:sz w:val="20"/>
          <w:szCs w:val="18"/>
        </w:rPr>
      </w:pPr>
      <w:r w:rsidRPr="000929D5">
        <w:rPr>
          <w:rFonts w:cs="Times New Roman"/>
          <w:kern w:val="0"/>
          <w:sz w:val="20"/>
          <w:szCs w:val="18"/>
        </w:rPr>
        <w:t>See “</w:t>
      </w:r>
      <w:r w:rsidRPr="000929D5">
        <w:rPr>
          <w:sz w:val="20"/>
          <w:szCs w:val="18"/>
        </w:rPr>
        <w:t xml:space="preserve">section 1:B of the Commission’s document, </w:t>
      </w:r>
      <w:r w:rsidRPr="000929D5">
        <w:rPr>
          <w:i/>
          <w:sz w:val="20"/>
          <w:szCs w:val="18"/>
        </w:rPr>
        <w:t>The Interpretation</w:t>
      </w:r>
      <w:r w:rsidRPr="000929D5">
        <w:rPr>
          <w:sz w:val="20"/>
          <w:szCs w:val="18"/>
        </w:rPr>
        <w:t>,</w:t>
      </w:r>
      <w:r w:rsidRPr="000929D5">
        <w:rPr>
          <w:i/>
          <w:sz w:val="20"/>
          <w:szCs w:val="18"/>
        </w:rPr>
        <w:t xml:space="preserve"> </w:t>
      </w:r>
      <w:r w:rsidRPr="000929D5">
        <w:rPr>
          <w:sz w:val="20"/>
          <w:szCs w:val="18"/>
        </w:rPr>
        <w:t xml:space="preserve">41-50 . . .” (Fitzmyer </w:t>
      </w:r>
      <w:r w:rsidRPr="000929D5">
        <w:rPr>
          <w:i/>
          <w:sz w:val="20"/>
          <w:szCs w:val="18"/>
        </w:rPr>
        <w:t>Interpretation</w:t>
      </w:r>
      <w:r w:rsidRPr="000929D5">
        <w:rPr>
          <w:sz w:val="20"/>
          <w:szCs w:val="18"/>
        </w:rPr>
        <w:t xml:space="preserve"> 81 n 32)</w:t>
      </w:r>
    </w:p>
    <w:p w14:paraId="128CF469" w14:textId="77777777" w:rsidR="00650A3A" w:rsidRPr="00B62130" w:rsidRDefault="00650A3A" w:rsidP="00650A3A">
      <w:pPr>
        <w:pStyle w:val="Style"/>
        <w:widowControl/>
        <w:ind w:left="360"/>
        <w:jc w:val="both"/>
        <w:textAlignment w:val="baseline"/>
        <w:rPr>
          <w:kern w:val="0"/>
          <w:sz w:val="20"/>
          <w:szCs w:val="12"/>
          <w14:ligatures w14:val="none"/>
        </w:rPr>
      </w:pPr>
      <w:r w:rsidRPr="00B62130">
        <w:rPr>
          <w:kern w:val="0"/>
          <w:sz w:val="20"/>
          <w:szCs w:val="12"/>
          <w14:ligatures w14:val="none"/>
        </w:rPr>
        <w:t xml:space="preserve">Aletti, J.-N. “L’Approccio narrativo applicato alla Bibbia: Stato della questione e proposte,” </w:t>
      </w:r>
      <w:r w:rsidRPr="00B62130">
        <w:rPr>
          <w:i/>
          <w:iCs/>
          <w:kern w:val="0"/>
          <w:sz w:val="20"/>
          <w:szCs w:val="12"/>
          <w14:ligatures w14:val="none"/>
        </w:rPr>
        <w:t>RivB</w:t>
      </w:r>
      <w:r w:rsidRPr="00B62130">
        <w:rPr>
          <w:kern w:val="0"/>
          <w:sz w:val="20"/>
          <w:szCs w:val="12"/>
          <w14:ligatures w14:val="none"/>
        </w:rPr>
        <w:t xml:space="preserve"> 39 (1991) 257-76.</w:t>
      </w:r>
    </w:p>
    <w:p w14:paraId="4489187E" w14:textId="77777777" w:rsidR="00650A3A" w:rsidRPr="00B62130" w:rsidRDefault="00650A3A" w:rsidP="00650A3A">
      <w:pPr>
        <w:pStyle w:val="Style"/>
        <w:widowControl/>
        <w:ind w:left="360"/>
        <w:jc w:val="both"/>
        <w:textAlignment w:val="baseline"/>
        <w:rPr>
          <w:kern w:val="0"/>
          <w:sz w:val="20"/>
          <w:szCs w:val="12"/>
          <w14:ligatures w14:val="none"/>
        </w:rPr>
      </w:pPr>
      <w:r w:rsidRPr="00B62130">
        <w:rPr>
          <w:kern w:val="0"/>
          <w:sz w:val="20"/>
          <w:szCs w:val="12"/>
          <w14:ligatures w14:val="none"/>
        </w:rPr>
        <w:t xml:space="preserve">Alter, Robert. </w:t>
      </w:r>
      <w:r w:rsidRPr="00B62130">
        <w:rPr>
          <w:i/>
          <w:iCs/>
          <w:kern w:val="0"/>
          <w:sz w:val="20"/>
          <w:szCs w:val="12"/>
          <w14:ligatures w14:val="none"/>
        </w:rPr>
        <w:t>The Art of Biblical Narrative</w:t>
      </w:r>
      <w:r>
        <w:rPr>
          <w:iCs/>
          <w:kern w:val="0"/>
          <w:sz w:val="20"/>
          <w:szCs w:val="12"/>
          <w14:ligatures w14:val="none"/>
        </w:rPr>
        <w:t xml:space="preserve">. </w:t>
      </w:r>
      <w:r w:rsidRPr="00B62130">
        <w:rPr>
          <w:kern w:val="0"/>
          <w:sz w:val="20"/>
          <w:szCs w:val="12"/>
          <w14:ligatures w14:val="none"/>
        </w:rPr>
        <w:t>New York: Basic Books, 1981.</w:t>
      </w:r>
    </w:p>
    <w:p w14:paraId="5A7D6407" w14:textId="77777777" w:rsidR="00650A3A" w:rsidRPr="00B62130" w:rsidRDefault="00650A3A" w:rsidP="00650A3A">
      <w:pPr>
        <w:pStyle w:val="Style"/>
        <w:widowControl/>
        <w:ind w:left="360"/>
        <w:jc w:val="both"/>
        <w:textAlignment w:val="baseline"/>
        <w:rPr>
          <w:kern w:val="0"/>
          <w:sz w:val="20"/>
          <w:szCs w:val="12"/>
          <w14:ligatures w14:val="none"/>
        </w:rPr>
      </w:pPr>
      <w:r w:rsidRPr="00B62130">
        <w:rPr>
          <w:kern w:val="0"/>
          <w:sz w:val="20"/>
          <w:szCs w:val="12"/>
          <w14:ligatures w14:val="none"/>
        </w:rPr>
        <w:t xml:space="preserve">Frei, Hans W. </w:t>
      </w:r>
      <w:r w:rsidRPr="00B62130">
        <w:rPr>
          <w:i/>
          <w:iCs/>
          <w:kern w:val="0"/>
          <w:sz w:val="20"/>
          <w:szCs w:val="12"/>
          <w14:ligatures w14:val="none"/>
        </w:rPr>
        <w:t>The Eclipse of Biblical Narrative</w:t>
      </w:r>
      <w:r w:rsidRPr="00B62130">
        <w:rPr>
          <w:iCs/>
          <w:kern w:val="0"/>
          <w:sz w:val="20"/>
          <w:szCs w:val="12"/>
          <w14:ligatures w14:val="none"/>
        </w:rPr>
        <w:t xml:space="preserve">: </w:t>
      </w:r>
      <w:r w:rsidRPr="00B62130">
        <w:rPr>
          <w:i/>
          <w:iCs/>
          <w:kern w:val="0"/>
          <w:sz w:val="20"/>
          <w:szCs w:val="12"/>
          <w14:ligatures w14:val="none"/>
        </w:rPr>
        <w:t>A Study in Eighteenth and Nineteenth Century Hermeneutics</w:t>
      </w:r>
      <w:r w:rsidRPr="00B62130">
        <w:rPr>
          <w:iCs/>
          <w:kern w:val="0"/>
          <w:sz w:val="20"/>
          <w:szCs w:val="12"/>
          <w14:ligatures w14:val="none"/>
        </w:rPr>
        <w:t xml:space="preserve">. </w:t>
      </w:r>
      <w:r w:rsidRPr="00B62130">
        <w:rPr>
          <w:kern w:val="0"/>
          <w:sz w:val="20"/>
          <w:szCs w:val="12"/>
          <w14:ligatures w14:val="none"/>
        </w:rPr>
        <w:t>New Haven: Yale UP, 1974.</w:t>
      </w:r>
    </w:p>
    <w:p w14:paraId="17733A9C" w14:textId="77777777" w:rsidR="00650A3A" w:rsidRPr="00B62130" w:rsidRDefault="00650A3A" w:rsidP="00650A3A">
      <w:pPr>
        <w:pStyle w:val="Style"/>
        <w:widowControl/>
        <w:ind w:left="360"/>
        <w:jc w:val="both"/>
        <w:textAlignment w:val="baseline"/>
        <w:rPr>
          <w:kern w:val="0"/>
          <w:sz w:val="20"/>
          <w:szCs w:val="12"/>
          <w14:ligatures w14:val="none"/>
        </w:rPr>
      </w:pPr>
      <w:r w:rsidRPr="00B62130">
        <w:rPr>
          <w:kern w:val="0"/>
          <w:sz w:val="20"/>
          <w:szCs w:val="12"/>
          <w14:ligatures w14:val="none"/>
        </w:rPr>
        <w:t xml:space="preserve">Gros Louis, </w:t>
      </w:r>
      <w:r w:rsidRPr="00B62130">
        <w:rPr>
          <w:kern w:val="0"/>
          <w:sz w:val="20"/>
          <w:szCs w:val="14"/>
          <w14:ligatures w14:val="none"/>
        </w:rPr>
        <w:t xml:space="preserve">K.R.R., </w:t>
      </w:r>
      <w:r w:rsidRPr="00B62130">
        <w:rPr>
          <w:kern w:val="0"/>
          <w:sz w:val="20"/>
          <w:szCs w:val="12"/>
          <w14:ligatures w14:val="none"/>
        </w:rPr>
        <w:t xml:space="preserve">et al., eds. </w:t>
      </w:r>
      <w:r w:rsidRPr="00B62130">
        <w:rPr>
          <w:i/>
          <w:iCs/>
          <w:kern w:val="0"/>
          <w:sz w:val="20"/>
          <w:szCs w:val="12"/>
          <w14:ligatures w14:val="none"/>
        </w:rPr>
        <w:t>Literary Interpretation of Biblical Narratives</w:t>
      </w:r>
      <w:r w:rsidRPr="00B62130">
        <w:rPr>
          <w:iCs/>
          <w:kern w:val="0"/>
          <w:sz w:val="20"/>
          <w:szCs w:val="12"/>
          <w14:ligatures w14:val="none"/>
        </w:rPr>
        <w:t xml:space="preserve">. </w:t>
      </w:r>
      <w:r w:rsidRPr="00B62130">
        <w:rPr>
          <w:kern w:val="0"/>
          <w:sz w:val="20"/>
          <w:szCs w:val="12"/>
          <w14:ligatures w14:val="none"/>
        </w:rPr>
        <w:t>The Bible in Literature Courses. Nashville: Abingdon. 1974.</w:t>
      </w:r>
    </w:p>
    <w:p w14:paraId="3A9C32E3" w14:textId="77777777" w:rsidR="00650A3A" w:rsidRPr="006F4486" w:rsidRDefault="00650A3A" w:rsidP="00650A3A">
      <w:pPr>
        <w:pStyle w:val="Style"/>
        <w:widowControl/>
        <w:ind w:left="360"/>
        <w:jc w:val="both"/>
        <w:textAlignment w:val="baseline"/>
        <w:rPr>
          <w:kern w:val="0"/>
          <w:sz w:val="20"/>
          <w:szCs w:val="12"/>
          <w14:ligatures w14:val="none"/>
        </w:rPr>
      </w:pPr>
      <w:r w:rsidRPr="006F4486">
        <w:rPr>
          <w:kern w:val="0"/>
          <w:sz w:val="20"/>
          <w:szCs w:val="12"/>
          <w14:ligatures w14:val="none"/>
        </w:rPr>
        <w:t xml:space="preserve">Kingsbury, J.D. </w:t>
      </w:r>
      <w:r w:rsidRPr="006F4486">
        <w:rPr>
          <w:i/>
          <w:iCs/>
          <w:kern w:val="0"/>
          <w:sz w:val="20"/>
          <w:szCs w:val="12"/>
          <w14:ligatures w14:val="none"/>
        </w:rPr>
        <w:t>Matthew as Story</w:t>
      </w:r>
      <w:r w:rsidRPr="006F4486">
        <w:rPr>
          <w:iCs/>
          <w:kern w:val="0"/>
          <w:sz w:val="20"/>
          <w:szCs w:val="12"/>
          <w14:ligatures w14:val="none"/>
        </w:rPr>
        <w:t xml:space="preserve">. </w:t>
      </w:r>
      <w:r w:rsidRPr="006F4486">
        <w:rPr>
          <w:kern w:val="0"/>
          <w:sz w:val="20"/>
          <w:szCs w:val="12"/>
          <w14:ligatures w14:val="none"/>
        </w:rPr>
        <w:t>Philadelphia: Fortress, 1986.</w:t>
      </w:r>
    </w:p>
    <w:p w14:paraId="1558FB7E" w14:textId="77777777" w:rsidR="00650A3A" w:rsidRPr="006F4486" w:rsidRDefault="00650A3A" w:rsidP="00650A3A">
      <w:pPr>
        <w:pStyle w:val="Style"/>
        <w:widowControl/>
        <w:ind w:left="360"/>
        <w:jc w:val="both"/>
        <w:textAlignment w:val="baseline"/>
        <w:rPr>
          <w:iCs/>
          <w:kern w:val="0"/>
          <w:sz w:val="20"/>
          <w:szCs w:val="12"/>
          <w14:ligatures w14:val="none"/>
        </w:rPr>
      </w:pPr>
      <w:r w:rsidRPr="006F4486">
        <w:rPr>
          <w:kern w:val="0"/>
          <w:sz w:val="20"/>
          <w:szCs w:val="12"/>
          <w14:ligatures w14:val="none"/>
        </w:rPr>
        <w:t xml:space="preserve">Metz, J.B. </w:t>
      </w:r>
      <w:r w:rsidRPr="006F4486">
        <w:rPr>
          <w:i/>
          <w:iCs/>
          <w:kern w:val="0"/>
          <w:sz w:val="20"/>
          <w:szCs w:val="12"/>
          <w14:ligatures w14:val="none"/>
        </w:rPr>
        <w:t>Faith in History and Society</w:t>
      </w:r>
      <w:r w:rsidRPr="006F4486">
        <w:rPr>
          <w:iCs/>
          <w:kern w:val="0"/>
          <w:sz w:val="20"/>
          <w:szCs w:val="12"/>
          <w14:ligatures w14:val="none"/>
        </w:rPr>
        <w:t xml:space="preserve">. </w:t>
      </w:r>
      <w:r w:rsidRPr="006F4486">
        <w:rPr>
          <w:kern w:val="0"/>
          <w:sz w:val="20"/>
          <w:szCs w:val="12"/>
          <w14:ligatures w14:val="none"/>
        </w:rPr>
        <w:t>New York: Seabury/Crossroad, 1980. 205-18, esp. 212-13.</w:t>
      </w:r>
    </w:p>
    <w:p w14:paraId="11B4E020" w14:textId="77777777" w:rsidR="00650A3A" w:rsidRPr="006F4486" w:rsidRDefault="00650A3A" w:rsidP="00650A3A">
      <w:pPr>
        <w:pStyle w:val="Style"/>
        <w:widowControl/>
        <w:ind w:left="360"/>
        <w:jc w:val="both"/>
        <w:textAlignment w:val="baseline"/>
        <w:rPr>
          <w:kern w:val="0"/>
          <w:sz w:val="20"/>
          <w:szCs w:val="12"/>
          <w14:ligatures w14:val="none"/>
        </w:rPr>
      </w:pPr>
      <w:r w:rsidRPr="006F4486">
        <w:rPr>
          <w:kern w:val="0"/>
          <w:sz w:val="20"/>
          <w:szCs w:val="12"/>
          <w14:ligatures w14:val="none"/>
        </w:rPr>
        <w:t xml:space="preserve">Rhoads, David, and D. Michie. </w:t>
      </w:r>
      <w:r w:rsidRPr="006F4486">
        <w:rPr>
          <w:i/>
          <w:iCs/>
          <w:kern w:val="0"/>
          <w:sz w:val="20"/>
          <w:szCs w:val="12"/>
          <w14:ligatures w14:val="none"/>
        </w:rPr>
        <w:t>Mark as Story</w:t>
      </w:r>
      <w:r w:rsidRPr="006F4486">
        <w:rPr>
          <w:iCs/>
          <w:kern w:val="0"/>
          <w:sz w:val="20"/>
          <w:szCs w:val="12"/>
          <w14:ligatures w14:val="none"/>
        </w:rPr>
        <w:t xml:space="preserve">: </w:t>
      </w:r>
      <w:r w:rsidRPr="006F4486">
        <w:rPr>
          <w:i/>
          <w:iCs/>
          <w:kern w:val="0"/>
          <w:sz w:val="20"/>
          <w:szCs w:val="12"/>
          <w14:ligatures w14:val="none"/>
        </w:rPr>
        <w:t>An Introduction to the Narrative of a Gospel</w:t>
      </w:r>
      <w:r w:rsidRPr="006F4486">
        <w:rPr>
          <w:iCs/>
          <w:kern w:val="0"/>
          <w:sz w:val="20"/>
          <w:szCs w:val="12"/>
          <w14:ligatures w14:val="none"/>
        </w:rPr>
        <w:t xml:space="preserve">. </w:t>
      </w:r>
      <w:r w:rsidRPr="006F4486">
        <w:rPr>
          <w:kern w:val="0"/>
          <w:sz w:val="20"/>
          <w:szCs w:val="12"/>
          <w14:ligatures w14:val="none"/>
        </w:rPr>
        <w:t>Philadelphia: Fortress, 1982.</w:t>
      </w:r>
    </w:p>
    <w:p w14:paraId="6306ECD0" w14:textId="77777777" w:rsidR="00650A3A" w:rsidRPr="00B62130" w:rsidRDefault="00650A3A" w:rsidP="00650A3A">
      <w:pPr>
        <w:pStyle w:val="Style"/>
        <w:widowControl/>
        <w:ind w:left="360"/>
        <w:jc w:val="both"/>
        <w:textAlignment w:val="baseline"/>
        <w:rPr>
          <w:kern w:val="0"/>
          <w:sz w:val="20"/>
          <w:szCs w:val="12"/>
          <w14:ligatures w14:val="none"/>
        </w:rPr>
      </w:pPr>
      <w:r w:rsidRPr="00B62130">
        <w:rPr>
          <w:kern w:val="0"/>
          <w:sz w:val="20"/>
          <w:szCs w:val="12"/>
          <w14:ligatures w14:val="none"/>
        </w:rPr>
        <w:t xml:space="preserve">Weiss, </w:t>
      </w:r>
      <w:r w:rsidRPr="00B62130">
        <w:rPr>
          <w:kern w:val="0"/>
          <w:sz w:val="20"/>
          <w:szCs w:val="14"/>
          <w14:ligatures w14:val="none"/>
        </w:rPr>
        <w:t xml:space="preserve">M. </w:t>
      </w:r>
      <w:r w:rsidRPr="00B62130">
        <w:rPr>
          <w:kern w:val="0"/>
          <w:sz w:val="20"/>
          <w:szCs w:val="12"/>
          <w14:ligatures w14:val="none"/>
        </w:rPr>
        <w:t>“Einiges</w:t>
      </w:r>
      <w:r w:rsidRPr="00B62130">
        <w:rPr>
          <w:iCs/>
          <w:kern w:val="0"/>
          <w:sz w:val="20"/>
          <w:szCs w:val="12"/>
          <w14:ligatures w14:val="none"/>
        </w:rPr>
        <w:t xml:space="preserve"> über </w:t>
      </w:r>
      <w:r w:rsidRPr="00B62130">
        <w:rPr>
          <w:kern w:val="0"/>
          <w:sz w:val="20"/>
          <w:szCs w:val="12"/>
          <w14:ligatures w14:val="none"/>
        </w:rPr>
        <w:t xml:space="preserve">die Bauformen des Erzählens in der Bibel.” </w:t>
      </w:r>
      <w:r w:rsidRPr="00B62130">
        <w:rPr>
          <w:i/>
          <w:iCs/>
          <w:kern w:val="0"/>
          <w:sz w:val="20"/>
          <w:szCs w:val="12"/>
          <w14:ligatures w14:val="none"/>
        </w:rPr>
        <w:t>Vetus Testament</w:t>
      </w:r>
      <w:r w:rsidRPr="00B62130">
        <w:rPr>
          <w:kern w:val="0"/>
          <w:sz w:val="20"/>
          <w:szCs w:val="12"/>
          <w14:ligatures w14:val="none"/>
        </w:rPr>
        <w:t xml:space="preserve"> 13 (1963) 456-75.</w:t>
      </w:r>
    </w:p>
    <w:p w14:paraId="1BB7C274" w14:textId="77777777" w:rsidR="00650A3A" w:rsidRPr="00B62130" w:rsidRDefault="00650A3A" w:rsidP="00650A3A">
      <w:pPr>
        <w:pStyle w:val="Style"/>
        <w:widowControl/>
        <w:ind w:left="360"/>
        <w:jc w:val="both"/>
        <w:textAlignment w:val="baseline"/>
        <w:rPr>
          <w:kern w:val="0"/>
          <w:sz w:val="20"/>
          <w:szCs w:val="12"/>
          <w14:ligatures w14:val="none"/>
        </w:rPr>
      </w:pPr>
      <w:r w:rsidRPr="00B62130">
        <w:rPr>
          <w:kern w:val="0"/>
          <w:sz w:val="20"/>
          <w:szCs w:val="12"/>
          <w14:ligatures w14:val="none"/>
        </w:rPr>
        <w:lastRenderedPageBreak/>
        <w:t xml:space="preserve">Weiss, </w:t>
      </w:r>
      <w:r w:rsidRPr="00B62130">
        <w:rPr>
          <w:kern w:val="0"/>
          <w:sz w:val="20"/>
          <w:szCs w:val="14"/>
          <w14:ligatures w14:val="none"/>
        </w:rPr>
        <w:t xml:space="preserve">M. </w:t>
      </w:r>
      <w:r w:rsidRPr="00B62130">
        <w:rPr>
          <w:kern w:val="0"/>
          <w:sz w:val="20"/>
          <w:szCs w:val="12"/>
          <w14:ligatures w14:val="none"/>
        </w:rPr>
        <w:t>“Weiteres</w:t>
      </w:r>
      <w:r w:rsidRPr="00B62130">
        <w:rPr>
          <w:iCs/>
          <w:kern w:val="0"/>
          <w:sz w:val="20"/>
          <w:szCs w:val="12"/>
          <w14:ligatures w14:val="none"/>
        </w:rPr>
        <w:t xml:space="preserve"> über </w:t>
      </w:r>
      <w:r w:rsidRPr="00B62130">
        <w:rPr>
          <w:kern w:val="0"/>
          <w:sz w:val="20"/>
          <w:szCs w:val="12"/>
          <w14:ligatures w14:val="none"/>
        </w:rPr>
        <w:t xml:space="preserve">die Bauformen des Erzählens in der Bibel.” </w:t>
      </w:r>
      <w:r w:rsidRPr="00B62130">
        <w:rPr>
          <w:i/>
          <w:iCs/>
          <w:kern w:val="0"/>
          <w:sz w:val="20"/>
          <w:szCs w:val="12"/>
          <w14:ligatures w14:val="none"/>
        </w:rPr>
        <w:t>Biblica</w:t>
      </w:r>
      <w:r w:rsidRPr="00B62130">
        <w:rPr>
          <w:kern w:val="0"/>
          <w:sz w:val="20"/>
          <w:szCs w:val="12"/>
          <w14:ligatures w14:val="none"/>
        </w:rPr>
        <w:t xml:space="preserve"> 46 (1965) 181-206.</w:t>
      </w:r>
    </w:p>
    <w:p w14:paraId="73AB9C47" w14:textId="77777777" w:rsidR="00650A3A" w:rsidRDefault="00650A3A" w:rsidP="00650A3A">
      <w:pPr>
        <w:ind w:left="360"/>
        <w:contextualSpacing/>
        <w:rPr>
          <w:rFonts w:cs="Times New Roman"/>
          <w:kern w:val="0"/>
        </w:rPr>
      </w:pPr>
      <w:r>
        <w:rPr>
          <w:rFonts w:cs="Times New Roman"/>
          <w:kern w:val="0"/>
        </w:rPr>
        <w:t xml:space="preserve">Narrative criticism is a </w:t>
      </w:r>
      <w:r w:rsidRPr="00657820">
        <w:rPr>
          <w:rFonts w:cs="Times New Roman"/>
          <w:kern w:val="0"/>
        </w:rPr>
        <w:t xml:space="preserve">refinement </w:t>
      </w:r>
      <w:r>
        <w:rPr>
          <w:rFonts w:cs="Times New Roman"/>
          <w:kern w:val="0"/>
        </w:rPr>
        <w:t>“</w:t>
      </w:r>
      <w:r w:rsidRPr="00657820">
        <w:rPr>
          <w:rFonts w:cs="Times New Roman"/>
          <w:kern w:val="0"/>
        </w:rPr>
        <w:t>of the literary criticism of the Bible that was already part of the basic historical-critical method.</w:t>
      </w:r>
      <w:r>
        <w:rPr>
          <w:rFonts w:cs="Times New Roman"/>
          <w:kern w:val="0"/>
        </w:rPr>
        <w:t xml:space="preserve">” (Fitzmyer </w:t>
      </w:r>
      <w:r>
        <w:rPr>
          <w:rFonts w:cs="Times New Roman"/>
          <w:i/>
          <w:kern w:val="0"/>
        </w:rPr>
        <w:t>Interpretation</w:t>
      </w:r>
      <w:r>
        <w:rPr>
          <w:rFonts w:cs="Times New Roman"/>
          <w:kern w:val="0"/>
        </w:rPr>
        <w:t xml:space="preserve"> 81)</w:t>
      </w:r>
    </w:p>
    <w:p w14:paraId="19973C38" w14:textId="77777777" w:rsidR="00650A3A" w:rsidRDefault="00650A3A" w:rsidP="00650A3A">
      <w:pPr>
        <w:ind w:left="360"/>
        <w:contextualSpacing/>
        <w:rPr>
          <w:rFonts w:cs="Times New Roman"/>
          <w:kern w:val="0"/>
        </w:rPr>
      </w:pPr>
      <w:r>
        <w:rPr>
          <w:rFonts w:cs="Times New Roman"/>
          <w:kern w:val="0"/>
        </w:rPr>
        <w:t xml:space="preserve">“. . . </w:t>
      </w:r>
      <w:r w:rsidRPr="00657820">
        <w:rPr>
          <w:rFonts w:cs="Times New Roman"/>
          <w:kern w:val="0"/>
        </w:rPr>
        <w:t>because much of the Bible tells stories and recounts events in order to present the history of God’s salvific plan and a powerful recital of its liturgy and catechesis, it is not surprising that new forms of narrative analysis help in the proper understanding of the Bible’s message.</w:t>
      </w:r>
      <w:r>
        <w:rPr>
          <w:rFonts w:cs="Times New Roman"/>
          <w:kern w:val="0"/>
        </w:rPr>
        <w:t xml:space="preserve">” (Fitzmyer </w:t>
      </w:r>
      <w:r>
        <w:rPr>
          <w:rFonts w:cs="Times New Roman"/>
          <w:i/>
          <w:kern w:val="0"/>
        </w:rPr>
        <w:t>Interpretation</w:t>
      </w:r>
      <w:r>
        <w:rPr>
          <w:rFonts w:cs="Times New Roman"/>
          <w:kern w:val="0"/>
        </w:rPr>
        <w:t xml:space="preserve"> 82)</w:t>
      </w:r>
    </w:p>
    <w:p w14:paraId="59EDDD86" w14:textId="77777777" w:rsidR="00650A3A" w:rsidRDefault="00650A3A" w:rsidP="00650A3A">
      <w:pPr>
        <w:ind w:left="360"/>
        <w:contextualSpacing/>
        <w:rPr>
          <w:rFonts w:cs="Times New Roman"/>
          <w:kern w:val="0"/>
        </w:rPr>
      </w:pPr>
      <w:r>
        <w:rPr>
          <w:rFonts w:cs="Times New Roman"/>
          <w:kern w:val="0"/>
        </w:rPr>
        <w:t>“</w:t>
      </w:r>
      <w:r w:rsidRPr="00657820">
        <w:rPr>
          <w:rFonts w:cs="Times New Roman"/>
          <w:kern w:val="0"/>
        </w:rPr>
        <w:t>The study of the plot, characters, and system of values of different biblical accounts brings out at times aspects of some passages that have been neglected in the past.</w:t>
      </w:r>
      <w:r>
        <w:rPr>
          <w:rFonts w:cs="Times New Roman"/>
          <w:kern w:val="0"/>
        </w:rPr>
        <w:t xml:space="preserve">” (Fitzmyer </w:t>
      </w:r>
      <w:r>
        <w:rPr>
          <w:rFonts w:cs="Times New Roman"/>
          <w:i/>
          <w:kern w:val="0"/>
        </w:rPr>
        <w:t>Interpretation</w:t>
      </w:r>
      <w:r>
        <w:rPr>
          <w:rFonts w:cs="Times New Roman"/>
          <w:kern w:val="0"/>
        </w:rPr>
        <w:t xml:space="preserve"> 82)</w:t>
      </w:r>
    </w:p>
    <w:p w14:paraId="15584BD4" w14:textId="77777777" w:rsidR="00650A3A" w:rsidRDefault="00650A3A" w:rsidP="00650A3A">
      <w:pPr>
        <w:pStyle w:val="Style"/>
        <w:widowControl/>
        <w:ind w:left="720"/>
        <w:jc w:val="both"/>
        <w:textAlignment w:val="baseline"/>
        <w:rPr>
          <w:kern w:val="0"/>
          <w:szCs w:val="23"/>
          <w14:ligatures w14:val="none"/>
        </w:rPr>
      </w:pPr>
      <w:r w:rsidRPr="009B7820">
        <w:rPr>
          <w:kern w:val="0"/>
          <w:szCs w:val="23"/>
          <w14:ligatures w14:val="none"/>
        </w:rPr>
        <w:t>The narrative approach</w:t>
      </w:r>
      <w:r>
        <w:rPr>
          <w:kern w:val="0"/>
          <w:szCs w:val="23"/>
          <w14:ligatures w14:val="none"/>
        </w:rPr>
        <w:t xml:space="preserve"> analyzes “</w:t>
      </w:r>
      <w:r w:rsidRPr="009B7820">
        <w:rPr>
          <w:kern w:val="0"/>
          <w:szCs w:val="23"/>
          <w14:ligatures w14:val="none"/>
        </w:rPr>
        <w:t>stories, with plots, characters, and denouements.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43)</w:t>
      </w:r>
    </w:p>
    <w:p w14:paraId="7761B7F0" w14:textId="77777777" w:rsidR="00650A3A" w:rsidRPr="001B0B2B" w:rsidRDefault="00650A3A" w:rsidP="00650A3A">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The narrative approach concentrates on the communicative power of biblical stories as a means of transmitting the Word of God.</w:t>
      </w:r>
      <w:r>
        <w:rPr>
          <w:kern w:val="0"/>
          <w:szCs w:val="23"/>
          <w14:ligatures w14:val="none"/>
        </w:rPr>
        <w:t>”</w:t>
      </w:r>
      <w:r w:rsidRPr="009B7820">
        <w:rPr>
          <w:kern w:val="0"/>
          <w:szCs w:val="23"/>
          <w14:ligatures w14:val="none"/>
        </w:rPr>
        <w:t xml:space="preserve"> </w:t>
      </w:r>
      <w:r>
        <w:rPr>
          <w:kern w:val="0"/>
          <w:szCs w:val="23"/>
          <w14:ligatures w14:val="none"/>
        </w:rPr>
        <w:t xml:space="preserve">(Fitzmyer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43)</w:t>
      </w:r>
    </w:p>
    <w:p w14:paraId="7ADA6DAB" w14:textId="77777777" w:rsidR="00650A3A" w:rsidRDefault="00650A3A" w:rsidP="00650A3A">
      <w:pPr>
        <w:pStyle w:val="Style"/>
        <w:widowControl/>
        <w:ind w:left="720"/>
        <w:jc w:val="both"/>
        <w:textAlignment w:val="baseline"/>
        <w:rPr>
          <w:kern w:val="0"/>
          <w:szCs w:val="23"/>
          <w14:ligatures w14:val="none"/>
        </w:rPr>
      </w:pPr>
      <w:r>
        <w:rPr>
          <w:kern w:val="0"/>
          <w:szCs w:val="23"/>
          <w14:ligatures w14:val="none"/>
        </w:rPr>
        <w:t xml:space="preserve">“. . . </w:t>
      </w:r>
      <w:r w:rsidRPr="009B7820">
        <w:rPr>
          <w:kern w:val="0"/>
          <w:szCs w:val="23"/>
          <w14:ligatures w14:val="none"/>
        </w:rPr>
        <w:t>people often pass on a message or make an argumentative point by telling a story</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43)</w:t>
      </w:r>
    </w:p>
    <w:p w14:paraId="28AE2026" w14:textId="77777777" w:rsidR="00650A3A" w:rsidRPr="001B0B2B" w:rsidRDefault="00650A3A" w:rsidP="00650A3A">
      <w:pPr>
        <w:pStyle w:val="Style"/>
        <w:widowControl/>
        <w:ind w:left="720"/>
        <w:jc w:val="both"/>
        <w:textAlignment w:val="baseline"/>
        <w:rPr>
          <w:kern w:val="0"/>
          <w:szCs w:val="23"/>
          <w14:ligatures w14:val="none"/>
        </w:rPr>
      </w:pPr>
      <w:r w:rsidRPr="009B7820">
        <w:rPr>
          <w:kern w:val="0"/>
          <w:szCs w:val="23"/>
          <w14:ligatures w14:val="none"/>
        </w:rPr>
        <w:t xml:space="preserve">The Bible </w:t>
      </w:r>
      <w:r>
        <w:rPr>
          <w:kern w:val="0"/>
          <w:szCs w:val="23"/>
          <w14:ligatures w14:val="none"/>
        </w:rPr>
        <w:t>is “</w:t>
      </w:r>
      <w:r w:rsidRPr="009B7820">
        <w:rPr>
          <w:kern w:val="0"/>
          <w:szCs w:val="23"/>
          <w14:ligatures w14:val="none"/>
        </w:rPr>
        <w:t>significantly communicating God’s Word through his deeds presented in narrative accounts</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43)</w:t>
      </w:r>
    </w:p>
    <w:p w14:paraId="3B14225A" w14:textId="77777777" w:rsidR="00650A3A" w:rsidRDefault="00650A3A" w:rsidP="00650A3A">
      <w:pPr>
        <w:pStyle w:val="Style"/>
        <w:widowControl/>
        <w:ind w:left="360"/>
        <w:jc w:val="both"/>
        <w:textAlignment w:val="baseline"/>
        <w:rPr>
          <w:kern w:val="0"/>
          <w:szCs w:val="23"/>
          <w14:ligatures w14:val="none"/>
        </w:rPr>
      </w:pPr>
      <w:r>
        <w:rPr>
          <w:kern w:val="0"/>
          <w:szCs w:val="23"/>
          <w14:ligatures w14:val="none"/>
        </w:rPr>
        <w:t xml:space="preserve">“. . . </w:t>
      </w:r>
      <w:r w:rsidRPr="009B7820">
        <w:rPr>
          <w:kern w:val="0"/>
          <w:szCs w:val="23"/>
          <w14:ligatures w14:val="none"/>
        </w:rPr>
        <w:t>aspects of the narrative approach could offer a refinement of the basic historical-critical method itself.</w:t>
      </w:r>
      <w:r>
        <w:rPr>
          <w:kern w:val="0"/>
          <w:szCs w:val="23"/>
          <w14:ligatures w14:val="none"/>
        </w:rPr>
        <w:t xml:space="preserve">” (Fitzmyer </w:t>
      </w:r>
      <w:r w:rsidRPr="00A92F5F">
        <w:rPr>
          <w:i/>
          <w:kern w:val="0"/>
          <w:szCs w:val="23"/>
          <w14:ligatures w14:val="none"/>
        </w:rPr>
        <w:t>Scripture</w:t>
      </w:r>
      <w:r>
        <w:rPr>
          <w:kern w:val="0"/>
          <w:szCs w:val="23"/>
          <w14:ligatures w14:val="none"/>
        </w:rPr>
        <w:t xml:space="preserve">, </w:t>
      </w:r>
      <w:r w:rsidRPr="00A92F5F">
        <w:rPr>
          <w:i/>
          <w:kern w:val="0"/>
          <w:szCs w:val="23"/>
          <w14:ligatures w14:val="none"/>
        </w:rPr>
        <w:t>the Soul</w:t>
      </w:r>
      <w:r>
        <w:rPr>
          <w:kern w:val="0"/>
          <w:szCs w:val="23"/>
          <w14:ligatures w14:val="none"/>
        </w:rPr>
        <w:t xml:space="preserve"> 45)</w:t>
      </w:r>
    </w:p>
    <w:p w14:paraId="0E76BAA7" w14:textId="77777777" w:rsidR="00650A3A" w:rsidRDefault="00650A3A" w:rsidP="00650A3A">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Such an approach brings out an aspect of the communicated Word of God that had at times been neglected in the traditional literary criticism of the Bible</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44)</w:t>
      </w:r>
    </w:p>
    <w:p w14:paraId="7BE357FB" w14:textId="77777777" w:rsidR="00650A3A" w:rsidRDefault="00650A3A" w:rsidP="00650A3A">
      <w:pPr>
        <w:pStyle w:val="Style"/>
        <w:widowControl/>
        <w:ind w:left="720"/>
        <w:jc w:val="both"/>
        <w:textAlignment w:val="baseline"/>
        <w:rPr>
          <w:kern w:val="0"/>
          <w:szCs w:val="23"/>
          <w14:ligatures w14:val="none"/>
        </w:rPr>
      </w:pPr>
      <w:r w:rsidRPr="009B7820">
        <w:rPr>
          <w:kern w:val="0"/>
          <w:szCs w:val="23"/>
          <w14:ligatures w14:val="none"/>
        </w:rPr>
        <w:t xml:space="preserve">The Old Testament </w:t>
      </w:r>
      <w:r>
        <w:rPr>
          <w:kern w:val="0"/>
          <w:szCs w:val="23"/>
          <w14:ligatures w14:val="none"/>
        </w:rPr>
        <w:t>“</w:t>
      </w:r>
      <w:r w:rsidRPr="009B7820">
        <w:rPr>
          <w:kern w:val="0"/>
          <w:szCs w:val="23"/>
          <w14:ligatures w14:val="none"/>
        </w:rPr>
        <w:t>has many accounts of God’s salvific activity on behalf of his people, and</w:t>
      </w:r>
      <w:r>
        <w:rPr>
          <w:kern w:val="0"/>
          <w:szCs w:val="23"/>
          <w14:ligatures w14:val="none"/>
        </w:rPr>
        <w:t xml:space="preserve"> [43] </w:t>
      </w:r>
      <w:r w:rsidRPr="009B7820">
        <w:rPr>
          <w:kern w:val="0"/>
          <w:szCs w:val="23"/>
          <w14:ligatures w14:val="none"/>
        </w:rPr>
        <w:t>this salvation history is even summarized in catechetical resum</w:t>
      </w:r>
      <w:r>
        <w:rPr>
          <w:kern w:val="0"/>
          <w:szCs w:val="23"/>
          <w14:ligatures w14:val="none"/>
        </w:rPr>
        <w:t>é</w:t>
      </w:r>
      <w:r w:rsidRPr="009B7820">
        <w:rPr>
          <w:kern w:val="0"/>
          <w:szCs w:val="23"/>
          <w14:ligatures w14:val="none"/>
        </w:rPr>
        <w:t>s (e.g., Ps 78:3</w:t>
      </w:r>
      <w:r w:rsidRPr="00CE03D3">
        <w:rPr>
          <w:iCs/>
          <w:kern w:val="0"/>
          <w:szCs w:val="23"/>
          <w14:ligatures w14:val="none"/>
        </w:rPr>
        <w:t>-</w:t>
      </w:r>
      <w:r w:rsidRPr="009B7820">
        <w:rPr>
          <w:kern w:val="0"/>
          <w:szCs w:val="23"/>
          <w14:ligatures w14:val="none"/>
        </w:rPr>
        <w:t>4).</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43-44)</w:t>
      </w:r>
    </w:p>
    <w:p w14:paraId="5BB324AE" w14:textId="77777777" w:rsidR="00650A3A" w:rsidRPr="00C43D23" w:rsidRDefault="00650A3A" w:rsidP="00650A3A">
      <w:pPr>
        <w:pStyle w:val="Style"/>
        <w:widowControl/>
        <w:ind w:left="720"/>
        <w:jc w:val="both"/>
        <w:textAlignment w:val="baseline"/>
        <w:rPr>
          <w:kern w:val="0"/>
          <w:szCs w:val="23"/>
          <w14:ligatures w14:val="none"/>
        </w:rPr>
      </w:pPr>
      <w:r w:rsidRPr="009B7820">
        <w:rPr>
          <w:kern w:val="0"/>
          <w:szCs w:val="23"/>
          <w14:ligatures w14:val="none"/>
        </w:rPr>
        <w:t>New Testament</w:t>
      </w:r>
      <w:r>
        <w:rPr>
          <w:kern w:val="0"/>
          <w:szCs w:val="23"/>
          <w14:ligatures w14:val="none"/>
        </w:rPr>
        <w:t xml:space="preserve"> narratives are “</w:t>
      </w:r>
      <w:r w:rsidRPr="009B7820">
        <w:rPr>
          <w:kern w:val="0"/>
          <w:szCs w:val="23"/>
          <w14:ligatures w14:val="none"/>
        </w:rPr>
        <w:t xml:space="preserve">especially in its gospel stories and in the Acts </w:t>
      </w:r>
      <w:r>
        <w:rPr>
          <w:kern w:val="0"/>
          <w:szCs w:val="23"/>
          <w14:ligatures w14:val="none"/>
        </w:rPr>
        <w:t xml:space="preserve">. . . [summarized in] </w:t>
      </w:r>
      <w:r w:rsidRPr="009B7820">
        <w:rPr>
          <w:kern w:val="0"/>
          <w:szCs w:val="23"/>
          <w14:ligatures w14:val="none"/>
        </w:rPr>
        <w:t>“the story of the cross” (</w:t>
      </w:r>
      <w:r w:rsidRPr="009B7820">
        <w:rPr>
          <w:kern w:val="0"/>
          <w:szCs w:val="20"/>
          <w14:ligatures w14:val="none"/>
        </w:rPr>
        <w:t xml:space="preserve">1 </w:t>
      </w:r>
      <w:r w:rsidRPr="009B7820">
        <w:rPr>
          <w:kern w:val="0"/>
          <w:szCs w:val="23"/>
          <w14:ligatures w14:val="none"/>
        </w:rPr>
        <w:t>Cor 1:18).</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44)</w:t>
      </w:r>
    </w:p>
    <w:p w14:paraId="029301A7" w14:textId="77777777" w:rsidR="00650A3A" w:rsidRDefault="00650A3A" w:rsidP="00650A3A">
      <w:pPr>
        <w:pStyle w:val="Style"/>
        <w:widowControl/>
        <w:ind w:left="720"/>
        <w:jc w:val="both"/>
        <w:textAlignment w:val="baseline"/>
        <w:rPr>
          <w:kern w:val="0"/>
          <w:szCs w:val="23"/>
          <w14:ligatures w14:val="none"/>
        </w:rPr>
      </w:pPr>
      <w:r>
        <w:rPr>
          <w:kern w:val="0"/>
          <w:szCs w:val="23"/>
          <w14:ligatures w14:val="none"/>
        </w:rPr>
        <w:t xml:space="preserve">Paul’s </w:t>
      </w:r>
      <w:r w:rsidRPr="009B7820">
        <w:rPr>
          <w:kern w:val="0"/>
          <w:szCs w:val="23"/>
          <w14:ligatures w14:val="none"/>
        </w:rPr>
        <w:t xml:space="preserve">letters </w:t>
      </w:r>
      <w:r>
        <w:rPr>
          <w:kern w:val="0"/>
          <w:szCs w:val="23"/>
          <w14:ligatures w14:val="none"/>
        </w:rPr>
        <w:t>“</w:t>
      </w:r>
      <w:r w:rsidRPr="009B7820">
        <w:rPr>
          <w:kern w:val="0"/>
          <w:szCs w:val="23"/>
          <w14:ligatures w14:val="none"/>
        </w:rPr>
        <w:t>can be analyzed for their narrative substructures, their implied tales about God’s activity with His new people fashioned by the story of Jesus itself. Thus from beginning to end the Bible is seen to have a basically narrative character, which accosts the reader with its story-form, and even in a symbolic way.</w:t>
      </w:r>
      <w:r>
        <w:rPr>
          <w:kern w:val="0"/>
          <w:szCs w:val="23"/>
          <w14:ligatures w14:val="none"/>
        </w:rPr>
        <w:t xml:space="preserve">” (Fitzmyer </w:t>
      </w:r>
      <w:r w:rsidRPr="00A92F5F">
        <w:rPr>
          <w:i/>
          <w:kern w:val="0"/>
          <w:szCs w:val="23"/>
          <w14:ligatures w14:val="none"/>
        </w:rPr>
        <w:t>Scripture</w:t>
      </w:r>
      <w:r>
        <w:rPr>
          <w:kern w:val="0"/>
          <w:szCs w:val="23"/>
          <w14:ligatures w14:val="none"/>
        </w:rPr>
        <w:t xml:space="preserve">, </w:t>
      </w:r>
      <w:r w:rsidRPr="00A92F5F">
        <w:rPr>
          <w:i/>
          <w:kern w:val="0"/>
          <w:szCs w:val="23"/>
          <w14:ligatures w14:val="none"/>
        </w:rPr>
        <w:t>the Soul</w:t>
      </w:r>
      <w:r>
        <w:rPr>
          <w:kern w:val="0"/>
          <w:szCs w:val="23"/>
          <w14:ligatures w14:val="none"/>
        </w:rPr>
        <w:t xml:space="preserve"> 44)</w:t>
      </w:r>
    </w:p>
    <w:p w14:paraId="5CB3205C" w14:textId="77777777" w:rsidR="00650A3A" w:rsidRPr="002C27AB" w:rsidRDefault="00650A3A" w:rsidP="00650A3A">
      <w:pPr>
        <w:ind w:left="720"/>
        <w:contextualSpacing/>
        <w:rPr>
          <w:rFonts w:cs="Times New Roman"/>
          <w:kern w:val="0"/>
        </w:rPr>
      </w:pPr>
      <w:r>
        <w:rPr>
          <w:rFonts w:cs="Times New Roman"/>
          <w:kern w:val="0"/>
        </w:rPr>
        <w:t>“</w:t>
      </w:r>
      <w:r w:rsidRPr="00657820">
        <w:rPr>
          <w:rFonts w:cs="Times New Roman"/>
          <w:kern w:val="0"/>
        </w:rPr>
        <w:t>The distinction between the “real author” and the “implied reader” have been profitably introduced into the study of some biblical passages.</w:t>
      </w:r>
      <w:r w:rsidRPr="002C27AB">
        <w:rPr>
          <w:rFonts w:cs="Times New Roman"/>
          <w:kern w:val="0"/>
        </w:rPr>
        <w:t xml:space="preserve">” (Fitzmyer </w:t>
      </w:r>
      <w:r w:rsidRPr="002C27AB">
        <w:rPr>
          <w:rFonts w:cs="Times New Roman"/>
          <w:i/>
          <w:kern w:val="0"/>
        </w:rPr>
        <w:t>Interpretation</w:t>
      </w:r>
      <w:r w:rsidRPr="002C27AB">
        <w:rPr>
          <w:rFonts w:cs="Times New Roman"/>
          <w:kern w:val="0"/>
        </w:rPr>
        <w:t xml:space="preserve"> </w:t>
      </w:r>
      <w:r>
        <w:rPr>
          <w:rFonts w:cs="Times New Roman"/>
          <w:kern w:val="0"/>
        </w:rPr>
        <w:t>82</w:t>
      </w:r>
      <w:r w:rsidRPr="002C27AB">
        <w:rPr>
          <w:rFonts w:cs="Times New Roman"/>
          <w:kern w:val="0"/>
        </w:rPr>
        <w:t>)</w:t>
      </w:r>
    </w:p>
    <w:p w14:paraId="5EED4835" w14:textId="77777777" w:rsidR="00650A3A" w:rsidRPr="00C43D23" w:rsidRDefault="00650A3A" w:rsidP="00650A3A">
      <w:pPr>
        <w:pStyle w:val="Style"/>
        <w:widowControl/>
        <w:ind w:left="360"/>
        <w:jc w:val="both"/>
        <w:textAlignment w:val="baseline"/>
        <w:rPr>
          <w:kern w:val="0"/>
          <w:szCs w:val="23"/>
          <w14:ligatures w14:val="none"/>
        </w:rPr>
      </w:pPr>
      <w:r>
        <w:rPr>
          <w:kern w:val="0"/>
          <w:szCs w:val="23"/>
          <w14:ligatures w14:val="none"/>
        </w:rPr>
        <w:t>But t</w:t>
      </w:r>
      <w:r w:rsidRPr="009B7820">
        <w:rPr>
          <w:kern w:val="0"/>
          <w:szCs w:val="23"/>
          <w14:ligatures w14:val="none"/>
        </w:rPr>
        <w:t>he narrative approach</w:t>
      </w:r>
      <w:r>
        <w:rPr>
          <w:kern w:val="0"/>
          <w:szCs w:val="23"/>
          <w14:ligatures w14:val="none"/>
        </w:rPr>
        <w:t xml:space="preserve"> “</w:t>
      </w:r>
      <w:r w:rsidRPr="009B7820">
        <w:rPr>
          <w:kern w:val="0"/>
          <w:szCs w:val="23"/>
          <w14:ligatures w14:val="none"/>
        </w:rPr>
        <w:t>is not universally applicable, despite the allegations of some of its practitioners.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44)</w:t>
      </w:r>
    </w:p>
    <w:p w14:paraId="4FF8017A" w14:textId="77777777" w:rsidR="00650A3A" w:rsidRDefault="00650A3A" w:rsidP="00650A3A">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For much of the written Word of God is simply not cast in narrative form, and the message of the stories, which are alleged to be the substructure of the rest, comes through in greatly watered-down form.</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44)</w:t>
      </w:r>
    </w:p>
    <w:p w14:paraId="785D988F" w14:textId="77777777" w:rsidR="00650A3A" w:rsidRPr="00C43D23" w:rsidRDefault="00650A3A" w:rsidP="00650A3A">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The prophetic and wisdom literature of the Old Testament and much of the epistolary writings of the New Testament would be inadequate objects of such analysis.</w:t>
      </w:r>
      <w:r>
        <w:rPr>
          <w:kern w:val="0"/>
          <w:szCs w:val="23"/>
          <w14:ligatures w14:val="none"/>
        </w:rPr>
        <w:t xml:space="preserve">” (Fitzmyer </w:t>
      </w:r>
      <w:r w:rsidRPr="00A92F5F">
        <w:rPr>
          <w:i/>
          <w:kern w:val="0"/>
          <w:szCs w:val="23"/>
          <w14:ligatures w14:val="none"/>
        </w:rPr>
        <w:t>Scripture</w:t>
      </w:r>
      <w:r>
        <w:rPr>
          <w:kern w:val="0"/>
          <w:szCs w:val="23"/>
          <w14:ligatures w14:val="none"/>
        </w:rPr>
        <w:t xml:space="preserve">, </w:t>
      </w:r>
      <w:r w:rsidRPr="00A92F5F">
        <w:rPr>
          <w:i/>
          <w:kern w:val="0"/>
          <w:szCs w:val="23"/>
          <w14:ligatures w14:val="none"/>
        </w:rPr>
        <w:t>the Soul</w:t>
      </w:r>
      <w:r>
        <w:rPr>
          <w:kern w:val="0"/>
          <w:szCs w:val="23"/>
          <w14:ligatures w14:val="none"/>
        </w:rPr>
        <w:t xml:space="preserve"> 44)</w:t>
      </w:r>
    </w:p>
    <w:p w14:paraId="39B28DBA" w14:textId="77777777" w:rsidR="00650A3A" w:rsidRDefault="00650A3A" w:rsidP="00650A3A">
      <w:pPr>
        <w:pStyle w:val="Style"/>
        <w:widowControl/>
        <w:ind w:left="360"/>
        <w:jc w:val="both"/>
        <w:textAlignment w:val="baseline"/>
        <w:rPr>
          <w:kern w:val="0"/>
          <w:szCs w:val="23"/>
          <w14:ligatures w14:val="none"/>
        </w:rPr>
      </w:pPr>
      <w:r w:rsidRPr="009B7820">
        <w:rPr>
          <w:kern w:val="0"/>
          <w:szCs w:val="23"/>
          <w14:ligatures w14:val="none"/>
        </w:rPr>
        <w:t>P</w:t>
      </w:r>
      <w:r>
        <w:rPr>
          <w:kern w:val="0"/>
          <w:szCs w:val="23"/>
          <w14:ligatures w14:val="none"/>
        </w:rPr>
        <w:t>heme</w:t>
      </w:r>
      <w:r w:rsidRPr="009B7820">
        <w:rPr>
          <w:kern w:val="0"/>
          <w:szCs w:val="23"/>
          <w14:ligatures w14:val="none"/>
        </w:rPr>
        <w:t xml:space="preserve"> Perkins </w:t>
      </w:r>
      <w:r w:rsidRPr="00C43D23">
        <w:rPr>
          <w:kern w:val="0"/>
          <w:sz w:val="20"/>
          <w:szCs w:val="20"/>
          <w14:ligatures w14:val="none"/>
        </w:rPr>
        <w:t>(</w:t>
      </w:r>
      <w:r w:rsidRPr="00C43D23">
        <w:rPr>
          <w:iCs/>
          <w:kern w:val="0"/>
          <w:sz w:val="20"/>
          <w:szCs w:val="12"/>
          <w14:ligatures w14:val="none"/>
        </w:rPr>
        <w:t>“</w:t>
      </w:r>
      <w:r w:rsidRPr="00C43D23">
        <w:rPr>
          <w:kern w:val="0"/>
          <w:sz w:val="20"/>
          <w:szCs w:val="12"/>
          <w14:ligatures w14:val="none"/>
        </w:rPr>
        <w:t>Crisis in Jerusalem? Narrative Criticism in New Testament Studies</w:t>
      </w:r>
      <w:r>
        <w:rPr>
          <w:kern w:val="0"/>
          <w:sz w:val="20"/>
          <w:szCs w:val="12"/>
          <w14:ligatures w14:val="none"/>
        </w:rPr>
        <w:t>.</w:t>
      </w:r>
      <w:r w:rsidRPr="00C43D23">
        <w:rPr>
          <w:kern w:val="0"/>
          <w:sz w:val="20"/>
          <w:szCs w:val="12"/>
          <w14:ligatures w14:val="none"/>
        </w:rPr>
        <w:t xml:space="preserve">” </w:t>
      </w:r>
      <w:r>
        <w:rPr>
          <w:i/>
          <w:iCs/>
          <w:kern w:val="0"/>
          <w:sz w:val="20"/>
          <w:szCs w:val="12"/>
          <w14:ligatures w14:val="none"/>
        </w:rPr>
        <w:t xml:space="preserve">Theological </w:t>
      </w:r>
      <w:r w:rsidRPr="00C43D23">
        <w:rPr>
          <w:i/>
          <w:iCs/>
          <w:kern w:val="0"/>
          <w:sz w:val="20"/>
          <w:szCs w:val="12"/>
          <w14:ligatures w14:val="none"/>
        </w:rPr>
        <w:t>S</w:t>
      </w:r>
      <w:r>
        <w:rPr>
          <w:i/>
          <w:iCs/>
          <w:kern w:val="0"/>
          <w:sz w:val="20"/>
          <w:szCs w:val="12"/>
          <w14:ligatures w14:val="none"/>
        </w:rPr>
        <w:t>tudies</w:t>
      </w:r>
      <w:r w:rsidRPr="00C43D23">
        <w:rPr>
          <w:kern w:val="0"/>
          <w:sz w:val="20"/>
          <w:szCs w:val="12"/>
          <w14:ligatures w14:val="none"/>
        </w:rPr>
        <w:t xml:space="preserve"> 50 (1989) 296-313. 312-13</w:t>
      </w:r>
      <w:r w:rsidRPr="00C43D23">
        <w:rPr>
          <w:kern w:val="0"/>
          <w:sz w:val="20"/>
          <w:szCs w:val="20"/>
          <w14:ligatures w14:val="none"/>
        </w:rPr>
        <w:t>)</w:t>
      </w:r>
      <w:r>
        <w:rPr>
          <w:kern w:val="0"/>
          <w:szCs w:val="23"/>
          <w14:ligatures w14:val="none"/>
        </w:rPr>
        <w:t>: “</w:t>
      </w:r>
      <w:r w:rsidRPr="009B7820">
        <w:rPr>
          <w:kern w:val="0"/>
          <w:szCs w:val="20"/>
          <w14:ligatures w14:val="none"/>
        </w:rPr>
        <w:t xml:space="preserve">the plurality of readings which narrative criticism suggests frustrates </w:t>
      </w:r>
      <w:r w:rsidRPr="009B7820">
        <w:rPr>
          <w:kern w:val="0"/>
          <w:szCs w:val="20"/>
          <w14:ligatures w14:val="none"/>
        </w:rPr>
        <w:lastRenderedPageBreak/>
        <w:t>what may be the most pervasive goal of theological readings of Scripture: to fix the meaning of the text, to compel it to make an authoritative pronounce</w:t>
      </w:r>
      <w:r>
        <w:rPr>
          <w:kern w:val="0"/>
          <w:szCs w:val="20"/>
          <w14:ligatures w14:val="none"/>
        </w:rPr>
        <w:t xml:space="preserve">ment [44] </w:t>
      </w:r>
      <w:r w:rsidRPr="009B7820">
        <w:rPr>
          <w:kern w:val="0"/>
          <w:szCs w:val="20"/>
          <w14:ligatures w14:val="none"/>
        </w:rPr>
        <w:t>on some issues of theological or ethical concern.</w:t>
      </w:r>
      <w:r>
        <w:rPr>
          <w:kern w:val="0"/>
          <w:szCs w:val="20"/>
          <w14:ligatures w14:val="none"/>
        </w:rPr>
        <w:t xml:space="preserve"> . . . </w:t>
      </w:r>
      <w:r w:rsidRPr="009B7820">
        <w:rPr>
          <w:kern w:val="0"/>
          <w:szCs w:val="20"/>
          <w14:ligatures w14:val="none"/>
        </w:rPr>
        <w:t>Narrative analysis does not yield the kind of conceptual syntheses which might provide the introductory paragraphs to systematic expositions of</w:t>
      </w:r>
      <w:r>
        <w:rPr>
          <w:kern w:val="0"/>
          <w:szCs w:val="20"/>
          <w14:ligatures w14:val="none"/>
        </w:rPr>
        <w:t xml:space="preserve"> </w:t>
      </w:r>
      <w:r w:rsidRPr="009B7820">
        <w:rPr>
          <w:kern w:val="0"/>
          <w:szCs w:val="20"/>
          <w14:ligatures w14:val="none"/>
        </w:rPr>
        <w:t>Christology, ecclesiology, Christian discipleship, or ethics. . . . In the Christian tradition our stories have provoked theological and ethical reflection, but they do not hand us theology or ethics</w:t>
      </w:r>
      <w:r>
        <w:rPr>
          <w:kern w:val="0"/>
          <w:szCs w:val="20"/>
          <w14:ligatures w14:val="none"/>
        </w:rPr>
        <w:t xml:space="preserve"> </w:t>
      </w:r>
      <w:r w:rsidRPr="009B7820">
        <w:rPr>
          <w:kern w:val="0"/>
          <w:szCs w:val="20"/>
          <w14:ligatures w14:val="none"/>
        </w:rPr>
        <w:t>on a platter ready for consumption.</w:t>
      </w:r>
      <w:r>
        <w:rPr>
          <w:kern w:val="0"/>
          <w:szCs w:val="23"/>
          <w14:ligatures w14:val="none"/>
        </w:rPr>
        <w:t xml:space="preserve">” (Fitzmyer </w:t>
      </w:r>
      <w:r w:rsidRPr="00A92F5F">
        <w:rPr>
          <w:i/>
          <w:kern w:val="0"/>
          <w:szCs w:val="23"/>
          <w14:ligatures w14:val="none"/>
        </w:rPr>
        <w:t>Scripture</w:t>
      </w:r>
      <w:r>
        <w:rPr>
          <w:kern w:val="0"/>
          <w:szCs w:val="23"/>
          <w14:ligatures w14:val="none"/>
        </w:rPr>
        <w:t xml:space="preserve">, </w:t>
      </w:r>
      <w:r w:rsidRPr="00A92F5F">
        <w:rPr>
          <w:i/>
          <w:kern w:val="0"/>
          <w:szCs w:val="23"/>
          <w14:ligatures w14:val="none"/>
        </w:rPr>
        <w:t>the Soul</w:t>
      </w:r>
      <w:r>
        <w:rPr>
          <w:kern w:val="0"/>
          <w:szCs w:val="23"/>
          <w14:ligatures w14:val="none"/>
        </w:rPr>
        <w:t xml:space="preserve"> 44-45)</w:t>
      </w:r>
    </w:p>
    <w:p w14:paraId="11F3E214" w14:textId="77777777" w:rsidR="00650A3A" w:rsidRDefault="00650A3A" w:rsidP="00650A3A">
      <w:pPr>
        <w:pStyle w:val="Style"/>
        <w:widowControl/>
        <w:jc w:val="both"/>
        <w:textAlignment w:val="baseline"/>
        <w:rPr>
          <w:kern w:val="0"/>
          <w:szCs w:val="22"/>
          <w14:ligatures w14:val="none"/>
        </w:rPr>
      </w:pPr>
    </w:p>
    <w:p w14:paraId="22E8D0F5" w14:textId="77777777" w:rsidR="00650A3A" w:rsidRPr="00540DF3" w:rsidRDefault="00650A3A" w:rsidP="00650A3A">
      <w:pPr>
        <w:pStyle w:val="Style"/>
        <w:widowControl/>
        <w:jc w:val="both"/>
        <w:textAlignment w:val="baseline"/>
        <w:rPr>
          <w:kern w:val="0"/>
          <w:szCs w:val="22"/>
          <w14:ligatures w14:val="none"/>
        </w:rPr>
      </w:pPr>
      <w:r w:rsidRPr="00540DF3">
        <w:rPr>
          <w:kern w:val="0"/>
          <w:szCs w:val="22"/>
          <w14:ligatures w14:val="none"/>
        </w:rPr>
        <w:t>new literary criticism</w:t>
      </w:r>
      <w:r>
        <w:rPr>
          <w:kern w:val="0"/>
          <w:szCs w:val="22"/>
          <w14:ligatures w14:val="none"/>
        </w:rPr>
        <w:t xml:space="preserve">: </w:t>
      </w:r>
      <w:r w:rsidRPr="00540DF3">
        <w:rPr>
          <w:kern w:val="0"/>
          <w:szCs w:val="22"/>
          <w14:ligatures w14:val="none"/>
        </w:rPr>
        <w:t>rhetorical approach</w:t>
      </w:r>
    </w:p>
    <w:p w14:paraId="58A50A10" w14:textId="77777777" w:rsidR="00650A3A" w:rsidRPr="00F72D0C" w:rsidRDefault="00650A3A" w:rsidP="00650A3A">
      <w:pPr>
        <w:ind w:left="360"/>
        <w:contextualSpacing/>
        <w:rPr>
          <w:rFonts w:cs="Times New Roman"/>
          <w:kern w:val="0"/>
          <w:sz w:val="20"/>
          <w:szCs w:val="18"/>
          <w:lang w:val="fr-FR"/>
        </w:rPr>
      </w:pPr>
      <w:r w:rsidRPr="000929D5">
        <w:rPr>
          <w:rFonts w:cs="Times New Roman"/>
          <w:kern w:val="0"/>
          <w:sz w:val="20"/>
          <w:szCs w:val="18"/>
        </w:rPr>
        <w:t>See “</w:t>
      </w:r>
      <w:r w:rsidRPr="000929D5">
        <w:rPr>
          <w:sz w:val="20"/>
          <w:szCs w:val="18"/>
        </w:rPr>
        <w:t xml:space="preserve">section 1:B of the Commission’s document, </w:t>
      </w:r>
      <w:r w:rsidRPr="000929D5">
        <w:rPr>
          <w:i/>
          <w:sz w:val="20"/>
          <w:szCs w:val="18"/>
        </w:rPr>
        <w:t>The Interpretation</w:t>
      </w:r>
      <w:r w:rsidRPr="000929D5">
        <w:rPr>
          <w:sz w:val="20"/>
          <w:szCs w:val="18"/>
        </w:rPr>
        <w:t>,</w:t>
      </w:r>
      <w:r w:rsidRPr="000929D5">
        <w:rPr>
          <w:i/>
          <w:sz w:val="20"/>
          <w:szCs w:val="18"/>
        </w:rPr>
        <w:t xml:space="preserve"> </w:t>
      </w:r>
      <w:r w:rsidRPr="000929D5">
        <w:rPr>
          <w:sz w:val="20"/>
          <w:szCs w:val="18"/>
        </w:rPr>
        <w:t xml:space="preserve">41-50 . . .” </w:t>
      </w:r>
      <w:r w:rsidRPr="00F72D0C">
        <w:rPr>
          <w:sz w:val="20"/>
          <w:szCs w:val="18"/>
          <w:lang w:val="fr-FR"/>
        </w:rPr>
        <w:t xml:space="preserve">(Fitzmyer </w:t>
      </w:r>
      <w:r w:rsidRPr="00F72D0C">
        <w:rPr>
          <w:i/>
          <w:sz w:val="20"/>
          <w:szCs w:val="18"/>
          <w:lang w:val="fr-FR"/>
        </w:rPr>
        <w:t>Interpretation</w:t>
      </w:r>
      <w:r w:rsidRPr="00F72D0C">
        <w:rPr>
          <w:sz w:val="20"/>
          <w:szCs w:val="18"/>
          <w:lang w:val="fr-FR"/>
        </w:rPr>
        <w:t xml:space="preserve"> 81 n 32)</w:t>
      </w:r>
    </w:p>
    <w:p w14:paraId="4E7FF775" w14:textId="77777777" w:rsidR="00650A3A" w:rsidRPr="00C46200" w:rsidRDefault="00650A3A" w:rsidP="00650A3A">
      <w:pPr>
        <w:pStyle w:val="Style"/>
        <w:widowControl/>
        <w:ind w:left="360"/>
        <w:jc w:val="both"/>
        <w:textAlignment w:val="baseline"/>
        <w:rPr>
          <w:kern w:val="0"/>
          <w:sz w:val="20"/>
          <w:szCs w:val="20"/>
          <w14:ligatures w14:val="none"/>
        </w:rPr>
      </w:pPr>
      <w:r w:rsidRPr="00F72D0C">
        <w:rPr>
          <w:kern w:val="0"/>
          <w:sz w:val="20"/>
          <w:szCs w:val="12"/>
          <w:lang w:val="fr-FR"/>
          <w14:ligatures w14:val="none"/>
        </w:rPr>
        <w:t>Clines., D.</w:t>
      </w:r>
      <w:r w:rsidRPr="00F72D0C">
        <w:rPr>
          <w:iCs/>
          <w:kern w:val="0"/>
          <w:sz w:val="20"/>
          <w:szCs w:val="12"/>
          <w:lang w:val="fr-FR"/>
          <w14:ligatures w14:val="none"/>
        </w:rPr>
        <w:t xml:space="preserve">J.A., </w:t>
      </w:r>
      <w:r w:rsidRPr="00F72D0C">
        <w:rPr>
          <w:kern w:val="0"/>
          <w:sz w:val="20"/>
          <w:szCs w:val="12"/>
          <w:lang w:val="fr-FR"/>
          <w14:ligatures w14:val="none"/>
        </w:rPr>
        <w:t xml:space="preserve">et al., eds. </w:t>
      </w:r>
      <w:r w:rsidRPr="00C46200">
        <w:rPr>
          <w:i/>
          <w:iCs/>
          <w:kern w:val="0"/>
          <w:sz w:val="20"/>
          <w:szCs w:val="12"/>
          <w14:ligatures w14:val="none"/>
        </w:rPr>
        <w:t>Art and Meaning</w:t>
      </w:r>
      <w:r w:rsidRPr="00C46200">
        <w:rPr>
          <w:iCs/>
          <w:kern w:val="0"/>
          <w:sz w:val="20"/>
          <w:szCs w:val="12"/>
          <w14:ligatures w14:val="none"/>
        </w:rPr>
        <w:t xml:space="preserve">: </w:t>
      </w:r>
      <w:r w:rsidRPr="00C46200">
        <w:rPr>
          <w:i/>
          <w:iCs/>
          <w:kern w:val="0"/>
          <w:sz w:val="20"/>
          <w:szCs w:val="12"/>
          <w14:ligatures w14:val="none"/>
        </w:rPr>
        <w:t>Rhetoric in Biblical Literature</w:t>
      </w:r>
      <w:r w:rsidRPr="00C46200">
        <w:rPr>
          <w:iCs/>
          <w:kern w:val="0"/>
          <w:sz w:val="20"/>
          <w:szCs w:val="12"/>
          <w14:ligatures w14:val="none"/>
        </w:rPr>
        <w:t xml:space="preserve">. </w:t>
      </w:r>
      <w:r w:rsidRPr="00C46200">
        <w:rPr>
          <w:i/>
          <w:iCs/>
          <w:kern w:val="0"/>
          <w:sz w:val="20"/>
          <w:szCs w:val="12"/>
          <w14:ligatures w14:val="none"/>
        </w:rPr>
        <w:t>JSOTSup</w:t>
      </w:r>
      <w:r w:rsidRPr="00C46200">
        <w:rPr>
          <w:kern w:val="0"/>
          <w:sz w:val="20"/>
          <w:szCs w:val="12"/>
          <w14:ligatures w14:val="none"/>
        </w:rPr>
        <w:t xml:space="preserve"> 19. Sheffield: U of Sheffield P, 1982.</w:t>
      </w:r>
    </w:p>
    <w:p w14:paraId="1E450FB5" w14:textId="77777777" w:rsidR="00650A3A" w:rsidRPr="00C46200" w:rsidRDefault="00650A3A" w:rsidP="00650A3A">
      <w:pPr>
        <w:pStyle w:val="Style"/>
        <w:widowControl/>
        <w:ind w:left="360"/>
        <w:jc w:val="both"/>
        <w:textAlignment w:val="baseline"/>
        <w:rPr>
          <w:kern w:val="0"/>
          <w:sz w:val="20"/>
          <w:szCs w:val="12"/>
          <w14:ligatures w14:val="none"/>
        </w:rPr>
      </w:pPr>
      <w:r w:rsidRPr="00C46200">
        <w:rPr>
          <w:kern w:val="0"/>
          <w:sz w:val="20"/>
          <w:szCs w:val="12"/>
          <w14:ligatures w14:val="none"/>
        </w:rPr>
        <w:t xml:space="preserve">Kennedy, George A. </w:t>
      </w:r>
      <w:r w:rsidRPr="00C46200">
        <w:rPr>
          <w:i/>
          <w:iCs/>
          <w:kern w:val="0"/>
          <w:sz w:val="20"/>
          <w:szCs w:val="12"/>
          <w14:ligatures w14:val="none"/>
        </w:rPr>
        <w:t>New Testament Interpretation through Rhetorical Criticism</w:t>
      </w:r>
      <w:r w:rsidRPr="00C46200">
        <w:rPr>
          <w:iCs/>
          <w:kern w:val="0"/>
          <w:sz w:val="20"/>
          <w:szCs w:val="12"/>
          <w14:ligatures w14:val="none"/>
        </w:rPr>
        <w:t xml:space="preserve">. </w:t>
      </w:r>
      <w:r w:rsidRPr="00C46200">
        <w:rPr>
          <w:kern w:val="0"/>
          <w:sz w:val="20"/>
          <w:szCs w:val="12"/>
          <w14:ligatures w14:val="none"/>
        </w:rPr>
        <w:t>Chapel Hill: U of North Carolina P, 1984.</w:t>
      </w:r>
    </w:p>
    <w:p w14:paraId="5A78622D" w14:textId="77777777" w:rsidR="00650A3A" w:rsidRPr="00C46200" w:rsidRDefault="00650A3A" w:rsidP="00650A3A">
      <w:pPr>
        <w:pStyle w:val="Style"/>
        <w:widowControl/>
        <w:ind w:left="360"/>
        <w:jc w:val="both"/>
        <w:textAlignment w:val="baseline"/>
        <w:rPr>
          <w:kern w:val="0"/>
          <w:sz w:val="20"/>
          <w:szCs w:val="12"/>
          <w14:ligatures w14:val="none"/>
        </w:rPr>
      </w:pPr>
      <w:r w:rsidRPr="00C46200">
        <w:rPr>
          <w:kern w:val="0"/>
          <w:sz w:val="20"/>
          <w:szCs w:val="12"/>
          <w14:ligatures w14:val="none"/>
        </w:rPr>
        <w:t xml:space="preserve">Wilder, Amos N. </w:t>
      </w:r>
      <w:r w:rsidRPr="00C46200">
        <w:rPr>
          <w:i/>
          <w:iCs/>
          <w:kern w:val="0"/>
          <w:sz w:val="20"/>
          <w:szCs w:val="12"/>
          <w14:ligatures w14:val="none"/>
        </w:rPr>
        <w:t>Early Christian Rhetoric</w:t>
      </w:r>
      <w:r w:rsidRPr="00C46200">
        <w:rPr>
          <w:iCs/>
          <w:kern w:val="0"/>
          <w:sz w:val="20"/>
          <w:szCs w:val="12"/>
          <w14:ligatures w14:val="none"/>
        </w:rPr>
        <w:t xml:space="preserve">. </w:t>
      </w:r>
      <w:r w:rsidRPr="00C46200">
        <w:rPr>
          <w:kern w:val="0"/>
          <w:sz w:val="20"/>
          <w:szCs w:val="12"/>
          <w14:ligatures w14:val="none"/>
        </w:rPr>
        <w:t>London: SCM, 1964. Rpt. Cambridge: Harvard UP, 1971.</w:t>
      </w:r>
    </w:p>
    <w:p w14:paraId="575B46DE" w14:textId="77777777" w:rsidR="00650A3A" w:rsidRDefault="00650A3A" w:rsidP="00650A3A">
      <w:pPr>
        <w:ind w:left="360"/>
        <w:contextualSpacing/>
        <w:rPr>
          <w:rFonts w:cs="Times New Roman"/>
          <w:kern w:val="0"/>
        </w:rPr>
      </w:pPr>
      <w:r w:rsidRPr="00657820">
        <w:rPr>
          <w:rFonts w:cs="Times New Roman"/>
          <w:kern w:val="0"/>
        </w:rPr>
        <w:t>Rhetorical</w:t>
      </w:r>
      <w:r>
        <w:rPr>
          <w:rFonts w:cs="Times New Roman"/>
          <w:kern w:val="0"/>
        </w:rPr>
        <w:t xml:space="preserve"> criticism is a </w:t>
      </w:r>
      <w:r w:rsidRPr="00657820">
        <w:rPr>
          <w:rFonts w:cs="Times New Roman"/>
          <w:kern w:val="0"/>
        </w:rPr>
        <w:t xml:space="preserve">refinement </w:t>
      </w:r>
      <w:r>
        <w:rPr>
          <w:rFonts w:cs="Times New Roman"/>
          <w:kern w:val="0"/>
        </w:rPr>
        <w:t>“</w:t>
      </w:r>
      <w:r w:rsidRPr="00657820">
        <w:rPr>
          <w:rFonts w:cs="Times New Roman"/>
          <w:kern w:val="0"/>
        </w:rPr>
        <w:t>of the literary criticism of the Bible that was already part of the basic historical-critical method.</w:t>
      </w:r>
      <w:r>
        <w:rPr>
          <w:rFonts w:cs="Times New Roman"/>
          <w:kern w:val="0"/>
        </w:rPr>
        <w:t xml:space="preserve">” (Fitzmyer </w:t>
      </w:r>
      <w:r>
        <w:rPr>
          <w:rFonts w:cs="Times New Roman"/>
          <w:i/>
          <w:kern w:val="0"/>
        </w:rPr>
        <w:t>Interpretation</w:t>
      </w:r>
      <w:r>
        <w:rPr>
          <w:rFonts w:cs="Times New Roman"/>
          <w:kern w:val="0"/>
        </w:rPr>
        <w:t xml:space="preserve"> 81)</w:t>
      </w:r>
    </w:p>
    <w:p w14:paraId="63BA896A" w14:textId="77777777" w:rsidR="00650A3A" w:rsidRPr="000929D5" w:rsidRDefault="00650A3A" w:rsidP="00650A3A">
      <w:pPr>
        <w:ind w:left="360"/>
        <w:contextualSpacing/>
        <w:rPr>
          <w:rFonts w:cs="Times New Roman"/>
          <w:kern w:val="0"/>
        </w:rPr>
      </w:pPr>
      <w:r>
        <w:rPr>
          <w:rFonts w:cs="Times New Roman"/>
          <w:kern w:val="0"/>
        </w:rPr>
        <w:t>“</w:t>
      </w:r>
      <w:r w:rsidRPr="00657820">
        <w:rPr>
          <w:rFonts w:cs="Times New Roman"/>
          <w:kern w:val="0"/>
        </w:rPr>
        <w:t>Because much of the [81] Bible is written to persuade readers to adopt a certain mode of religious life and spirituality, it is not surprising that elements of classical Greek and Roman rhetoric are found in the Bible, along with its Semitic mode of argumentation.</w:t>
      </w:r>
      <w:r>
        <w:rPr>
          <w:rFonts w:cs="Times New Roman"/>
          <w:kern w:val="0"/>
        </w:rPr>
        <w:t xml:space="preserve">” (Fitzmyer </w:t>
      </w:r>
      <w:r>
        <w:rPr>
          <w:rFonts w:cs="Times New Roman"/>
          <w:i/>
          <w:kern w:val="0"/>
        </w:rPr>
        <w:t>Interpretation</w:t>
      </w:r>
      <w:r>
        <w:rPr>
          <w:rFonts w:cs="Times New Roman"/>
          <w:kern w:val="0"/>
        </w:rPr>
        <w:t xml:space="preserve"> 81-82)</w:t>
      </w:r>
    </w:p>
    <w:p w14:paraId="06368E63" w14:textId="77777777" w:rsidR="00650A3A" w:rsidRDefault="00650A3A" w:rsidP="00650A3A">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The rhetorical approach</w:t>
      </w:r>
      <w:r>
        <w:rPr>
          <w:kern w:val="0"/>
          <w:szCs w:val="23"/>
          <w14:ligatures w14:val="none"/>
        </w:rPr>
        <w:t>[’s]</w:t>
      </w:r>
      <w:r w:rsidRPr="009B7820">
        <w:rPr>
          <w:kern w:val="0"/>
          <w:szCs w:val="23"/>
          <w14:ligatures w14:val="none"/>
        </w:rPr>
        <w:t xml:space="preserve"> aim is to analyze the persuasive character of Scripture, the techniques and devices used to accost the readers and to arouse in them proper reactions, emotions, values, and interests.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45)</w:t>
      </w:r>
    </w:p>
    <w:p w14:paraId="76012E80" w14:textId="77777777" w:rsidR="00650A3A" w:rsidRPr="00C46200" w:rsidRDefault="00650A3A" w:rsidP="00650A3A">
      <w:pPr>
        <w:pStyle w:val="Style"/>
        <w:widowControl/>
        <w:ind w:left="720"/>
        <w:jc w:val="both"/>
        <w:textAlignment w:val="baseline"/>
        <w:rPr>
          <w:kern w:val="0"/>
          <w:szCs w:val="23"/>
          <w14:ligatures w14:val="none"/>
        </w:rPr>
      </w:pPr>
      <w:r w:rsidRPr="009B7820">
        <w:rPr>
          <w:kern w:val="0"/>
          <w:szCs w:val="23"/>
          <w14:ligatures w14:val="none"/>
        </w:rPr>
        <w:t xml:space="preserve">Because it </w:t>
      </w:r>
      <w:r>
        <w:rPr>
          <w:kern w:val="0"/>
          <w:szCs w:val="23"/>
          <w14:ligatures w14:val="none"/>
        </w:rPr>
        <w:t>ha</w:t>
      </w:r>
      <w:r w:rsidRPr="009B7820">
        <w:rPr>
          <w:kern w:val="0"/>
          <w:szCs w:val="23"/>
          <w14:ligatures w14:val="none"/>
        </w:rPr>
        <w:t xml:space="preserve">s </w:t>
      </w:r>
      <w:r>
        <w:rPr>
          <w:kern w:val="0"/>
          <w:szCs w:val="23"/>
          <w14:ligatures w14:val="none"/>
        </w:rPr>
        <w:t>“</w:t>
      </w:r>
      <w:r w:rsidRPr="009B7820">
        <w:rPr>
          <w:kern w:val="0"/>
          <w:szCs w:val="23"/>
          <w14:ligatures w14:val="none"/>
        </w:rPr>
        <w:t>an edifying and kerygmatic purpose, Scripture contains many elements of ancient rhetorical writing.</w:t>
      </w:r>
      <w:r>
        <w:rPr>
          <w:kern w:val="0"/>
          <w:szCs w:val="23"/>
          <w14:ligatures w14:val="none"/>
        </w:rPr>
        <w:t xml:space="preserve"> [It has] </w:t>
      </w:r>
      <w:r w:rsidRPr="009B7820">
        <w:rPr>
          <w:kern w:val="0"/>
          <w:szCs w:val="23"/>
          <w14:ligatures w14:val="none"/>
        </w:rPr>
        <w:t>a persuasive goal.</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45)</w:t>
      </w:r>
    </w:p>
    <w:p w14:paraId="2661C9BB" w14:textId="77777777" w:rsidR="00650A3A" w:rsidRPr="00C46200" w:rsidRDefault="00650A3A" w:rsidP="00650A3A">
      <w:pPr>
        <w:pStyle w:val="Style"/>
        <w:widowControl/>
        <w:ind w:left="720"/>
        <w:jc w:val="both"/>
        <w:textAlignment w:val="baseline"/>
        <w:rPr>
          <w:kern w:val="0"/>
          <w:szCs w:val="23"/>
          <w14:ligatures w14:val="none"/>
        </w:rPr>
      </w:pPr>
      <w:r>
        <w:rPr>
          <w:kern w:val="0"/>
          <w:szCs w:val="23"/>
          <w14:ligatures w14:val="none"/>
        </w:rPr>
        <w:t xml:space="preserve">The </w:t>
      </w:r>
      <w:r w:rsidRPr="009B7820">
        <w:rPr>
          <w:kern w:val="0"/>
          <w:szCs w:val="23"/>
          <w14:ligatures w14:val="none"/>
        </w:rPr>
        <w:t>Bibl</w:t>
      </w:r>
      <w:r>
        <w:rPr>
          <w:kern w:val="0"/>
          <w:szCs w:val="23"/>
          <w14:ligatures w14:val="none"/>
        </w:rPr>
        <w:t>e</w:t>
      </w:r>
      <w:r w:rsidRPr="009B7820">
        <w:rPr>
          <w:kern w:val="0"/>
          <w:szCs w:val="23"/>
          <w14:ligatures w14:val="none"/>
        </w:rPr>
        <w:t xml:space="preserve"> </w:t>
      </w:r>
      <w:r>
        <w:rPr>
          <w:kern w:val="0"/>
          <w:szCs w:val="23"/>
          <w14:ligatures w14:val="none"/>
        </w:rPr>
        <w:t>“</w:t>
      </w:r>
      <w:r w:rsidRPr="009B7820">
        <w:rPr>
          <w:kern w:val="0"/>
          <w:szCs w:val="22"/>
          <w14:ligatures w14:val="none"/>
        </w:rPr>
        <w:t>seeks to secure allegiance, loyalty, and faith. In other words, it seeks to convince or to explain, and thus makes use of many ancient rhetorical devices.</w:t>
      </w:r>
      <w:r>
        <w:rPr>
          <w:kern w:val="0"/>
          <w:szCs w:val="22"/>
          <w14:ligatures w14:val="none"/>
        </w:rPr>
        <w:t xml:space="preserve">”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46)</w:t>
      </w:r>
    </w:p>
    <w:p w14:paraId="1084CDB3" w14:textId="77777777" w:rsidR="00650A3A" w:rsidRDefault="00650A3A" w:rsidP="00650A3A">
      <w:pPr>
        <w:pStyle w:val="Style"/>
        <w:widowControl/>
        <w:ind w:left="720"/>
        <w:jc w:val="both"/>
        <w:textAlignment w:val="baseline"/>
        <w:rPr>
          <w:kern w:val="0"/>
          <w:szCs w:val="23"/>
          <w14:ligatures w14:val="none"/>
        </w:rPr>
      </w:pPr>
      <w:r>
        <w:rPr>
          <w:kern w:val="0"/>
          <w:szCs w:val="22"/>
          <w14:ligatures w14:val="none"/>
        </w:rPr>
        <w:t xml:space="preserve">The </w:t>
      </w:r>
      <w:r w:rsidRPr="009B7820">
        <w:rPr>
          <w:kern w:val="0"/>
          <w:szCs w:val="22"/>
          <w14:ligatures w14:val="none"/>
        </w:rPr>
        <w:t xml:space="preserve">rhetorical approach </w:t>
      </w:r>
      <w:r>
        <w:rPr>
          <w:kern w:val="0"/>
          <w:szCs w:val="22"/>
          <w14:ligatures w14:val="none"/>
        </w:rPr>
        <w:t>seeks “</w:t>
      </w:r>
      <w:r w:rsidRPr="009B7820">
        <w:rPr>
          <w:kern w:val="0"/>
          <w:szCs w:val="22"/>
          <w14:ligatures w14:val="none"/>
        </w:rPr>
        <w:t>the power of persuasive communication in a given sociological structure.</w:t>
      </w:r>
      <w:r>
        <w:rPr>
          <w:kern w:val="0"/>
          <w:szCs w:val="23"/>
          <w14:ligatures w14:val="none"/>
        </w:rPr>
        <w:t xml:space="preserve">” (Fitzmyer </w:t>
      </w:r>
      <w:r w:rsidRPr="00A92F5F">
        <w:rPr>
          <w:i/>
          <w:kern w:val="0"/>
          <w:szCs w:val="23"/>
          <w14:ligatures w14:val="none"/>
        </w:rPr>
        <w:t>Scripture</w:t>
      </w:r>
      <w:r>
        <w:rPr>
          <w:kern w:val="0"/>
          <w:szCs w:val="23"/>
          <w14:ligatures w14:val="none"/>
        </w:rPr>
        <w:t xml:space="preserve">, </w:t>
      </w:r>
      <w:r w:rsidRPr="00A92F5F">
        <w:rPr>
          <w:i/>
          <w:kern w:val="0"/>
          <w:szCs w:val="23"/>
          <w14:ligatures w14:val="none"/>
        </w:rPr>
        <w:t>the Soul</w:t>
      </w:r>
      <w:r>
        <w:rPr>
          <w:kern w:val="0"/>
          <w:szCs w:val="23"/>
          <w14:ligatures w14:val="none"/>
        </w:rPr>
        <w:t xml:space="preserve"> 46)</w:t>
      </w:r>
    </w:p>
    <w:p w14:paraId="51D3F96F" w14:textId="77777777" w:rsidR="00650A3A" w:rsidRDefault="00650A3A" w:rsidP="00650A3A">
      <w:pPr>
        <w:pStyle w:val="Style"/>
        <w:widowControl/>
        <w:ind w:left="360"/>
        <w:jc w:val="both"/>
        <w:textAlignment w:val="baseline"/>
        <w:rPr>
          <w:kern w:val="0"/>
          <w:szCs w:val="23"/>
          <w14:ligatures w14:val="none"/>
        </w:rPr>
      </w:pPr>
      <w:r>
        <w:rPr>
          <w:kern w:val="0"/>
          <w:szCs w:val="23"/>
          <w14:ligatures w14:val="none"/>
        </w:rPr>
        <w:t xml:space="preserve">The </w:t>
      </w:r>
      <w:r w:rsidRPr="009B7820">
        <w:rPr>
          <w:kern w:val="0"/>
          <w:szCs w:val="23"/>
          <w14:ligatures w14:val="none"/>
        </w:rPr>
        <w:t xml:space="preserve">rhetorical approach </w:t>
      </w:r>
      <w:r>
        <w:rPr>
          <w:kern w:val="0"/>
          <w:szCs w:val="23"/>
          <w14:ligatures w14:val="none"/>
        </w:rPr>
        <w:t>does “</w:t>
      </w:r>
      <w:r w:rsidRPr="009B7820">
        <w:rPr>
          <w:kern w:val="0"/>
          <w:szCs w:val="23"/>
          <w14:ligatures w14:val="none"/>
        </w:rPr>
        <w:t xml:space="preserve">form-critical analysis of small units </w:t>
      </w:r>
      <w:r>
        <w:rPr>
          <w:kern w:val="0"/>
          <w:szCs w:val="23"/>
          <w14:ligatures w14:val="none"/>
        </w:rPr>
        <w:t xml:space="preserve">[and studies] </w:t>
      </w:r>
      <w:r w:rsidRPr="009B7820">
        <w:rPr>
          <w:kern w:val="0"/>
          <w:szCs w:val="23"/>
          <w14:ligatures w14:val="none"/>
        </w:rPr>
        <w:t>the message of a biblical writing as a whole.</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45)</w:t>
      </w:r>
    </w:p>
    <w:p w14:paraId="4C14F403" w14:textId="77777777" w:rsidR="00650A3A" w:rsidRPr="00C46200" w:rsidRDefault="00650A3A" w:rsidP="00650A3A">
      <w:pPr>
        <w:pStyle w:val="Style"/>
        <w:widowControl/>
        <w:ind w:left="360"/>
        <w:jc w:val="both"/>
        <w:textAlignment w:val="baseline"/>
        <w:rPr>
          <w:kern w:val="0"/>
          <w:szCs w:val="22"/>
          <w14:ligatures w14:val="none"/>
        </w:rPr>
      </w:pPr>
      <w:r>
        <w:rPr>
          <w:kern w:val="0"/>
          <w:szCs w:val="22"/>
          <w14:ligatures w14:val="none"/>
        </w:rPr>
        <w:t>“</w:t>
      </w:r>
      <w:r w:rsidRPr="009B7820">
        <w:rPr>
          <w:kern w:val="0"/>
          <w:szCs w:val="22"/>
          <w14:ligatures w14:val="none"/>
        </w:rPr>
        <w:t xml:space="preserve">The authority of the orator </w:t>
      </w:r>
      <w:r w:rsidRPr="00CE03D3">
        <w:rPr>
          <w:iCs/>
          <w:kern w:val="0"/>
          <w:szCs w:val="22"/>
          <w14:ligatures w14:val="none"/>
        </w:rPr>
        <w:t>(</w:t>
      </w:r>
      <w:r w:rsidRPr="009B7820">
        <w:rPr>
          <w:kern w:val="0"/>
          <w:szCs w:val="26"/>
          <w14:ligatures w14:val="none"/>
        </w:rPr>
        <w:t xml:space="preserve">= </w:t>
      </w:r>
      <w:r w:rsidRPr="009B7820">
        <w:rPr>
          <w:kern w:val="0"/>
          <w:szCs w:val="22"/>
          <w14:ligatures w14:val="none"/>
        </w:rPr>
        <w:t xml:space="preserve">the author), the discourse he utters </w:t>
      </w:r>
      <w:r w:rsidRPr="00CE03D3">
        <w:rPr>
          <w:iCs/>
          <w:kern w:val="0"/>
          <w:szCs w:val="22"/>
          <w14:ligatures w14:val="none"/>
        </w:rPr>
        <w:t>(</w:t>
      </w:r>
      <w:r w:rsidRPr="009B7820">
        <w:rPr>
          <w:kern w:val="0"/>
          <w:szCs w:val="26"/>
          <w14:ligatures w14:val="none"/>
        </w:rPr>
        <w:t xml:space="preserve">= </w:t>
      </w:r>
      <w:r w:rsidRPr="009B7820">
        <w:rPr>
          <w:kern w:val="0"/>
          <w:szCs w:val="22"/>
          <w14:ligatures w14:val="none"/>
        </w:rPr>
        <w:t xml:space="preserve">the text), and the audience addressed </w:t>
      </w:r>
      <w:r w:rsidRPr="00CE03D3">
        <w:rPr>
          <w:iCs/>
          <w:kern w:val="0"/>
          <w:szCs w:val="22"/>
          <w14:ligatures w14:val="none"/>
        </w:rPr>
        <w:t>(</w:t>
      </w:r>
      <w:r w:rsidRPr="009B7820">
        <w:rPr>
          <w:kern w:val="0"/>
          <w:szCs w:val="22"/>
          <w14:ligatures w14:val="none"/>
        </w:rPr>
        <w:t xml:space="preserve">= the readers) can all be analyzed </w:t>
      </w:r>
      <w:r>
        <w:rPr>
          <w:kern w:val="0"/>
          <w:szCs w:val="22"/>
          <w14:ligatures w14:val="none"/>
        </w:rPr>
        <w:t xml:space="preserve">. . . </w:t>
      </w:r>
      <w:r w:rsidRPr="009B7820">
        <w:rPr>
          <w:kern w:val="0"/>
          <w:szCs w:val="22"/>
          <w14:ligatures w14:val="none"/>
        </w:rPr>
        <w:t>to bring out the proper emotional response.</w:t>
      </w:r>
      <w:r>
        <w:rPr>
          <w:kern w:val="0"/>
          <w:szCs w:val="22"/>
          <w14:ligatures w14:val="none"/>
        </w:rPr>
        <w:t xml:space="preserve">”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46)</w:t>
      </w:r>
    </w:p>
    <w:p w14:paraId="5AE1E504" w14:textId="77777777" w:rsidR="00650A3A" w:rsidRDefault="00650A3A" w:rsidP="00650A3A">
      <w:pPr>
        <w:pStyle w:val="Style"/>
        <w:widowControl/>
        <w:ind w:left="360"/>
        <w:jc w:val="both"/>
        <w:textAlignment w:val="baseline"/>
        <w:rPr>
          <w:kern w:val="0"/>
          <w:szCs w:val="22"/>
          <w14:ligatures w14:val="none"/>
        </w:rPr>
      </w:pPr>
      <w:r w:rsidRPr="009B7820">
        <w:rPr>
          <w:kern w:val="0"/>
          <w:szCs w:val="22"/>
          <w14:ligatures w14:val="none"/>
        </w:rPr>
        <w:t>Greco-Latin</w:t>
      </w:r>
      <w:r>
        <w:rPr>
          <w:kern w:val="0"/>
          <w:szCs w:val="22"/>
          <w14:ligatures w14:val="none"/>
        </w:rPr>
        <w:t xml:space="preserve"> rhetoric</w:t>
      </w:r>
    </w:p>
    <w:p w14:paraId="271BA0B3" w14:textId="77777777" w:rsidR="00650A3A" w:rsidRDefault="00650A3A" w:rsidP="00650A3A">
      <w:pPr>
        <w:pStyle w:val="Style"/>
        <w:widowControl/>
        <w:ind w:left="720"/>
        <w:jc w:val="both"/>
        <w:textAlignment w:val="baseline"/>
        <w:rPr>
          <w:kern w:val="0"/>
          <w:szCs w:val="22"/>
          <w14:ligatures w14:val="none"/>
        </w:rPr>
      </w:pPr>
      <w:r>
        <w:rPr>
          <w:kern w:val="0"/>
          <w:szCs w:val="22"/>
          <w14:ligatures w14:val="none"/>
        </w:rPr>
        <w:t>“</w:t>
      </w:r>
      <w:r w:rsidRPr="009B7820">
        <w:rPr>
          <w:kern w:val="0"/>
          <w:szCs w:val="22"/>
          <w14:ligatures w14:val="none"/>
        </w:rPr>
        <w:t>All three forms of ancient rhetorical eloquence have been found in the Bible</w:t>
      </w:r>
      <w:r>
        <w:rPr>
          <w:kern w:val="0"/>
          <w:szCs w:val="22"/>
          <w14:ligatures w14:val="none"/>
        </w:rPr>
        <w:t xml:space="preserve"> . . .”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46)</w:t>
      </w:r>
    </w:p>
    <w:p w14:paraId="69F0A920" w14:textId="77777777" w:rsidR="00650A3A" w:rsidRDefault="00650A3A" w:rsidP="00650A3A">
      <w:pPr>
        <w:pStyle w:val="Style"/>
        <w:widowControl/>
        <w:ind w:left="1080"/>
        <w:jc w:val="both"/>
        <w:textAlignment w:val="baseline"/>
        <w:rPr>
          <w:kern w:val="0"/>
          <w:szCs w:val="22"/>
          <w14:ligatures w14:val="none"/>
        </w:rPr>
      </w:pPr>
      <w:r w:rsidRPr="009B7820">
        <w:rPr>
          <w:kern w:val="0"/>
          <w:szCs w:val="22"/>
          <w14:ligatures w14:val="none"/>
        </w:rPr>
        <w:t>judiciary</w:t>
      </w:r>
      <w:r>
        <w:rPr>
          <w:kern w:val="0"/>
          <w:szCs w:val="22"/>
          <w14:ligatures w14:val="none"/>
        </w:rPr>
        <w:t>:</w:t>
      </w:r>
      <w:r w:rsidRPr="009B7820">
        <w:rPr>
          <w:kern w:val="0"/>
          <w:szCs w:val="22"/>
          <w14:ligatures w14:val="none"/>
        </w:rPr>
        <w:t xml:space="preserve"> </w:t>
      </w:r>
      <w:r>
        <w:rPr>
          <w:kern w:val="0"/>
          <w:szCs w:val="22"/>
          <w14:ligatures w14:val="none"/>
        </w:rPr>
        <w:t>“</w:t>
      </w:r>
      <w:r w:rsidRPr="009B7820">
        <w:rPr>
          <w:kern w:val="0"/>
          <w:szCs w:val="22"/>
          <w14:ligatures w14:val="none"/>
        </w:rPr>
        <w:t>rhetoric used in law-courts</w:t>
      </w:r>
      <w:r>
        <w:rPr>
          <w:kern w:val="0"/>
          <w:szCs w:val="22"/>
          <w14:ligatures w14:val="none"/>
        </w:rPr>
        <w:t>”</w:t>
      </w:r>
    </w:p>
    <w:p w14:paraId="50951002" w14:textId="77777777" w:rsidR="00650A3A" w:rsidRDefault="00650A3A" w:rsidP="00650A3A">
      <w:pPr>
        <w:pStyle w:val="Style"/>
        <w:widowControl/>
        <w:ind w:left="1080"/>
        <w:jc w:val="both"/>
        <w:textAlignment w:val="baseline"/>
        <w:rPr>
          <w:kern w:val="0"/>
          <w:szCs w:val="22"/>
          <w14:ligatures w14:val="none"/>
        </w:rPr>
      </w:pPr>
      <w:r w:rsidRPr="009B7820">
        <w:rPr>
          <w:kern w:val="0"/>
          <w:szCs w:val="22"/>
          <w14:ligatures w14:val="none"/>
        </w:rPr>
        <w:t>deliberative</w:t>
      </w:r>
      <w:r>
        <w:rPr>
          <w:kern w:val="0"/>
          <w:szCs w:val="22"/>
          <w14:ligatures w14:val="none"/>
        </w:rPr>
        <w:t>:</w:t>
      </w:r>
      <w:r w:rsidRPr="009B7820">
        <w:rPr>
          <w:kern w:val="0"/>
          <w:szCs w:val="22"/>
          <w14:ligatures w14:val="none"/>
        </w:rPr>
        <w:t xml:space="preserve"> rhetoric used in</w:t>
      </w:r>
      <w:r>
        <w:rPr>
          <w:kern w:val="0"/>
          <w:szCs w:val="22"/>
          <w14:ligatures w14:val="none"/>
        </w:rPr>
        <w:t xml:space="preserve"> “</w:t>
      </w:r>
      <w:r w:rsidRPr="009B7820">
        <w:rPr>
          <w:kern w:val="0"/>
          <w:szCs w:val="22"/>
          <w14:ligatures w14:val="none"/>
        </w:rPr>
        <w:t>political assemblies</w:t>
      </w:r>
      <w:r>
        <w:rPr>
          <w:kern w:val="0"/>
          <w:szCs w:val="22"/>
          <w14:ligatures w14:val="none"/>
        </w:rPr>
        <w:t>”</w:t>
      </w:r>
    </w:p>
    <w:p w14:paraId="0193FF56" w14:textId="77777777" w:rsidR="00650A3A" w:rsidRDefault="00650A3A" w:rsidP="00650A3A">
      <w:pPr>
        <w:pStyle w:val="Style"/>
        <w:widowControl/>
        <w:ind w:left="1080"/>
        <w:jc w:val="both"/>
        <w:textAlignment w:val="baseline"/>
        <w:rPr>
          <w:kern w:val="0"/>
          <w:szCs w:val="22"/>
          <w14:ligatures w14:val="none"/>
        </w:rPr>
      </w:pPr>
      <w:r w:rsidRPr="009B7820">
        <w:rPr>
          <w:kern w:val="0"/>
          <w:szCs w:val="22"/>
          <w14:ligatures w14:val="none"/>
        </w:rPr>
        <w:t>demonstrative</w:t>
      </w:r>
      <w:r>
        <w:rPr>
          <w:kern w:val="0"/>
          <w:szCs w:val="22"/>
          <w14:ligatures w14:val="none"/>
        </w:rPr>
        <w:t xml:space="preserve">: </w:t>
      </w:r>
      <w:r w:rsidRPr="009B7820">
        <w:rPr>
          <w:kern w:val="0"/>
          <w:szCs w:val="22"/>
          <w14:ligatures w14:val="none"/>
        </w:rPr>
        <w:t>rhetoric used in</w:t>
      </w:r>
      <w:r>
        <w:rPr>
          <w:kern w:val="0"/>
          <w:szCs w:val="22"/>
          <w14:ligatures w14:val="none"/>
        </w:rPr>
        <w:t xml:space="preserve"> “</w:t>
      </w:r>
      <w:r w:rsidRPr="009B7820">
        <w:rPr>
          <w:kern w:val="0"/>
          <w:szCs w:val="22"/>
          <w14:ligatures w14:val="none"/>
        </w:rPr>
        <w:t>popular celebrations</w:t>
      </w:r>
      <w:r>
        <w:rPr>
          <w:kern w:val="0"/>
          <w:szCs w:val="22"/>
          <w14:ligatures w14:val="none"/>
        </w:rPr>
        <w:t>”</w:t>
      </w:r>
    </w:p>
    <w:p w14:paraId="25B73B38" w14:textId="77777777" w:rsidR="00650A3A" w:rsidRDefault="00650A3A" w:rsidP="00650A3A">
      <w:pPr>
        <w:pStyle w:val="Style"/>
        <w:widowControl/>
        <w:ind w:left="360"/>
        <w:jc w:val="both"/>
        <w:textAlignment w:val="baseline"/>
        <w:rPr>
          <w:kern w:val="0"/>
          <w:szCs w:val="22"/>
          <w14:ligatures w14:val="none"/>
        </w:rPr>
      </w:pPr>
      <w:r w:rsidRPr="009B7820">
        <w:rPr>
          <w:kern w:val="0"/>
          <w:szCs w:val="22"/>
          <w14:ligatures w14:val="none"/>
        </w:rPr>
        <w:t>Semitic rhetoric</w:t>
      </w:r>
    </w:p>
    <w:p w14:paraId="016796EF" w14:textId="77777777" w:rsidR="00650A3A" w:rsidRDefault="00650A3A" w:rsidP="00650A3A">
      <w:pPr>
        <w:pStyle w:val="Style"/>
        <w:widowControl/>
        <w:ind w:left="720"/>
        <w:jc w:val="both"/>
        <w:textAlignment w:val="baseline"/>
        <w:rPr>
          <w:kern w:val="0"/>
          <w:szCs w:val="22"/>
          <w14:ligatures w14:val="none"/>
        </w:rPr>
      </w:pPr>
      <w:r>
        <w:rPr>
          <w:kern w:val="0"/>
          <w:szCs w:val="22"/>
          <w14:ligatures w14:val="none"/>
        </w:rPr>
        <w:t>“</w:t>
      </w:r>
      <w:r w:rsidRPr="009B7820">
        <w:rPr>
          <w:kern w:val="0"/>
          <w:szCs w:val="22"/>
          <w14:ligatures w14:val="none"/>
        </w:rPr>
        <w:t>symmetric composition</w:t>
      </w:r>
      <w:r>
        <w:rPr>
          <w:kern w:val="0"/>
          <w:szCs w:val="22"/>
          <w14:ligatures w14:val="none"/>
        </w:rPr>
        <w:t>”</w:t>
      </w:r>
    </w:p>
    <w:p w14:paraId="7E1607A7" w14:textId="77777777" w:rsidR="00650A3A" w:rsidRDefault="00650A3A" w:rsidP="00650A3A">
      <w:pPr>
        <w:pStyle w:val="Style"/>
        <w:widowControl/>
        <w:ind w:left="720"/>
        <w:jc w:val="both"/>
        <w:textAlignment w:val="baseline"/>
        <w:rPr>
          <w:kern w:val="0"/>
          <w:szCs w:val="22"/>
          <w14:ligatures w14:val="none"/>
        </w:rPr>
      </w:pPr>
      <w:r w:rsidRPr="009B7820">
        <w:rPr>
          <w:kern w:val="0"/>
          <w:szCs w:val="22"/>
          <w14:ligatures w14:val="none"/>
        </w:rPr>
        <w:lastRenderedPageBreak/>
        <w:t>parallelism</w:t>
      </w:r>
    </w:p>
    <w:p w14:paraId="2E309C66" w14:textId="77777777" w:rsidR="00650A3A" w:rsidRDefault="00650A3A" w:rsidP="00650A3A">
      <w:pPr>
        <w:pStyle w:val="Style"/>
        <w:widowControl/>
        <w:ind w:left="360"/>
        <w:jc w:val="both"/>
        <w:textAlignment w:val="baseline"/>
        <w:rPr>
          <w:kern w:val="0"/>
          <w:szCs w:val="23"/>
          <w14:ligatures w14:val="none"/>
        </w:rPr>
      </w:pPr>
      <w:r>
        <w:rPr>
          <w:kern w:val="0"/>
          <w:szCs w:val="22"/>
          <w14:ligatures w14:val="none"/>
        </w:rPr>
        <w:t xml:space="preserve">the </w:t>
      </w:r>
      <w:r w:rsidRPr="009B7820">
        <w:rPr>
          <w:kern w:val="0"/>
          <w:szCs w:val="22"/>
          <w14:ligatures w14:val="none"/>
        </w:rPr>
        <w:t>historical-critical method</w:t>
      </w:r>
      <w:r>
        <w:rPr>
          <w:kern w:val="0"/>
          <w:szCs w:val="22"/>
          <w14:ligatures w14:val="none"/>
        </w:rPr>
        <w:t xml:space="preserve"> and the </w:t>
      </w:r>
      <w:r w:rsidRPr="009B7820">
        <w:rPr>
          <w:kern w:val="0"/>
          <w:szCs w:val="23"/>
          <w14:ligatures w14:val="none"/>
        </w:rPr>
        <w:t>rhetorical approach</w:t>
      </w:r>
    </w:p>
    <w:p w14:paraId="19ECD318" w14:textId="77777777" w:rsidR="00650A3A" w:rsidRDefault="00650A3A" w:rsidP="00650A3A">
      <w:pPr>
        <w:pStyle w:val="Style"/>
        <w:widowControl/>
        <w:ind w:left="720"/>
        <w:jc w:val="both"/>
        <w:textAlignment w:val="baseline"/>
        <w:rPr>
          <w:kern w:val="0"/>
          <w:szCs w:val="22"/>
          <w14:ligatures w14:val="none"/>
        </w:rPr>
      </w:pPr>
      <w:r>
        <w:rPr>
          <w:kern w:val="0"/>
          <w:szCs w:val="23"/>
          <w14:ligatures w14:val="none"/>
        </w:rPr>
        <w:t>“</w:t>
      </w:r>
      <w:r>
        <w:rPr>
          <w:kern w:val="0"/>
          <w:szCs w:val="22"/>
          <w14:ligatures w14:val="none"/>
        </w:rPr>
        <w:t xml:space="preserve">. . . </w:t>
      </w:r>
      <w:r w:rsidRPr="009B7820">
        <w:rPr>
          <w:kern w:val="0"/>
          <w:szCs w:val="22"/>
          <w14:ligatures w14:val="none"/>
        </w:rPr>
        <w:t>much in this approach can enrich the classic historical-critical method</w:t>
      </w:r>
      <w:r>
        <w:rPr>
          <w:kern w:val="0"/>
          <w:szCs w:val="22"/>
          <w14:ligatures w14:val="none"/>
        </w:rPr>
        <w:t xml:space="preserve"> . . .”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46)</w:t>
      </w:r>
    </w:p>
    <w:p w14:paraId="2D6AF19F" w14:textId="77777777" w:rsidR="00650A3A" w:rsidRDefault="00650A3A" w:rsidP="00650A3A">
      <w:pPr>
        <w:pStyle w:val="Style"/>
        <w:widowControl/>
        <w:ind w:left="720"/>
        <w:jc w:val="both"/>
        <w:textAlignment w:val="baseline"/>
        <w:rPr>
          <w:kern w:val="0"/>
          <w:szCs w:val="22"/>
          <w14:ligatures w14:val="none"/>
        </w:rPr>
      </w:pPr>
      <w:r>
        <w:rPr>
          <w:kern w:val="0"/>
          <w:szCs w:val="22"/>
          <w14:ligatures w14:val="none"/>
        </w:rPr>
        <w:t xml:space="preserve">“. . . </w:t>
      </w:r>
      <w:r w:rsidRPr="009B7820">
        <w:rPr>
          <w:kern w:val="0"/>
          <w:szCs w:val="22"/>
          <w14:ligatures w14:val="none"/>
        </w:rPr>
        <w:t>rhetorical potential of the biblical text</w:t>
      </w:r>
      <w:r>
        <w:rPr>
          <w:kern w:val="0"/>
          <w:szCs w:val="22"/>
          <w14:ligatures w14:val="none"/>
        </w:rPr>
        <w:t xml:space="preserve"> [is]</w:t>
      </w:r>
      <w:r w:rsidRPr="009B7820">
        <w:rPr>
          <w:kern w:val="0"/>
          <w:szCs w:val="22"/>
          <w14:ligatures w14:val="none"/>
        </w:rPr>
        <w:t xml:space="preserve"> especially in its sapiential, ethical, and communitarian parts.</w:t>
      </w:r>
      <w:r>
        <w:rPr>
          <w:kern w:val="0"/>
          <w:szCs w:val="22"/>
          <w14:ligatures w14:val="none"/>
        </w:rPr>
        <w:t xml:space="preserve">”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46)</w:t>
      </w:r>
    </w:p>
    <w:p w14:paraId="7AC4398C" w14:textId="77777777" w:rsidR="00650A3A" w:rsidRDefault="00650A3A" w:rsidP="00650A3A">
      <w:pPr>
        <w:pStyle w:val="Style"/>
        <w:widowControl/>
        <w:ind w:left="720"/>
        <w:jc w:val="both"/>
        <w:textAlignment w:val="baseline"/>
        <w:rPr>
          <w:kern w:val="0"/>
          <w:szCs w:val="22"/>
          <w14:ligatures w14:val="none"/>
        </w:rPr>
      </w:pPr>
      <w:r>
        <w:rPr>
          <w:kern w:val="0"/>
          <w:szCs w:val="22"/>
          <w14:ligatures w14:val="none"/>
        </w:rPr>
        <w:t>“</w:t>
      </w:r>
      <w:r w:rsidRPr="009B7820">
        <w:rPr>
          <w:kern w:val="0"/>
          <w:szCs w:val="22"/>
          <w14:ligatures w14:val="none"/>
        </w:rPr>
        <w:t>The hortatory sections of Pauline letters could well profit from a better rhetorical analysis.</w:t>
      </w:r>
      <w:r>
        <w:rPr>
          <w:kern w:val="0"/>
          <w:szCs w:val="22"/>
          <w14:ligatures w14:val="none"/>
        </w:rPr>
        <w:t xml:space="preserve">”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46)</w:t>
      </w:r>
    </w:p>
    <w:p w14:paraId="54E0B96D" w14:textId="77777777" w:rsidR="00650A3A" w:rsidRDefault="00650A3A" w:rsidP="00650A3A">
      <w:pPr>
        <w:pStyle w:val="Style"/>
        <w:widowControl/>
        <w:ind w:left="720"/>
        <w:jc w:val="both"/>
        <w:textAlignment w:val="baseline"/>
        <w:rPr>
          <w:kern w:val="0"/>
          <w:szCs w:val="22"/>
          <w14:ligatures w14:val="none"/>
        </w:rPr>
      </w:pPr>
      <w:r>
        <w:rPr>
          <w:kern w:val="0"/>
          <w:szCs w:val="22"/>
          <w14:ligatures w14:val="none"/>
        </w:rPr>
        <w:t>But “</w:t>
      </w:r>
      <w:r w:rsidRPr="009B7820">
        <w:rPr>
          <w:kern w:val="0"/>
          <w:szCs w:val="22"/>
          <w14:ligatures w14:val="none"/>
        </w:rPr>
        <w:t>some proponents propagate this analysis as a substitute for the historical-critical method</w:t>
      </w:r>
      <w:r>
        <w:rPr>
          <w:kern w:val="0"/>
          <w:szCs w:val="22"/>
          <w14:ligatures w14:val="none"/>
        </w:rPr>
        <w:t xml:space="preserve"> . . .”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46)</w:t>
      </w:r>
    </w:p>
    <w:p w14:paraId="4C367751" w14:textId="77777777" w:rsidR="00650A3A" w:rsidRDefault="00650A3A" w:rsidP="00650A3A">
      <w:pPr>
        <w:pStyle w:val="Style"/>
        <w:widowControl/>
        <w:ind w:left="720"/>
        <w:jc w:val="both"/>
        <w:textAlignment w:val="baseline"/>
        <w:rPr>
          <w:kern w:val="0"/>
          <w:szCs w:val="22"/>
          <w14:ligatures w14:val="none"/>
        </w:rPr>
      </w:pPr>
      <w:r>
        <w:rPr>
          <w:kern w:val="0"/>
          <w:szCs w:val="23"/>
          <w14:ligatures w14:val="none"/>
        </w:rPr>
        <w:t xml:space="preserve">The </w:t>
      </w:r>
      <w:r w:rsidRPr="009B7820">
        <w:rPr>
          <w:kern w:val="0"/>
          <w:szCs w:val="23"/>
          <w14:ligatures w14:val="none"/>
        </w:rPr>
        <w:t xml:space="preserve">rhetorical approach </w:t>
      </w:r>
      <w:r w:rsidRPr="009B7820">
        <w:rPr>
          <w:kern w:val="0"/>
          <w:szCs w:val="22"/>
          <w14:ligatures w14:val="none"/>
        </w:rPr>
        <w:t>ensure</w:t>
      </w:r>
      <w:r>
        <w:rPr>
          <w:kern w:val="0"/>
          <w:szCs w:val="22"/>
          <w14:ligatures w14:val="none"/>
        </w:rPr>
        <w:t>s</w:t>
      </w:r>
      <w:r w:rsidRPr="009B7820">
        <w:rPr>
          <w:kern w:val="0"/>
          <w:szCs w:val="22"/>
          <w14:ligatures w14:val="none"/>
        </w:rPr>
        <w:t xml:space="preserve"> that the historical-critical method </w:t>
      </w:r>
      <w:r>
        <w:rPr>
          <w:kern w:val="0"/>
          <w:szCs w:val="22"/>
          <w14:ligatures w14:val="none"/>
        </w:rPr>
        <w:t>“</w:t>
      </w:r>
      <w:r w:rsidRPr="009B7820">
        <w:rPr>
          <w:kern w:val="0"/>
          <w:szCs w:val="22"/>
          <w14:ligatures w14:val="none"/>
        </w:rPr>
        <w:t>is not lost merely in historical analysis</w:t>
      </w:r>
      <w:r>
        <w:rPr>
          <w:kern w:val="0"/>
          <w:szCs w:val="22"/>
          <w14:ligatures w14:val="none"/>
        </w:rPr>
        <w:t xml:space="preserve"> . . .” (Fitzmyer </w:t>
      </w:r>
      <w:r w:rsidRPr="00A92F5F">
        <w:rPr>
          <w:i/>
          <w:kern w:val="0"/>
          <w:szCs w:val="22"/>
          <w14:ligatures w14:val="none"/>
        </w:rPr>
        <w:t>Scripture</w:t>
      </w:r>
      <w:r>
        <w:rPr>
          <w:kern w:val="0"/>
          <w:szCs w:val="22"/>
          <w14:ligatures w14:val="none"/>
        </w:rPr>
        <w:t xml:space="preserve">, </w:t>
      </w:r>
      <w:r w:rsidRPr="00A92F5F">
        <w:rPr>
          <w:i/>
          <w:kern w:val="0"/>
          <w:szCs w:val="22"/>
          <w14:ligatures w14:val="none"/>
        </w:rPr>
        <w:t>the Soul</w:t>
      </w:r>
      <w:r>
        <w:rPr>
          <w:kern w:val="0"/>
          <w:szCs w:val="22"/>
          <w14:ligatures w14:val="none"/>
        </w:rPr>
        <w:t xml:space="preserve"> 46)</w:t>
      </w:r>
    </w:p>
    <w:p w14:paraId="608C4DC4" w14:textId="77777777" w:rsidR="00650A3A" w:rsidRDefault="00650A3A" w:rsidP="00650A3A">
      <w:pPr>
        <w:pStyle w:val="Style"/>
        <w:widowControl/>
        <w:jc w:val="both"/>
        <w:textAlignment w:val="baseline"/>
        <w:rPr>
          <w:kern w:val="0"/>
          <w:szCs w:val="22"/>
          <w14:ligatures w14:val="none"/>
        </w:rPr>
      </w:pPr>
    </w:p>
    <w:p w14:paraId="7B16C0DF" w14:textId="77777777" w:rsidR="00650A3A" w:rsidRDefault="00650A3A" w:rsidP="00650A3A">
      <w:pPr>
        <w:contextualSpacing/>
      </w:pPr>
      <w:bookmarkStart w:id="21" w:name="_Hlk142628416"/>
      <w:r>
        <w:t>reader-response criticism</w:t>
      </w:r>
      <w:bookmarkEnd w:id="21"/>
    </w:p>
    <w:p w14:paraId="32F23136" w14:textId="77777777" w:rsidR="00650A3A" w:rsidRDefault="00650A3A" w:rsidP="00650A3A">
      <w:pPr>
        <w:pStyle w:val="Style"/>
        <w:widowControl/>
        <w:ind w:left="360"/>
        <w:jc w:val="both"/>
        <w:textAlignment w:val="baseline"/>
        <w:rPr>
          <w:kern w:val="0"/>
          <w:szCs w:val="23"/>
          <w14:ligatures w14:val="none"/>
        </w:rPr>
      </w:pPr>
      <w:r w:rsidRPr="009B7820">
        <w:rPr>
          <w:kern w:val="0"/>
          <w:szCs w:val="23"/>
          <w14:ligatures w14:val="none"/>
        </w:rPr>
        <w:t>The</w:t>
      </w:r>
      <w:r>
        <w:rPr>
          <w:kern w:val="0"/>
          <w:szCs w:val="23"/>
          <w14:ligatures w14:val="none"/>
        </w:rPr>
        <w:t xml:space="preserve"> “</w:t>
      </w:r>
      <w:r w:rsidRPr="009B7820">
        <w:rPr>
          <w:kern w:val="0"/>
          <w:szCs w:val="23"/>
          <w14:ligatures w14:val="none"/>
        </w:rPr>
        <w:t>study of</w:t>
      </w:r>
      <w:r>
        <w:rPr>
          <w:kern w:val="0"/>
          <w:szCs w:val="23"/>
          <w14:ligatures w14:val="none"/>
        </w:rPr>
        <w:t xml:space="preserve"> </w:t>
      </w:r>
      <w:r w:rsidRPr="009B7820">
        <w:rPr>
          <w:kern w:val="0"/>
          <w:szCs w:val="23"/>
          <w14:ligatures w14:val="none"/>
        </w:rPr>
        <w:t>language and linguistics and of philosophical hermeneutics has made us aware in new ways of a multivalence of human discourse</w:t>
      </w:r>
      <w:r>
        <w:rPr>
          <w:kern w:val="0"/>
          <w:szCs w:val="23"/>
          <w14:ligatures w14:val="none"/>
        </w:rPr>
        <w:t xml:space="preserve"> . . .”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61)</w:t>
      </w:r>
    </w:p>
    <w:p w14:paraId="26BCFE0B" w14:textId="77777777" w:rsidR="00650A3A" w:rsidRDefault="00650A3A" w:rsidP="001356E7">
      <w:pPr>
        <w:contextualSpacing/>
        <w:rPr>
          <w:rFonts w:cs="Times New Roman"/>
          <w:kern w:val="0"/>
        </w:rPr>
      </w:pPr>
    </w:p>
    <w:p w14:paraId="744247BE" w14:textId="7C1402D1" w:rsidR="0072009B" w:rsidRDefault="0072009B" w:rsidP="001356E7">
      <w:pPr>
        <w:contextualSpacing/>
        <w:rPr>
          <w:rFonts w:cs="Times New Roman"/>
          <w:kern w:val="0"/>
        </w:rPr>
      </w:pPr>
      <w:r w:rsidRPr="00657820">
        <w:rPr>
          <w:rFonts w:cs="Times New Roman"/>
          <w:kern w:val="0"/>
        </w:rPr>
        <w:t xml:space="preserve">Jewish </w:t>
      </w:r>
      <w:r>
        <w:rPr>
          <w:rFonts w:cs="Times New Roman"/>
          <w:kern w:val="0"/>
        </w:rPr>
        <w:t xml:space="preserve">methods </w:t>
      </w:r>
      <w:r w:rsidRPr="00657820">
        <w:rPr>
          <w:rFonts w:cs="Times New Roman"/>
          <w:kern w:val="0"/>
        </w:rPr>
        <w:t>of interpretation</w:t>
      </w:r>
    </w:p>
    <w:bookmarkEnd w:id="20"/>
    <w:p w14:paraId="2DC74760" w14:textId="77777777" w:rsidR="0072009B" w:rsidRDefault="0072009B" w:rsidP="001356E7">
      <w:pPr>
        <w:ind w:left="360"/>
        <w:contextualSpacing/>
        <w:rPr>
          <w:rFonts w:cs="Times New Roman"/>
          <w:kern w:val="0"/>
        </w:rPr>
      </w:pPr>
      <w:r>
        <w:rPr>
          <w:rFonts w:cs="Times New Roman"/>
          <w:kern w:val="0"/>
        </w:rPr>
        <w:t>This is “</w:t>
      </w:r>
      <w:r w:rsidRPr="00657820">
        <w:rPr>
          <w:rFonts w:cs="Times New Roman"/>
          <w:kern w:val="0"/>
        </w:rPr>
        <w:t>The approach through recourse to Jewish traditions of interpretation. This approach is especially pertinent to the study of the NT, since it seeks to apply to NT writings what can be learned from the Jewish mode of interpretation now found in the writings of the Dead Sea Scrolls, in the targums (interpretative translations of the OT into Aramaic), and in many Jewish parabiblical writings.</w:t>
      </w:r>
      <w:r>
        <w:rPr>
          <w:rFonts w:cs="Times New Roman"/>
          <w:kern w:val="0"/>
        </w:rPr>
        <w:t xml:space="preserve">” (Fitzmyer </w:t>
      </w:r>
      <w:r>
        <w:rPr>
          <w:rFonts w:cs="Times New Roman"/>
          <w:i/>
          <w:kern w:val="0"/>
        </w:rPr>
        <w:t>Interpretation</w:t>
      </w:r>
      <w:r>
        <w:rPr>
          <w:rFonts w:cs="Times New Roman"/>
          <w:kern w:val="0"/>
        </w:rPr>
        <w:t xml:space="preserve"> 82)</w:t>
      </w:r>
    </w:p>
    <w:p w14:paraId="7E208577" w14:textId="118C17E8" w:rsidR="001356E7" w:rsidRDefault="001356E7" w:rsidP="001356E7">
      <w:pPr>
        <w:contextualSpacing/>
        <w:rPr>
          <w:rFonts w:cs="Times New Roman"/>
          <w:kern w:val="0"/>
        </w:rPr>
      </w:pPr>
      <w:bookmarkStart w:id="22" w:name="_Hlk142603905"/>
    </w:p>
    <w:p w14:paraId="5109F162" w14:textId="6EBA5A21" w:rsidR="0072009B" w:rsidRDefault="0072009B" w:rsidP="001356E7">
      <w:pPr>
        <w:contextualSpacing/>
        <w:rPr>
          <w:rFonts w:cs="Times New Roman"/>
          <w:kern w:val="0"/>
        </w:rPr>
      </w:pPr>
      <w:r>
        <w:rPr>
          <w:rFonts w:cs="Times New Roman"/>
          <w:kern w:val="0"/>
        </w:rPr>
        <w:t>reception history</w:t>
      </w:r>
    </w:p>
    <w:bookmarkEnd w:id="22"/>
    <w:p w14:paraId="057E2FB2" w14:textId="77777777" w:rsidR="0072009B" w:rsidRPr="002C27AB" w:rsidRDefault="0072009B" w:rsidP="001356E7">
      <w:pPr>
        <w:ind w:left="360"/>
        <w:contextualSpacing/>
        <w:rPr>
          <w:rFonts w:cs="Times New Roman"/>
          <w:kern w:val="0"/>
        </w:rPr>
      </w:pPr>
      <w:r>
        <w:rPr>
          <w:rFonts w:cs="Times New Roman"/>
          <w:kern w:val="0"/>
        </w:rPr>
        <w:t>This is “</w:t>
      </w:r>
      <w:r w:rsidRPr="00657820">
        <w:rPr>
          <w:rFonts w:cs="Times New Roman"/>
          <w:kern w:val="0"/>
        </w:rPr>
        <w:t xml:space="preserve">The approach governed by the history of the text’s reception, i.e., the way a given passage has been used in subsequent centuries in theology, literature, asceticism, and mysticism. This approach is called in German </w:t>
      </w:r>
      <w:r w:rsidRPr="00657820">
        <w:rPr>
          <w:rFonts w:cs="Times New Roman"/>
          <w:i/>
          <w:kern w:val="0"/>
          <w:lang w:val="de-DE"/>
        </w:rPr>
        <w:t>Wirkungsgeschichte</w:t>
      </w:r>
      <w:r w:rsidRPr="00657820">
        <w:rPr>
          <w:rFonts w:cs="Times New Roman"/>
          <w:kern w:val="0"/>
        </w:rPr>
        <w:t xml:space="preserve">, the “history of the effects,” which a given text has had. It </w:t>
      </w:r>
      <w:r>
        <w:rPr>
          <w:rFonts w:cs="Times New Roman"/>
          <w:kern w:val="0"/>
        </w:rPr>
        <w:t>[</w:t>
      </w:r>
      <w:r w:rsidRPr="00657820">
        <w:rPr>
          <w:rFonts w:cs="Times New Roman"/>
          <w:kern w:val="0"/>
        </w:rPr>
        <w:t>stu</w:t>
      </w:r>
      <w:r>
        <w:rPr>
          <w:rFonts w:cs="Times New Roman"/>
          <w:kern w:val="0"/>
        </w:rPr>
        <w:t>dies]</w:t>
      </w:r>
      <w:r w:rsidRPr="00657820">
        <w:rPr>
          <w:rFonts w:cs="Times New Roman"/>
          <w:kern w:val="0"/>
        </w:rPr>
        <w:t xml:space="preserve"> the text in light of the tradition that it has created.</w:t>
      </w:r>
      <w:r w:rsidRPr="002C27AB">
        <w:rPr>
          <w:rFonts w:cs="Times New Roman"/>
          <w:kern w:val="0"/>
        </w:rPr>
        <w:t xml:space="preserve">” (Fitzmyer </w:t>
      </w:r>
      <w:r w:rsidRPr="002C27AB">
        <w:rPr>
          <w:rFonts w:cs="Times New Roman"/>
          <w:i/>
          <w:kern w:val="0"/>
        </w:rPr>
        <w:t>Interpretation</w:t>
      </w:r>
      <w:r w:rsidRPr="002C27AB">
        <w:rPr>
          <w:rFonts w:cs="Times New Roman"/>
          <w:kern w:val="0"/>
        </w:rPr>
        <w:t xml:space="preserve"> </w:t>
      </w:r>
      <w:r>
        <w:rPr>
          <w:rFonts w:cs="Times New Roman"/>
          <w:kern w:val="0"/>
        </w:rPr>
        <w:t>82</w:t>
      </w:r>
      <w:r w:rsidRPr="002C27AB">
        <w:rPr>
          <w:rFonts w:cs="Times New Roman"/>
          <w:kern w:val="0"/>
        </w:rPr>
        <w:t>)</w:t>
      </w:r>
    </w:p>
    <w:p w14:paraId="4F79ED1F" w14:textId="467DDBAC" w:rsidR="001356E7" w:rsidRDefault="001356E7" w:rsidP="001356E7">
      <w:pPr>
        <w:contextualSpacing/>
        <w:rPr>
          <w:rFonts w:cs="Times New Roman"/>
          <w:kern w:val="0"/>
        </w:rPr>
      </w:pPr>
      <w:bookmarkStart w:id="23" w:name="_Hlk142603894"/>
      <w:bookmarkStart w:id="24" w:name="_Hlk142603909"/>
    </w:p>
    <w:bookmarkEnd w:id="23"/>
    <w:p w14:paraId="419A6A69" w14:textId="77777777" w:rsidR="008D0F46" w:rsidRPr="00540DF3" w:rsidRDefault="008D0F46" w:rsidP="008D0F46">
      <w:pPr>
        <w:pStyle w:val="Style"/>
        <w:widowControl/>
        <w:jc w:val="both"/>
        <w:textAlignment w:val="baseline"/>
        <w:rPr>
          <w:kern w:val="0"/>
          <w:szCs w:val="22"/>
          <w14:ligatures w14:val="none"/>
        </w:rPr>
      </w:pPr>
      <w:r w:rsidRPr="00540DF3">
        <w:rPr>
          <w:kern w:val="0"/>
          <w:szCs w:val="22"/>
          <w14:ligatures w14:val="none"/>
        </w:rPr>
        <w:t>canonical approach</w:t>
      </w:r>
    </w:p>
    <w:p w14:paraId="5BF1179C" w14:textId="77777777" w:rsidR="008D0F46" w:rsidRPr="00BC622D" w:rsidRDefault="008D0F46" w:rsidP="008D0F46">
      <w:pPr>
        <w:pStyle w:val="Style"/>
        <w:widowControl/>
        <w:ind w:left="360"/>
        <w:jc w:val="both"/>
        <w:textAlignment w:val="baseline"/>
        <w:rPr>
          <w:kern w:val="0"/>
          <w:sz w:val="20"/>
          <w:szCs w:val="12"/>
          <w14:ligatures w14:val="none"/>
        </w:rPr>
      </w:pPr>
      <w:r w:rsidRPr="00BC622D">
        <w:rPr>
          <w:kern w:val="0"/>
          <w:sz w:val="20"/>
          <w:szCs w:val="12"/>
          <w14:ligatures w14:val="none"/>
        </w:rPr>
        <w:t xml:space="preserve">Klein, </w:t>
      </w:r>
      <w:r w:rsidRPr="00BC622D">
        <w:rPr>
          <w:kern w:val="0"/>
          <w:sz w:val="20"/>
          <w:szCs w:val="11"/>
          <w14:ligatures w14:val="none"/>
        </w:rPr>
        <w:t xml:space="preserve">Ralph W. </w:t>
      </w:r>
      <w:r w:rsidRPr="00BC622D">
        <w:rPr>
          <w:kern w:val="0"/>
          <w:sz w:val="20"/>
          <w:szCs w:val="12"/>
          <w14:ligatures w14:val="none"/>
        </w:rPr>
        <w:t xml:space="preserve">“The Childs’ Proposal: A Symposium with Ralph W. Klein, Gary Stansell and Walter Brueggemann.” </w:t>
      </w:r>
      <w:r w:rsidRPr="00BC622D">
        <w:rPr>
          <w:i/>
          <w:iCs/>
          <w:kern w:val="0"/>
          <w:sz w:val="20"/>
          <w:szCs w:val="12"/>
          <w14:ligatures w14:val="none"/>
        </w:rPr>
        <w:t>Word &amp; World</w:t>
      </w:r>
      <w:r w:rsidRPr="00BC622D">
        <w:rPr>
          <w:kern w:val="0"/>
          <w:sz w:val="20"/>
          <w:szCs w:val="12"/>
          <w14:ligatures w14:val="none"/>
        </w:rPr>
        <w:t xml:space="preserve"> 1 (1981) 105-15.</w:t>
      </w:r>
    </w:p>
    <w:p w14:paraId="4B2390DD" w14:textId="77777777" w:rsidR="008D0F46" w:rsidRPr="00BC622D" w:rsidRDefault="008D0F46" w:rsidP="008D0F46">
      <w:pPr>
        <w:pStyle w:val="Style"/>
        <w:widowControl/>
        <w:ind w:left="360"/>
        <w:jc w:val="both"/>
        <w:textAlignment w:val="baseline"/>
        <w:rPr>
          <w:kern w:val="0"/>
          <w:sz w:val="20"/>
          <w:szCs w:val="12"/>
          <w14:ligatures w14:val="none"/>
        </w:rPr>
      </w:pPr>
      <w:r w:rsidRPr="00BC622D">
        <w:rPr>
          <w:kern w:val="0"/>
          <w:sz w:val="20"/>
          <w:szCs w:val="12"/>
          <w14:ligatures w14:val="none"/>
        </w:rPr>
        <w:t xml:space="preserve">Carroll, R.P. “Canonical Criticism: A Recent Trend in Biblical Studies?” </w:t>
      </w:r>
      <w:r w:rsidRPr="00BC622D">
        <w:rPr>
          <w:i/>
          <w:iCs/>
          <w:kern w:val="0"/>
          <w:sz w:val="20"/>
          <w:szCs w:val="12"/>
          <w14:ligatures w14:val="none"/>
        </w:rPr>
        <w:t>Expository Times</w:t>
      </w:r>
      <w:r w:rsidRPr="00BC622D">
        <w:rPr>
          <w:kern w:val="0"/>
          <w:sz w:val="20"/>
          <w:szCs w:val="12"/>
          <w14:ligatures w14:val="none"/>
        </w:rPr>
        <w:t xml:space="preserve"> 92 (1980-81) 73-78.</w:t>
      </w:r>
    </w:p>
    <w:p w14:paraId="2E795C48" w14:textId="77777777" w:rsidR="008D0F46" w:rsidRPr="00BC622D" w:rsidRDefault="008D0F46" w:rsidP="008D0F46">
      <w:pPr>
        <w:pStyle w:val="Style"/>
        <w:widowControl/>
        <w:ind w:left="360"/>
        <w:jc w:val="both"/>
        <w:textAlignment w:val="baseline"/>
        <w:rPr>
          <w:kern w:val="0"/>
          <w:sz w:val="20"/>
          <w:szCs w:val="12"/>
          <w14:ligatures w14:val="none"/>
        </w:rPr>
      </w:pPr>
      <w:r w:rsidRPr="00BC622D">
        <w:rPr>
          <w:kern w:val="0"/>
          <w:sz w:val="20"/>
          <w:szCs w:val="12"/>
          <w14:ligatures w14:val="none"/>
        </w:rPr>
        <w:t xml:space="preserve">the approach of </w:t>
      </w:r>
      <w:r w:rsidRPr="00BC622D">
        <w:rPr>
          <w:iCs/>
          <w:kern w:val="0"/>
          <w:sz w:val="20"/>
          <w:szCs w:val="12"/>
          <w14:ligatures w14:val="none"/>
        </w:rPr>
        <w:t>Jack A.</w:t>
      </w:r>
      <w:r w:rsidRPr="00BC622D">
        <w:rPr>
          <w:kern w:val="0"/>
          <w:sz w:val="20"/>
          <w:szCs w:val="12"/>
          <w14:ligatures w14:val="none"/>
        </w:rPr>
        <w:t xml:space="preserve"> Sanders</w:t>
      </w:r>
    </w:p>
    <w:p w14:paraId="00D60283" w14:textId="77777777" w:rsidR="008D0F46" w:rsidRPr="00BC622D" w:rsidRDefault="008D0F46" w:rsidP="008D0F46">
      <w:pPr>
        <w:pStyle w:val="Style"/>
        <w:widowControl/>
        <w:ind w:left="720"/>
        <w:jc w:val="both"/>
        <w:textAlignment w:val="baseline"/>
        <w:rPr>
          <w:kern w:val="0"/>
          <w:sz w:val="20"/>
          <w:szCs w:val="12"/>
          <w14:ligatures w14:val="none"/>
        </w:rPr>
      </w:pPr>
      <w:r w:rsidRPr="00BC622D">
        <w:rPr>
          <w:kern w:val="0"/>
          <w:sz w:val="20"/>
          <w:szCs w:val="12"/>
          <w14:ligatures w14:val="none"/>
        </w:rPr>
        <w:t>Sanders,</w:t>
      </w:r>
      <w:r w:rsidRPr="00BC622D">
        <w:rPr>
          <w:iCs/>
          <w:kern w:val="0"/>
          <w:sz w:val="20"/>
          <w:szCs w:val="12"/>
          <w14:ligatures w14:val="none"/>
        </w:rPr>
        <w:t xml:space="preserve"> JACK A.</w:t>
      </w:r>
      <w:r w:rsidRPr="00BC622D">
        <w:rPr>
          <w:kern w:val="0"/>
          <w:sz w:val="20"/>
          <w:szCs w:val="12"/>
          <w14:ligatures w14:val="none"/>
        </w:rPr>
        <w:t xml:space="preserve"> </w:t>
      </w:r>
      <w:r w:rsidRPr="00BC622D">
        <w:rPr>
          <w:i/>
          <w:iCs/>
          <w:kern w:val="0"/>
          <w:sz w:val="20"/>
          <w:szCs w:val="12"/>
          <w14:ligatures w14:val="none"/>
        </w:rPr>
        <w:t>Torah and Canon</w:t>
      </w:r>
      <w:r w:rsidRPr="00BC622D">
        <w:rPr>
          <w:iCs/>
          <w:kern w:val="0"/>
          <w:sz w:val="20"/>
          <w:szCs w:val="12"/>
          <w14:ligatures w14:val="none"/>
        </w:rPr>
        <w:t xml:space="preserve">. </w:t>
      </w:r>
      <w:r w:rsidRPr="00BC622D">
        <w:rPr>
          <w:kern w:val="0"/>
          <w:sz w:val="20"/>
          <w:szCs w:val="12"/>
          <w14:ligatures w14:val="none"/>
        </w:rPr>
        <w:t>Philadelphia: Fortress, 1972.</w:t>
      </w:r>
    </w:p>
    <w:p w14:paraId="2D2B1297" w14:textId="77777777" w:rsidR="008D0F46" w:rsidRPr="00BC622D" w:rsidRDefault="008D0F46" w:rsidP="008D0F46">
      <w:pPr>
        <w:pStyle w:val="Style"/>
        <w:widowControl/>
        <w:ind w:left="720"/>
        <w:jc w:val="both"/>
        <w:textAlignment w:val="baseline"/>
        <w:rPr>
          <w:kern w:val="0"/>
          <w:sz w:val="20"/>
          <w:szCs w:val="12"/>
          <w14:ligatures w14:val="none"/>
        </w:rPr>
      </w:pPr>
      <w:r w:rsidRPr="00BC622D">
        <w:rPr>
          <w:kern w:val="0"/>
          <w:sz w:val="20"/>
          <w:szCs w:val="12"/>
          <w14:ligatures w14:val="none"/>
        </w:rPr>
        <w:t>Sanders,</w:t>
      </w:r>
      <w:r w:rsidRPr="00BC622D">
        <w:rPr>
          <w:iCs/>
          <w:kern w:val="0"/>
          <w:sz w:val="20"/>
          <w:szCs w:val="12"/>
          <w14:ligatures w14:val="none"/>
        </w:rPr>
        <w:t xml:space="preserve"> JACK A.</w:t>
      </w:r>
      <w:r w:rsidRPr="00BC622D">
        <w:rPr>
          <w:kern w:val="0"/>
          <w:sz w:val="20"/>
          <w:szCs w:val="12"/>
          <w14:ligatures w14:val="none"/>
        </w:rPr>
        <w:t xml:space="preserve"> </w:t>
      </w:r>
      <w:r w:rsidRPr="00BC622D">
        <w:rPr>
          <w:i/>
          <w:iCs/>
          <w:kern w:val="0"/>
          <w:sz w:val="20"/>
          <w:szCs w:val="12"/>
          <w14:ligatures w14:val="none"/>
        </w:rPr>
        <w:t>Canon and Community</w:t>
      </w:r>
      <w:r w:rsidRPr="00BC622D">
        <w:rPr>
          <w:iCs/>
          <w:kern w:val="0"/>
          <w:sz w:val="20"/>
          <w:szCs w:val="12"/>
          <w14:ligatures w14:val="none"/>
        </w:rPr>
        <w:t xml:space="preserve">: </w:t>
      </w:r>
      <w:r w:rsidRPr="00BC622D">
        <w:rPr>
          <w:i/>
          <w:iCs/>
          <w:kern w:val="0"/>
          <w:sz w:val="20"/>
          <w:szCs w:val="12"/>
          <w14:ligatures w14:val="none"/>
        </w:rPr>
        <w:t>A Guide to Canonical Criticism</w:t>
      </w:r>
      <w:r w:rsidRPr="00BC622D">
        <w:rPr>
          <w:iCs/>
          <w:kern w:val="0"/>
          <w:sz w:val="20"/>
          <w:szCs w:val="12"/>
          <w14:ligatures w14:val="none"/>
        </w:rPr>
        <w:t xml:space="preserve">. </w:t>
      </w:r>
      <w:r w:rsidRPr="00BC622D">
        <w:rPr>
          <w:kern w:val="0"/>
          <w:sz w:val="20"/>
          <w:szCs w:val="12"/>
          <w14:ligatures w14:val="none"/>
        </w:rPr>
        <w:t>Philadelphia: Fortress, 1984.</w:t>
      </w:r>
    </w:p>
    <w:p w14:paraId="6874EAC5" w14:textId="77777777" w:rsidR="008D0F46" w:rsidRPr="00BC622D" w:rsidRDefault="008D0F46" w:rsidP="008D0F46">
      <w:pPr>
        <w:pStyle w:val="Style"/>
        <w:widowControl/>
        <w:ind w:left="720"/>
        <w:jc w:val="both"/>
        <w:textAlignment w:val="baseline"/>
        <w:rPr>
          <w:kern w:val="0"/>
          <w:sz w:val="20"/>
          <w:szCs w:val="12"/>
          <w14:ligatures w14:val="none"/>
        </w:rPr>
      </w:pPr>
      <w:r w:rsidRPr="00BC622D">
        <w:rPr>
          <w:kern w:val="0"/>
          <w:sz w:val="20"/>
          <w:szCs w:val="12"/>
          <w14:ligatures w14:val="none"/>
        </w:rPr>
        <w:t>Sanders,</w:t>
      </w:r>
      <w:r w:rsidRPr="00BC622D">
        <w:rPr>
          <w:iCs/>
          <w:kern w:val="0"/>
          <w:sz w:val="20"/>
          <w:szCs w:val="12"/>
          <w14:ligatures w14:val="none"/>
        </w:rPr>
        <w:t xml:space="preserve"> JACK A.</w:t>
      </w:r>
      <w:r w:rsidRPr="00BC622D">
        <w:rPr>
          <w:kern w:val="0"/>
          <w:sz w:val="20"/>
          <w:szCs w:val="12"/>
          <w14:ligatures w14:val="none"/>
        </w:rPr>
        <w:t xml:space="preserve"> “Biblical Criticism and the Bible as Canon.” </w:t>
      </w:r>
      <w:r w:rsidRPr="00BC622D">
        <w:rPr>
          <w:i/>
          <w:iCs/>
          <w:kern w:val="0"/>
          <w:sz w:val="20"/>
          <w:szCs w:val="20"/>
          <w14:ligatures w14:val="none"/>
        </w:rPr>
        <w:t>Union</w:t>
      </w:r>
      <w:r w:rsidRPr="00BC622D">
        <w:rPr>
          <w:iCs/>
          <w:kern w:val="0"/>
          <w:sz w:val="20"/>
          <w:szCs w:val="20"/>
          <w14:ligatures w14:val="none"/>
        </w:rPr>
        <w:t xml:space="preserve"> </w:t>
      </w:r>
      <w:r w:rsidRPr="00BC622D">
        <w:rPr>
          <w:i/>
          <w:iCs/>
          <w:kern w:val="0"/>
          <w:sz w:val="20"/>
          <w:szCs w:val="20"/>
          <w14:ligatures w14:val="none"/>
        </w:rPr>
        <w:t>Seminary</w:t>
      </w:r>
      <w:r w:rsidRPr="00BC622D">
        <w:rPr>
          <w:iCs/>
          <w:kern w:val="0"/>
          <w:sz w:val="20"/>
          <w:szCs w:val="20"/>
          <w14:ligatures w14:val="none"/>
        </w:rPr>
        <w:t xml:space="preserve"> </w:t>
      </w:r>
      <w:r w:rsidRPr="00BC622D">
        <w:rPr>
          <w:i/>
          <w:iCs/>
          <w:kern w:val="0"/>
          <w:sz w:val="20"/>
          <w:szCs w:val="20"/>
          <w14:ligatures w14:val="none"/>
        </w:rPr>
        <w:t>Quarterly</w:t>
      </w:r>
      <w:r w:rsidRPr="00BC622D">
        <w:rPr>
          <w:iCs/>
          <w:kern w:val="0"/>
          <w:sz w:val="20"/>
          <w:szCs w:val="20"/>
          <w14:ligatures w14:val="none"/>
        </w:rPr>
        <w:t xml:space="preserve"> </w:t>
      </w:r>
      <w:r w:rsidRPr="00BC622D">
        <w:rPr>
          <w:i/>
          <w:iCs/>
          <w:kern w:val="0"/>
          <w:sz w:val="20"/>
          <w:szCs w:val="20"/>
          <w14:ligatures w14:val="none"/>
        </w:rPr>
        <w:t>Review</w:t>
      </w:r>
      <w:r w:rsidRPr="00BC622D">
        <w:rPr>
          <w:kern w:val="0"/>
          <w:sz w:val="20"/>
          <w:szCs w:val="12"/>
          <w14:ligatures w14:val="none"/>
        </w:rPr>
        <w:t xml:space="preserve"> 32 (1976-77) 157-65.</w:t>
      </w:r>
    </w:p>
    <w:p w14:paraId="685F6A95" w14:textId="77777777" w:rsidR="008D0F46" w:rsidRPr="00BC622D" w:rsidRDefault="008D0F46" w:rsidP="008D0F46">
      <w:pPr>
        <w:pStyle w:val="Style"/>
        <w:widowControl/>
        <w:ind w:left="720"/>
        <w:jc w:val="both"/>
        <w:textAlignment w:val="baseline"/>
        <w:rPr>
          <w:kern w:val="0"/>
          <w:sz w:val="20"/>
          <w:szCs w:val="12"/>
          <w14:ligatures w14:val="none"/>
        </w:rPr>
      </w:pPr>
      <w:r w:rsidRPr="00BC622D">
        <w:rPr>
          <w:kern w:val="0"/>
          <w:sz w:val="20"/>
          <w:szCs w:val="12"/>
          <w14:ligatures w14:val="none"/>
        </w:rPr>
        <w:t>Sanders,</w:t>
      </w:r>
      <w:r w:rsidRPr="00BC622D">
        <w:rPr>
          <w:iCs/>
          <w:kern w:val="0"/>
          <w:sz w:val="20"/>
          <w:szCs w:val="12"/>
          <w14:ligatures w14:val="none"/>
        </w:rPr>
        <w:t xml:space="preserve"> JACK A.</w:t>
      </w:r>
      <w:r w:rsidRPr="00BC622D">
        <w:rPr>
          <w:kern w:val="0"/>
          <w:sz w:val="20"/>
          <w:szCs w:val="12"/>
          <w14:ligatures w14:val="none"/>
        </w:rPr>
        <w:t xml:space="preserve"> “Text and Canon: Concepts and Method.” </w:t>
      </w:r>
      <w:r>
        <w:rPr>
          <w:i/>
          <w:iCs/>
          <w:kern w:val="0"/>
          <w:sz w:val="20"/>
          <w:szCs w:val="12"/>
          <w14:ligatures w14:val="none"/>
        </w:rPr>
        <w:t>Journal of Biblical Literature</w:t>
      </w:r>
      <w:r w:rsidRPr="00BC622D">
        <w:rPr>
          <w:kern w:val="0"/>
          <w:sz w:val="20"/>
          <w:szCs w:val="12"/>
          <w14:ligatures w14:val="none"/>
        </w:rPr>
        <w:t xml:space="preserve"> 98 (1979) 5-29.</w:t>
      </w:r>
    </w:p>
    <w:p w14:paraId="2F88C493" w14:textId="77777777" w:rsidR="008D0F46" w:rsidRPr="00BC622D" w:rsidRDefault="008D0F46" w:rsidP="008D0F46">
      <w:pPr>
        <w:pStyle w:val="Style"/>
        <w:widowControl/>
        <w:ind w:left="360"/>
        <w:jc w:val="both"/>
        <w:textAlignment w:val="baseline"/>
        <w:rPr>
          <w:kern w:val="0"/>
          <w:sz w:val="20"/>
          <w:szCs w:val="12"/>
          <w14:ligatures w14:val="none"/>
        </w:rPr>
      </w:pPr>
      <w:r w:rsidRPr="00BC622D">
        <w:rPr>
          <w:kern w:val="0"/>
          <w:sz w:val="20"/>
          <w:szCs w:val="12"/>
          <w14:ligatures w14:val="none"/>
        </w:rPr>
        <w:t>the approach of Brevard S. Childs</w:t>
      </w:r>
    </w:p>
    <w:p w14:paraId="2CEA0B34" w14:textId="77777777" w:rsidR="008D0F46" w:rsidRPr="00BC622D" w:rsidRDefault="008D0F46" w:rsidP="008D0F46">
      <w:pPr>
        <w:pStyle w:val="Style"/>
        <w:widowControl/>
        <w:ind w:left="720"/>
        <w:jc w:val="both"/>
        <w:textAlignment w:val="baseline"/>
        <w:rPr>
          <w:kern w:val="0"/>
          <w:sz w:val="20"/>
          <w:szCs w:val="12"/>
          <w14:ligatures w14:val="none"/>
        </w:rPr>
      </w:pPr>
      <w:r w:rsidRPr="00BC622D">
        <w:rPr>
          <w:kern w:val="0"/>
          <w:sz w:val="20"/>
          <w:szCs w:val="12"/>
          <w14:ligatures w14:val="none"/>
        </w:rPr>
        <w:t xml:space="preserve">Childs, Brevard S. </w:t>
      </w:r>
      <w:r w:rsidRPr="00BC622D">
        <w:rPr>
          <w:i/>
          <w:iCs/>
          <w:kern w:val="0"/>
          <w:sz w:val="20"/>
          <w:szCs w:val="12"/>
          <w14:ligatures w14:val="none"/>
        </w:rPr>
        <w:t>Introduction to the Old Testament as Scripture</w:t>
      </w:r>
      <w:r w:rsidRPr="00BC622D">
        <w:rPr>
          <w:kern w:val="0"/>
          <w:sz w:val="20"/>
          <w:szCs w:val="12"/>
          <w14:ligatures w14:val="none"/>
        </w:rPr>
        <w:t>. Philadelphia: Fortress, 1978.</w:t>
      </w:r>
    </w:p>
    <w:p w14:paraId="29BC8E87" w14:textId="77777777" w:rsidR="008D0F46" w:rsidRPr="00BC622D" w:rsidRDefault="008D0F46" w:rsidP="008D0F46">
      <w:pPr>
        <w:pStyle w:val="Style"/>
        <w:widowControl/>
        <w:ind w:left="720"/>
        <w:jc w:val="both"/>
        <w:textAlignment w:val="baseline"/>
        <w:rPr>
          <w:kern w:val="0"/>
          <w:sz w:val="20"/>
          <w:szCs w:val="12"/>
          <w14:ligatures w14:val="none"/>
        </w:rPr>
      </w:pPr>
      <w:r w:rsidRPr="00BC622D">
        <w:rPr>
          <w:kern w:val="0"/>
          <w:sz w:val="20"/>
          <w:szCs w:val="12"/>
          <w14:ligatures w14:val="none"/>
        </w:rPr>
        <w:t xml:space="preserve">Childs, Brevard S. </w:t>
      </w:r>
      <w:r w:rsidRPr="00BC622D">
        <w:rPr>
          <w:i/>
          <w:iCs/>
          <w:kern w:val="0"/>
          <w:sz w:val="20"/>
          <w:szCs w:val="12"/>
          <w14:ligatures w14:val="none"/>
        </w:rPr>
        <w:t>The New Testament as Canon</w:t>
      </w:r>
      <w:r w:rsidRPr="00BC622D">
        <w:rPr>
          <w:iCs/>
          <w:kern w:val="0"/>
          <w:sz w:val="20"/>
          <w:szCs w:val="12"/>
          <w14:ligatures w14:val="none"/>
        </w:rPr>
        <w:t xml:space="preserve">: </w:t>
      </w:r>
      <w:r w:rsidRPr="00BC622D">
        <w:rPr>
          <w:i/>
          <w:iCs/>
          <w:kern w:val="0"/>
          <w:sz w:val="20"/>
          <w:szCs w:val="12"/>
          <w14:ligatures w14:val="none"/>
        </w:rPr>
        <w:t>An Introduction</w:t>
      </w:r>
      <w:r w:rsidRPr="00BC622D">
        <w:rPr>
          <w:iCs/>
          <w:kern w:val="0"/>
          <w:sz w:val="20"/>
          <w:szCs w:val="12"/>
          <w14:ligatures w14:val="none"/>
        </w:rPr>
        <w:t xml:space="preserve">. </w:t>
      </w:r>
      <w:r w:rsidRPr="00BC622D">
        <w:rPr>
          <w:kern w:val="0"/>
          <w:sz w:val="20"/>
          <w:szCs w:val="12"/>
          <w14:ligatures w14:val="none"/>
        </w:rPr>
        <w:t>Philadelphia: Fortress, 1984.</w:t>
      </w:r>
    </w:p>
    <w:p w14:paraId="41B49334" w14:textId="77777777" w:rsidR="008D0F46" w:rsidRDefault="008D0F46" w:rsidP="008D0F46">
      <w:pPr>
        <w:pStyle w:val="Style"/>
        <w:widowControl/>
        <w:ind w:left="360"/>
        <w:jc w:val="both"/>
        <w:textAlignment w:val="baseline"/>
        <w:rPr>
          <w:kern w:val="0"/>
          <w:szCs w:val="23"/>
          <w14:ligatures w14:val="none"/>
        </w:rPr>
      </w:pPr>
      <w:r>
        <w:rPr>
          <w:kern w:val="0"/>
          <w:szCs w:val="23"/>
          <w14:ligatures w14:val="none"/>
        </w:rPr>
        <w:t xml:space="preserve">The </w:t>
      </w:r>
      <w:r w:rsidRPr="009B7820">
        <w:rPr>
          <w:kern w:val="0"/>
          <w:szCs w:val="23"/>
          <w14:ligatures w14:val="none"/>
        </w:rPr>
        <w:t>historical-critical method</w:t>
      </w:r>
      <w:r>
        <w:rPr>
          <w:kern w:val="0"/>
          <w:szCs w:val="23"/>
          <w14:ligatures w14:val="none"/>
        </w:rPr>
        <w:t xml:space="preserve"> establishes a pre-canonical interpretation.</w:t>
      </w:r>
    </w:p>
    <w:p w14:paraId="47801AA4" w14:textId="77777777" w:rsidR="008D0F46" w:rsidRPr="00DD1171" w:rsidRDefault="008D0F46" w:rsidP="008D0F46">
      <w:pPr>
        <w:pStyle w:val="Style"/>
        <w:widowControl/>
        <w:ind w:left="720"/>
        <w:jc w:val="both"/>
        <w:textAlignment w:val="baseline"/>
        <w:rPr>
          <w:kern w:val="0"/>
          <w:szCs w:val="16"/>
          <w14:ligatures w14:val="none"/>
        </w:rPr>
      </w:pPr>
      <w:r>
        <w:rPr>
          <w:kern w:val="0"/>
          <w:szCs w:val="16"/>
          <w14:ligatures w14:val="none"/>
        </w:rPr>
        <w:lastRenderedPageBreak/>
        <w:t xml:space="preserve">Roland E. </w:t>
      </w:r>
      <w:r w:rsidRPr="009B7820">
        <w:rPr>
          <w:kern w:val="0"/>
          <w:szCs w:val="16"/>
          <w14:ligatures w14:val="none"/>
        </w:rPr>
        <w:t>Murphy,</w:t>
      </w:r>
      <w:r>
        <w:rPr>
          <w:kern w:val="0"/>
          <w:szCs w:val="16"/>
          <w14:ligatures w14:val="none"/>
        </w:rPr>
        <w:t xml:space="preserve"> O.Carm. </w:t>
      </w:r>
      <w:r w:rsidRPr="00DD1171">
        <w:rPr>
          <w:kern w:val="0"/>
          <w:sz w:val="20"/>
          <w:szCs w:val="12"/>
          <w14:ligatures w14:val="none"/>
        </w:rPr>
        <w:t xml:space="preserve">(“The Fear of the Lord: A Fear to End All Fears.” In Charlesworth, J.H., et al., eds. </w:t>
      </w:r>
      <w:r w:rsidRPr="00DD1171">
        <w:rPr>
          <w:i/>
          <w:iCs/>
          <w:kern w:val="0"/>
          <w:sz w:val="20"/>
          <w:szCs w:val="12"/>
          <w14:ligatures w14:val="none"/>
        </w:rPr>
        <w:t>Overcoming Fear between Jews and Christians</w:t>
      </w:r>
      <w:r w:rsidRPr="00DD1171">
        <w:rPr>
          <w:iCs/>
          <w:kern w:val="0"/>
          <w:sz w:val="20"/>
          <w:szCs w:val="12"/>
          <w14:ligatures w14:val="none"/>
        </w:rPr>
        <w:t>.</w:t>
      </w:r>
      <w:r w:rsidRPr="00DD1171">
        <w:rPr>
          <w:kern w:val="0"/>
          <w:sz w:val="20"/>
          <w:szCs w:val="12"/>
          <w14:ligatures w14:val="none"/>
        </w:rPr>
        <w:t xml:space="preserve"> The American Interfaith Institute. New York: Crossroad, 1992. 172-80. 173-74)</w:t>
      </w:r>
      <w:r w:rsidRPr="009B7820">
        <w:rPr>
          <w:kern w:val="0"/>
          <w:szCs w:val="16"/>
          <w14:ligatures w14:val="none"/>
        </w:rPr>
        <w:t>:</w:t>
      </w:r>
      <w:r>
        <w:rPr>
          <w:kern w:val="0"/>
          <w:szCs w:val="16"/>
          <w14:ligatures w14:val="none"/>
        </w:rPr>
        <w:t xml:space="preserve"> “</w:t>
      </w:r>
      <w:r w:rsidRPr="009B7820">
        <w:rPr>
          <w:kern w:val="0"/>
          <w:szCs w:val="16"/>
          <w14:ligatures w14:val="none"/>
        </w:rPr>
        <w:t>the achievement of modern scholarship is such that Christians and Jews have learned to interpret the Hebrew Bible on its own terms. Here there is much common ground where scholars must learn from one another and where Christians and Jews can stand together.”</w:t>
      </w:r>
      <w:r>
        <w:rPr>
          <w:kern w:val="0"/>
          <w:szCs w:val="16"/>
          <w14:ligatures w14:val="none"/>
        </w:rPr>
        <w:t xml:space="preserve"> (Qtd. in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49 n 14)</w:t>
      </w:r>
    </w:p>
    <w:p w14:paraId="188ADCDF" w14:textId="77777777" w:rsidR="008D0F46" w:rsidRPr="00DD1171" w:rsidRDefault="008D0F46" w:rsidP="008D0F46">
      <w:pPr>
        <w:pStyle w:val="Style"/>
        <w:widowControl/>
        <w:ind w:left="720"/>
        <w:jc w:val="both"/>
        <w:textAlignment w:val="baseline"/>
        <w:rPr>
          <w:kern w:val="0"/>
          <w:szCs w:val="16"/>
          <w14:ligatures w14:val="none"/>
        </w:rPr>
      </w:pPr>
      <w:r>
        <w:rPr>
          <w:kern w:val="0"/>
          <w:szCs w:val="16"/>
          <w14:ligatures w14:val="none"/>
        </w:rPr>
        <w:t xml:space="preserve">Roland E. </w:t>
      </w:r>
      <w:r w:rsidRPr="009B7820">
        <w:rPr>
          <w:kern w:val="0"/>
          <w:szCs w:val="16"/>
          <w14:ligatures w14:val="none"/>
        </w:rPr>
        <w:t>Murphy,</w:t>
      </w:r>
      <w:r>
        <w:rPr>
          <w:kern w:val="0"/>
          <w:szCs w:val="16"/>
          <w14:ligatures w14:val="none"/>
        </w:rPr>
        <w:t xml:space="preserve"> O.Carm. </w:t>
      </w:r>
      <w:r w:rsidRPr="00DD1171">
        <w:rPr>
          <w:kern w:val="0"/>
          <w:sz w:val="20"/>
          <w:szCs w:val="12"/>
          <w14:ligatures w14:val="none"/>
        </w:rPr>
        <w:t>(“The Fear of the Lord</w:t>
      </w:r>
      <w:r>
        <w:rPr>
          <w:kern w:val="0"/>
          <w:sz w:val="20"/>
          <w:szCs w:val="12"/>
          <w14:ligatures w14:val="none"/>
        </w:rPr>
        <w:t xml:space="preserve">” </w:t>
      </w:r>
      <w:r w:rsidRPr="00DD1171">
        <w:rPr>
          <w:kern w:val="0"/>
          <w:sz w:val="20"/>
          <w:szCs w:val="12"/>
          <w14:ligatures w14:val="none"/>
        </w:rPr>
        <w:t>174</w:t>
      </w:r>
      <w:r>
        <w:rPr>
          <w:kern w:val="0"/>
          <w:sz w:val="20"/>
          <w:szCs w:val="12"/>
          <w14:ligatures w14:val="none"/>
        </w:rPr>
        <w:t xml:space="preserve"> n 4</w:t>
      </w:r>
      <w:r w:rsidRPr="00DD1171">
        <w:rPr>
          <w:kern w:val="0"/>
          <w:sz w:val="20"/>
          <w:szCs w:val="12"/>
          <w14:ligatures w14:val="none"/>
        </w:rPr>
        <w:t>)</w:t>
      </w:r>
      <w:r w:rsidRPr="009B7820">
        <w:rPr>
          <w:kern w:val="0"/>
          <w:szCs w:val="16"/>
          <w14:ligatures w14:val="none"/>
        </w:rPr>
        <w:t>: “The common ground to which I refer is the interpretation of the Hebrew Bible according to historico-critical methodology. I readily grant that this methodology only approximates its goal of establishing the historical meaning, and also that it does not exhaust the meaning of the text. With all its limitations, however, it does succeed in establishing a shared understanding that is ecumenically important.”</w:t>
      </w:r>
      <w:r>
        <w:rPr>
          <w:kern w:val="0"/>
          <w:szCs w:val="16"/>
          <w14:ligatures w14:val="none"/>
        </w:rPr>
        <w:t xml:space="preserve"> (Qtd. in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49 n 14)</w:t>
      </w:r>
    </w:p>
    <w:p w14:paraId="224821F1" w14:textId="77777777" w:rsidR="008D0F46" w:rsidRPr="00DD1171" w:rsidRDefault="008D0F46" w:rsidP="008D0F46">
      <w:pPr>
        <w:pStyle w:val="Style"/>
        <w:widowControl/>
        <w:ind w:left="720"/>
        <w:jc w:val="both"/>
        <w:textAlignment w:val="baseline"/>
        <w:rPr>
          <w:kern w:val="0"/>
          <w:szCs w:val="23"/>
          <w14:ligatures w14:val="none"/>
        </w:rPr>
      </w:pPr>
      <w:r w:rsidRPr="009B7820">
        <w:rPr>
          <w:kern w:val="0"/>
          <w:szCs w:val="23"/>
          <w14:ligatures w14:val="none"/>
        </w:rPr>
        <w:t xml:space="preserve">Jews and Christians </w:t>
      </w:r>
      <w:r>
        <w:rPr>
          <w:kern w:val="0"/>
          <w:szCs w:val="23"/>
          <w14:ligatures w14:val="none"/>
        </w:rPr>
        <w:t xml:space="preserve">use </w:t>
      </w:r>
      <w:r w:rsidRPr="009B7820">
        <w:rPr>
          <w:kern w:val="0"/>
          <w:szCs w:val="23"/>
          <w14:ligatures w14:val="none"/>
        </w:rPr>
        <w:t xml:space="preserve">the historical-critical method </w:t>
      </w:r>
      <w:r>
        <w:rPr>
          <w:kern w:val="0"/>
          <w:szCs w:val="23"/>
          <w14:ligatures w14:val="none"/>
        </w:rPr>
        <w:t xml:space="preserve">to </w:t>
      </w:r>
      <w:r w:rsidRPr="009B7820">
        <w:rPr>
          <w:kern w:val="0"/>
          <w:szCs w:val="23"/>
          <w14:ligatures w14:val="none"/>
        </w:rPr>
        <w:t>interpret</w:t>
      </w:r>
      <w:r>
        <w:rPr>
          <w:kern w:val="0"/>
          <w:szCs w:val="23"/>
          <w14:ligatures w14:val="none"/>
        </w:rPr>
        <w:t xml:space="preserve"> </w:t>
      </w:r>
      <w:r w:rsidRPr="009B7820">
        <w:rPr>
          <w:kern w:val="0"/>
          <w:szCs w:val="23"/>
          <w14:ligatures w14:val="none"/>
        </w:rPr>
        <w:t>the Hebrew Scriptures. This impl</w:t>
      </w:r>
      <w:r>
        <w:rPr>
          <w:kern w:val="0"/>
          <w:szCs w:val="23"/>
          <w14:ligatures w14:val="none"/>
        </w:rPr>
        <w:t>ies</w:t>
      </w:r>
      <w:r w:rsidRPr="009B7820">
        <w:rPr>
          <w:kern w:val="0"/>
          <w:szCs w:val="23"/>
          <w14:ligatures w14:val="none"/>
        </w:rPr>
        <w:t xml:space="preserve"> </w:t>
      </w:r>
      <w:r>
        <w:rPr>
          <w:kern w:val="0"/>
          <w:szCs w:val="23"/>
          <w14:ligatures w14:val="none"/>
        </w:rPr>
        <w:t>“</w:t>
      </w:r>
      <w:r w:rsidRPr="009B7820">
        <w:rPr>
          <w:kern w:val="0"/>
          <w:szCs w:val="23"/>
          <w14:ligatures w14:val="none"/>
        </w:rPr>
        <w:t>that Jews and Christians should be able to agree on the meaning of a passage</w:t>
      </w:r>
      <w:r>
        <w:rPr>
          <w:kern w:val="0"/>
          <w:szCs w:val="23"/>
          <w14:ligatures w14:val="none"/>
        </w:rPr>
        <w:t xml:space="preserve"> . . . </w:t>
      </w:r>
      <w:r w:rsidRPr="009B7820">
        <w:rPr>
          <w:kern w:val="0"/>
          <w:szCs w:val="23"/>
          <w14:ligatures w14:val="none"/>
        </w:rPr>
        <w:t>The religious or theological sense of the Old Testament is something that Jewish interpreters would be supremely interested in, and that sense is per se what Christian interpreters should be able to agree on with them</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49)</w:t>
      </w:r>
    </w:p>
    <w:p w14:paraId="444AE69A" w14:textId="77777777" w:rsidR="008D0F46" w:rsidRDefault="008D0F46" w:rsidP="008D0F46">
      <w:pPr>
        <w:pStyle w:val="Style"/>
        <w:widowControl/>
        <w:ind w:left="720"/>
        <w:jc w:val="both"/>
        <w:textAlignment w:val="baseline"/>
        <w:rPr>
          <w:kern w:val="0"/>
          <w:szCs w:val="23"/>
          <w14:ligatures w14:val="none"/>
        </w:rPr>
      </w:pPr>
      <w:r>
        <w:rPr>
          <w:kern w:val="0"/>
          <w:szCs w:val="23"/>
          <w14:ligatures w14:val="none"/>
        </w:rPr>
        <w:t xml:space="preserve">But </w:t>
      </w:r>
      <w:r w:rsidRPr="009B7820">
        <w:rPr>
          <w:kern w:val="0"/>
          <w:szCs w:val="23"/>
          <w14:ligatures w14:val="none"/>
        </w:rPr>
        <w:t xml:space="preserve">Christians </w:t>
      </w:r>
      <w:r>
        <w:rPr>
          <w:kern w:val="0"/>
          <w:szCs w:val="23"/>
          <w14:ligatures w14:val="none"/>
        </w:rPr>
        <w:t>“</w:t>
      </w:r>
      <w:r w:rsidRPr="009B7820">
        <w:rPr>
          <w:kern w:val="0"/>
          <w:szCs w:val="23"/>
          <w14:ligatures w14:val="none"/>
        </w:rPr>
        <w:t>see a plus value, which comes to Old Testament passages because of their place</w:t>
      </w:r>
      <w:r>
        <w:rPr>
          <w:kern w:val="0"/>
          <w:szCs w:val="23"/>
          <w14:ligatures w14:val="none"/>
        </w:rPr>
        <w:t xml:space="preserve"> [49] </w:t>
      </w:r>
      <w:r w:rsidRPr="009B7820">
        <w:rPr>
          <w:kern w:val="0"/>
          <w:szCs w:val="23"/>
          <w14:ligatures w14:val="none"/>
        </w:rPr>
        <w:t>in a Christian canon and because they are read in light of the Christ-event.</w:t>
      </w:r>
      <w:r>
        <w:rPr>
          <w:kern w:val="0"/>
          <w:szCs w:val="23"/>
          <w14:ligatures w14:val="none"/>
        </w:rPr>
        <w:t xml:space="preserve">” (Fitzmyer </w:t>
      </w:r>
      <w:r w:rsidRPr="00A92F5F">
        <w:rPr>
          <w:i/>
          <w:kern w:val="0"/>
          <w:szCs w:val="23"/>
          <w14:ligatures w14:val="none"/>
        </w:rPr>
        <w:t>Scripture</w:t>
      </w:r>
      <w:r>
        <w:rPr>
          <w:kern w:val="0"/>
          <w:szCs w:val="23"/>
          <w14:ligatures w14:val="none"/>
        </w:rPr>
        <w:t xml:space="preserve">, </w:t>
      </w:r>
      <w:r w:rsidRPr="00A92F5F">
        <w:rPr>
          <w:i/>
          <w:kern w:val="0"/>
          <w:szCs w:val="23"/>
          <w14:ligatures w14:val="none"/>
        </w:rPr>
        <w:t>the Soul</w:t>
      </w:r>
      <w:r>
        <w:rPr>
          <w:kern w:val="0"/>
          <w:szCs w:val="23"/>
          <w14:ligatures w14:val="none"/>
        </w:rPr>
        <w:t xml:space="preserve"> 49-50)</w:t>
      </w:r>
    </w:p>
    <w:p w14:paraId="087D89CD" w14:textId="77777777" w:rsidR="008D0F46" w:rsidRDefault="008D0F46" w:rsidP="008D0F46">
      <w:pPr>
        <w:ind w:left="360"/>
        <w:contextualSpacing/>
      </w:pPr>
      <w:r w:rsidRPr="00657820">
        <w:rPr>
          <w:rFonts w:cs="Times New Roman"/>
          <w:kern w:val="0"/>
        </w:rPr>
        <w:t xml:space="preserve">Canonical </w:t>
      </w:r>
      <w:r>
        <w:rPr>
          <w:rFonts w:cs="Times New Roman"/>
          <w:kern w:val="0"/>
        </w:rPr>
        <w:t>criticism</w:t>
      </w:r>
      <w:r w:rsidRPr="00657820">
        <w:rPr>
          <w:rFonts w:cs="Times New Roman"/>
          <w:kern w:val="0"/>
        </w:rPr>
        <w:t xml:space="preserve"> </w:t>
      </w:r>
      <w:r>
        <w:rPr>
          <w:rFonts w:cs="Times New Roman"/>
          <w:kern w:val="0"/>
        </w:rPr>
        <w:t>“</w:t>
      </w:r>
      <w:r w:rsidRPr="00657820">
        <w:rPr>
          <w:rFonts w:cs="Times New Roman"/>
          <w:kern w:val="0"/>
        </w:rPr>
        <w:t>emphasizes the relation of each biblical text to the Bible as a whole, as a norm for the beliefs espoused by a faith-community.</w:t>
      </w:r>
      <w:r>
        <w:t>”</w:t>
      </w:r>
      <w:r>
        <w:rPr>
          <w:rFonts w:cs="Times New Roman"/>
          <w:kern w:val="0"/>
        </w:rPr>
        <w:t xml:space="preserve"> (Fitzmyer </w:t>
      </w:r>
      <w:r>
        <w:rPr>
          <w:rFonts w:cs="Times New Roman"/>
          <w:i/>
          <w:kern w:val="0"/>
        </w:rPr>
        <w:t>Interpretation</w:t>
      </w:r>
      <w:r>
        <w:rPr>
          <w:rFonts w:cs="Times New Roman"/>
          <w:kern w:val="0"/>
        </w:rPr>
        <w:t xml:space="preserve"> 82)</w:t>
      </w:r>
    </w:p>
    <w:p w14:paraId="531C2782" w14:textId="77777777" w:rsidR="008D0F46" w:rsidRDefault="008D0F46" w:rsidP="008D0F46">
      <w:pPr>
        <w:ind w:left="720"/>
        <w:contextualSpacing/>
        <w:rPr>
          <w:rFonts w:cs="Times New Roman"/>
          <w:kern w:val="0"/>
        </w:rPr>
      </w:pPr>
      <w:r>
        <w:t xml:space="preserve">“. . . </w:t>
      </w:r>
      <w:r w:rsidRPr="00657820">
        <w:rPr>
          <w:rFonts w:cs="Times New Roman"/>
          <w:kern w:val="0"/>
        </w:rPr>
        <w:t>one can see how the Book of Isaiah would be interpreted with some differences for Jews and Christians, who have different canons.</w:t>
      </w:r>
      <w:r>
        <w:rPr>
          <w:rFonts w:cs="Times New Roman"/>
          <w:kern w:val="0"/>
        </w:rPr>
        <w:t xml:space="preserve">” (Fitzmyer </w:t>
      </w:r>
      <w:r>
        <w:rPr>
          <w:rFonts w:cs="Times New Roman"/>
          <w:i/>
          <w:kern w:val="0"/>
        </w:rPr>
        <w:t>Interpretation</w:t>
      </w:r>
      <w:r>
        <w:rPr>
          <w:rFonts w:cs="Times New Roman"/>
          <w:kern w:val="0"/>
        </w:rPr>
        <w:t xml:space="preserve"> 82)</w:t>
      </w:r>
    </w:p>
    <w:p w14:paraId="7A247C3E" w14:textId="77777777" w:rsidR="008D0F46" w:rsidRDefault="008D0F46" w:rsidP="008D0F46">
      <w:pPr>
        <w:pStyle w:val="Style"/>
        <w:widowControl/>
        <w:ind w:left="360"/>
        <w:jc w:val="both"/>
        <w:textAlignment w:val="baseline"/>
        <w:rPr>
          <w:kern w:val="0"/>
          <w:szCs w:val="22"/>
          <w14:ligatures w14:val="none"/>
        </w:rPr>
      </w:pPr>
      <w:r w:rsidRPr="009B7820">
        <w:rPr>
          <w:kern w:val="0"/>
          <w:szCs w:val="22"/>
          <w14:ligatures w14:val="none"/>
        </w:rPr>
        <w:t>Canonical criticism</w:t>
      </w:r>
      <w:r>
        <w:rPr>
          <w:kern w:val="0"/>
          <w:szCs w:val="22"/>
          <w14:ligatures w14:val="none"/>
        </w:rPr>
        <w:t xml:space="preserve"> “</w:t>
      </w:r>
      <w:r w:rsidRPr="009B7820">
        <w:rPr>
          <w:kern w:val="0"/>
          <w:szCs w:val="22"/>
          <w14:ligatures w14:val="none"/>
        </w:rPr>
        <w:t>not only considers a biblical book in its final form, but also as it functions within the whole of</w:t>
      </w:r>
      <w:r>
        <w:rPr>
          <w:kern w:val="0"/>
          <w:szCs w:val="22"/>
          <w14:ligatures w14:val="none"/>
        </w:rPr>
        <w:t xml:space="preserve"> [46] </w:t>
      </w:r>
      <w:r w:rsidRPr="009B7820">
        <w:rPr>
          <w:kern w:val="0"/>
          <w:szCs w:val="22"/>
          <w14:ligatures w14:val="none"/>
        </w:rPr>
        <w:t>Scripture.</w:t>
      </w:r>
      <w:r>
        <w:rPr>
          <w:kern w:val="0"/>
          <w:szCs w:val="22"/>
          <w14:ligatures w14:val="none"/>
        </w:rPr>
        <w:t xml:space="preserve">”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46-47)</w:t>
      </w:r>
    </w:p>
    <w:p w14:paraId="64BF4471" w14:textId="77777777" w:rsidR="008D0F46" w:rsidRDefault="008D0F46" w:rsidP="008D0F46">
      <w:pPr>
        <w:pStyle w:val="Style"/>
        <w:widowControl/>
        <w:ind w:left="360"/>
        <w:jc w:val="both"/>
        <w:textAlignment w:val="baseline"/>
        <w:rPr>
          <w:kern w:val="0"/>
          <w:szCs w:val="22"/>
          <w14:ligatures w14:val="none"/>
        </w:rPr>
      </w:pPr>
      <w:r>
        <w:rPr>
          <w:kern w:val="0"/>
          <w:szCs w:val="22"/>
          <w14:ligatures w14:val="none"/>
        </w:rPr>
        <w:t xml:space="preserve">It </w:t>
      </w:r>
      <w:r w:rsidRPr="009B7820">
        <w:rPr>
          <w:kern w:val="0"/>
          <w:szCs w:val="22"/>
          <w14:ligatures w14:val="none"/>
        </w:rPr>
        <w:t xml:space="preserve">considers the meaning that a text, </w:t>
      </w:r>
      <w:r>
        <w:rPr>
          <w:kern w:val="0"/>
          <w:szCs w:val="22"/>
          <w14:ligatures w14:val="none"/>
        </w:rPr>
        <w:t>“</w:t>
      </w:r>
      <w:r w:rsidRPr="009B7820">
        <w:rPr>
          <w:kern w:val="0"/>
          <w:szCs w:val="22"/>
          <w14:ligatures w14:val="none"/>
        </w:rPr>
        <w:t>once incorporated into a canon, develops within such a collection as a record and witness of the faith of a community.</w:t>
      </w:r>
      <w:r>
        <w:rPr>
          <w:kern w:val="0"/>
          <w:szCs w:val="22"/>
          <w14:ligatures w14:val="none"/>
        </w:rPr>
        <w:t xml:space="preserve">”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47)</w:t>
      </w:r>
    </w:p>
    <w:p w14:paraId="18B18EE0" w14:textId="77777777" w:rsidR="008D0F46" w:rsidRPr="005572A1" w:rsidRDefault="008D0F46" w:rsidP="008D0F46">
      <w:pPr>
        <w:pStyle w:val="Style"/>
        <w:widowControl/>
        <w:ind w:left="720"/>
        <w:jc w:val="both"/>
        <w:textAlignment w:val="baseline"/>
        <w:rPr>
          <w:kern w:val="0"/>
          <w:szCs w:val="23"/>
          <w14:ligatures w14:val="none"/>
        </w:rPr>
      </w:pPr>
      <w:r>
        <w:rPr>
          <w:kern w:val="0"/>
          <w:szCs w:val="23"/>
          <w14:ligatures w14:val="none"/>
        </w:rPr>
        <w:t>See “</w:t>
      </w:r>
      <w:r w:rsidRPr="009B7820">
        <w:rPr>
          <w:kern w:val="0"/>
          <w:szCs w:val="23"/>
          <w14:ligatures w14:val="none"/>
        </w:rPr>
        <w:t>the famous dictum of Augustine</w:t>
      </w:r>
      <w:r>
        <w:rPr>
          <w:kern w:val="0"/>
          <w:szCs w:val="23"/>
          <w14:ligatures w14:val="none"/>
        </w:rPr>
        <w:t xml:space="preserve"> </w:t>
      </w:r>
      <w:r w:rsidRPr="00083595">
        <w:rPr>
          <w:kern w:val="0"/>
          <w:sz w:val="20"/>
          <w:szCs w:val="12"/>
          <w14:ligatures w14:val="none"/>
        </w:rPr>
        <w:t>[</w:t>
      </w:r>
      <w:r w:rsidRPr="00083595">
        <w:rPr>
          <w:i/>
          <w:iCs/>
          <w:kern w:val="0"/>
          <w:sz w:val="20"/>
          <w:szCs w:val="12"/>
          <w14:ligatures w14:val="none"/>
        </w:rPr>
        <w:t>Quaestiones in Heptateuchum</w:t>
      </w:r>
      <w:r w:rsidRPr="00083595">
        <w:rPr>
          <w:kern w:val="0"/>
          <w:sz w:val="20"/>
          <w:szCs w:val="12"/>
          <w14:ligatures w14:val="none"/>
        </w:rPr>
        <w:t xml:space="preserve"> 2.73]</w:t>
      </w:r>
      <w:r w:rsidRPr="009B7820">
        <w:rPr>
          <w:kern w:val="0"/>
          <w:szCs w:val="23"/>
          <w14:ligatures w14:val="none"/>
        </w:rPr>
        <w:t xml:space="preserve">, </w:t>
      </w:r>
      <w:r w:rsidRPr="009B7820">
        <w:rPr>
          <w:i/>
          <w:iCs/>
          <w:kern w:val="0"/>
          <w:szCs w:val="22"/>
          <w14:ligatures w14:val="none"/>
        </w:rPr>
        <w:t>In Vetere Novum</w:t>
      </w:r>
      <w:r w:rsidRPr="009B7820">
        <w:rPr>
          <w:iCs/>
          <w:kern w:val="0"/>
          <w:szCs w:val="22"/>
          <w14:ligatures w14:val="none"/>
        </w:rPr>
        <w:t xml:space="preserve"> (</w:t>
      </w:r>
      <w:r w:rsidRPr="009B7820">
        <w:rPr>
          <w:i/>
          <w:iCs/>
          <w:kern w:val="0"/>
          <w:szCs w:val="22"/>
          <w14:ligatures w14:val="none"/>
        </w:rPr>
        <w:t>Testamentum</w:t>
      </w:r>
      <w:r w:rsidRPr="009B7820">
        <w:rPr>
          <w:iCs/>
          <w:kern w:val="0"/>
          <w:szCs w:val="22"/>
          <w14:ligatures w14:val="none"/>
        </w:rPr>
        <w:t xml:space="preserve">) </w:t>
      </w:r>
      <w:r w:rsidRPr="009B7820">
        <w:rPr>
          <w:i/>
          <w:iCs/>
          <w:kern w:val="0"/>
          <w:szCs w:val="22"/>
          <w14:ligatures w14:val="none"/>
        </w:rPr>
        <w:t>latet</w:t>
      </w:r>
      <w:r w:rsidRPr="009B7820">
        <w:rPr>
          <w:iCs/>
          <w:kern w:val="0"/>
          <w:szCs w:val="22"/>
          <w14:ligatures w14:val="none"/>
        </w:rPr>
        <w:t xml:space="preserve">, </w:t>
      </w:r>
      <w:r w:rsidRPr="009B7820">
        <w:rPr>
          <w:i/>
          <w:iCs/>
          <w:kern w:val="0"/>
          <w:szCs w:val="22"/>
          <w14:ligatures w14:val="none"/>
        </w:rPr>
        <w:t>et in Novo Vetus patet</w:t>
      </w:r>
      <w:r>
        <w:rPr>
          <w:iCs/>
          <w:kern w:val="0"/>
          <w:szCs w:val="22"/>
          <w14:ligatures w14:val="none"/>
        </w:rPr>
        <w:t xml:space="preserve"> . . .” (Fitzmyer </w:t>
      </w:r>
      <w:r>
        <w:rPr>
          <w:i/>
          <w:iCs/>
          <w:kern w:val="0"/>
          <w:szCs w:val="22"/>
          <w14:ligatures w14:val="none"/>
        </w:rPr>
        <w:t>Scripture</w:t>
      </w:r>
      <w:r>
        <w:rPr>
          <w:iCs/>
          <w:kern w:val="0"/>
          <w:szCs w:val="22"/>
          <w14:ligatures w14:val="none"/>
        </w:rPr>
        <w:t xml:space="preserve">, </w:t>
      </w:r>
      <w:r>
        <w:rPr>
          <w:i/>
          <w:iCs/>
          <w:kern w:val="0"/>
          <w:szCs w:val="22"/>
          <w14:ligatures w14:val="none"/>
        </w:rPr>
        <w:t>the Soul</w:t>
      </w:r>
      <w:r>
        <w:rPr>
          <w:iCs/>
          <w:kern w:val="0"/>
          <w:szCs w:val="22"/>
          <w14:ligatures w14:val="none"/>
        </w:rPr>
        <w:t xml:space="preserve"> 49)</w:t>
      </w:r>
    </w:p>
    <w:p w14:paraId="6EC2E976" w14:textId="77777777" w:rsidR="008D0F46" w:rsidRPr="005572A1" w:rsidRDefault="008D0F46" w:rsidP="008D0F46">
      <w:pPr>
        <w:pStyle w:val="Style"/>
        <w:widowControl/>
        <w:ind w:left="720"/>
        <w:jc w:val="both"/>
        <w:textAlignment w:val="baseline"/>
        <w:rPr>
          <w:kern w:val="0"/>
          <w:szCs w:val="22"/>
          <w14:ligatures w14:val="none"/>
        </w:rPr>
      </w:pPr>
      <w:r>
        <w:rPr>
          <w:kern w:val="0"/>
          <w:szCs w:val="23"/>
          <w14:ligatures w14:val="none"/>
        </w:rPr>
        <w:t xml:space="preserve">After the </w:t>
      </w:r>
      <w:r w:rsidRPr="009B7820">
        <w:rPr>
          <w:kern w:val="0"/>
          <w:szCs w:val="23"/>
          <w14:ligatures w14:val="none"/>
        </w:rPr>
        <w:t>canon</w:t>
      </w:r>
      <w:r>
        <w:rPr>
          <w:kern w:val="0"/>
          <w:szCs w:val="23"/>
          <w14:ligatures w14:val="none"/>
        </w:rPr>
        <w:t xml:space="preserve"> is closed</w:t>
      </w:r>
      <w:r w:rsidRPr="009B7820">
        <w:rPr>
          <w:kern w:val="0"/>
          <w:szCs w:val="23"/>
          <w14:ligatures w14:val="none"/>
        </w:rPr>
        <w:t xml:space="preserve">, a </w:t>
      </w:r>
      <w:r>
        <w:rPr>
          <w:kern w:val="0"/>
          <w:szCs w:val="23"/>
          <w14:ligatures w14:val="none"/>
        </w:rPr>
        <w:t>text has an “</w:t>
      </w:r>
      <w:r w:rsidRPr="009B7820">
        <w:rPr>
          <w:kern w:val="0"/>
          <w:szCs w:val="23"/>
          <w14:ligatures w14:val="none"/>
        </w:rPr>
        <w:t>after-life (or tradition).</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49)</w:t>
      </w:r>
    </w:p>
    <w:p w14:paraId="468335A6" w14:textId="77777777" w:rsidR="008D0F46" w:rsidRDefault="008D0F46" w:rsidP="008D0F46">
      <w:pPr>
        <w:pStyle w:val="Style"/>
        <w:widowControl/>
        <w:ind w:left="360"/>
        <w:jc w:val="both"/>
        <w:textAlignment w:val="baseline"/>
        <w:rPr>
          <w:kern w:val="0"/>
          <w:szCs w:val="22"/>
          <w14:ligatures w14:val="none"/>
        </w:rPr>
      </w:pPr>
      <w:r>
        <w:rPr>
          <w:kern w:val="0"/>
          <w:szCs w:val="22"/>
          <w14:ligatures w14:val="none"/>
        </w:rPr>
        <w:t xml:space="preserve">“. . . </w:t>
      </w:r>
      <w:r w:rsidRPr="009B7820">
        <w:rPr>
          <w:kern w:val="0"/>
          <w:szCs w:val="22"/>
          <w14:ligatures w14:val="none"/>
        </w:rPr>
        <w:t>older traditions are adapted to new religious and cultural situations.</w:t>
      </w:r>
      <w:r>
        <w:rPr>
          <w:kern w:val="0"/>
          <w:szCs w:val="22"/>
          <w14:ligatures w14:val="none"/>
        </w:rPr>
        <w:t xml:space="preserve">”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47)</w:t>
      </w:r>
    </w:p>
    <w:p w14:paraId="32ADFCCB" w14:textId="77777777" w:rsidR="008D0F46" w:rsidRPr="000D3FB9" w:rsidRDefault="008D0F46" w:rsidP="008D0F46">
      <w:pPr>
        <w:pStyle w:val="Style"/>
        <w:widowControl/>
        <w:ind w:left="720"/>
        <w:jc w:val="both"/>
        <w:textAlignment w:val="baseline"/>
        <w:rPr>
          <w:kern w:val="0"/>
          <w:szCs w:val="22"/>
          <w14:ligatures w14:val="none"/>
        </w:rPr>
      </w:pPr>
      <w:r w:rsidRPr="009B7820">
        <w:rPr>
          <w:kern w:val="0"/>
          <w:szCs w:val="22"/>
          <w14:ligatures w14:val="none"/>
        </w:rPr>
        <w:t>There are rereading</w:t>
      </w:r>
      <w:r>
        <w:rPr>
          <w:kern w:val="0"/>
          <w:szCs w:val="22"/>
          <w14:ligatures w14:val="none"/>
        </w:rPr>
        <w:t>s</w:t>
      </w:r>
      <w:r w:rsidRPr="009B7820">
        <w:rPr>
          <w:kern w:val="0"/>
          <w:szCs w:val="22"/>
          <w14:ligatures w14:val="none"/>
        </w:rPr>
        <w:t xml:space="preserve"> </w:t>
      </w:r>
      <w:r>
        <w:rPr>
          <w:kern w:val="0"/>
          <w:szCs w:val="22"/>
          <w14:ligatures w14:val="none"/>
        </w:rPr>
        <w:t>“</w:t>
      </w:r>
      <w:r w:rsidRPr="009B7820">
        <w:rPr>
          <w:kern w:val="0"/>
          <w:szCs w:val="22"/>
          <w14:ligatures w14:val="none"/>
        </w:rPr>
        <w:t>within the Old Testament itself</w:t>
      </w:r>
      <w:r>
        <w:rPr>
          <w:kern w:val="0"/>
          <w:szCs w:val="22"/>
          <w14:ligatures w14:val="none"/>
        </w:rPr>
        <w:t xml:space="preserve"> . . .”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47)</w:t>
      </w:r>
    </w:p>
    <w:p w14:paraId="57C7C944" w14:textId="77777777" w:rsidR="008D0F46" w:rsidRDefault="008D0F46" w:rsidP="008D0F46">
      <w:pPr>
        <w:pStyle w:val="Style"/>
        <w:widowControl/>
        <w:ind w:left="1080"/>
        <w:jc w:val="both"/>
        <w:textAlignment w:val="baseline"/>
        <w:rPr>
          <w:kern w:val="0"/>
          <w:szCs w:val="22"/>
          <w14:ligatures w14:val="none"/>
        </w:rPr>
      </w:pPr>
      <w:r>
        <w:rPr>
          <w:kern w:val="0"/>
          <w:szCs w:val="22"/>
          <w14:ligatures w14:val="none"/>
        </w:rPr>
        <w:t>example: “</w:t>
      </w:r>
      <w:r w:rsidRPr="009B7820">
        <w:rPr>
          <w:kern w:val="0"/>
          <w:szCs w:val="22"/>
          <w14:ligatures w14:val="none"/>
        </w:rPr>
        <w:t>the Exodus tradition is utilized to enhance the account of God’s guidance of Israel in its return from the Babylonian Captivity.</w:t>
      </w:r>
      <w:r>
        <w:rPr>
          <w:kern w:val="0"/>
          <w:szCs w:val="22"/>
          <w14:ligatures w14:val="none"/>
        </w:rPr>
        <w:t xml:space="preserve">”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47)</w:t>
      </w:r>
    </w:p>
    <w:p w14:paraId="26812785" w14:textId="77777777" w:rsidR="008D0F46" w:rsidRDefault="008D0F46" w:rsidP="008D0F46">
      <w:pPr>
        <w:pStyle w:val="Style"/>
        <w:widowControl/>
        <w:ind w:left="720"/>
        <w:jc w:val="both"/>
        <w:textAlignment w:val="baseline"/>
        <w:rPr>
          <w:kern w:val="0"/>
          <w:szCs w:val="22"/>
          <w14:ligatures w14:val="none"/>
        </w:rPr>
      </w:pPr>
      <w:r w:rsidRPr="009B7820">
        <w:rPr>
          <w:kern w:val="0"/>
          <w:szCs w:val="22"/>
          <w14:ligatures w14:val="none"/>
        </w:rPr>
        <w:t xml:space="preserve">The New Testament </w:t>
      </w:r>
      <w:r>
        <w:rPr>
          <w:kern w:val="0"/>
          <w:szCs w:val="22"/>
          <w14:ligatures w14:val="none"/>
        </w:rPr>
        <w:t>“</w:t>
      </w:r>
      <w:r w:rsidRPr="009B7820">
        <w:rPr>
          <w:kern w:val="0"/>
          <w:szCs w:val="22"/>
          <w14:ligatures w14:val="none"/>
        </w:rPr>
        <w:t>quotes or uses the Old Testament, its traditions as well as its wording.</w:t>
      </w:r>
      <w:r>
        <w:rPr>
          <w:kern w:val="0"/>
          <w:szCs w:val="22"/>
          <w14:ligatures w14:val="none"/>
        </w:rPr>
        <w:t xml:space="preserve">”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47)</w:t>
      </w:r>
    </w:p>
    <w:p w14:paraId="43D5EFC9" w14:textId="77777777" w:rsidR="008D0F46" w:rsidRDefault="008D0F46" w:rsidP="008D0F46">
      <w:pPr>
        <w:pStyle w:val="Style"/>
        <w:widowControl/>
        <w:ind w:left="360"/>
        <w:jc w:val="both"/>
        <w:textAlignment w:val="baseline"/>
        <w:rPr>
          <w:kern w:val="0"/>
          <w:szCs w:val="22"/>
          <w14:ligatures w14:val="none"/>
        </w:rPr>
      </w:pPr>
      <w:r w:rsidRPr="009B7820">
        <w:rPr>
          <w:kern w:val="0"/>
          <w:szCs w:val="22"/>
          <w14:ligatures w14:val="none"/>
        </w:rPr>
        <w:t>Canonical criticism</w:t>
      </w:r>
      <w:r>
        <w:rPr>
          <w:kern w:val="0"/>
          <w:szCs w:val="22"/>
          <w14:ligatures w14:val="none"/>
        </w:rPr>
        <w:t xml:space="preserve"> “</w:t>
      </w:r>
      <w:r w:rsidRPr="009B7820">
        <w:rPr>
          <w:kern w:val="0"/>
          <w:szCs w:val="22"/>
          <w14:ligatures w14:val="none"/>
        </w:rPr>
        <w:t>emphasizes the theocentric aspect of Scripture, as it depicts God acting as creator and savior of his world and his people in spite of their rebellion against him.</w:t>
      </w:r>
      <w:r>
        <w:rPr>
          <w:kern w:val="0"/>
          <w:szCs w:val="22"/>
          <w14:ligatures w14:val="none"/>
        </w:rPr>
        <w:t xml:space="preserve">”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47)</w:t>
      </w:r>
    </w:p>
    <w:p w14:paraId="015CBD07" w14:textId="77777777" w:rsidR="008D0F46" w:rsidRDefault="008D0F46" w:rsidP="008D0F46">
      <w:pPr>
        <w:pStyle w:val="Style"/>
        <w:widowControl/>
        <w:ind w:left="360"/>
        <w:jc w:val="both"/>
        <w:textAlignment w:val="baseline"/>
        <w:rPr>
          <w:kern w:val="0"/>
          <w:szCs w:val="22"/>
          <w14:ligatures w14:val="none"/>
        </w:rPr>
      </w:pPr>
      <w:r w:rsidRPr="009B7820">
        <w:rPr>
          <w:kern w:val="0"/>
          <w:szCs w:val="22"/>
          <w14:ligatures w14:val="none"/>
        </w:rPr>
        <w:lastRenderedPageBreak/>
        <w:t xml:space="preserve">Canonical criticism </w:t>
      </w:r>
      <w:r>
        <w:rPr>
          <w:kern w:val="0"/>
          <w:szCs w:val="22"/>
          <w14:ligatures w14:val="none"/>
        </w:rPr>
        <w:t>“</w:t>
      </w:r>
      <w:r w:rsidRPr="009B7820">
        <w:rPr>
          <w:kern w:val="0"/>
          <w:szCs w:val="22"/>
          <w14:ligatures w14:val="none"/>
        </w:rPr>
        <w:t xml:space="preserve">accords to Scripture its proper </w:t>
      </w:r>
      <w:r w:rsidRPr="009B7820">
        <w:rPr>
          <w:i/>
          <w:iCs/>
          <w:kern w:val="0"/>
          <w:szCs w:val="22"/>
          <w14:ligatures w14:val="none"/>
        </w:rPr>
        <w:t>Sitz im Leben</w:t>
      </w:r>
      <w:r w:rsidRPr="009B7820">
        <w:rPr>
          <w:iCs/>
          <w:kern w:val="0"/>
          <w:szCs w:val="22"/>
          <w14:ligatures w14:val="none"/>
        </w:rPr>
        <w:t xml:space="preserve">, </w:t>
      </w:r>
      <w:r w:rsidRPr="009B7820">
        <w:rPr>
          <w:kern w:val="0"/>
          <w:szCs w:val="22"/>
          <w14:ligatures w14:val="none"/>
        </w:rPr>
        <w:t>viz. in the communities of faith.</w:t>
      </w:r>
      <w:r>
        <w:rPr>
          <w:kern w:val="0"/>
          <w:szCs w:val="22"/>
          <w14:ligatures w14:val="none"/>
        </w:rPr>
        <w:t xml:space="preserve">” (Fitzmyer </w:t>
      </w:r>
      <w:r w:rsidRPr="00A92F5F">
        <w:rPr>
          <w:i/>
          <w:kern w:val="0"/>
          <w:szCs w:val="22"/>
          <w14:ligatures w14:val="none"/>
        </w:rPr>
        <w:t>Scripture</w:t>
      </w:r>
      <w:r>
        <w:rPr>
          <w:kern w:val="0"/>
          <w:szCs w:val="22"/>
          <w14:ligatures w14:val="none"/>
        </w:rPr>
        <w:t xml:space="preserve">, </w:t>
      </w:r>
      <w:r w:rsidRPr="00A92F5F">
        <w:rPr>
          <w:i/>
          <w:kern w:val="0"/>
          <w:szCs w:val="22"/>
          <w14:ligatures w14:val="none"/>
        </w:rPr>
        <w:t>the Soul</w:t>
      </w:r>
      <w:r>
        <w:rPr>
          <w:kern w:val="0"/>
          <w:szCs w:val="22"/>
          <w14:ligatures w14:val="none"/>
        </w:rPr>
        <w:t xml:space="preserve"> 47)</w:t>
      </w:r>
    </w:p>
    <w:p w14:paraId="5DCC6233" w14:textId="77777777" w:rsidR="008D0F46" w:rsidRPr="000D3FB9" w:rsidRDefault="008D0F46" w:rsidP="008D0F46">
      <w:pPr>
        <w:pStyle w:val="Style"/>
        <w:widowControl/>
        <w:ind w:left="360"/>
        <w:jc w:val="both"/>
        <w:textAlignment w:val="baseline"/>
        <w:rPr>
          <w:kern w:val="0"/>
          <w:szCs w:val="22"/>
          <w14:ligatures w14:val="none"/>
        </w:rPr>
      </w:pPr>
      <w:r>
        <w:rPr>
          <w:kern w:val="0"/>
          <w:szCs w:val="22"/>
          <w14:ligatures w14:val="none"/>
        </w:rPr>
        <w:t>But c</w:t>
      </w:r>
      <w:r w:rsidRPr="009B7820">
        <w:rPr>
          <w:kern w:val="0"/>
          <w:szCs w:val="22"/>
          <w14:ligatures w14:val="none"/>
        </w:rPr>
        <w:t>anonical criticism</w:t>
      </w:r>
      <w:r>
        <w:rPr>
          <w:kern w:val="0"/>
          <w:szCs w:val="22"/>
          <w14:ligatures w14:val="none"/>
        </w:rPr>
        <w:t xml:space="preserve"> </w:t>
      </w:r>
      <w:r w:rsidRPr="009B7820">
        <w:rPr>
          <w:kern w:val="0"/>
          <w:szCs w:val="22"/>
          <w14:ligatures w14:val="none"/>
        </w:rPr>
        <w:t>depend</w:t>
      </w:r>
      <w:r>
        <w:rPr>
          <w:kern w:val="0"/>
          <w:szCs w:val="22"/>
          <w14:ligatures w14:val="none"/>
        </w:rPr>
        <w:t>s</w:t>
      </w:r>
      <w:r w:rsidRPr="009B7820">
        <w:rPr>
          <w:kern w:val="0"/>
          <w:szCs w:val="22"/>
          <w14:ligatures w14:val="none"/>
        </w:rPr>
        <w:t xml:space="preserve"> </w:t>
      </w:r>
      <w:r>
        <w:rPr>
          <w:kern w:val="0"/>
          <w:szCs w:val="22"/>
          <w14:ligatures w14:val="none"/>
        </w:rPr>
        <w:t>up</w:t>
      </w:r>
      <w:r w:rsidRPr="009B7820">
        <w:rPr>
          <w:kern w:val="0"/>
          <w:szCs w:val="22"/>
          <w14:ligatures w14:val="none"/>
        </w:rPr>
        <w:t xml:space="preserve">on </w:t>
      </w:r>
      <w:r>
        <w:rPr>
          <w:kern w:val="0"/>
          <w:szCs w:val="22"/>
          <w14:ligatures w14:val="none"/>
        </w:rPr>
        <w:t>“</w:t>
      </w:r>
      <w:r w:rsidRPr="009B7820">
        <w:rPr>
          <w:kern w:val="0"/>
          <w:szCs w:val="22"/>
          <w14:ligatures w14:val="none"/>
        </w:rPr>
        <w:t>the canon concerned,</w:t>
      </w:r>
      <w:r>
        <w:rPr>
          <w:kern w:val="0"/>
          <w:szCs w:val="22"/>
          <w14:ligatures w14:val="none"/>
        </w:rPr>
        <w:t>”</w:t>
      </w:r>
      <w:r w:rsidRPr="009B7820">
        <w:rPr>
          <w:kern w:val="0"/>
          <w:szCs w:val="22"/>
          <w14:ligatures w14:val="none"/>
        </w:rPr>
        <w:t xml:space="preserve"> Jewish, Protestant, Catholic, or Orthodox.</w:t>
      </w:r>
      <w:r>
        <w:rPr>
          <w:kern w:val="0"/>
          <w:szCs w:val="22"/>
          <w14:ligatures w14:val="none"/>
        </w:rPr>
        <w:t xml:space="preserve">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47)</w:t>
      </w:r>
    </w:p>
    <w:p w14:paraId="04E02243" w14:textId="77777777" w:rsidR="008D0F46" w:rsidRDefault="008D0F46" w:rsidP="008D0F46">
      <w:pPr>
        <w:pStyle w:val="Style"/>
        <w:widowControl/>
        <w:ind w:left="360"/>
        <w:jc w:val="both"/>
        <w:textAlignment w:val="baseline"/>
        <w:rPr>
          <w:kern w:val="0"/>
          <w:szCs w:val="22"/>
          <w14:ligatures w14:val="none"/>
        </w:rPr>
      </w:pPr>
      <w:r>
        <w:rPr>
          <w:kern w:val="0"/>
          <w:szCs w:val="22"/>
          <w14:ligatures w14:val="none"/>
        </w:rPr>
        <w:t>c</w:t>
      </w:r>
      <w:r w:rsidRPr="009B7820">
        <w:rPr>
          <w:kern w:val="0"/>
          <w:szCs w:val="22"/>
          <w14:ligatures w14:val="none"/>
        </w:rPr>
        <w:t>anonical criticism</w:t>
      </w:r>
      <w:r>
        <w:rPr>
          <w:kern w:val="0"/>
          <w:szCs w:val="22"/>
          <w14:ligatures w14:val="none"/>
        </w:rPr>
        <w:t xml:space="preserve"> and other </w:t>
      </w:r>
      <w:r w:rsidRPr="009B7820">
        <w:rPr>
          <w:kern w:val="0"/>
          <w:szCs w:val="22"/>
          <w14:ligatures w14:val="none"/>
        </w:rPr>
        <w:t>criticism</w:t>
      </w:r>
      <w:r>
        <w:rPr>
          <w:kern w:val="0"/>
          <w:szCs w:val="22"/>
          <w14:ligatures w14:val="none"/>
        </w:rPr>
        <w:t>s</w:t>
      </w:r>
    </w:p>
    <w:p w14:paraId="258F1A37" w14:textId="77777777" w:rsidR="008D0F46" w:rsidRPr="000D3FB9" w:rsidRDefault="008D0F46" w:rsidP="008D0F46">
      <w:pPr>
        <w:pStyle w:val="Style"/>
        <w:widowControl/>
        <w:ind w:left="720"/>
        <w:jc w:val="both"/>
        <w:textAlignment w:val="baseline"/>
        <w:rPr>
          <w:kern w:val="0"/>
          <w:szCs w:val="23"/>
          <w14:ligatures w14:val="none"/>
        </w:rPr>
      </w:pPr>
      <w:r>
        <w:rPr>
          <w:kern w:val="0"/>
          <w:szCs w:val="22"/>
          <w14:ligatures w14:val="none"/>
        </w:rPr>
        <w:t>“</w:t>
      </w:r>
      <w:r w:rsidRPr="009B7820">
        <w:rPr>
          <w:kern w:val="0"/>
          <w:szCs w:val="23"/>
          <w14:ligatures w14:val="none"/>
        </w:rPr>
        <w:t>Whether one should call this approach to Scripture a form of “criticism” is problematic</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48)</w:t>
      </w:r>
    </w:p>
    <w:p w14:paraId="7DED7A75" w14:textId="77777777" w:rsidR="008D0F46" w:rsidRDefault="008D0F46" w:rsidP="008D0F46">
      <w:pPr>
        <w:pStyle w:val="Style"/>
        <w:widowControl/>
        <w:ind w:left="720"/>
        <w:jc w:val="both"/>
        <w:textAlignment w:val="baseline"/>
        <w:rPr>
          <w:kern w:val="0"/>
          <w:szCs w:val="23"/>
          <w14:ligatures w14:val="none"/>
        </w:rPr>
      </w:pPr>
      <w:r w:rsidRPr="009B7820">
        <w:rPr>
          <w:kern w:val="0"/>
          <w:szCs w:val="23"/>
          <w14:ligatures w14:val="none"/>
        </w:rPr>
        <w:t xml:space="preserve">It </w:t>
      </w:r>
      <w:r>
        <w:rPr>
          <w:kern w:val="0"/>
          <w:szCs w:val="23"/>
          <w14:ligatures w14:val="none"/>
        </w:rPr>
        <w:t>“</w:t>
      </w:r>
      <w:r w:rsidRPr="009B7820">
        <w:rPr>
          <w:kern w:val="0"/>
          <w:szCs w:val="23"/>
          <w14:ligatures w14:val="none"/>
        </w:rPr>
        <w:t>does not take its place on the same level with source criticism, form criticism, redaction criticism, narrative criticism, or rhetorical criticism, all of which tell us something about the process by which a biblical book came to be and reached its final form</w:t>
      </w:r>
      <w:r>
        <w:rPr>
          <w:kern w:val="0"/>
          <w:szCs w:val="23"/>
          <w14:ligatures w14:val="none"/>
        </w:rPr>
        <w:t xml:space="preserve"> . . . </w:t>
      </w:r>
      <w:r w:rsidRPr="009B7820">
        <w:rPr>
          <w:kern w:val="0"/>
          <w:szCs w:val="23"/>
          <w14:ligatures w14:val="none"/>
        </w:rPr>
        <w:t>about the individual texts in their process of growth or in the attainment of their final form.</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48)</w:t>
      </w:r>
    </w:p>
    <w:p w14:paraId="1A7FC97A" w14:textId="77777777" w:rsidR="008D0F46" w:rsidRPr="000D3FB9" w:rsidRDefault="008D0F46" w:rsidP="008D0F46">
      <w:pPr>
        <w:pStyle w:val="Style"/>
        <w:widowControl/>
        <w:ind w:left="720"/>
        <w:jc w:val="both"/>
        <w:textAlignment w:val="baseline"/>
        <w:rPr>
          <w:kern w:val="0"/>
          <w:szCs w:val="23"/>
          <w14:ligatures w14:val="none"/>
        </w:rPr>
      </w:pPr>
      <w:r w:rsidRPr="009B7820">
        <w:rPr>
          <w:kern w:val="0"/>
          <w:szCs w:val="22"/>
          <w14:ligatures w14:val="none"/>
        </w:rPr>
        <w:t>Canonical criticism</w:t>
      </w:r>
      <w:r>
        <w:rPr>
          <w:kern w:val="0"/>
          <w:szCs w:val="22"/>
          <w14:ligatures w14:val="none"/>
        </w:rPr>
        <w:t xml:space="preserve"> </w:t>
      </w:r>
      <w:r>
        <w:rPr>
          <w:kern w:val="0"/>
          <w:szCs w:val="23"/>
          <w14:ligatures w14:val="none"/>
        </w:rPr>
        <w:t>“</w:t>
      </w:r>
      <w:r w:rsidRPr="009B7820">
        <w:rPr>
          <w:kern w:val="0"/>
          <w:szCs w:val="23"/>
          <w14:ligatures w14:val="none"/>
        </w:rPr>
        <w:t>says much more about the after-effects of biblical books, about the relationship of fully-constituted biblical writings to one another, and how they function in the whole collection</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48)</w:t>
      </w:r>
    </w:p>
    <w:p w14:paraId="3361013F" w14:textId="77777777" w:rsidR="008D0F46" w:rsidRPr="005572A1" w:rsidRDefault="008D0F46" w:rsidP="008D0F46">
      <w:pPr>
        <w:pStyle w:val="Style"/>
        <w:widowControl/>
        <w:ind w:left="1080"/>
        <w:jc w:val="both"/>
        <w:textAlignment w:val="baseline"/>
        <w:rPr>
          <w:kern w:val="0"/>
          <w:szCs w:val="23"/>
          <w14:ligatures w14:val="none"/>
        </w:rPr>
      </w:pPr>
      <w:r>
        <w:rPr>
          <w:kern w:val="0"/>
          <w:szCs w:val="23"/>
          <w14:ligatures w14:val="none"/>
        </w:rPr>
        <w:t>But “</w:t>
      </w:r>
      <w:r w:rsidRPr="009B7820">
        <w:rPr>
          <w:kern w:val="0"/>
          <w:szCs w:val="23"/>
          <w14:ligatures w14:val="none"/>
        </w:rPr>
        <w:t>the Old Testament canon might be seen as a collection having a corporate influence on the New Testament and individual New Testament writings in their very compilation and composition, as they were affected by Old Testament passages.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48)</w:t>
      </w:r>
    </w:p>
    <w:p w14:paraId="2B79A302" w14:textId="77777777" w:rsidR="008D0F46" w:rsidRPr="005572A1" w:rsidRDefault="008D0F46" w:rsidP="008D0F46">
      <w:pPr>
        <w:pStyle w:val="Style"/>
        <w:widowControl/>
        <w:ind w:left="1440"/>
        <w:jc w:val="both"/>
        <w:textAlignment w:val="baseline"/>
        <w:rPr>
          <w:kern w:val="0"/>
          <w:szCs w:val="23"/>
          <w14:ligatures w14:val="none"/>
        </w:rPr>
      </w:pPr>
      <w:r>
        <w:rPr>
          <w:kern w:val="0"/>
          <w:szCs w:val="23"/>
          <w14:ligatures w14:val="none"/>
        </w:rPr>
        <w:t>example: “</w:t>
      </w:r>
      <w:r w:rsidRPr="009B7820">
        <w:rPr>
          <w:kern w:val="0"/>
          <w:szCs w:val="16"/>
          <w14:ligatures w14:val="none"/>
        </w:rPr>
        <w:t>the role that the Book of Wisdom played in Paul’s discussion of pagans without the gospel in Rom 1:18-32.</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48 n 11)</w:t>
      </w:r>
    </w:p>
    <w:p w14:paraId="746F4463" w14:textId="77777777" w:rsidR="008D0F46" w:rsidRDefault="008D0F46" w:rsidP="008D0F46">
      <w:pPr>
        <w:pStyle w:val="Style"/>
        <w:widowControl/>
        <w:ind w:left="360"/>
        <w:jc w:val="both"/>
        <w:textAlignment w:val="baseline"/>
        <w:rPr>
          <w:kern w:val="0"/>
          <w:szCs w:val="23"/>
          <w14:ligatures w14:val="none"/>
        </w:rPr>
      </w:pPr>
      <w:r>
        <w:rPr>
          <w:kern w:val="0"/>
          <w:szCs w:val="23"/>
          <w14:ligatures w14:val="none"/>
        </w:rPr>
        <w:t>problems with canonical criticism</w:t>
      </w:r>
    </w:p>
    <w:p w14:paraId="6B9F80CC" w14:textId="77777777" w:rsidR="008D0F46" w:rsidRDefault="008D0F46" w:rsidP="008D0F46">
      <w:pPr>
        <w:pStyle w:val="Style"/>
        <w:widowControl/>
        <w:ind w:left="720"/>
        <w:jc w:val="both"/>
        <w:textAlignment w:val="baseline"/>
        <w:rPr>
          <w:kern w:val="0"/>
          <w:szCs w:val="23"/>
          <w14:ligatures w14:val="none"/>
        </w:rPr>
      </w:pPr>
      <w:r>
        <w:rPr>
          <w:kern w:val="0"/>
          <w:szCs w:val="23"/>
          <w14:ligatures w14:val="none"/>
        </w:rPr>
        <w:t xml:space="preserve">“. . . </w:t>
      </w:r>
      <w:r w:rsidRPr="009B7820">
        <w:rPr>
          <w:kern w:val="0"/>
          <w:szCs w:val="23"/>
          <w14:ligatures w14:val="none"/>
        </w:rPr>
        <w:t>there is a problem in that one may not be able to speak of</w:t>
      </w:r>
      <w:r>
        <w:rPr>
          <w:kern w:val="0"/>
          <w:szCs w:val="23"/>
          <w14:ligatures w14:val="none"/>
        </w:rPr>
        <w:t xml:space="preserve"> </w:t>
      </w:r>
      <w:r w:rsidRPr="009B7820">
        <w:rPr>
          <w:kern w:val="0"/>
          <w:szCs w:val="23"/>
          <w14:ligatures w14:val="none"/>
        </w:rPr>
        <w:t>a closed canon of Old Testament books prior to the writing of New Testament. Again, which Jewish canon is to be considered? The Palestinian or the Alexandrian, the Hebrew or the Greek?</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48)</w:t>
      </w:r>
    </w:p>
    <w:p w14:paraId="611D159B" w14:textId="77777777" w:rsidR="008D0F46" w:rsidRPr="005572A1" w:rsidRDefault="008D0F46" w:rsidP="008D0F46">
      <w:pPr>
        <w:pStyle w:val="Style"/>
        <w:widowControl/>
        <w:ind w:left="720"/>
        <w:jc w:val="both"/>
        <w:textAlignment w:val="baseline"/>
        <w:rPr>
          <w:iCs/>
          <w:kern w:val="0"/>
          <w:szCs w:val="23"/>
          <w14:ligatures w14:val="none"/>
        </w:rPr>
      </w:pPr>
      <w:r>
        <w:rPr>
          <w:kern w:val="0"/>
          <w:szCs w:val="23"/>
          <w14:ligatures w14:val="none"/>
        </w:rPr>
        <w:t>“</w:t>
      </w:r>
      <w:r w:rsidRPr="009B7820">
        <w:rPr>
          <w:kern w:val="0"/>
          <w:szCs w:val="23"/>
          <w14:ligatures w14:val="none"/>
        </w:rPr>
        <w:t>Moreover, one cannot ignore the influence that extracanonical Jewish writings, or so-called intertestamental Jewish literature, have had on New Testament compositions.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48)</w:t>
      </w:r>
    </w:p>
    <w:p w14:paraId="33D2D31F" w14:textId="77777777" w:rsidR="008D0F46" w:rsidRDefault="008D0F46" w:rsidP="008D0F46">
      <w:pPr>
        <w:pStyle w:val="Style"/>
        <w:widowControl/>
        <w:ind w:left="1080"/>
        <w:jc w:val="both"/>
        <w:textAlignment w:val="baseline"/>
        <w:rPr>
          <w:kern w:val="0"/>
          <w:szCs w:val="22"/>
          <w14:ligatures w14:val="none"/>
        </w:rPr>
      </w:pPr>
      <w:r>
        <w:t xml:space="preserve">Jude 1:14-15 quotes 1 Enoch 18:15-16. </w:t>
      </w:r>
      <w:r w:rsidRPr="005572A1">
        <w:rPr>
          <w:sz w:val="20"/>
          <w:szCs w:val="20"/>
        </w:rPr>
        <w:t xml:space="preserve">(“It was also about these [sexually immoral opponents who have infiltrated the community to which Jude writes] that Enoch, in the seventh generation from Adam, prophesied, saying, “See, the Lord is coming with ten thousands of his holy ones, </w:t>
      </w:r>
      <w:r w:rsidRPr="005572A1">
        <w:rPr>
          <w:sz w:val="20"/>
          <w:szCs w:val="20"/>
          <w:vertAlign w:val="superscript"/>
          <w14:ligatures w14:val="none"/>
        </w:rPr>
        <w:t>15</w:t>
      </w:r>
      <w:r w:rsidRPr="005572A1">
        <w:rPr>
          <w:sz w:val="20"/>
          <w:szCs w:val="20"/>
        </w:rPr>
        <w:t xml:space="preserve"> to execute judgment on all and to convict all the ungodly of all the deeds of ungodliness that they have committed in such an ungodly way and of all the harsh things that ungodly sinners have spoken against him.””)</w:t>
      </w:r>
    </w:p>
    <w:p w14:paraId="39FA10BF" w14:textId="77777777" w:rsidR="008D0F46" w:rsidRDefault="008D0F46" w:rsidP="008D0F46">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Again, canonical criticism tells us little about the meaning of early writings of the Old Testament in themselves, even though such early writings assume a further significance once they have found themselves in a collection of later date</w:t>
      </w:r>
      <w:r>
        <w:rPr>
          <w:kern w:val="0"/>
          <w:szCs w:val="23"/>
          <w14:ligatures w14:val="none"/>
        </w:rPr>
        <w:t xml:space="preserve">” (Fitzmyer </w:t>
      </w:r>
      <w:r w:rsidRPr="00A92F5F">
        <w:rPr>
          <w:i/>
          <w:kern w:val="0"/>
          <w:szCs w:val="23"/>
          <w14:ligatures w14:val="none"/>
        </w:rPr>
        <w:t>Scripture</w:t>
      </w:r>
      <w:r>
        <w:rPr>
          <w:kern w:val="0"/>
          <w:szCs w:val="23"/>
          <w14:ligatures w14:val="none"/>
        </w:rPr>
        <w:t xml:space="preserve">, </w:t>
      </w:r>
      <w:r w:rsidRPr="00A92F5F">
        <w:rPr>
          <w:i/>
          <w:kern w:val="0"/>
          <w:szCs w:val="23"/>
          <w14:ligatures w14:val="none"/>
        </w:rPr>
        <w:t>the Soul</w:t>
      </w:r>
      <w:r>
        <w:rPr>
          <w:kern w:val="0"/>
          <w:szCs w:val="23"/>
          <w14:ligatures w14:val="none"/>
        </w:rPr>
        <w:t xml:space="preserve"> 49)</w:t>
      </w:r>
    </w:p>
    <w:p w14:paraId="45A3DE82" w14:textId="77777777" w:rsidR="001356E7" w:rsidRDefault="001356E7" w:rsidP="001356E7">
      <w:pPr>
        <w:contextualSpacing/>
        <w:rPr>
          <w:rFonts w:cs="Times New Roman"/>
          <w:kern w:val="0"/>
        </w:rPr>
      </w:pPr>
    </w:p>
    <w:p w14:paraId="6C4BBB5C" w14:textId="77777777" w:rsidR="008D0F46" w:rsidRPr="00540DF3" w:rsidRDefault="008D0F46" w:rsidP="008D0F46">
      <w:pPr>
        <w:pStyle w:val="Style"/>
        <w:widowControl/>
        <w:jc w:val="both"/>
        <w:textAlignment w:val="baseline"/>
        <w:rPr>
          <w:kern w:val="0"/>
          <w:szCs w:val="22"/>
          <w14:ligatures w14:val="none"/>
        </w:rPr>
      </w:pPr>
      <w:bookmarkStart w:id="25" w:name="_Hlk142603913"/>
      <w:bookmarkEnd w:id="24"/>
      <w:r w:rsidRPr="00540DF3">
        <w:rPr>
          <w:kern w:val="0"/>
          <w:szCs w:val="22"/>
          <w14:ligatures w14:val="none"/>
        </w:rPr>
        <w:t>sociological approach</w:t>
      </w:r>
    </w:p>
    <w:p w14:paraId="305F9CC1" w14:textId="77777777" w:rsidR="008D0F46" w:rsidRPr="00F00226" w:rsidRDefault="008D0F46" w:rsidP="008D0F46">
      <w:pPr>
        <w:pStyle w:val="Style"/>
        <w:widowControl/>
        <w:ind w:left="360"/>
        <w:jc w:val="both"/>
        <w:textAlignment w:val="baseline"/>
        <w:rPr>
          <w:kern w:val="0"/>
          <w:sz w:val="20"/>
          <w:szCs w:val="14"/>
          <w14:ligatures w14:val="none"/>
        </w:rPr>
      </w:pPr>
      <w:r w:rsidRPr="00F00226">
        <w:rPr>
          <w:kern w:val="0"/>
          <w:sz w:val="20"/>
          <w:szCs w:val="14"/>
          <w14:ligatures w14:val="none"/>
        </w:rPr>
        <w:t xml:space="preserve">Weber, Max. </w:t>
      </w:r>
      <w:r w:rsidRPr="00F00226">
        <w:rPr>
          <w:i/>
          <w:iCs/>
          <w:kern w:val="0"/>
          <w:sz w:val="20"/>
          <w:szCs w:val="12"/>
          <w14:ligatures w14:val="none"/>
        </w:rPr>
        <w:t>Ancient Judaism</w:t>
      </w:r>
      <w:r w:rsidRPr="00F00226">
        <w:rPr>
          <w:iCs/>
          <w:kern w:val="0"/>
          <w:sz w:val="20"/>
          <w:szCs w:val="12"/>
          <w14:ligatures w14:val="none"/>
        </w:rPr>
        <w:t>.</w:t>
      </w:r>
      <w:r>
        <w:rPr>
          <w:iCs/>
          <w:kern w:val="0"/>
          <w:sz w:val="20"/>
          <w:szCs w:val="12"/>
          <w14:ligatures w14:val="none"/>
        </w:rPr>
        <w:t xml:space="preserve"> 1921. </w:t>
      </w:r>
      <w:r w:rsidRPr="00F00226">
        <w:rPr>
          <w:kern w:val="0"/>
          <w:sz w:val="20"/>
          <w:szCs w:val="14"/>
          <w14:ligatures w14:val="none"/>
        </w:rPr>
        <w:t>Glencoe IL: Free Press, 1952.</w:t>
      </w:r>
    </w:p>
    <w:p w14:paraId="5F0D53FB" w14:textId="77777777" w:rsidR="008D0F46" w:rsidRPr="00F00226" w:rsidRDefault="008D0F46" w:rsidP="008D0F46">
      <w:pPr>
        <w:pStyle w:val="Style"/>
        <w:widowControl/>
        <w:ind w:left="360"/>
        <w:jc w:val="both"/>
        <w:textAlignment w:val="baseline"/>
        <w:rPr>
          <w:kern w:val="0"/>
          <w:sz w:val="20"/>
          <w:szCs w:val="14"/>
          <w14:ligatures w14:val="none"/>
        </w:rPr>
      </w:pPr>
      <w:r w:rsidRPr="00F00226">
        <w:rPr>
          <w:kern w:val="0"/>
          <w:sz w:val="20"/>
          <w:szCs w:val="14"/>
          <w14:ligatures w14:val="none"/>
        </w:rPr>
        <w:t xml:space="preserve">Deissmann, Gustav Adolf. </w:t>
      </w:r>
      <w:r w:rsidRPr="00F00226">
        <w:rPr>
          <w:i/>
          <w:iCs/>
          <w:kern w:val="0"/>
          <w:sz w:val="20"/>
          <w:szCs w:val="12"/>
          <w14:ligatures w14:val="none"/>
        </w:rPr>
        <w:t>Light from the Ancient East</w:t>
      </w:r>
      <w:r w:rsidRPr="00F00226">
        <w:rPr>
          <w:iCs/>
          <w:kern w:val="0"/>
          <w:sz w:val="20"/>
          <w:szCs w:val="12"/>
          <w14:ligatures w14:val="none"/>
        </w:rPr>
        <w:t xml:space="preserve">. </w:t>
      </w:r>
      <w:r w:rsidRPr="00F00226">
        <w:rPr>
          <w:kern w:val="0"/>
          <w:sz w:val="20"/>
          <w:szCs w:val="14"/>
          <w14:ligatures w14:val="none"/>
        </w:rPr>
        <w:t>2nd ed. London: Hodder and Stoughton, 1927.</w:t>
      </w:r>
    </w:p>
    <w:p w14:paraId="1D5BA30C" w14:textId="77777777" w:rsidR="008D0F46" w:rsidRPr="00F00226" w:rsidRDefault="008D0F46" w:rsidP="008D0F46">
      <w:pPr>
        <w:pStyle w:val="Style"/>
        <w:widowControl/>
        <w:ind w:left="360"/>
        <w:jc w:val="both"/>
        <w:textAlignment w:val="baseline"/>
        <w:rPr>
          <w:kern w:val="0"/>
          <w:sz w:val="20"/>
          <w:szCs w:val="14"/>
          <w14:ligatures w14:val="none"/>
        </w:rPr>
      </w:pPr>
      <w:r w:rsidRPr="00F00226">
        <w:rPr>
          <w:kern w:val="0"/>
          <w:sz w:val="20"/>
          <w:szCs w:val="14"/>
          <w14:ligatures w14:val="none"/>
        </w:rPr>
        <w:t>The “Chicago School of interpretation</w:t>
      </w:r>
      <w:r>
        <w:rPr>
          <w:kern w:val="0"/>
          <w:sz w:val="20"/>
          <w:szCs w:val="14"/>
          <w14:ligatures w14:val="none"/>
        </w:rPr>
        <w:t>”</w:t>
      </w:r>
      <w:r w:rsidRPr="00F00226">
        <w:rPr>
          <w:kern w:val="0"/>
          <w:sz w:val="20"/>
          <w:szCs w:val="14"/>
          <w14:ligatures w14:val="none"/>
        </w:rPr>
        <w:t xml:space="preserve"> </w:t>
      </w:r>
      <w:r>
        <w:rPr>
          <w:kern w:val="0"/>
          <w:sz w:val="20"/>
          <w:szCs w:val="14"/>
          <w14:ligatures w14:val="none"/>
        </w:rPr>
        <w:t xml:space="preserve">included </w:t>
      </w:r>
      <w:r w:rsidRPr="00F00226">
        <w:rPr>
          <w:kern w:val="0"/>
          <w:sz w:val="20"/>
          <w:szCs w:val="14"/>
          <w14:ligatures w14:val="none"/>
        </w:rPr>
        <w:t>S</w:t>
      </w:r>
      <w:r>
        <w:rPr>
          <w:kern w:val="0"/>
          <w:sz w:val="20"/>
          <w:szCs w:val="14"/>
          <w14:ligatures w14:val="none"/>
        </w:rPr>
        <w:t xml:space="preserve">hirley </w:t>
      </w:r>
      <w:r w:rsidRPr="00F00226">
        <w:rPr>
          <w:kern w:val="0"/>
          <w:sz w:val="20"/>
          <w:szCs w:val="14"/>
          <w14:ligatures w14:val="none"/>
        </w:rPr>
        <w:t>J</w:t>
      </w:r>
      <w:r>
        <w:rPr>
          <w:kern w:val="0"/>
          <w:sz w:val="20"/>
          <w:szCs w:val="14"/>
          <w14:ligatures w14:val="none"/>
        </w:rPr>
        <w:t>ackson</w:t>
      </w:r>
      <w:r w:rsidRPr="00F00226">
        <w:rPr>
          <w:kern w:val="0"/>
          <w:sz w:val="20"/>
          <w:szCs w:val="14"/>
          <w14:ligatures w14:val="none"/>
        </w:rPr>
        <w:t xml:space="preserve"> Case, S</w:t>
      </w:r>
      <w:r>
        <w:rPr>
          <w:kern w:val="0"/>
          <w:sz w:val="20"/>
          <w:szCs w:val="14"/>
          <w14:ligatures w14:val="none"/>
        </w:rPr>
        <w:t>hailer</w:t>
      </w:r>
      <w:r w:rsidRPr="00F00226">
        <w:rPr>
          <w:kern w:val="0"/>
          <w:sz w:val="20"/>
          <w:szCs w:val="14"/>
          <w14:ligatures w14:val="none"/>
        </w:rPr>
        <w:t xml:space="preserve"> Mathews, and F</w:t>
      </w:r>
      <w:r>
        <w:rPr>
          <w:kern w:val="0"/>
          <w:sz w:val="20"/>
          <w:szCs w:val="14"/>
          <w14:ligatures w14:val="none"/>
        </w:rPr>
        <w:t>rederick</w:t>
      </w:r>
      <w:r w:rsidRPr="00F00226">
        <w:rPr>
          <w:kern w:val="0"/>
          <w:sz w:val="20"/>
          <w:szCs w:val="14"/>
          <w14:ligatures w14:val="none"/>
        </w:rPr>
        <w:t xml:space="preserve"> Grant. (Fitzmyer </w:t>
      </w:r>
      <w:r w:rsidRPr="00F00226">
        <w:rPr>
          <w:i/>
          <w:kern w:val="0"/>
          <w:sz w:val="20"/>
          <w:szCs w:val="14"/>
          <w14:ligatures w14:val="none"/>
        </w:rPr>
        <w:t>Scripture</w:t>
      </w:r>
      <w:r w:rsidRPr="00F00226">
        <w:rPr>
          <w:kern w:val="0"/>
          <w:sz w:val="20"/>
          <w:szCs w:val="14"/>
          <w14:ligatures w14:val="none"/>
        </w:rPr>
        <w:t xml:space="preserve">, </w:t>
      </w:r>
      <w:r w:rsidRPr="00F00226">
        <w:rPr>
          <w:i/>
          <w:kern w:val="0"/>
          <w:sz w:val="20"/>
          <w:szCs w:val="14"/>
          <w14:ligatures w14:val="none"/>
        </w:rPr>
        <w:t>the Soul</w:t>
      </w:r>
      <w:r w:rsidRPr="00F00226">
        <w:rPr>
          <w:kern w:val="0"/>
          <w:sz w:val="20"/>
          <w:szCs w:val="14"/>
          <w14:ligatures w14:val="none"/>
        </w:rPr>
        <w:t xml:space="preserve"> 50 n 15)</w:t>
      </w:r>
    </w:p>
    <w:p w14:paraId="5F8AB52F" w14:textId="77777777" w:rsidR="008D0F46" w:rsidRPr="00F00226" w:rsidRDefault="008D0F46" w:rsidP="008D0F46">
      <w:pPr>
        <w:pStyle w:val="Style"/>
        <w:widowControl/>
        <w:ind w:left="360"/>
        <w:jc w:val="both"/>
        <w:textAlignment w:val="baseline"/>
        <w:rPr>
          <w:kern w:val="0"/>
          <w:sz w:val="20"/>
          <w:szCs w:val="14"/>
          <w14:ligatures w14:val="none"/>
        </w:rPr>
      </w:pPr>
      <w:r w:rsidRPr="00F00226">
        <w:rPr>
          <w:kern w:val="0"/>
          <w:sz w:val="20"/>
          <w:szCs w:val="14"/>
          <w14:ligatures w14:val="none"/>
        </w:rPr>
        <w:t xml:space="preserve">Theissen, Gerd. </w:t>
      </w:r>
      <w:r w:rsidRPr="00F00226">
        <w:rPr>
          <w:i/>
          <w:iCs/>
          <w:kern w:val="0"/>
          <w:sz w:val="20"/>
          <w:szCs w:val="12"/>
          <w14:ligatures w14:val="none"/>
        </w:rPr>
        <w:t>Sociology of Early Palestinian Christianity</w:t>
      </w:r>
      <w:r w:rsidRPr="00F00226">
        <w:rPr>
          <w:iCs/>
          <w:kern w:val="0"/>
          <w:sz w:val="20"/>
          <w:szCs w:val="12"/>
          <w14:ligatures w14:val="none"/>
        </w:rPr>
        <w:t xml:space="preserve">. </w:t>
      </w:r>
      <w:r w:rsidRPr="00F00226">
        <w:rPr>
          <w:kern w:val="0"/>
          <w:sz w:val="20"/>
          <w:szCs w:val="14"/>
          <w14:ligatures w14:val="none"/>
        </w:rPr>
        <w:t>Philadelphia: Fortress, 1978.</w:t>
      </w:r>
    </w:p>
    <w:p w14:paraId="6755C442" w14:textId="77777777" w:rsidR="008D0F46" w:rsidRPr="00F00226" w:rsidRDefault="008D0F46" w:rsidP="008D0F46">
      <w:pPr>
        <w:pStyle w:val="Style"/>
        <w:widowControl/>
        <w:ind w:left="360"/>
        <w:jc w:val="both"/>
        <w:textAlignment w:val="baseline"/>
        <w:rPr>
          <w:kern w:val="0"/>
          <w:sz w:val="20"/>
          <w:szCs w:val="14"/>
          <w14:ligatures w14:val="none"/>
        </w:rPr>
      </w:pPr>
      <w:r w:rsidRPr="00F00226">
        <w:rPr>
          <w:kern w:val="0"/>
          <w:sz w:val="20"/>
          <w:szCs w:val="14"/>
          <w14:ligatures w14:val="none"/>
        </w:rPr>
        <w:t xml:space="preserve">Theissen, Gerd. </w:t>
      </w:r>
      <w:r w:rsidRPr="00F00226">
        <w:rPr>
          <w:i/>
          <w:iCs/>
          <w:kern w:val="0"/>
          <w:sz w:val="20"/>
          <w:szCs w:val="12"/>
          <w14:ligatures w14:val="none"/>
        </w:rPr>
        <w:t>The Social Setting of Pauline Christianity</w:t>
      </w:r>
      <w:r w:rsidRPr="00F00226">
        <w:rPr>
          <w:iCs/>
          <w:kern w:val="0"/>
          <w:sz w:val="20"/>
          <w:szCs w:val="12"/>
          <w14:ligatures w14:val="none"/>
        </w:rPr>
        <w:t xml:space="preserve">. </w:t>
      </w:r>
      <w:r w:rsidRPr="00F00226">
        <w:rPr>
          <w:kern w:val="0"/>
          <w:sz w:val="20"/>
          <w:szCs w:val="14"/>
          <w14:ligatures w14:val="none"/>
        </w:rPr>
        <w:t>Philadelphia: Fortress, 1982.</w:t>
      </w:r>
    </w:p>
    <w:p w14:paraId="6056FF4D" w14:textId="77777777" w:rsidR="008D0F46" w:rsidRPr="00F00226" w:rsidRDefault="008D0F46" w:rsidP="008D0F46">
      <w:pPr>
        <w:pStyle w:val="Style"/>
        <w:widowControl/>
        <w:ind w:left="360"/>
        <w:jc w:val="both"/>
        <w:textAlignment w:val="baseline"/>
        <w:rPr>
          <w:kern w:val="0"/>
          <w:sz w:val="20"/>
          <w:szCs w:val="14"/>
          <w14:ligatures w14:val="none"/>
        </w:rPr>
      </w:pPr>
      <w:r w:rsidRPr="00F00226">
        <w:rPr>
          <w:kern w:val="0"/>
          <w:sz w:val="20"/>
          <w:szCs w:val="14"/>
          <w14:ligatures w14:val="none"/>
        </w:rPr>
        <w:lastRenderedPageBreak/>
        <w:t xml:space="preserve">Neyrey, Jerome H. </w:t>
      </w:r>
      <w:r w:rsidRPr="00F00226">
        <w:rPr>
          <w:i/>
          <w:iCs/>
          <w:kern w:val="0"/>
          <w:sz w:val="20"/>
          <w:szCs w:val="12"/>
          <w14:ligatures w14:val="none"/>
        </w:rPr>
        <w:t>An Ideology of Revolt</w:t>
      </w:r>
      <w:r w:rsidRPr="00F00226">
        <w:rPr>
          <w:iCs/>
          <w:kern w:val="0"/>
          <w:sz w:val="20"/>
          <w:szCs w:val="12"/>
          <w14:ligatures w14:val="none"/>
        </w:rPr>
        <w:t xml:space="preserve">; </w:t>
      </w:r>
      <w:r w:rsidRPr="00F00226">
        <w:rPr>
          <w:i/>
          <w:iCs/>
          <w:kern w:val="0"/>
          <w:sz w:val="20"/>
          <w:szCs w:val="12"/>
          <w14:ligatures w14:val="none"/>
        </w:rPr>
        <w:t>John</w:t>
      </w:r>
      <w:r w:rsidRPr="00F00226">
        <w:rPr>
          <w:iCs/>
          <w:kern w:val="0"/>
          <w:sz w:val="20"/>
          <w:szCs w:val="12"/>
          <w14:ligatures w14:val="none"/>
        </w:rPr>
        <w:t>’</w:t>
      </w:r>
      <w:r w:rsidRPr="00F00226">
        <w:rPr>
          <w:i/>
          <w:iCs/>
          <w:kern w:val="0"/>
          <w:sz w:val="20"/>
          <w:szCs w:val="12"/>
          <w14:ligatures w14:val="none"/>
        </w:rPr>
        <w:t>s Christology in Social-Science Perspective</w:t>
      </w:r>
      <w:r w:rsidRPr="00F00226">
        <w:rPr>
          <w:iCs/>
          <w:kern w:val="0"/>
          <w:sz w:val="20"/>
          <w:szCs w:val="12"/>
          <w14:ligatures w14:val="none"/>
        </w:rPr>
        <w:t xml:space="preserve">. </w:t>
      </w:r>
      <w:r w:rsidRPr="00F00226">
        <w:rPr>
          <w:kern w:val="0"/>
          <w:sz w:val="20"/>
          <w:szCs w:val="14"/>
          <w14:ligatures w14:val="none"/>
        </w:rPr>
        <w:t>Philadelphia: Fortress, 1988.</w:t>
      </w:r>
    </w:p>
    <w:p w14:paraId="048D1953" w14:textId="77777777" w:rsidR="008D0F46" w:rsidRPr="00540DF3" w:rsidRDefault="008D0F46" w:rsidP="008D0F46">
      <w:pPr>
        <w:pStyle w:val="Style"/>
        <w:widowControl/>
        <w:ind w:left="360"/>
        <w:jc w:val="both"/>
        <w:textAlignment w:val="baseline"/>
        <w:rPr>
          <w:kern w:val="0"/>
          <w:szCs w:val="2"/>
          <w14:ligatures w14:val="none"/>
        </w:rPr>
      </w:pPr>
      <w:r w:rsidRPr="009B7820">
        <w:rPr>
          <w:kern w:val="0"/>
          <w:szCs w:val="23"/>
          <w14:ligatures w14:val="none"/>
        </w:rPr>
        <w:t>Form</w:t>
      </w:r>
      <w:r>
        <w:rPr>
          <w:kern w:val="0"/>
          <w:szCs w:val="23"/>
          <w14:ligatures w14:val="none"/>
        </w:rPr>
        <w:t xml:space="preserve"> </w:t>
      </w:r>
      <w:r w:rsidRPr="009B7820">
        <w:rPr>
          <w:kern w:val="0"/>
          <w:szCs w:val="23"/>
          <w14:ligatures w14:val="none"/>
        </w:rPr>
        <w:t>critic</w:t>
      </w:r>
      <w:r>
        <w:rPr>
          <w:kern w:val="0"/>
          <w:szCs w:val="23"/>
          <w14:ligatures w14:val="none"/>
        </w:rPr>
        <w:t>ism</w:t>
      </w:r>
      <w:r w:rsidRPr="009B7820">
        <w:rPr>
          <w:kern w:val="0"/>
          <w:szCs w:val="23"/>
          <w14:ligatures w14:val="none"/>
        </w:rPr>
        <w:t xml:space="preserve"> sought </w:t>
      </w:r>
      <w:r>
        <w:rPr>
          <w:kern w:val="0"/>
          <w:szCs w:val="23"/>
          <w14:ligatures w14:val="none"/>
        </w:rPr>
        <w:t>“</w:t>
      </w:r>
      <w:r w:rsidRPr="009B7820">
        <w:rPr>
          <w:kern w:val="0"/>
          <w:szCs w:val="23"/>
          <w14:ligatures w14:val="none"/>
        </w:rPr>
        <w:t xml:space="preserve">the communitarian </w:t>
      </w:r>
      <w:r w:rsidRPr="009B7820">
        <w:rPr>
          <w:i/>
          <w:iCs/>
          <w:kern w:val="0"/>
          <w:szCs w:val="22"/>
          <w14:ligatures w14:val="none"/>
        </w:rPr>
        <w:t>Sitz im Leben</w:t>
      </w:r>
      <w:r w:rsidRPr="00642BEF">
        <w:rPr>
          <w:kern w:val="0"/>
          <w:szCs w:val="22"/>
          <w14:ligatures w14:val="none"/>
        </w:rPr>
        <w:t xml:space="preserve"> </w:t>
      </w:r>
      <w:r w:rsidRPr="009B7820">
        <w:rPr>
          <w:kern w:val="0"/>
          <w:szCs w:val="23"/>
          <w14:ligatures w14:val="none"/>
        </w:rPr>
        <w:t>of a given gospel form</w:t>
      </w:r>
      <w:r>
        <w:rPr>
          <w:kern w:val="0"/>
          <w:szCs w:val="23"/>
          <w14:ligatures w14:val="none"/>
        </w:rPr>
        <w:t xml:space="preserve"> . . .”</w:t>
      </w:r>
      <w:r w:rsidRPr="009B7820">
        <w:rPr>
          <w:kern w:val="0"/>
          <w:szCs w:val="23"/>
          <w14:ligatures w14:val="none"/>
        </w:rPr>
        <w:t xml:space="preserve"> </w:t>
      </w:r>
      <w:r>
        <w:rPr>
          <w:kern w:val="0"/>
          <w:szCs w:val="23"/>
          <w14:ligatures w14:val="none"/>
        </w:rPr>
        <w:t xml:space="preserve">But </w:t>
      </w:r>
      <w:r>
        <w:rPr>
          <w:szCs w:val="22"/>
        </w:rPr>
        <w:t>sociological criticism seeks “</w:t>
      </w:r>
      <w:r w:rsidRPr="009B7820">
        <w:rPr>
          <w:kern w:val="0"/>
          <w:szCs w:val="23"/>
          <w14:ligatures w14:val="none"/>
        </w:rPr>
        <w:t>a much broader analysis</w:t>
      </w:r>
      <w:r>
        <w:rPr>
          <w:kern w:val="0"/>
          <w:szCs w:val="23"/>
          <w14:ligatures w14:val="none"/>
        </w:rPr>
        <w:t xml:space="preserve"> . . .” It uses </w:t>
      </w:r>
      <w:r w:rsidRPr="009B7820">
        <w:rPr>
          <w:kern w:val="0"/>
          <w:szCs w:val="23"/>
          <w14:ligatures w14:val="none"/>
        </w:rPr>
        <w:t>social</w:t>
      </w:r>
      <w:r>
        <w:rPr>
          <w:kern w:val="0"/>
          <w:szCs w:val="23"/>
          <w14:ligatures w14:val="none"/>
        </w:rPr>
        <w:t>-</w:t>
      </w:r>
      <w:r w:rsidRPr="009B7820">
        <w:rPr>
          <w:kern w:val="0"/>
          <w:szCs w:val="23"/>
          <w14:ligatures w14:val="none"/>
        </w:rPr>
        <w:t>science</w:t>
      </w:r>
      <w:r>
        <w:rPr>
          <w:kern w:val="0"/>
          <w:szCs w:val="23"/>
          <w14:ligatures w14:val="none"/>
        </w:rPr>
        <w:t xml:space="preserve"> </w:t>
      </w:r>
      <w:r w:rsidRPr="009B7820">
        <w:rPr>
          <w:kern w:val="0"/>
          <w:szCs w:val="23"/>
          <w14:ligatures w14:val="none"/>
        </w:rPr>
        <w:t xml:space="preserve">techniques, </w:t>
      </w:r>
      <w:r>
        <w:rPr>
          <w:kern w:val="0"/>
          <w:szCs w:val="23"/>
          <w14:ligatures w14:val="none"/>
        </w:rPr>
        <w:t>“</w:t>
      </w:r>
      <w:r w:rsidRPr="009B7820">
        <w:rPr>
          <w:kern w:val="0"/>
          <w:szCs w:val="23"/>
          <w14:ligatures w14:val="none"/>
        </w:rPr>
        <w:t>especially from sociology and cultural anthropology, to analyze the traces of social interaction within the people of God and the traces of ancient societal life, Palestinian or Hellenistic, which are reflected in the Bible.</w:t>
      </w:r>
      <w:r w:rsidRPr="00540DF3">
        <w:rPr>
          <w:kern w:val="0"/>
          <w:szCs w:val="2"/>
          <w14:ligatures w14:val="none"/>
        </w:rPr>
        <w:t xml:space="preserve">” (Fitzmyer </w:t>
      </w:r>
      <w:r w:rsidRPr="00A92F5F">
        <w:rPr>
          <w:i/>
          <w:kern w:val="0"/>
          <w:szCs w:val="2"/>
          <w14:ligatures w14:val="none"/>
        </w:rPr>
        <w:t>Scripture</w:t>
      </w:r>
      <w:r w:rsidRPr="00540DF3">
        <w:rPr>
          <w:kern w:val="0"/>
          <w:szCs w:val="2"/>
          <w14:ligatures w14:val="none"/>
        </w:rPr>
        <w:t xml:space="preserve">, </w:t>
      </w:r>
      <w:r w:rsidRPr="00A92F5F">
        <w:rPr>
          <w:i/>
          <w:kern w:val="0"/>
          <w:szCs w:val="2"/>
          <w14:ligatures w14:val="none"/>
        </w:rPr>
        <w:t>the Soul</w:t>
      </w:r>
      <w:r w:rsidRPr="00540DF3">
        <w:rPr>
          <w:kern w:val="0"/>
          <w:szCs w:val="2"/>
          <w14:ligatures w14:val="none"/>
        </w:rPr>
        <w:t xml:space="preserve"> </w:t>
      </w:r>
      <w:r>
        <w:rPr>
          <w:kern w:val="0"/>
          <w:szCs w:val="2"/>
          <w14:ligatures w14:val="none"/>
        </w:rPr>
        <w:t>50</w:t>
      </w:r>
      <w:r w:rsidRPr="00540DF3">
        <w:rPr>
          <w:kern w:val="0"/>
          <w:szCs w:val="2"/>
          <w14:ligatures w14:val="none"/>
        </w:rPr>
        <w:t>)</w:t>
      </w:r>
    </w:p>
    <w:p w14:paraId="34112B4B" w14:textId="77777777" w:rsidR="008D0F46" w:rsidRPr="009056F9" w:rsidRDefault="008D0F46" w:rsidP="008D0F46">
      <w:pPr>
        <w:pStyle w:val="Style"/>
        <w:widowControl/>
        <w:ind w:left="360"/>
        <w:jc w:val="both"/>
        <w:textAlignment w:val="baseline"/>
        <w:rPr>
          <w:kern w:val="0"/>
          <w:szCs w:val="23"/>
          <w14:ligatures w14:val="none"/>
        </w:rPr>
      </w:pPr>
      <w:r w:rsidRPr="009B7820">
        <w:rPr>
          <w:kern w:val="0"/>
          <w:szCs w:val="23"/>
          <w14:ligatures w14:val="none"/>
        </w:rPr>
        <w:t>Bibl</w:t>
      </w:r>
      <w:r>
        <w:rPr>
          <w:kern w:val="0"/>
          <w:szCs w:val="23"/>
          <w14:ligatures w14:val="none"/>
        </w:rPr>
        <w:t>ical books</w:t>
      </w:r>
      <w:r w:rsidRPr="009B7820">
        <w:rPr>
          <w:kern w:val="0"/>
          <w:szCs w:val="23"/>
          <w14:ligatures w14:val="none"/>
        </w:rPr>
        <w:t xml:space="preserve"> </w:t>
      </w:r>
      <w:r>
        <w:rPr>
          <w:kern w:val="0"/>
          <w:szCs w:val="23"/>
          <w14:ligatures w14:val="none"/>
        </w:rPr>
        <w:t>are “</w:t>
      </w:r>
      <w:r w:rsidRPr="009B7820">
        <w:rPr>
          <w:kern w:val="0"/>
          <w:szCs w:val="23"/>
          <w14:ligatures w14:val="none"/>
        </w:rPr>
        <w:t>not theological treatises</w:t>
      </w:r>
      <w:r>
        <w:rPr>
          <w:kern w:val="0"/>
          <w:szCs w:val="23"/>
          <w14:ligatures w14:val="none"/>
        </w:rPr>
        <w:t>”</w:t>
      </w:r>
      <w:r w:rsidRPr="009B7820">
        <w:rPr>
          <w:kern w:val="0"/>
          <w:szCs w:val="23"/>
          <w14:ligatures w14:val="none"/>
        </w:rPr>
        <w:t xml:space="preserve"> but </w:t>
      </w:r>
      <w:r>
        <w:rPr>
          <w:kern w:val="0"/>
          <w:szCs w:val="23"/>
          <w14:ligatures w14:val="none"/>
        </w:rPr>
        <w:t>occasional writings, “</w:t>
      </w:r>
      <w:r w:rsidRPr="009B7820">
        <w:rPr>
          <w:kern w:val="0"/>
          <w:szCs w:val="23"/>
          <w14:ligatures w14:val="none"/>
        </w:rPr>
        <w:t xml:space="preserve">documents that have emerged from vital situations </w:t>
      </w:r>
      <w:r>
        <w:rPr>
          <w:kern w:val="0"/>
          <w:szCs w:val="23"/>
          <w14:ligatures w14:val="none"/>
        </w:rPr>
        <w:t xml:space="preserve">[occasions] </w:t>
      </w:r>
      <w:r w:rsidRPr="009B7820">
        <w:rPr>
          <w:kern w:val="0"/>
          <w:szCs w:val="23"/>
          <w14:ligatures w14:val="none"/>
        </w:rPr>
        <w:t>in God’s people.</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50)</w:t>
      </w:r>
    </w:p>
    <w:p w14:paraId="11B6A12F" w14:textId="77777777" w:rsidR="008D0F46" w:rsidRPr="009056F9" w:rsidRDefault="008D0F46" w:rsidP="008D0F46">
      <w:pPr>
        <w:pStyle w:val="Style"/>
        <w:widowControl/>
        <w:ind w:left="720"/>
        <w:jc w:val="both"/>
        <w:textAlignment w:val="baseline"/>
        <w:rPr>
          <w:kern w:val="0"/>
          <w:szCs w:val="23"/>
          <w14:ligatures w14:val="none"/>
        </w:rPr>
      </w:pPr>
      <w:r>
        <w:rPr>
          <w:kern w:val="0"/>
          <w:szCs w:val="23"/>
          <w14:ligatures w14:val="none"/>
        </w:rPr>
        <w:t>The occasions (situations)</w:t>
      </w:r>
      <w:r w:rsidRPr="009B7820">
        <w:rPr>
          <w:kern w:val="0"/>
          <w:szCs w:val="23"/>
          <w14:ligatures w14:val="none"/>
        </w:rPr>
        <w:t xml:space="preserve"> are marked by familial, societal, agrarian, urban, economic, and political concerns.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50)</w:t>
      </w:r>
    </w:p>
    <w:p w14:paraId="26523FBF" w14:textId="77777777" w:rsidR="008D0F46" w:rsidRDefault="008D0F46" w:rsidP="008D0F46">
      <w:pPr>
        <w:pStyle w:val="Style"/>
        <w:widowControl/>
        <w:ind w:left="360"/>
        <w:jc w:val="both"/>
        <w:textAlignment w:val="baseline"/>
        <w:rPr>
          <w:kern w:val="0"/>
          <w:szCs w:val="23"/>
          <w14:ligatures w14:val="none"/>
        </w:rPr>
      </w:pPr>
      <w:r>
        <w:rPr>
          <w:kern w:val="0"/>
          <w:szCs w:val="23"/>
          <w14:ligatures w14:val="none"/>
        </w:rPr>
        <w:t xml:space="preserve">“. . . </w:t>
      </w:r>
      <w:r w:rsidRPr="009B7820">
        <w:rPr>
          <w:kern w:val="0"/>
          <w:szCs w:val="23"/>
          <w14:ligatures w14:val="none"/>
        </w:rPr>
        <w:t>different social and economic strata are reflected in the biblical text</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50)</w:t>
      </w:r>
    </w:p>
    <w:p w14:paraId="3C645AA7" w14:textId="77777777" w:rsidR="008D0F46" w:rsidRDefault="008D0F46" w:rsidP="008D0F46">
      <w:pPr>
        <w:pStyle w:val="Style"/>
        <w:widowControl/>
        <w:ind w:left="720"/>
        <w:jc w:val="both"/>
        <w:textAlignment w:val="baseline"/>
        <w:rPr>
          <w:kern w:val="0"/>
          <w:szCs w:val="23"/>
          <w14:ligatures w14:val="none"/>
        </w:rPr>
      </w:pPr>
      <w:r>
        <w:rPr>
          <w:kern w:val="0"/>
          <w:szCs w:val="23"/>
          <w14:ligatures w14:val="none"/>
        </w:rPr>
        <w:t xml:space="preserve">example: </w:t>
      </w:r>
      <w:r w:rsidRPr="009B7820">
        <w:rPr>
          <w:kern w:val="0"/>
          <w:szCs w:val="23"/>
          <w14:ligatures w14:val="none"/>
        </w:rPr>
        <w:t>Jesus</w:t>
      </w:r>
      <w:r>
        <w:rPr>
          <w:kern w:val="0"/>
          <w:szCs w:val="23"/>
          <w14:ligatures w14:val="none"/>
        </w:rPr>
        <w:t xml:space="preserve"> was</w:t>
      </w:r>
      <w:r w:rsidRPr="009B7820">
        <w:rPr>
          <w:kern w:val="0"/>
          <w:szCs w:val="23"/>
          <w14:ligatures w14:val="none"/>
        </w:rPr>
        <w:t xml:space="preserve"> </w:t>
      </w:r>
      <w:r>
        <w:rPr>
          <w:kern w:val="0"/>
          <w:szCs w:val="23"/>
          <w14:ligatures w14:val="none"/>
        </w:rPr>
        <w:t>“</w:t>
      </w:r>
      <w:r w:rsidRPr="009B7820">
        <w:rPr>
          <w:kern w:val="0"/>
          <w:szCs w:val="23"/>
          <w14:ligatures w14:val="none"/>
        </w:rPr>
        <w:t>a wandering preacher</w:t>
      </w:r>
      <w:r>
        <w:rPr>
          <w:kern w:val="0"/>
          <w:szCs w:val="23"/>
          <w14:ligatures w14:val="none"/>
        </w:rPr>
        <w:t xml:space="preserve"> . . .”</w:t>
      </w:r>
    </w:p>
    <w:p w14:paraId="70F69175" w14:textId="77777777" w:rsidR="008D0F46" w:rsidRDefault="008D0F46" w:rsidP="008D0F46">
      <w:pPr>
        <w:pStyle w:val="Style"/>
        <w:widowControl/>
        <w:ind w:left="720"/>
        <w:jc w:val="both"/>
        <w:textAlignment w:val="baseline"/>
        <w:rPr>
          <w:kern w:val="0"/>
          <w:szCs w:val="23"/>
          <w14:ligatures w14:val="none"/>
        </w:rPr>
      </w:pPr>
      <w:r>
        <w:rPr>
          <w:kern w:val="0"/>
          <w:szCs w:val="23"/>
          <w14:ligatures w14:val="none"/>
        </w:rPr>
        <w:t xml:space="preserve">example: </w:t>
      </w:r>
      <w:r w:rsidRPr="009B7820">
        <w:rPr>
          <w:kern w:val="0"/>
          <w:szCs w:val="23"/>
          <w14:ligatures w14:val="none"/>
        </w:rPr>
        <w:t>difference</w:t>
      </w:r>
      <w:r>
        <w:rPr>
          <w:kern w:val="0"/>
          <w:szCs w:val="23"/>
          <w14:ligatures w14:val="none"/>
        </w:rPr>
        <w:t>s</w:t>
      </w:r>
      <w:r w:rsidRPr="009B7820">
        <w:rPr>
          <w:kern w:val="0"/>
          <w:szCs w:val="23"/>
          <w14:ligatures w14:val="none"/>
        </w:rPr>
        <w:t xml:space="preserve"> </w:t>
      </w:r>
      <w:r>
        <w:rPr>
          <w:kern w:val="0"/>
          <w:szCs w:val="23"/>
          <w14:ligatures w14:val="none"/>
        </w:rPr>
        <w:t>“</w:t>
      </w:r>
      <w:r w:rsidRPr="009B7820">
        <w:rPr>
          <w:kern w:val="0"/>
          <w:szCs w:val="23"/>
          <w14:ligatures w14:val="none"/>
        </w:rPr>
        <w:t xml:space="preserve">among Corinthian Christians in their celebration of the </w:t>
      </w:r>
      <w:r>
        <w:rPr>
          <w:kern w:val="0"/>
          <w:szCs w:val="23"/>
          <w14:ligatures w14:val="none"/>
        </w:rPr>
        <w:t>[50] Eu</w:t>
      </w:r>
      <w:r w:rsidRPr="009B7820">
        <w:rPr>
          <w:kern w:val="0"/>
          <w:szCs w:val="23"/>
          <w14:ligatures w14:val="none"/>
        </w:rPr>
        <w:t>charist</w:t>
      </w:r>
      <w:r>
        <w:rPr>
          <w:kern w:val="0"/>
          <w:szCs w:val="23"/>
          <w14:ligatures w14:val="none"/>
        </w:rPr>
        <w:t>”</w:t>
      </w:r>
    </w:p>
    <w:p w14:paraId="3E3718B6" w14:textId="77777777" w:rsidR="008D0F46" w:rsidRPr="00C34FB5" w:rsidRDefault="008D0F46" w:rsidP="008D0F46">
      <w:pPr>
        <w:pStyle w:val="Style"/>
        <w:widowControl/>
        <w:ind w:left="720"/>
        <w:jc w:val="both"/>
        <w:textAlignment w:val="baseline"/>
        <w:rPr>
          <w:kern w:val="0"/>
          <w:szCs w:val="23"/>
          <w14:ligatures w14:val="none"/>
        </w:rPr>
      </w:pPr>
      <w:r>
        <w:rPr>
          <w:kern w:val="0"/>
          <w:szCs w:val="23"/>
          <w14:ligatures w14:val="none"/>
        </w:rPr>
        <w:t>example: “</w:t>
      </w:r>
      <w:r w:rsidRPr="009B7820">
        <w:rPr>
          <w:kern w:val="0"/>
          <w:szCs w:val="23"/>
          <w14:ligatures w14:val="none"/>
        </w:rPr>
        <w:t>the attitude toward slavery</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50-51)</w:t>
      </w:r>
    </w:p>
    <w:p w14:paraId="62BBC479" w14:textId="77777777" w:rsidR="008D0F46" w:rsidRDefault="008D0F46" w:rsidP="008D0F46">
      <w:pPr>
        <w:pStyle w:val="Style"/>
        <w:widowControl/>
        <w:ind w:left="360"/>
        <w:jc w:val="both"/>
        <w:textAlignment w:val="baseline"/>
        <w:rPr>
          <w:kern w:val="0"/>
          <w:szCs w:val="23"/>
          <w14:ligatures w14:val="none"/>
        </w:rPr>
      </w:pPr>
      <w:r w:rsidRPr="009B7820">
        <w:rPr>
          <w:kern w:val="0"/>
          <w:szCs w:val="23"/>
          <w14:ligatures w14:val="none"/>
        </w:rPr>
        <w:t>Customs and institutions</w:t>
      </w:r>
      <w:r>
        <w:rPr>
          <w:kern w:val="0"/>
          <w:szCs w:val="23"/>
          <w14:ligatures w14:val="none"/>
        </w:rPr>
        <w:t xml:space="preserve"> </w:t>
      </w:r>
      <w:r w:rsidRPr="009B7820">
        <w:rPr>
          <w:kern w:val="0"/>
          <w:szCs w:val="23"/>
          <w14:ligatures w14:val="none"/>
        </w:rPr>
        <w:t xml:space="preserve">impinge on </w:t>
      </w:r>
      <w:r>
        <w:rPr>
          <w:kern w:val="0"/>
          <w:szCs w:val="23"/>
          <w14:ligatures w14:val="none"/>
        </w:rPr>
        <w:t>t</w:t>
      </w:r>
      <w:r w:rsidRPr="009B7820">
        <w:rPr>
          <w:kern w:val="0"/>
          <w:szCs w:val="23"/>
          <w14:ligatures w14:val="none"/>
        </w:rPr>
        <w:t>he meaning of text</w:t>
      </w:r>
      <w:r>
        <w:rPr>
          <w:kern w:val="0"/>
          <w:szCs w:val="23"/>
          <w14:ligatures w14:val="none"/>
        </w:rPr>
        <w:t>s</w:t>
      </w:r>
      <w:r w:rsidRPr="009B7820">
        <w:rPr>
          <w:kern w:val="0"/>
          <w:szCs w:val="23"/>
          <w14:ligatures w14:val="none"/>
        </w:rPr>
        <w:t>.</w:t>
      </w:r>
      <w:r>
        <w:rPr>
          <w:kern w:val="0"/>
          <w:szCs w:val="23"/>
          <w14:ligatures w14:val="none"/>
        </w:rPr>
        <w:t xml:space="preserve"> (Fitzmyer </w:t>
      </w:r>
      <w:r w:rsidRPr="00A92F5F">
        <w:rPr>
          <w:i/>
          <w:kern w:val="0"/>
          <w:szCs w:val="23"/>
          <w14:ligatures w14:val="none"/>
        </w:rPr>
        <w:t>Scripture</w:t>
      </w:r>
      <w:r>
        <w:rPr>
          <w:kern w:val="0"/>
          <w:szCs w:val="23"/>
          <w14:ligatures w14:val="none"/>
        </w:rPr>
        <w:t xml:space="preserve">, </w:t>
      </w:r>
      <w:r w:rsidRPr="00A92F5F">
        <w:rPr>
          <w:i/>
          <w:kern w:val="0"/>
          <w:szCs w:val="23"/>
          <w14:ligatures w14:val="none"/>
        </w:rPr>
        <w:t>the Soul</w:t>
      </w:r>
      <w:r>
        <w:rPr>
          <w:kern w:val="0"/>
          <w:szCs w:val="23"/>
          <w14:ligatures w14:val="none"/>
        </w:rPr>
        <w:t xml:space="preserve"> 50-51)</w:t>
      </w:r>
    </w:p>
    <w:p w14:paraId="586D454D" w14:textId="77777777" w:rsidR="008D0F46" w:rsidRDefault="008D0F46" w:rsidP="008D0F46">
      <w:pPr>
        <w:pStyle w:val="Style"/>
        <w:widowControl/>
        <w:ind w:left="360"/>
        <w:jc w:val="both"/>
        <w:textAlignment w:val="baseline"/>
        <w:rPr>
          <w:kern w:val="0"/>
          <w:szCs w:val="23"/>
          <w14:ligatures w14:val="none"/>
        </w:rPr>
      </w:pPr>
      <w:r>
        <w:rPr>
          <w:kern w:val="0"/>
          <w:szCs w:val="23"/>
          <w14:ligatures w14:val="none"/>
        </w:rPr>
        <w:t>limitations</w:t>
      </w:r>
    </w:p>
    <w:p w14:paraId="730871A9" w14:textId="77777777" w:rsidR="008D0F46" w:rsidRDefault="008D0F46" w:rsidP="008D0F46">
      <w:pPr>
        <w:pStyle w:val="Style"/>
        <w:widowControl/>
        <w:ind w:left="720"/>
        <w:jc w:val="both"/>
        <w:textAlignment w:val="baseline"/>
        <w:rPr>
          <w:kern w:val="0"/>
          <w:szCs w:val="23"/>
          <w14:ligatures w14:val="none"/>
        </w:rPr>
      </w:pPr>
      <w:r w:rsidRPr="009B7820">
        <w:rPr>
          <w:kern w:val="0"/>
          <w:szCs w:val="23"/>
          <w14:ligatures w14:val="none"/>
        </w:rPr>
        <w:t xml:space="preserve">Sociological </w:t>
      </w:r>
      <w:r>
        <w:rPr>
          <w:kern w:val="0"/>
          <w:szCs w:val="23"/>
          <w14:ligatures w14:val="none"/>
        </w:rPr>
        <w:t>criticism</w:t>
      </w:r>
      <w:r w:rsidRPr="009B7820">
        <w:rPr>
          <w:kern w:val="0"/>
          <w:szCs w:val="23"/>
          <w14:ligatures w14:val="none"/>
        </w:rPr>
        <w:t xml:space="preserve"> </w:t>
      </w:r>
      <w:r>
        <w:rPr>
          <w:kern w:val="0"/>
          <w:szCs w:val="23"/>
          <w14:ligatures w14:val="none"/>
        </w:rPr>
        <w:t xml:space="preserve">enriches </w:t>
      </w:r>
      <w:r w:rsidRPr="009B7820">
        <w:rPr>
          <w:kern w:val="0"/>
          <w:szCs w:val="23"/>
          <w14:ligatures w14:val="none"/>
        </w:rPr>
        <w:t xml:space="preserve">the historical-critical method but </w:t>
      </w:r>
      <w:r>
        <w:rPr>
          <w:kern w:val="0"/>
          <w:szCs w:val="23"/>
          <w14:ligatures w14:val="none"/>
        </w:rPr>
        <w:t>“</w:t>
      </w:r>
      <w:r w:rsidRPr="009B7820">
        <w:rPr>
          <w:kern w:val="0"/>
          <w:szCs w:val="23"/>
          <w14:ligatures w14:val="none"/>
        </w:rPr>
        <w:t>is scarcely a substitute</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51)</w:t>
      </w:r>
    </w:p>
    <w:p w14:paraId="25FD66AB" w14:textId="77777777" w:rsidR="008D0F46" w:rsidRPr="00C34FB5" w:rsidRDefault="008D0F46" w:rsidP="008D0F46">
      <w:pPr>
        <w:pStyle w:val="Style"/>
        <w:widowControl/>
        <w:ind w:left="1080"/>
        <w:jc w:val="both"/>
        <w:textAlignment w:val="baseline"/>
        <w:rPr>
          <w:kern w:val="0"/>
          <w:szCs w:val="23"/>
          <w14:ligatures w14:val="none"/>
        </w:rPr>
      </w:pPr>
      <w:r>
        <w:rPr>
          <w:kern w:val="0"/>
          <w:szCs w:val="23"/>
          <w14:ligatures w14:val="none"/>
        </w:rPr>
        <w:t>“</w:t>
      </w:r>
      <w:r w:rsidRPr="009B7820">
        <w:rPr>
          <w:kern w:val="0"/>
          <w:szCs w:val="23"/>
          <w14:ligatures w14:val="none"/>
        </w:rPr>
        <w:t xml:space="preserve">The elements of the social world of the ancient people who appear in the Bible are not the </w:t>
      </w:r>
      <w:r w:rsidRPr="009B7820">
        <w:rPr>
          <w:i/>
          <w:iCs/>
          <w:kern w:val="0"/>
          <w:szCs w:val="22"/>
          <w14:ligatures w14:val="none"/>
        </w:rPr>
        <w:t>object</w:t>
      </w:r>
      <w:r w:rsidRPr="00C34FB5">
        <w:rPr>
          <w:kern w:val="0"/>
          <w:szCs w:val="22"/>
          <w14:ligatures w14:val="none"/>
        </w:rPr>
        <w:t xml:space="preserve"> </w:t>
      </w:r>
      <w:r w:rsidRPr="009B7820">
        <w:rPr>
          <w:kern w:val="0"/>
          <w:szCs w:val="23"/>
          <w14:ligatures w14:val="none"/>
        </w:rPr>
        <w:t>of the biblical writings themselves</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51)</w:t>
      </w:r>
    </w:p>
    <w:p w14:paraId="055874C8" w14:textId="77777777" w:rsidR="008D0F46" w:rsidRDefault="008D0F46" w:rsidP="008D0F46">
      <w:pPr>
        <w:pStyle w:val="Style"/>
        <w:widowControl/>
        <w:ind w:left="720"/>
        <w:jc w:val="both"/>
        <w:textAlignment w:val="baseline"/>
        <w:rPr>
          <w:kern w:val="0"/>
          <w:szCs w:val="23"/>
          <w14:ligatures w14:val="none"/>
        </w:rPr>
      </w:pPr>
      <w:r>
        <w:rPr>
          <w:kern w:val="0"/>
          <w:szCs w:val="23"/>
          <w14:ligatures w14:val="none"/>
        </w:rPr>
        <w:t xml:space="preserve">“. . . </w:t>
      </w:r>
      <w:r w:rsidRPr="009B7820">
        <w:rPr>
          <w:kern w:val="0"/>
          <w:szCs w:val="23"/>
          <w14:ligatures w14:val="none"/>
        </w:rPr>
        <w:t xml:space="preserve">sociological theory is not one. There are many schools of sociological analysis and expression, and the move from a modern sociological theory, which has per se been developed from living subjects in a given society, to that of an ancient people known only in part from written records creates a problem </w:t>
      </w:r>
      <w:r>
        <w:rPr>
          <w:kern w:val="0"/>
          <w:szCs w:val="23"/>
          <w14:ligatures w14:val="none"/>
        </w:rPr>
        <w:t xml:space="preserve">. . .” (Fitzmyer </w:t>
      </w:r>
      <w:r w:rsidRPr="00A92F5F">
        <w:rPr>
          <w:i/>
          <w:kern w:val="0"/>
          <w:szCs w:val="23"/>
          <w14:ligatures w14:val="none"/>
        </w:rPr>
        <w:t>Scripture</w:t>
      </w:r>
      <w:r>
        <w:rPr>
          <w:kern w:val="0"/>
          <w:szCs w:val="23"/>
          <w14:ligatures w14:val="none"/>
        </w:rPr>
        <w:t xml:space="preserve">, </w:t>
      </w:r>
      <w:r w:rsidRPr="00A92F5F">
        <w:rPr>
          <w:i/>
          <w:kern w:val="0"/>
          <w:szCs w:val="23"/>
          <w14:ligatures w14:val="none"/>
        </w:rPr>
        <w:t>the Soul</w:t>
      </w:r>
      <w:r>
        <w:rPr>
          <w:kern w:val="0"/>
          <w:szCs w:val="23"/>
          <w14:ligatures w14:val="none"/>
        </w:rPr>
        <w:t xml:space="preserve"> 51)</w:t>
      </w:r>
    </w:p>
    <w:p w14:paraId="2D84DB26" w14:textId="77777777" w:rsidR="008D0F46" w:rsidRDefault="008D0F46" w:rsidP="008D0F46">
      <w:pPr>
        <w:pStyle w:val="Style"/>
        <w:widowControl/>
        <w:jc w:val="both"/>
        <w:textAlignment w:val="baseline"/>
        <w:rPr>
          <w:kern w:val="0"/>
          <w:szCs w:val="23"/>
          <w14:ligatures w14:val="none"/>
        </w:rPr>
      </w:pPr>
    </w:p>
    <w:p w14:paraId="5CD80703" w14:textId="77777777" w:rsidR="008D0F46" w:rsidRDefault="008D0F46" w:rsidP="008D0F46">
      <w:pPr>
        <w:pStyle w:val="Style"/>
        <w:widowControl/>
        <w:jc w:val="both"/>
        <w:textAlignment w:val="baseline"/>
        <w:rPr>
          <w:kern w:val="0"/>
          <w:szCs w:val="17"/>
          <w14:ligatures w14:val="none"/>
        </w:rPr>
      </w:pPr>
      <w:r w:rsidRPr="009B7820">
        <w:rPr>
          <w:kern w:val="0"/>
          <w:szCs w:val="17"/>
          <w14:ligatures w14:val="none"/>
        </w:rPr>
        <w:t>anthropological approach</w:t>
      </w:r>
    </w:p>
    <w:p w14:paraId="6691DF7F" w14:textId="77777777" w:rsidR="008D0F46" w:rsidRPr="007D0AE5" w:rsidRDefault="008D0F46" w:rsidP="008D0F46">
      <w:pPr>
        <w:pStyle w:val="Style"/>
        <w:widowControl/>
        <w:ind w:left="360"/>
        <w:jc w:val="both"/>
        <w:textAlignment w:val="baseline"/>
        <w:rPr>
          <w:kern w:val="0"/>
          <w:sz w:val="20"/>
          <w:szCs w:val="14"/>
          <w14:ligatures w14:val="none"/>
        </w:rPr>
      </w:pPr>
      <w:r w:rsidRPr="007D0AE5">
        <w:rPr>
          <w:kern w:val="0"/>
          <w:sz w:val="20"/>
          <w:szCs w:val="14"/>
          <w14:ligatures w14:val="none"/>
        </w:rPr>
        <w:t xml:space="preserve">“For the anthropological approach, see”: Lang, B., ed. </w:t>
      </w:r>
      <w:r w:rsidRPr="007D0AE5">
        <w:rPr>
          <w:i/>
          <w:iCs/>
          <w:kern w:val="0"/>
          <w:sz w:val="20"/>
          <w:szCs w:val="12"/>
          <w14:ligatures w14:val="none"/>
        </w:rPr>
        <w:t>Anthropological Approaches to the Old Testament</w:t>
      </w:r>
      <w:r w:rsidRPr="007D0AE5">
        <w:rPr>
          <w:iCs/>
          <w:kern w:val="0"/>
          <w:sz w:val="20"/>
          <w:szCs w:val="12"/>
          <w14:ligatures w14:val="none"/>
        </w:rPr>
        <w:t xml:space="preserve">. </w:t>
      </w:r>
      <w:r w:rsidRPr="007D0AE5">
        <w:rPr>
          <w:kern w:val="0"/>
          <w:sz w:val="20"/>
          <w:szCs w:val="14"/>
          <w14:ligatures w14:val="none"/>
        </w:rPr>
        <w:t xml:space="preserve">Issues in Religion and Theology 8. Philadelphia: Fortress, 1985. (Fitzmyer </w:t>
      </w:r>
      <w:r w:rsidRPr="007D0AE5">
        <w:rPr>
          <w:i/>
          <w:kern w:val="0"/>
          <w:sz w:val="20"/>
          <w:szCs w:val="14"/>
          <w14:ligatures w14:val="none"/>
        </w:rPr>
        <w:t>Scripture</w:t>
      </w:r>
      <w:r w:rsidRPr="007D0AE5">
        <w:rPr>
          <w:kern w:val="0"/>
          <w:sz w:val="20"/>
          <w:szCs w:val="14"/>
          <w14:ligatures w14:val="none"/>
        </w:rPr>
        <w:t xml:space="preserve">, </w:t>
      </w:r>
      <w:r w:rsidRPr="007D0AE5">
        <w:rPr>
          <w:i/>
          <w:kern w:val="0"/>
          <w:sz w:val="20"/>
          <w:szCs w:val="14"/>
          <w14:ligatures w14:val="none"/>
        </w:rPr>
        <w:t>the Soul</w:t>
      </w:r>
      <w:r w:rsidRPr="007D0AE5">
        <w:rPr>
          <w:kern w:val="0"/>
          <w:sz w:val="20"/>
          <w:szCs w:val="14"/>
          <w14:ligatures w14:val="none"/>
        </w:rPr>
        <w:t xml:space="preserve"> 50 n 15)</w:t>
      </w:r>
    </w:p>
    <w:p w14:paraId="0537EA13" w14:textId="77777777" w:rsidR="008D0F46" w:rsidRDefault="008D0F46" w:rsidP="008D0F46">
      <w:pPr>
        <w:pStyle w:val="Style"/>
        <w:widowControl/>
        <w:jc w:val="both"/>
        <w:textAlignment w:val="baseline"/>
        <w:rPr>
          <w:kern w:val="0"/>
          <w:szCs w:val="22"/>
          <w14:ligatures w14:val="none"/>
        </w:rPr>
      </w:pPr>
    </w:p>
    <w:p w14:paraId="4D1B93B3" w14:textId="77777777" w:rsidR="008D0F46" w:rsidRPr="00540DF3" w:rsidRDefault="008D0F46" w:rsidP="008D0F46">
      <w:pPr>
        <w:pStyle w:val="Style"/>
        <w:widowControl/>
        <w:jc w:val="both"/>
        <w:textAlignment w:val="baseline"/>
        <w:rPr>
          <w:kern w:val="0"/>
          <w:szCs w:val="22"/>
          <w14:ligatures w14:val="none"/>
        </w:rPr>
      </w:pPr>
      <w:r w:rsidRPr="00540DF3">
        <w:rPr>
          <w:kern w:val="0"/>
          <w:szCs w:val="22"/>
          <w14:ligatures w14:val="none"/>
        </w:rPr>
        <w:t>psychological approach</w:t>
      </w:r>
    </w:p>
    <w:p w14:paraId="35FE07BB" w14:textId="77777777" w:rsidR="008D0F46" w:rsidRPr="00961867" w:rsidRDefault="008D0F46" w:rsidP="008D0F46">
      <w:pPr>
        <w:pStyle w:val="Style"/>
        <w:widowControl/>
        <w:ind w:left="360"/>
        <w:jc w:val="both"/>
        <w:textAlignment w:val="baseline"/>
        <w:rPr>
          <w:kern w:val="0"/>
          <w:sz w:val="20"/>
          <w:szCs w:val="20"/>
          <w14:ligatures w14:val="none"/>
        </w:rPr>
      </w:pPr>
      <w:r w:rsidRPr="00961867">
        <w:rPr>
          <w:kern w:val="0"/>
          <w:sz w:val="20"/>
          <w:szCs w:val="12"/>
          <w14:ligatures w14:val="none"/>
        </w:rPr>
        <w:t xml:space="preserve">“. . . the prime example of this mode of interpretation of the Bible [is] E. Drewermann of Germany, very little of whose work has been translated into English.” (Fitzmyer </w:t>
      </w:r>
      <w:r w:rsidRPr="00961867">
        <w:rPr>
          <w:i/>
          <w:kern w:val="0"/>
          <w:sz w:val="20"/>
          <w:szCs w:val="12"/>
          <w14:ligatures w14:val="none"/>
        </w:rPr>
        <w:t>Scripture</w:t>
      </w:r>
      <w:r w:rsidRPr="00961867">
        <w:rPr>
          <w:kern w:val="0"/>
          <w:sz w:val="20"/>
          <w:szCs w:val="12"/>
          <w14:ligatures w14:val="none"/>
        </w:rPr>
        <w:t xml:space="preserve">, </w:t>
      </w:r>
      <w:r w:rsidRPr="00961867">
        <w:rPr>
          <w:i/>
          <w:kern w:val="0"/>
          <w:sz w:val="20"/>
          <w:szCs w:val="12"/>
          <w14:ligatures w14:val="none"/>
        </w:rPr>
        <w:t>the Soul</w:t>
      </w:r>
      <w:r w:rsidRPr="00961867">
        <w:rPr>
          <w:kern w:val="0"/>
          <w:sz w:val="20"/>
          <w:szCs w:val="12"/>
          <w14:ligatures w14:val="none"/>
        </w:rPr>
        <w:t xml:space="preserve"> 52 n 16)</w:t>
      </w:r>
    </w:p>
    <w:p w14:paraId="6D7B5245" w14:textId="77777777" w:rsidR="008D0F46" w:rsidRDefault="008D0F46" w:rsidP="008D0F46">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 xml:space="preserve">The psychological and psychoanalytical analyses of human experience have proven their worth in the area of religion </w:t>
      </w:r>
      <w:r>
        <w:rPr>
          <w:kern w:val="0"/>
          <w:szCs w:val="23"/>
          <w14:ligatures w14:val="none"/>
        </w:rPr>
        <w:t xml:space="preserve">.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51)</w:t>
      </w:r>
    </w:p>
    <w:p w14:paraId="2F1009E4" w14:textId="77777777" w:rsidR="008D0F46" w:rsidRDefault="008D0F46" w:rsidP="008D0F46">
      <w:pPr>
        <w:pStyle w:val="Style"/>
        <w:widowControl/>
        <w:ind w:left="360"/>
        <w:jc w:val="both"/>
        <w:textAlignment w:val="baseline"/>
        <w:rPr>
          <w:kern w:val="0"/>
          <w:szCs w:val="23"/>
          <w14:ligatures w14:val="none"/>
        </w:rPr>
      </w:pPr>
      <w:r w:rsidRPr="009B7820">
        <w:rPr>
          <w:kern w:val="0"/>
          <w:szCs w:val="23"/>
          <w14:ligatures w14:val="none"/>
        </w:rPr>
        <w:t>Th</w:t>
      </w:r>
      <w:r>
        <w:rPr>
          <w:kern w:val="0"/>
          <w:szCs w:val="23"/>
          <w14:ligatures w14:val="none"/>
        </w:rPr>
        <w:t xml:space="preserve"> </w:t>
      </w:r>
      <w:r w:rsidRPr="00540DF3">
        <w:rPr>
          <w:kern w:val="0"/>
          <w:szCs w:val="22"/>
          <w14:ligatures w14:val="none"/>
        </w:rPr>
        <w:t>psychological</w:t>
      </w:r>
      <w:r w:rsidRPr="009B7820">
        <w:rPr>
          <w:kern w:val="0"/>
          <w:szCs w:val="23"/>
          <w14:ligatures w14:val="none"/>
        </w:rPr>
        <w:t xml:space="preserve"> approach </w:t>
      </w:r>
      <w:r>
        <w:rPr>
          <w:kern w:val="0"/>
          <w:szCs w:val="23"/>
          <w14:ligatures w14:val="none"/>
        </w:rPr>
        <w:t>“</w:t>
      </w:r>
      <w:r w:rsidRPr="009B7820">
        <w:rPr>
          <w:kern w:val="0"/>
          <w:szCs w:val="23"/>
          <w14:ligatures w14:val="none"/>
        </w:rPr>
        <w:t xml:space="preserve">has been invaluable in </w:t>
      </w:r>
      <w:r>
        <w:rPr>
          <w:kern w:val="0"/>
          <w:szCs w:val="23"/>
          <w14:ligatures w14:val="none"/>
        </w:rPr>
        <w:t>[</w:t>
      </w:r>
      <w:r w:rsidRPr="009B7820">
        <w:rPr>
          <w:kern w:val="0"/>
          <w:szCs w:val="23"/>
          <w14:ligatures w14:val="none"/>
        </w:rPr>
        <w:t>expla</w:t>
      </w:r>
      <w:r>
        <w:rPr>
          <w:kern w:val="0"/>
          <w:szCs w:val="23"/>
          <w14:ligatures w14:val="none"/>
        </w:rPr>
        <w:t>ining]</w:t>
      </w:r>
      <w:r w:rsidRPr="009B7820">
        <w:rPr>
          <w:kern w:val="0"/>
          <w:szCs w:val="23"/>
          <w14:ligatures w14:val="none"/>
        </w:rPr>
        <w:t xml:space="preserve"> biblical symbols, cultic rituals, sacrifice, legal prohibitions, and biblical tabus.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51)</w:t>
      </w:r>
    </w:p>
    <w:p w14:paraId="15584E2A" w14:textId="77777777" w:rsidR="008D0F46" w:rsidRDefault="008D0F46" w:rsidP="008D0F46">
      <w:pPr>
        <w:pStyle w:val="Style"/>
        <w:widowControl/>
        <w:ind w:left="360"/>
        <w:jc w:val="both"/>
        <w:textAlignment w:val="baseline"/>
        <w:rPr>
          <w:kern w:val="0"/>
          <w:szCs w:val="23"/>
          <w14:ligatures w14:val="none"/>
        </w:rPr>
      </w:pPr>
      <w:r>
        <w:rPr>
          <w:kern w:val="0"/>
          <w:szCs w:val="23"/>
          <w14:ligatures w14:val="none"/>
        </w:rPr>
        <w:t>limitations</w:t>
      </w:r>
    </w:p>
    <w:p w14:paraId="77BB6F08" w14:textId="77777777" w:rsidR="008D0F46" w:rsidRPr="00961867" w:rsidRDefault="008D0F46" w:rsidP="008D0F46">
      <w:pPr>
        <w:pStyle w:val="Style"/>
        <w:widowControl/>
        <w:ind w:left="720"/>
        <w:jc w:val="both"/>
        <w:textAlignment w:val="baseline"/>
        <w:rPr>
          <w:kern w:val="0"/>
          <w:szCs w:val="23"/>
          <w14:ligatures w14:val="none"/>
        </w:rPr>
      </w:pPr>
      <w:r>
        <w:rPr>
          <w:kern w:val="0"/>
          <w:szCs w:val="23"/>
          <w14:ligatures w14:val="none"/>
        </w:rPr>
        <w:t xml:space="preserve">It </w:t>
      </w:r>
      <w:r w:rsidRPr="009B7820">
        <w:rPr>
          <w:kern w:val="0"/>
          <w:szCs w:val="23"/>
          <w14:ligatures w14:val="none"/>
        </w:rPr>
        <w:t>can</w:t>
      </w:r>
      <w:r>
        <w:rPr>
          <w:kern w:val="0"/>
          <w:szCs w:val="23"/>
          <w14:ligatures w14:val="none"/>
        </w:rPr>
        <w:t>not</w:t>
      </w:r>
      <w:r w:rsidRPr="009B7820">
        <w:rPr>
          <w:kern w:val="0"/>
          <w:szCs w:val="23"/>
          <w14:ligatures w14:val="none"/>
        </w:rPr>
        <w:t xml:space="preserve"> </w:t>
      </w:r>
      <w:r>
        <w:rPr>
          <w:kern w:val="0"/>
          <w:szCs w:val="23"/>
          <w14:ligatures w14:val="none"/>
        </w:rPr>
        <w:t>“</w:t>
      </w:r>
      <w:r w:rsidRPr="009B7820">
        <w:rPr>
          <w:kern w:val="0"/>
          <w:szCs w:val="23"/>
          <w14:ligatures w14:val="none"/>
        </w:rPr>
        <w:t>substitute for the properly oriented historical-critical method</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52)</w:t>
      </w:r>
    </w:p>
    <w:p w14:paraId="6C9F7493" w14:textId="77777777" w:rsidR="008D0F46" w:rsidRPr="009B7820" w:rsidRDefault="008D0F46" w:rsidP="008D0F46">
      <w:pPr>
        <w:pStyle w:val="Style"/>
        <w:widowControl/>
        <w:jc w:val="both"/>
        <w:textAlignment w:val="baseline"/>
        <w:rPr>
          <w:kern w:val="0"/>
          <w:szCs w:val="23"/>
          <w14:ligatures w14:val="none"/>
        </w:rPr>
      </w:pPr>
    </w:p>
    <w:bookmarkEnd w:id="25"/>
    <w:p w14:paraId="0E106493" w14:textId="77777777" w:rsidR="008D0F46" w:rsidRPr="00540DF3" w:rsidRDefault="008D0F46" w:rsidP="008D0F46">
      <w:pPr>
        <w:pStyle w:val="Style"/>
        <w:widowControl/>
        <w:jc w:val="both"/>
        <w:textAlignment w:val="baseline"/>
        <w:rPr>
          <w:kern w:val="0"/>
          <w:szCs w:val="22"/>
          <w14:ligatures w14:val="none"/>
        </w:rPr>
      </w:pPr>
      <w:r w:rsidRPr="00540DF3">
        <w:rPr>
          <w:kern w:val="0"/>
          <w:szCs w:val="22"/>
          <w14:ligatures w14:val="none"/>
        </w:rPr>
        <w:t>feminist approach</w:t>
      </w:r>
    </w:p>
    <w:p w14:paraId="25EF146D" w14:textId="77777777" w:rsidR="008D0F46" w:rsidRPr="00E348D7" w:rsidRDefault="008D0F46" w:rsidP="008D0F46">
      <w:pPr>
        <w:pStyle w:val="Style"/>
        <w:widowControl/>
        <w:ind w:left="360"/>
        <w:jc w:val="both"/>
        <w:textAlignment w:val="baseline"/>
        <w:rPr>
          <w:kern w:val="0"/>
          <w:sz w:val="20"/>
          <w:szCs w:val="12"/>
          <w14:ligatures w14:val="none"/>
        </w:rPr>
      </w:pPr>
      <w:r w:rsidRPr="00E348D7">
        <w:rPr>
          <w:kern w:val="0"/>
          <w:sz w:val="20"/>
          <w:szCs w:val="12"/>
          <w14:ligatures w14:val="none"/>
        </w:rPr>
        <w:lastRenderedPageBreak/>
        <w:t xml:space="preserve">Collins, Adela Yarbro, ed. </w:t>
      </w:r>
      <w:r w:rsidRPr="00E348D7">
        <w:rPr>
          <w:i/>
          <w:iCs/>
          <w:kern w:val="0"/>
          <w:sz w:val="20"/>
          <w:szCs w:val="12"/>
          <w14:ligatures w14:val="none"/>
        </w:rPr>
        <w:t>Feminist Perspectives on Biblical Scholarship</w:t>
      </w:r>
      <w:r w:rsidRPr="00E348D7">
        <w:rPr>
          <w:iCs/>
          <w:kern w:val="0"/>
          <w:sz w:val="20"/>
          <w:szCs w:val="12"/>
          <w14:ligatures w14:val="none"/>
        </w:rPr>
        <w:t xml:space="preserve">. </w:t>
      </w:r>
      <w:r w:rsidRPr="00E348D7">
        <w:rPr>
          <w:kern w:val="0"/>
          <w:sz w:val="20"/>
          <w:szCs w:val="12"/>
          <w14:ligatures w14:val="none"/>
        </w:rPr>
        <w:t>Biblical Scholarship in North America 10. Chico: Scholars, 1985.</w:t>
      </w:r>
    </w:p>
    <w:p w14:paraId="5FEF55D7" w14:textId="77777777" w:rsidR="008D0F46" w:rsidRPr="00E348D7" w:rsidRDefault="008D0F46" w:rsidP="008D0F46">
      <w:pPr>
        <w:pStyle w:val="Style"/>
        <w:widowControl/>
        <w:ind w:left="360"/>
        <w:jc w:val="both"/>
        <w:textAlignment w:val="baseline"/>
        <w:rPr>
          <w:kern w:val="0"/>
          <w:sz w:val="20"/>
          <w:szCs w:val="12"/>
          <w14:ligatures w14:val="none"/>
        </w:rPr>
      </w:pPr>
      <w:r w:rsidRPr="00E348D7">
        <w:rPr>
          <w:kern w:val="0"/>
          <w:sz w:val="20"/>
          <w:szCs w:val="12"/>
          <w14:ligatures w14:val="none"/>
        </w:rPr>
        <w:t xml:space="preserve">Collins, Adela Yarbro, ed. </w:t>
      </w:r>
      <w:r w:rsidRPr="00E348D7">
        <w:rPr>
          <w:i/>
          <w:iCs/>
          <w:kern w:val="0"/>
          <w:sz w:val="20"/>
          <w:szCs w:val="12"/>
          <w14:ligatures w14:val="none"/>
        </w:rPr>
        <w:t>Women</w:t>
      </w:r>
      <w:r w:rsidRPr="00E348D7">
        <w:rPr>
          <w:iCs/>
          <w:kern w:val="0"/>
          <w:sz w:val="20"/>
          <w:szCs w:val="12"/>
          <w14:ligatures w14:val="none"/>
        </w:rPr>
        <w:t>’</w:t>
      </w:r>
      <w:r w:rsidRPr="00E348D7">
        <w:rPr>
          <w:i/>
          <w:iCs/>
          <w:kern w:val="0"/>
          <w:sz w:val="20"/>
          <w:szCs w:val="12"/>
          <w14:ligatures w14:val="none"/>
        </w:rPr>
        <w:t>s Bible Commentary</w:t>
      </w:r>
      <w:r w:rsidRPr="00E348D7">
        <w:rPr>
          <w:iCs/>
          <w:kern w:val="0"/>
          <w:sz w:val="20"/>
          <w:szCs w:val="12"/>
          <w14:ligatures w14:val="none"/>
        </w:rPr>
        <w:t xml:space="preserve">. </w:t>
      </w:r>
      <w:r w:rsidRPr="00E348D7">
        <w:rPr>
          <w:kern w:val="0"/>
          <w:sz w:val="20"/>
          <w:szCs w:val="12"/>
          <w14:ligatures w14:val="none"/>
        </w:rPr>
        <w:t>Louisville</w:t>
      </w:r>
      <w:r w:rsidRPr="00E348D7">
        <w:rPr>
          <w:kern w:val="0"/>
          <w:sz w:val="20"/>
          <w:szCs w:val="14"/>
          <w14:ligatures w14:val="none"/>
        </w:rPr>
        <w:t xml:space="preserve">: </w:t>
      </w:r>
      <w:r w:rsidRPr="00E348D7">
        <w:rPr>
          <w:kern w:val="0"/>
          <w:sz w:val="20"/>
          <w:szCs w:val="12"/>
          <w14:ligatures w14:val="none"/>
        </w:rPr>
        <w:t>Westminster/John Knox, 1992.</w:t>
      </w:r>
    </w:p>
    <w:p w14:paraId="7BBCF471" w14:textId="77777777" w:rsidR="008D0F46" w:rsidRPr="00516BB5" w:rsidRDefault="008D0F46" w:rsidP="008D0F46">
      <w:pPr>
        <w:pStyle w:val="Style"/>
        <w:widowControl/>
        <w:ind w:left="360"/>
        <w:jc w:val="both"/>
        <w:textAlignment w:val="baseline"/>
        <w:rPr>
          <w:kern w:val="0"/>
          <w:szCs w:val="23"/>
          <w14:ligatures w14:val="none"/>
        </w:rPr>
      </w:pPr>
      <w:r w:rsidRPr="009B7820">
        <w:rPr>
          <w:kern w:val="0"/>
          <w:szCs w:val="23"/>
          <w14:ligatures w14:val="none"/>
        </w:rPr>
        <w:t xml:space="preserve">The </w:t>
      </w:r>
      <w:r w:rsidRPr="00516BB5">
        <w:rPr>
          <w:kern w:val="0"/>
          <w:szCs w:val="22"/>
          <w14:ligatures w14:val="none"/>
        </w:rPr>
        <w:t>feminist approach</w:t>
      </w:r>
      <w:r w:rsidRPr="00C34FB5">
        <w:rPr>
          <w:kern w:val="0"/>
          <w:szCs w:val="23"/>
          <w14:ligatures w14:val="none"/>
        </w:rPr>
        <w:t xml:space="preserve"> </w:t>
      </w:r>
      <w:r>
        <w:rPr>
          <w:kern w:val="0"/>
          <w:szCs w:val="23"/>
          <w14:ligatures w14:val="none"/>
        </w:rPr>
        <w:t>“</w:t>
      </w:r>
      <w:r w:rsidRPr="009B7820">
        <w:rPr>
          <w:kern w:val="0"/>
          <w:szCs w:val="23"/>
          <w14:ligatures w14:val="none"/>
        </w:rPr>
        <w:t>began in the United States at the end of the nineteenth century</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52)</w:t>
      </w:r>
    </w:p>
    <w:p w14:paraId="1AFA7D01" w14:textId="77777777" w:rsidR="008D0F46" w:rsidRPr="00516BB5" w:rsidRDefault="008D0F46" w:rsidP="008D0F46">
      <w:pPr>
        <w:pStyle w:val="Style"/>
        <w:widowControl/>
        <w:ind w:left="720"/>
        <w:jc w:val="both"/>
        <w:textAlignment w:val="baseline"/>
        <w:rPr>
          <w:kern w:val="0"/>
          <w:sz w:val="20"/>
          <w:szCs w:val="12"/>
          <w14:ligatures w14:val="none"/>
        </w:rPr>
      </w:pPr>
      <w:r w:rsidRPr="00516BB5">
        <w:rPr>
          <w:kern w:val="0"/>
          <w:sz w:val="20"/>
          <w:szCs w:val="12"/>
          <w14:ligatures w14:val="none"/>
        </w:rPr>
        <w:t xml:space="preserve">Stanton, E. Cady. </w:t>
      </w:r>
      <w:r w:rsidRPr="00516BB5">
        <w:rPr>
          <w:i/>
          <w:iCs/>
          <w:kern w:val="0"/>
          <w:sz w:val="20"/>
          <w:szCs w:val="12"/>
          <w14:ligatures w14:val="none"/>
        </w:rPr>
        <w:t>The Woman</w:t>
      </w:r>
      <w:r w:rsidRPr="00516BB5">
        <w:rPr>
          <w:iCs/>
          <w:kern w:val="0"/>
          <w:sz w:val="20"/>
          <w:szCs w:val="12"/>
          <w14:ligatures w14:val="none"/>
        </w:rPr>
        <w:t>’</w:t>
      </w:r>
      <w:r w:rsidRPr="00516BB5">
        <w:rPr>
          <w:i/>
          <w:iCs/>
          <w:kern w:val="0"/>
          <w:sz w:val="20"/>
          <w:szCs w:val="12"/>
          <w14:ligatures w14:val="none"/>
        </w:rPr>
        <w:t>s Bible</w:t>
      </w:r>
      <w:r w:rsidRPr="00516BB5">
        <w:rPr>
          <w:iCs/>
          <w:kern w:val="0"/>
          <w:sz w:val="20"/>
          <w:szCs w:val="12"/>
          <w14:ligatures w14:val="none"/>
        </w:rPr>
        <w:t xml:space="preserve">. </w:t>
      </w:r>
      <w:r w:rsidRPr="00516BB5">
        <w:rPr>
          <w:kern w:val="0"/>
          <w:sz w:val="20"/>
          <w:szCs w:val="12"/>
          <w14:ligatures w14:val="none"/>
        </w:rPr>
        <w:t>2 vols. New York: European Publ. Co., 1885, 1898.</w:t>
      </w:r>
    </w:p>
    <w:p w14:paraId="169A3CD9" w14:textId="77777777" w:rsidR="008D0F46" w:rsidRPr="00516BB5" w:rsidRDefault="008D0F46" w:rsidP="008D0F46">
      <w:pPr>
        <w:pStyle w:val="Style"/>
        <w:widowControl/>
        <w:ind w:left="360"/>
        <w:jc w:val="both"/>
        <w:textAlignment w:val="baseline"/>
        <w:rPr>
          <w:kern w:val="0"/>
          <w:szCs w:val="23"/>
          <w14:ligatures w14:val="none"/>
        </w:rPr>
      </w:pPr>
      <w:r>
        <w:rPr>
          <w:kern w:val="0"/>
          <w:szCs w:val="23"/>
          <w14:ligatures w14:val="none"/>
        </w:rPr>
        <w:t>It “</w:t>
      </w:r>
      <w:r w:rsidRPr="009B7820">
        <w:rPr>
          <w:kern w:val="0"/>
          <w:szCs w:val="23"/>
          <w14:ligatures w14:val="none"/>
        </w:rPr>
        <w:t>was renewed in the 1970s.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52)</w:t>
      </w:r>
    </w:p>
    <w:p w14:paraId="361D0E20" w14:textId="77777777" w:rsidR="008D0F46" w:rsidRDefault="008D0F46" w:rsidP="008D0F46">
      <w:pPr>
        <w:pStyle w:val="Style"/>
        <w:widowControl/>
        <w:ind w:left="360"/>
        <w:jc w:val="both"/>
        <w:textAlignment w:val="baseline"/>
        <w:rPr>
          <w:kern w:val="0"/>
          <w:szCs w:val="23"/>
          <w14:ligatures w14:val="none"/>
        </w:rPr>
      </w:pPr>
      <w:r w:rsidRPr="009B7820">
        <w:rPr>
          <w:kern w:val="0"/>
          <w:szCs w:val="23"/>
          <w14:ligatures w14:val="none"/>
        </w:rPr>
        <w:t>This approach has emerged owing to the increasing number of women interpreters of the Bible in recent decades, as a result of the general emancipation of women in modern culture and of their struggle for equality with men.</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52)</w:t>
      </w:r>
    </w:p>
    <w:p w14:paraId="13B3AB6F" w14:textId="77777777" w:rsidR="008D0F46" w:rsidRDefault="008D0F46" w:rsidP="008D0F46">
      <w:pPr>
        <w:pStyle w:val="Style"/>
        <w:widowControl/>
        <w:ind w:left="360"/>
        <w:jc w:val="both"/>
        <w:textAlignment w:val="baseline"/>
        <w:rPr>
          <w:kern w:val="0"/>
          <w:szCs w:val="23"/>
          <w14:ligatures w14:val="none"/>
        </w:rPr>
      </w:pPr>
      <w:r>
        <w:rPr>
          <w:kern w:val="0"/>
          <w:szCs w:val="23"/>
          <w14:ligatures w14:val="none"/>
        </w:rPr>
        <w:t xml:space="preserve">“. . . </w:t>
      </w:r>
      <w:r w:rsidRPr="009B7820">
        <w:rPr>
          <w:kern w:val="0"/>
          <w:szCs w:val="23"/>
          <w14:ligatures w14:val="none"/>
        </w:rPr>
        <w:t>biblical exposition has suffered from a predominance of male interpreters.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52)</w:t>
      </w:r>
    </w:p>
    <w:p w14:paraId="6EC47193" w14:textId="77777777" w:rsidR="008D0F46" w:rsidRDefault="008D0F46" w:rsidP="008D0F46">
      <w:pPr>
        <w:pStyle w:val="Style"/>
        <w:widowControl/>
        <w:ind w:left="360"/>
        <w:jc w:val="both"/>
        <w:textAlignment w:val="baseline"/>
        <w:rPr>
          <w:kern w:val="0"/>
          <w:szCs w:val="23"/>
          <w14:ligatures w14:val="none"/>
        </w:rPr>
      </w:pPr>
      <w:r w:rsidRPr="00540DF3">
        <w:rPr>
          <w:kern w:val="0"/>
          <w:szCs w:val="22"/>
          <w14:ligatures w14:val="none"/>
        </w:rPr>
        <w:t>feminist approach</w:t>
      </w:r>
      <w:r>
        <w:rPr>
          <w:kern w:val="0"/>
          <w:szCs w:val="22"/>
          <w14:ligatures w14:val="none"/>
        </w:rPr>
        <w:t xml:space="preserve"> and </w:t>
      </w:r>
      <w:r w:rsidRPr="009B7820">
        <w:rPr>
          <w:kern w:val="0"/>
          <w:szCs w:val="23"/>
          <w14:ligatures w14:val="none"/>
        </w:rPr>
        <w:t>historical-critical method</w:t>
      </w:r>
    </w:p>
    <w:p w14:paraId="014613B6" w14:textId="77777777" w:rsidR="008D0F46" w:rsidRDefault="008D0F46" w:rsidP="008D0F46">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 xml:space="preserve">Normally, it </w:t>
      </w:r>
      <w:r>
        <w:rPr>
          <w:kern w:val="0"/>
          <w:szCs w:val="23"/>
          <w14:ligatures w14:val="none"/>
        </w:rPr>
        <w:t xml:space="preserve">[the </w:t>
      </w:r>
      <w:r w:rsidRPr="00540DF3">
        <w:rPr>
          <w:kern w:val="0"/>
          <w:szCs w:val="22"/>
          <w14:ligatures w14:val="none"/>
        </w:rPr>
        <w:t>feminist approach</w:t>
      </w:r>
      <w:r>
        <w:rPr>
          <w:kern w:val="0"/>
          <w:szCs w:val="23"/>
          <w14:ligatures w14:val="none"/>
        </w:rPr>
        <w:t xml:space="preserve">] </w:t>
      </w:r>
      <w:r w:rsidRPr="009B7820">
        <w:rPr>
          <w:kern w:val="0"/>
          <w:szCs w:val="23"/>
          <w14:ligatures w14:val="none"/>
        </w:rPr>
        <w:t>makes wide use of this method</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52)</w:t>
      </w:r>
    </w:p>
    <w:p w14:paraId="786ED19B" w14:textId="77777777" w:rsidR="008D0F46" w:rsidRDefault="008D0F46" w:rsidP="008D0F46">
      <w:pPr>
        <w:pStyle w:val="Style"/>
        <w:widowControl/>
        <w:ind w:left="1080"/>
        <w:jc w:val="both"/>
        <w:textAlignment w:val="baseline"/>
        <w:rPr>
          <w:kern w:val="0"/>
          <w:szCs w:val="23"/>
          <w14:ligatures w14:val="none"/>
        </w:rPr>
      </w:pPr>
      <w:r>
        <w:rPr>
          <w:kern w:val="0"/>
          <w:szCs w:val="23"/>
          <w14:ligatures w14:val="none"/>
        </w:rPr>
        <w:t xml:space="preserve">“. . . </w:t>
      </w:r>
      <w:r w:rsidRPr="009B7820">
        <w:rPr>
          <w:kern w:val="0"/>
          <w:szCs w:val="23"/>
          <w14:ligatures w14:val="none"/>
        </w:rPr>
        <w:t>it has succeeded in studying critically and afresh the portraits of women in the Bible</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52)</w:t>
      </w:r>
    </w:p>
    <w:p w14:paraId="4E6C12C2" w14:textId="77777777" w:rsidR="008D0F46" w:rsidRPr="00516BB5" w:rsidRDefault="008D0F46" w:rsidP="008D0F46">
      <w:pPr>
        <w:pStyle w:val="Style"/>
        <w:widowControl/>
        <w:ind w:left="1080"/>
        <w:jc w:val="both"/>
        <w:textAlignment w:val="baseline"/>
        <w:rPr>
          <w:kern w:val="0"/>
          <w:szCs w:val="23"/>
          <w14:ligatures w14:val="none"/>
        </w:rPr>
      </w:pPr>
      <w:r>
        <w:rPr>
          <w:kern w:val="0"/>
          <w:szCs w:val="23"/>
          <w14:ligatures w14:val="none"/>
        </w:rPr>
        <w:t xml:space="preserve">“. . . </w:t>
      </w:r>
      <w:r w:rsidRPr="009B7820">
        <w:rPr>
          <w:kern w:val="0"/>
          <w:szCs w:val="23"/>
          <w14:ligatures w14:val="none"/>
        </w:rPr>
        <w:t>it has succeeded in studying</w:t>
      </w:r>
      <w:r>
        <w:rPr>
          <w:kern w:val="0"/>
          <w:szCs w:val="23"/>
          <w14:ligatures w14:val="none"/>
        </w:rPr>
        <w:t xml:space="preserve"> . . .</w:t>
      </w:r>
      <w:r w:rsidRPr="009B7820">
        <w:rPr>
          <w:kern w:val="0"/>
          <w:szCs w:val="23"/>
          <w14:ligatures w14:val="none"/>
        </w:rPr>
        <w:t xml:space="preserve"> the strata of biblical society in which women often played prominent roles both in Israel and in the early Christian Church.</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52)</w:t>
      </w:r>
    </w:p>
    <w:p w14:paraId="23186DA0" w14:textId="77777777" w:rsidR="008D0F46" w:rsidRDefault="008D0F46" w:rsidP="008D0F46">
      <w:pPr>
        <w:pStyle w:val="Style"/>
        <w:widowControl/>
        <w:ind w:left="1080"/>
        <w:jc w:val="both"/>
        <w:textAlignment w:val="baseline"/>
        <w:rPr>
          <w:kern w:val="0"/>
          <w:szCs w:val="23"/>
          <w14:ligatures w14:val="none"/>
        </w:rPr>
      </w:pPr>
      <w:r>
        <w:rPr>
          <w:kern w:val="0"/>
          <w:szCs w:val="23"/>
          <w14:ligatures w14:val="none"/>
        </w:rPr>
        <w:t xml:space="preserve">“. . . </w:t>
      </w:r>
      <w:r w:rsidRPr="009B7820">
        <w:rPr>
          <w:kern w:val="0"/>
          <w:szCs w:val="23"/>
          <w14:ligatures w14:val="none"/>
        </w:rPr>
        <w:t xml:space="preserve">it has brought into proper and equitable light the roles of all disciples of Jesus, male and female, </w:t>
      </w:r>
      <w:r>
        <w:rPr>
          <w:kern w:val="0"/>
          <w:szCs w:val="23"/>
          <w14:ligatures w14:val="none"/>
        </w:rPr>
        <w:t xml:space="preserve">[and] </w:t>
      </w:r>
      <w:r w:rsidRPr="009B7820">
        <w:rPr>
          <w:kern w:val="0"/>
          <w:szCs w:val="23"/>
          <w14:ligatures w14:val="none"/>
        </w:rPr>
        <w:t>of the apostles Andronicus and Junia.</w:t>
      </w:r>
      <w:r>
        <w:rPr>
          <w:kern w:val="0"/>
          <w:szCs w:val="23"/>
          <w14:ligatures w14:val="none"/>
        </w:rPr>
        <w:t xml:space="preserve">” (Fitzmyer </w:t>
      </w:r>
      <w:r w:rsidRPr="00A92F5F">
        <w:rPr>
          <w:i/>
          <w:kern w:val="0"/>
          <w:szCs w:val="23"/>
          <w14:ligatures w14:val="none"/>
        </w:rPr>
        <w:t>Scripture</w:t>
      </w:r>
      <w:r>
        <w:rPr>
          <w:kern w:val="0"/>
          <w:szCs w:val="23"/>
          <w14:ligatures w14:val="none"/>
        </w:rPr>
        <w:t xml:space="preserve">, </w:t>
      </w:r>
      <w:r w:rsidRPr="00A92F5F">
        <w:rPr>
          <w:i/>
          <w:kern w:val="0"/>
          <w:szCs w:val="23"/>
          <w14:ligatures w14:val="none"/>
        </w:rPr>
        <w:t>the Soul</w:t>
      </w:r>
      <w:r>
        <w:rPr>
          <w:kern w:val="0"/>
          <w:szCs w:val="23"/>
          <w14:ligatures w14:val="none"/>
        </w:rPr>
        <w:t xml:space="preserve"> 52)</w:t>
      </w:r>
    </w:p>
    <w:p w14:paraId="7B326219" w14:textId="77777777" w:rsidR="008D0F46" w:rsidRPr="00516BB5" w:rsidRDefault="008D0F46" w:rsidP="008D0F46">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Yet this approach does not offer itself as a substitute for the historical-critical method.</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52)</w:t>
      </w:r>
    </w:p>
    <w:p w14:paraId="56EA4427" w14:textId="77777777" w:rsidR="008D0F46" w:rsidRPr="00516BB5" w:rsidRDefault="008D0F46" w:rsidP="008D0F46">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questionable elements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53)</w:t>
      </w:r>
    </w:p>
    <w:p w14:paraId="74457BBC" w14:textId="77777777" w:rsidR="008D0F46" w:rsidRDefault="008D0F46" w:rsidP="008D0F46">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 xml:space="preserve">First, a hermeneutic of suspicion </w:t>
      </w:r>
      <w:r>
        <w:rPr>
          <w:kern w:val="0"/>
          <w:szCs w:val="23"/>
          <w14:ligatures w14:val="none"/>
        </w:rPr>
        <w:t xml:space="preserve">. . . </w:t>
      </w:r>
      <w:r w:rsidRPr="009B7820">
        <w:rPr>
          <w:kern w:val="0"/>
          <w:szCs w:val="23"/>
          <w14:ligatures w14:val="none"/>
        </w:rPr>
        <w:t xml:space="preserve">history is usually written by those who win out, </w:t>
      </w:r>
      <w:r>
        <w:rPr>
          <w:kern w:val="0"/>
          <w:szCs w:val="23"/>
          <w14:ligatures w14:val="none"/>
        </w:rPr>
        <w:t xml:space="preserve">. . . </w:t>
      </w:r>
      <w:r w:rsidRPr="009B7820">
        <w:rPr>
          <w:kern w:val="0"/>
          <w:szCs w:val="23"/>
          <w14:ligatures w14:val="none"/>
        </w:rPr>
        <w:t>by male conquerors</w:t>
      </w:r>
      <w:r>
        <w:rPr>
          <w:kern w:val="0"/>
          <w:szCs w:val="23"/>
          <w14:ligatures w14:val="none"/>
        </w:rPr>
        <w:t xml:space="preserve"> . . . </w:t>
      </w:r>
      <w:r w:rsidRPr="009B7820">
        <w:rPr>
          <w:kern w:val="0"/>
          <w:szCs w:val="23"/>
          <w14:ligatures w14:val="none"/>
        </w:rPr>
        <w:t xml:space="preserve">So one cannot trust the text; one has to read between the lines for historical truth. This </w:t>
      </w:r>
      <w:r>
        <w:rPr>
          <w:kern w:val="0"/>
          <w:szCs w:val="23"/>
          <w14:ligatures w14:val="none"/>
        </w:rPr>
        <w:t>[</w:t>
      </w:r>
      <w:r w:rsidRPr="009B7820">
        <w:rPr>
          <w:kern w:val="0"/>
          <w:szCs w:val="23"/>
          <w14:ligatures w14:val="none"/>
        </w:rPr>
        <w:t>has led</w:t>
      </w:r>
      <w:r>
        <w:rPr>
          <w:kern w:val="0"/>
          <w:szCs w:val="23"/>
          <w14:ligatures w14:val="none"/>
        </w:rPr>
        <w:t>]</w:t>
      </w:r>
      <w:r w:rsidRPr="009B7820">
        <w:rPr>
          <w:kern w:val="0"/>
          <w:szCs w:val="23"/>
          <w14:ligatures w14:val="none"/>
        </w:rPr>
        <w:t xml:space="preserve"> even to the radical rejection of the Bible.</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53)</w:t>
      </w:r>
    </w:p>
    <w:p w14:paraId="28A8C6E5" w14:textId="77777777" w:rsidR="008D0F46" w:rsidRDefault="008D0F46" w:rsidP="008D0F46">
      <w:pPr>
        <w:pStyle w:val="Style"/>
        <w:widowControl/>
        <w:ind w:left="1080"/>
        <w:jc w:val="both"/>
        <w:textAlignment w:val="baseline"/>
        <w:rPr>
          <w:kern w:val="0"/>
          <w:szCs w:val="23"/>
          <w14:ligatures w14:val="none"/>
        </w:rPr>
      </w:pPr>
      <w:r w:rsidRPr="009B7820">
        <w:rPr>
          <w:kern w:val="0"/>
          <w:szCs w:val="23"/>
          <w14:ligatures w14:val="none"/>
        </w:rPr>
        <w:t xml:space="preserve">A hermeneutic of suspicion </w:t>
      </w:r>
      <w:r>
        <w:rPr>
          <w:kern w:val="0"/>
          <w:szCs w:val="23"/>
          <w14:ligatures w14:val="none"/>
        </w:rPr>
        <w:t>“</w:t>
      </w:r>
      <w:r w:rsidRPr="009B7820">
        <w:rPr>
          <w:kern w:val="0"/>
          <w:szCs w:val="23"/>
          <w14:ligatures w14:val="none"/>
        </w:rPr>
        <w:t xml:space="preserve">tends to substitute </w:t>
      </w:r>
      <w:r>
        <w:rPr>
          <w:kern w:val="0"/>
          <w:szCs w:val="23"/>
          <w14:ligatures w14:val="none"/>
        </w:rPr>
        <w:t xml:space="preserve">. . . </w:t>
      </w:r>
      <w:r w:rsidRPr="009B7820">
        <w:rPr>
          <w:kern w:val="0"/>
          <w:szCs w:val="23"/>
          <w14:ligatures w14:val="none"/>
        </w:rPr>
        <w:t>an imaginative reconstruction of historical reality</w:t>
      </w:r>
      <w:r>
        <w:rPr>
          <w:kern w:val="0"/>
          <w:szCs w:val="23"/>
          <w14:ligatures w14:val="none"/>
        </w:rPr>
        <w:t>—</w:t>
      </w:r>
      <w:r w:rsidRPr="009B7820">
        <w:rPr>
          <w:kern w:val="0"/>
          <w:szCs w:val="23"/>
          <w14:ligatures w14:val="none"/>
        </w:rPr>
        <w:t>for instance, of the Jesus-movement</w:t>
      </w:r>
      <w:r>
        <w:rPr>
          <w:kern w:val="0"/>
          <w:szCs w:val="23"/>
          <w14:ligatures w14:val="none"/>
        </w:rPr>
        <w:t>—</w:t>
      </w:r>
      <w:r w:rsidRPr="009B7820">
        <w:rPr>
          <w:kern w:val="0"/>
          <w:szCs w:val="23"/>
          <w14:ligatures w14:val="none"/>
        </w:rPr>
        <w:t>as the norm for Christian belief and practice</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53)</w:t>
      </w:r>
    </w:p>
    <w:p w14:paraId="6DE312BC" w14:textId="77777777" w:rsidR="008D0F46" w:rsidRPr="00B53D0A" w:rsidRDefault="008D0F46" w:rsidP="008D0F46">
      <w:pPr>
        <w:pStyle w:val="Style"/>
        <w:widowControl/>
        <w:ind w:left="1080"/>
        <w:jc w:val="both"/>
        <w:textAlignment w:val="baseline"/>
        <w:rPr>
          <w:kern w:val="0"/>
          <w:szCs w:val="23"/>
          <w14:ligatures w14:val="none"/>
        </w:rPr>
      </w:pPr>
      <w:r w:rsidRPr="009B7820">
        <w:rPr>
          <w:kern w:val="0"/>
          <w:szCs w:val="16"/>
          <w14:ligatures w14:val="none"/>
        </w:rPr>
        <w:t>Card</w:t>
      </w:r>
      <w:r>
        <w:rPr>
          <w:kern w:val="0"/>
          <w:szCs w:val="16"/>
          <w14:ligatures w14:val="none"/>
        </w:rPr>
        <w:t>inal</w:t>
      </w:r>
      <w:r w:rsidRPr="009B7820">
        <w:rPr>
          <w:kern w:val="0"/>
          <w:szCs w:val="16"/>
          <w14:ligatures w14:val="none"/>
        </w:rPr>
        <w:t xml:space="preserve"> J</w:t>
      </w:r>
      <w:r>
        <w:rPr>
          <w:kern w:val="0"/>
          <w:szCs w:val="16"/>
          <w14:ligatures w14:val="none"/>
        </w:rPr>
        <w:t>oseph</w:t>
      </w:r>
      <w:r w:rsidRPr="009B7820">
        <w:rPr>
          <w:kern w:val="0"/>
          <w:szCs w:val="16"/>
          <w14:ligatures w14:val="none"/>
        </w:rPr>
        <w:t xml:space="preserve"> Ratzinger </w:t>
      </w:r>
      <w:r w:rsidRPr="000E4642">
        <w:rPr>
          <w:kern w:val="0"/>
          <w:sz w:val="20"/>
          <w:szCs w:val="12"/>
          <w14:ligatures w14:val="none"/>
        </w:rPr>
        <w:t xml:space="preserve">(“Biblical Interpretation in Crisis.” </w:t>
      </w:r>
      <w:r>
        <w:rPr>
          <w:kern w:val="0"/>
          <w:sz w:val="20"/>
          <w:szCs w:val="12"/>
          <w14:ligatures w14:val="none"/>
        </w:rPr>
        <w:t xml:space="preserve">5 </w:t>
      </w:r>
      <w:r w:rsidRPr="000E4642">
        <w:rPr>
          <w:kern w:val="0"/>
          <w:sz w:val="20"/>
          <w:szCs w:val="12"/>
          <w14:ligatures w14:val="none"/>
        </w:rPr>
        <w:t>n. 37)</w:t>
      </w:r>
      <w:r w:rsidRPr="009B7820">
        <w:rPr>
          <w:kern w:val="0"/>
          <w:szCs w:val="16"/>
          <w14:ligatures w14:val="none"/>
        </w:rPr>
        <w:t>: “Materialist and feminist exegesis</w:t>
      </w:r>
      <w:r>
        <w:rPr>
          <w:kern w:val="0"/>
          <w:szCs w:val="16"/>
          <w14:ligatures w14:val="none"/>
        </w:rPr>
        <w:t xml:space="preserve"> . . . </w:t>
      </w:r>
      <w:r w:rsidRPr="009B7820">
        <w:rPr>
          <w:kern w:val="0"/>
          <w:szCs w:val="16"/>
          <w14:ligatures w14:val="none"/>
        </w:rPr>
        <w:t>do not even claim to be an understanding of the text itself in the manner in which it was originally intended. At best they may be seen as an expression of the view that the Bible’s message is in and of itself inexplicable. or else that it is meaningless for life in today’s world. In this sense. they are no longer interested in ascertaining the truth, but only in whatever will serve their own particular agendas.</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53 n 18)</w:t>
      </w:r>
    </w:p>
    <w:p w14:paraId="3B52A471" w14:textId="77777777" w:rsidR="008D0F46" w:rsidRDefault="008D0F46" w:rsidP="008D0F46">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Second, the feminist approach is sometimes questionable in its interpretation of some biblical passages, e.g., Gal 3:28</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53)</w:t>
      </w:r>
    </w:p>
    <w:p w14:paraId="6C7B5D7D" w14:textId="77777777" w:rsidR="008D0F46" w:rsidRPr="00B53D0A" w:rsidRDefault="008D0F46" w:rsidP="008D0F46">
      <w:pPr>
        <w:pStyle w:val="Style"/>
        <w:widowControl/>
        <w:ind w:left="1080"/>
        <w:jc w:val="both"/>
        <w:textAlignment w:val="baseline"/>
        <w:rPr>
          <w:kern w:val="0"/>
          <w:sz w:val="20"/>
          <w:szCs w:val="23"/>
        </w:rPr>
      </w:pPr>
      <w:r w:rsidRPr="00B53D0A">
        <w:rPr>
          <w:kern w:val="0"/>
          <w:sz w:val="20"/>
          <w:szCs w:val="23"/>
        </w:rPr>
        <w:t>Gal 3:28, “</w:t>
      </w:r>
      <w:r w:rsidRPr="00B53D0A">
        <w:rPr>
          <w:rFonts w:eastAsiaTheme="minorHAnsi"/>
          <w:kern w:val="0"/>
          <w:sz w:val="20"/>
          <w:lang w:eastAsia="en-US"/>
        </w:rPr>
        <w:t>There is no longer Jew or Greek; there is no longer slave or free; there is no longer male and female, for all of you are one in Christ Jesus.”</w:t>
      </w:r>
    </w:p>
    <w:p w14:paraId="53BE6777" w14:textId="77777777" w:rsidR="008D0F46" w:rsidRDefault="008D0F46" w:rsidP="008D0F46">
      <w:pPr>
        <w:pStyle w:val="Style"/>
        <w:widowControl/>
        <w:ind w:left="1080"/>
        <w:jc w:val="both"/>
        <w:textAlignment w:val="baseline"/>
        <w:rPr>
          <w:kern w:val="0"/>
          <w:szCs w:val="23"/>
          <w14:ligatures w14:val="none"/>
        </w:rPr>
      </w:pPr>
      <w:r>
        <w:rPr>
          <w:kern w:val="0"/>
          <w:szCs w:val="23"/>
          <w14:ligatures w14:val="none"/>
        </w:rPr>
        <w:lastRenderedPageBreak/>
        <w:t>“</w:t>
      </w:r>
      <w:r w:rsidRPr="009B7820">
        <w:rPr>
          <w:kern w:val="0"/>
          <w:szCs w:val="23"/>
          <w14:ligatures w14:val="none"/>
        </w:rPr>
        <w:t>That is an affirmation of equal status “in Christ Jesus,” or as a Christian, but it says nothing about the political status of men and women in modern culture or even in the Church of today.</w:t>
      </w:r>
      <w:r>
        <w:rPr>
          <w:kern w:val="0"/>
          <w:szCs w:val="23"/>
          <w14:ligatures w14:val="none"/>
        </w:rPr>
        <w:t xml:space="preserve">” (Fitzmyer </w:t>
      </w:r>
      <w:r w:rsidRPr="00A92F5F">
        <w:rPr>
          <w:i/>
          <w:kern w:val="0"/>
          <w:szCs w:val="23"/>
          <w14:ligatures w14:val="none"/>
        </w:rPr>
        <w:t>Scripture</w:t>
      </w:r>
      <w:r>
        <w:rPr>
          <w:kern w:val="0"/>
          <w:szCs w:val="23"/>
          <w14:ligatures w14:val="none"/>
        </w:rPr>
        <w:t xml:space="preserve">, </w:t>
      </w:r>
      <w:r w:rsidRPr="00A92F5F">
        <w:rPr>
          <w:i/>
          <w:kern w:val="0"/>
          <w:szCs w:val="23"/>
          <w14:ligatures w14:val="none"/>
        </w:rPr>
        <w:t>the Soul</w:t>
      </w:r>
      <w:r>
        <w:rPr>
          <w:kern w:val="0"/>
          <w:szCs w:val="23"/>
          <w14:ligatures w14:val="none"/>
        </w:rPr>
        <w:t xml:space="preserve"> 53)</w:t>
      </w:r>
    </w:p>
    <w:p w14:paraId="2A829031" w14:textId="77777777" w:rsidR="0072009B" w:rsidRDefault="0072009B" w:rsidP="009C0124">
      <w:pPr>
        <w:contextualSpacing/>
        <w:rPr>
          <w:rFonts w:cs="Times New Roman"/>
          <w:kern w:val="0"/>
        </w:rPr>
      </w:pPr>
    </w:p>
    <w:p w14:paraId="1080C336" w14:textId="5C658AD5" w:rsidR="001356E7" w:rsidRDefault="001356E7" w:rsidP="001356E7">
      <w:pPr>
        <w:contextualSpacing/>
        <w:jc w:val="center"/>
        <w:rPr>
          <w:rFonts w:cs="Times New Roman"/>
          <w:kern w:val="0"/>
        </w:rPr>
      </w:pPr>
      <w:r w:rsidRPr="001356E7">
        <w:rPr>
          <w:rFonts w:cs="Times New Roman"/>
          <w:kern w:val="0"/>
          <w:sz w:val="28"/>
          <w:szCs w:val="24"/>
        </w:rPr>
        <w:sym w:font="Wingdings" w:char="F09A"/>
      </w:r>
    </w:p>
    <w:p w14:paraId="0BF54BB1" w14:textId="77777777" w:rsidR="001356E7" w:rsidRDefault="001356E7" w:rsidP="009C0124">
      <w:pPr>
        <w:contextualSpacing/>
        <w:rPr>
          <w:rFonts w:cs="Times New Roman"/>
          <w:kern w:val="0"/>
        </w:rPr>
      </w:pPr>
    </w:p>
    <w:p w14:paraId="32098A52" w14:textId="77777777" w:rsidR="001D221C" w:rsidRPr="001425AF" w:rsidRDefault="001D221C" w:rsidP="001D221C">
      <w:pPr>
        <w:contextualSpacing/>
        <w:rPr>
          <w:rFonts w:cs="Times New Roman"/>
          <w:kern w:val="0"/>
        </w:rPr>
      </w:pPr>
      <w:r>
        <w:rPr>
          <w:rFonts w:cs="Times New Roman"/>
          <w:kern w:val="0"/>
        </w:rPr>
        <w:t>“</w:t>
      </w:r>
      <w:r w:rsidRPr="00657820">
        <w:rPr>
          <w:rFonts w:cs="Times New Roman"/>
          <w:kern w:val="0"/>
        </w:rPr>
        <w:t xml:space="preserve">faith </w:t>
      </w:r>
      <w:r>
        <w:rPr>
          <w:rFonts w:cs="Times New Roman"/>
          <w:kern w:val="0"/>
        </w:rPr>
        <w:t xml:space="preserve">presuppositions” (Fitzmyer </w:t>
      </w:r>
      <w:r>
        <w:rPr>
          <w:rFonts w:cs="Times New Roman"/>
          <w:i/>
          <w:kern w:val="0"/>
        </w:rPr>
        <w:t>Interpretation</w:t>
      </w:r>
      <w:r>
        <w:rPr>
          <w:rFonts w:cs="Times New Roman"/>
          <w:kern w:val="0"/>
        </w:rPr>
        <w:t xml:space="preserve"> 69)</w:t>
      </w:r>
    </w:p>
    <w:p w14:paraId="330C397E" w14:textId="77777777" w:rsidR="001D221C" w:rsidRDefault="001D221C" w:rsidP="001D221C">
      <w:pPr>
        <w:pStyle w:val="Style"/>
        <w:widowControl/>
        <w:ind w:left="360"/>
        <w:jc w:val="both"/>
        <w:textAlignment w:val="baseline"/>
        <w:rPr>
          <w:kern w:val="0"/>
          <w:szCs w:val="23"/>
          <w14:ligatures w14:val="none"/>
        </w:rPr>
      </w:pPr>
      <w:r w:rsidRPr="009B7820">
        <w:rPr>
          <w:kern w:val="0"/>
          <w:szCs w:val="23"/>
          <w14:ligatures w14:val="none"/>
        </w:rPr>
        <w:t>Christian</w:t>
      </w:r>
      <w:r>
        <w:rPr>
          <w:kern w:val="0"/>
          <w:szCs w:val="23"/>
          <w14:ligatures w14:val="none"/>
        </w:rPr>
        <w:t>s</w:t>
      </w:r>
      <w:r w:rsidRPr="009B7820">
        <w:rPr>
          <w:kern w:val="0"/>
          <w:szCs w:val="23"/>
          <w14:ligatures w14:val="none"/>
        </w:rPr>
        <w:t xml:space="preserve"> also use the </w:t>
      </w:r>
      <w:r>
        <w:rPr>
          <w:kern w:val="0"/>
          <w:szCs w:val="23"/>
          <w14:ligatures w14:val="none"/>
        </w:rPr>
        <w:t xml:space="preserve">historical-critical </w:t>
      </w:r>
      <w:r w:rsidRPr="009B7820">
        <w:rPr>
          <w:kern w:val="0"/>
          <w:szCs w:val="23"/>
          <w14:ligatures w14:val="none"/>
        </w:rPr>
        <w:t>method with presuppositions</w:t>
      </w:r>
      <w:r>
        <w:rPr>
          <w:kern w:val="0"/>
          <w:szCs w:val="23"/>
          <w14:ligatures w14:val="none"/>
        </w:rPr>
        <w:t xml:space="preserve">.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28)</w:t>
      </w:r>
    </w:p>
    <w:p w14:paraId="7706581C" w14:textId="77777777" w:rsidR="001D221C" w:rsidRPr="00F215A8" w:rsidRDefault="001D221C" w:rsidP="001D221C">
      <w:pPr>
        <w:ind w:left="360"/>
        <w:contextualSpacing/>
        <w:rPr>
          <w:rFonts w:cs="Times New Roman"/>
          <w:kern w:val="0"/>
        </w:rPr>
      </w:pPr>
      <w:r>
        <w:rPr>
          <w:rFonts w:cs="Times New Roman"/>
          <w:kern w:val="0"/>
        </w:rPr>
        <w:t xml:space="preserve">Biblical </w:t>
      </w:r>
      <w:r w:rsidRPr="00657820">
        <w:rPr>
          <w:rFonts w:cs="Times New Roman"/>
          <w:kern w:val="0"/>
        </w:rPr>
        <w:t>exegesis</w:t>
      </w:r>
      <w:r w:rsidRPr="00940DDD">
        <w:rPr>
          <w:rFonts w:cs="Times New Roman"/>
          <w:kern w:val="0"/>
        </w:rPr>
        <w:t xml:space="preserve"> </w:t>
      </w:r>
      <w:r>
        <w:rPr>
          <w:rFonts w:cs="Times New Roman"/>
          <w:kern w:val="0"/>
        </w:rPr>
        <w:t>“</w:t>
      </w:r>
      <w:r w:rsidRPr="00657820">
        <w:rPr>
          <w:rFonts w:cs="Times New Roman"/>
          <w:kern w:val="0"/>
        </w:rPr>
        <w:t>uses the philological tools and techniques</w:t>
      </w:r>
      <w:r w:rsidRPr="00940DDD">
        <w:rPr>
          <w:rFonts w:cs="Times New Roman"/>
          <w:kern w:val="0"/>
        </w:rPr>
        <w:t xml:space="preserve"> </w:t>
      </w:r>
      <w:r>
        <w:rPr>
          <w:rFonts w:cs="Times New Roman"/>
          <w:kern w:val="0"/>
        </w:rPr>
        <w:t xml:space="preserve">[but] </w:t>
      </w:r>
      <w:r w:rsidRPr="00657820">
        <w:rPr>
          <w:rFonts w:cs="Times New Roman"/>
          <w:kern w:val="0"/>
        </w:rPr>
        <w:t>differs from philology</w:t>
      </w:r>
      <w:r w:rsidRPr="00940DDD">
        <w:rPr>
          <w:rFonts w:cs="Times New Roman"/>
          <w:kern w:val="0"/>
        </w:rPr>
        <w:t xml:space="preserve">, </w:t>
      </w:r>
      <w:r w:rsidRPr="00657820">
        <w:rPr>
          <w:rFonts w:cs="Times New Roman"/>
          <w:kern w:val="0"/>
        </w:rPr>
        <w:t xml:space="preserve">because it is </w:t>
      </w:r>
      <w:r w:rsidRPr="00657820">
        <w:rPr>
          <w:rFonts w:cs="Times New Roman"/>
          <w:i/>
          <w:kern w:val="0"/>
        </w:rPr>
        <w:t>philology plus</w:t>
      </w:r>
      <w:r w:rsidRPr="00657820">
        <w:rPr>
          <w:rFonts w:cs="Times New Roman"/>
          <w:kern w:val="0"/>
        </w:rPr>
        <w:t>.</w:t>
      </w:r>
      <w:r>
        <w:rPr>
          <w:rFonts w:cs="Times New Roman"/>
          <w:kern w:val="0"/>
        </w:rPr>
        <w:t>”</w:t>
      </w:r>
      <w:r w:rsidRPr="00657820">
        <w:rPr>
          <w:rFonts w:cs="Times New Roman"/>
          <w:kern w:val="0"/>
        </w:rPr>
        <w:t xml:space="preserve"> The plus is the </w:t>
      </w:r>
      <w:r>
        <w:rPr>
          <w:rFonts w:cs="Times New Roman"/>
          <w:kern w:val="0"/>
        </w:rPr>
        <w:t xml:space="preserve">faith </w:t>
      </w:r>
      <w:r w:rsidRPr="00657820">
        <w:rPr>
          <w:rFonts w:cs="Times New Roman"/>
          <w:kern w:val="0"/>
        </w:rPr>
        <w:t>presupposition</w:t>
      </w:r>
      <w:r>
        <w:rPr>
          <w:rFonts w:cs="Times New Roman"/>
          <w:kern w:val="0"/>
        </w:rPr>
        <w:t>s</w:t>
      </w:r>
      <w:r w:rsidRPr="00657820">
        <w:rPr>
          <w:rFonts w:cs="Times New Roman"/>
          <w:kern w:val="0"/>
        </w:rPr>
        <w:t>.</w:t>
      </w:r>
      <w:r w:rsidRPr="00F215A8">
        <w:rPr>
          <w:rFonts w:cs="Times New Roman"/>
          <w:kern w:val="0"/>
        </w:rPr>
        <w:t xml:space="preserve"> (Fitzmyer </w:t>
      </w:r>
      <w:r w:rsidRPr="00F215A8">
        <w:rPr>
          <w:rFonts w:cs="Times New Roman"/>
          <w:i/>
          <w:kern w:val="0"/>
        </w:rPr>
        <w:t>Interpretation</w:t>
      </w:r>
      <w:r w:rsidRPr="00F215A8">
        <w:rPr>
          <w:rFonts w:cs="Times New Roman"/>
          <w:kern w:val="0"/>
        </w:rPr>
        <w:t xml:space="preserve"> </w:t>
      </w:r>
      <w:r>
        <w:rPr>
          <w:rFonts w:cs="Times New Roman"/>
          <w:kern w:val="0"/>
        </w:rPr>
        <w:t>68</w:t>
      </w:r>
      <w:r w:rsidRPr="00F215A8">
        <w:rPr>
          <w:rFonts w:cs="Times New Roman"/>
          <w:kern w:val="0"/>
        </w:rPr>
        <w:t>)</w:t>
      </w:r>
    </w:p>
    <w:p w14:paraId="496F12FF" w14:textId="77777777" w:rsidR="001D221C" w:rsidRDefault="001D221C" w:rsidP="001D221C">
      <w:pPr>
        <w:pStyle w:val="Style"/>
        <w:widowControl/>
        <w:ind w:left="360"/>
        <w:jc w:val="both"/>
        <w:textAlignment w:val="baseline"/>
        <w:rPr>
          <w:kern w:val="0"/>
          <w:szCs w:val="23"/>
          <w14:ligatures w14:val="none"/>
        </w:rPr>
      </w:pPr>
      <w:r w:rsidRPr="009B7820">
        <w:rPr>
          <w:kern w:val="0"/>
          <w:szCs w:val="23"/>
          <w14:ligatures w14:val="none"/>
        </w:rPr>
        <w:t>Exegesis</w:t>
      </w:r>
      <w:r>
        <w:rPr>
          <w:kern w:val="0"/>
          <w:szCs w:val="23"/>
          <w14:ligatures w14:val="none"/>
        </w:rPr>
        <w:t xml:space="preserve"> “</w:t>
      </w:r>
      <w:r w:rsidRPr="009B7820">
        <w:rPr>
          <w:kern w:val="0"/>
          <w:szCs w:val="23"/>
          <w14:ligatures w14:val="none"/>
        </w:rPr>
        <w:t>differs from philology,</w:t>
      </w:r>
      <w:r w:rsidRPr="0048256B">
        <w:rPr>
          <w:iCs/>
          <w:kern w:val="0"/>
          <w:szCs w:val="23"/>
          <w14:ligatures w14:val="none"/>
        </w:rPr>
        <w:t xml:space="preserve"> </w:t>
      </w:r>
      <w:r w:rsidRPr="009B7820">
        <w:rPr>
          <w:kern w:val="0"/>
          <w:szCs w:val="23"/>
          <w14:ligatures w14:val="none"/>
        </w:rPr>
        <w:t xml:space="preserve">because it is </w:t>
      </w:r>
      <w:r w:rsidRPr="009B7820">
        <w:rPr>
          <w:i/>
          <w:iCs/>
          <w:kern w:val="0"/>
          <w:szCs w:val="22"/>
          <w14:ligatures w14:val="none"/>
        </w:rPr>
        <w:t>philology plus</w:t>
      </w:r>
      <w:r w:rsidRPr="009B7820">
        <w:rPr>
          <w:iCs/>
          <w:kern w:val="0"/>
          <w:szCs w:val="22"/>
          <w14:ligatures w14:val="none"/>
        </w:rPr>
        <w:t xml:space="preserve">. </w:t>
      </w:r>
      <w:r w:rsidRPr="009B7820">
        <w:rPr>
          <w:kern w:val="0"/>
          <w:szCs w:val="23"/>
          <w14:ligatures w14:val="none"/>
        </w:rPr>
        <w:t xml:space="preserve">And the </w:t>
      </w:r>
      <w:r w:rsidRPr="009B7820">
        <w:rPr>
          <w:i/>
          <w:iCs/>
          <w:kern w:val="0"/>
          <w:szCs w:val="22"/>
          <w14:ligatures w14:val="none"/>
        </w:rPr>
        <w:t>plus</w:t>
      </w:r>
      <w:r w:rsidRPr="00103FA3">
        <w:rPr>
          <w:kern w:val="0"/>
          <w:szCs w:val="22"/>
          <w14:ligatures w14:val="none"/>
        </w:rPr>
        <w:t xml:space="preserve"> </w:t>
      </w:r>
      <w:r w:rsidRPr="009B7820">
        <w:rPr>
          <w:kern w:val="0"/>
          <w:szCs w:val="23"/>
          <w14:ligatures w14:val="none"/>
        </w:rPr>
        <w:t>is the presupposition of faith with which one employs the critical method.</w:t>
      </w:r>
      <w:r>
        <w:rPr>
          <w:kern w:val="0"/>
          <w:szCs w:val="23"/>
          <w14:ligatures w14:val="none"/>
        </w:rPr>
        <w:t xml:space="preserve">”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29)</w:t>
      </w:r>
    </w:p>
    <w:p w14:paraId="45389EF9" w14:textId="77777777" w:rsidR="001D221C" w:rsidRDefault="001D221C" w:rsidP="001D221C">
      <w:pPr>
        <w:pStyle w:val="Style"/>
        <w:widowControl/>
        <w:ind w:left="360"/>
        <w:jc w:val="both"/>
        <w:textAlignment w:val="baseline"/>
        <w:rPr>
          <w:kern w:val="0"/>
          <w:szCs w:val="22"/>
          <w14:ligatures w14:val="none"/>
        </w:rPr>
      </w:pPr>
      <w:r>
        <w:rPr>
          <w:kern w:val="0"/>
          <w:szCs w:val="23"/>
          <w14:ligatures w14:val="none"/>
        </w:rPr>
        <w:t>“</w:t>
      </w:r>
      <w:r>
        <w:rPr>
          <w:kern w:val="0"/>
          <w:szCs w:val="22"/>
          <w14:ligatures w14:val="none"/>
        </w:rPr>
        <w:t xml:space="preserve">. . . </w:t>
      </w:r>
      <w:r w:rsidRPr="009B7820">
        <w:rPr>
          <w:kern w:val="0"/>
          <w:szCs w:val="22"/>
          <w14:ligatures w14:val="none"/>
        </w:rPr>
        <w:t>the “plus” consists of elements of faith:</w:t>
      </w:r>
      <w:r>
        <w:rPr>
          <w:kern w:val="0"/>
          <w:szCs w:val="22"/>
          <w14:ligatures w14:val="none"/>
        </w:rPr>
        <w:t xml:space="preserve">”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30)</w:t>
      </w:r>
    </w:p>
    <w:p w14:paraId="2837843C" w14:textId="77777777" w:rsidR="001D221C" w:rsidRDefault="001D221C" w:rsidP="001D221C">
      <w:pPr>
        <w:pStyle w:val="Style"/>
        <w:widowControl/>
        <w:ind w:left="720"/>
        <w:jc w:val="both"/>
        <w:textAlignment w:val="baseline"/>
        <w:rPr>
          <w:kern w:val="0"/>
          <w:szCs w:val="22"/>
          <w14:ligatures w14:val="none"/>
        </w:rPr>
      </w:pPr>
      <w:r>
        <w:rPr>
          <w:kern w:val="0"/>
          <w:szCs w:val="22"/>
          <w14:ligatures w14:val="none"/>
        </w:rPr>
        <w:t>“</w:t>
      </w:r>
      <w:r w:rsidRPr="009B7820">
        <w:rPr>
          <w:kern w:val="0"/>
          <w:szCs w:val="22"/>
          <w14:ligatures w14:val="none"/>
        </w:rPr>
        <w:t>that the book being critically interpreted contains God’s Word set forth in human words of long ago</w:t>
      </w:r>
      <w:r>
        <w:rPr>
          <w:kern w:val="0"/>
          <w:szCs w:val="22"/>
          <w14:ligatures w14:val="none"/>
        </w:rPr>
        <w:t>”</w:t>
      </w:r>
    </w:p>
    <w:p w14:paraId="74D8BA1A" w14:textId="77777777" w:rsidR="001D221C" w:rsidRDefault="001D221C" w:rsidP="001D221C">
      <w:pPr>
        <w:pStyle w:val="Style"/>
        <w:widowControl/>
        <w:ind w:left="720"/>
        <w:jc w:val="both"/>
        <w:textAlignment w:val="baseline"/>
        <w:rPr>
          <w:kern w:val="0"/>
          <w:szCs w:val="22"/>
          <w14:ligatures w14:val="none"/>
        </w:rPr>
      </w:pPr>
      <w:r>
        <w:rPr>
          <w:kern w:val="0"/>
          <w:szCs w:val="22"/>
          <w14:ligatures w14:val="none"/>
        </w:rPr>
        <w:t>“</w:t>
      </w:r>
      <w:r w:rsidRPr="009B7820">
        <w:rPr>
          <w:kern w:val="0"/>
          <w:szCs w:val="22"/>
          <w14:ligatures w14:val="none"/>
        </w:rPr>
        <w:t xml:space="preserve">that it has been composed under the guidance of the Spirit and has therefore authority </w:t>
      </w:r>
      <w:r>
        <w:rPr>
          <w:kern w:val="0"/>
          <w:szCs w:val="22"/>
          <w14:ligatures w14:val="none"/>
        </w:rPr>
        <w:t>. . .”</w:t>
      </w:r>
    </w:p>
    <w:p w14:paraId="39685C26" w14:textId="77777777" w:rsidR="001D221C" w:rsidRDefault="001D221C" w:rsidP="001D221C">
      <w:pPr>
        <w:pStyle w:val="Style"/>
        <w:widowControl/>
        <w:ind w:left="720"/>
        <w:jc w:val="both"/>
        <w:textAlignment w:val="baseline"/>
        <w:rPr>
          <w:kern w:val="0"/>
          <w:szCs w:val="22"/>
          <w14:ligatures w14:val="none"/>
        </w:rPr>
      </w:pPr>
      <w:r>
        <w:rPr>
          <w:kern w:val="0"/>
          <w:szCs w:val="22"/>
          <w14:ligatures w14:val="none"/>
        </w:rPr>
        <w:t>“</w:t>
      </w:r>
      <w:r w:rsidRPr="009B7820">
        <w:rPr>
          <w:kern w:val="0"/>
          <w:szCs w:val="22"/>
          <w14:ligatures w14:val="none"/>
        </w:rPr>
        <w:t>that it has been given by God to His people for their edification and salvation</w:t>
      </w:r>
      <w:r>
        <w:rPr>
          <w:kern w:val="0"/>
          <w:szCs w:val="22"/>
          <w14:ligatures w14:val="none"/>
        </w:rPr>
        <w:t>”</w:t>
      </w:r>
    </w:p>
    <w:p w14:paraId="73A3FC70" w14:textId="77777777" w:rsidR="001D221C" w:rsidRDefault="001D221C" w:rsidP="001D221C">
      <w:pPr>
        <w:pStyle w:val="Style"/>
        <w:widowControl/>
        <w:ind w:left="720"/>
        <w:jc w:val="both"/>
        <w:textAlignment w:val="baseline"/>
        <w:rPr>
          <w:kern w:val="0"/>
          <w:szCs w:val="22"/>
          <w14:ligatures w14:val="none"/>
        </w:rPr>
      </w:pPr>
      <w:r>
        <w:rPr>
          <w:kern w:val="0"/>
          <w:szCs w:val="22"/>
          <w14:ligatures w14:val="none"/>
        </w:rPr>
        <w:t>“</w:t>
      </w:r>
      <w:r w:rsidRPr="009B7820">
        <w:rPr>
          <w:kern w:val="0"/>
          <w:szCs w:val="22"/>
          <w14:ligatures w14:val="none"/>
        </w:rPr>
        <w:t>that it is part of a canon</w:t>
      </w:r>
      <w:r>
        <w:rPr>
          <w:kern w:val="0"/>
          <w:szCs w:val="22"/>
          <w14:ligatures w14:val="none"/>
        </w:rPr>
        <w:t>”</w:t>
      </w:r>
    </w:p>
    <w:p w14:paraId="75183E55" w14:textId="77777777" w:rsidR="001D221C" w:rsidRDefault="001D221C" w:rsidP="001D221C">
      <w:pPr>
        <w:pStyle w:val="Style"/>
        <w:widowControl/>
        <w:ind w:left="720"/>
        <w:jc w:val="both"/>
        <w:textAlignment w:val="baseline"/>
        <w:rPr>
          <w:kern w:val="0"/>
          <w:szCs w:val="22"/>
          <w14:ligatures w14:val="none"/>
        </w:rPr>
      </w:pPr>
      <w:r>
        <w:rPr>
          <w:kern w:val="0"/>
          <w:szCs w:val="22"/>
          <w14:ligatures w14:val="none"/>
        </w:rPr>
        <w:t>“</w:t>
      </w:r>
      <w:r w:rsidRPr="009B7820">
        <w:rPr>
          <w:kern w:val="0"/>
          <w:szCs w:val="22"/>
          <w14:ligatures w14:val="none"/>
        </w:rPr>
        <w:t>that the Spirit who inspired the authors of Scripture is the same as the Spirit who enables the community of interpreters and believers to read and understand its inspired text</w:t>
      </w:r>
      <w:r>
        <w:rPr>
          <w:kern w:val="0"/>
          <w:szCs w:val="22"/>
          <w14:ligatures w14:val="none"/>
        </w:rPr>
        <w:t>”</w:t>
      </w:r>
    </w:p>
    <w:p w14:paraId="3E1C4794" w14:textId="77777777" w:rsidR="001D221C" w:rsidRDefault="001D221C" w:rsidP="001D221C">
      <w:pPr>
        <w:pStyle w:val="Style"/>
        <w:widowControl/>
        <w:ind w:left="720"/>
        <w:jc w:val="both"/>
        <w:textAlignment w:val="baseline"/>
        <w:rPr>
          <w:kern w:val="0"/>
          <w:szCs w:val="22"/>
          <w14:ligatures w14:val="none"/>
        </w:rPr>
      </w:pPr>
      <w:r>
        <w:rPr>
          <w:kern w:val="0"/>
          <w:szCs w:val="22"/>
          <w14:ligatures w14:val="none"/>
        </w:rPr>
        <w:t>“</w:t>
      </w:r>
      <w:r w:rsidRPr="009B7820">
        <w:rPr>
          <w:kern w:val="0"/>
          <w:szCs w:val="22"/>
          <w14:ligatures w14:val="none"/>
        </w:rPr>
        <w:t>that in it and through it God Himself continues to speak to human readers of every generation of His people</w:t>
      </w:r>
      <w:r>
        <w:rPr>
          <w:kern w:val="0"/>
          <w:szCs w:val="22"/>
          <w14:ligatures w14:val="none"/>
        </w:rPr>
        <w:t>”</w:t>
      </w:r>
    </w:p>
    <w:p w14:paraId="5DF2C69D" w14:textId="77777777" w:rsidR="001D221C" w:rsidRDefault="001D221C" w:rsidP="001D221C">
      <w:pPr>
        <w:pStyle w:val="Style"/>
        <w:widowControl/>
        <w:ind w:left="720"/>
        <w:jc w:val="both"/>
        <w:textAlignment w:val="baseline"/>
        <w:rPr>
          <w:kern w:val="0"/>
          <w:szCs w:val="22"/>
          <w14:ligatures w14:val="none"/>
        </w:rPr>
      </w:pPr>
      <w:r>
        <w:rPr>
          <w:kern w:val="0"/>
          <w:szCs w:val="22"/>
          <w14:ligatures w14:val="none"/>
        </w:rPr>
        <w:t>“</w:t>
      </w:r>
      <w:r w:rsidRPr="009B7820">
        <w:rPr>
          <w:kern w:val="0"/>
          <w:szCs w:val="22"/>
          <w14:ligatures w14:val="none"/>
        </w:rPr>
        <w:t xml:space="preserve">that it is properly expounded only in relation to the Tradition that has grown out of it within </w:t>
      </w:r>
      <w:r>
        <w:rPr>
          <w:kern w:val="0"/>
          <w:szCs w:val="22"/>
          <w14:ligatures w14:val="none"/>
        </w:rPr>
        <w:t xml:space="preserve">. . . </w:t>
      </w:r>
      <w:r w:rsidRPr="009B7820">
        <w:rPr>
          <w:kern w:val="0"/>
          <w:szCs w:val="22"/>
          <w14:ligatures w14:val="none"/>
        </w:rPr>
        <w:t>the Church</w:t>
      </w:r>
      <w:r>
        <w:rPr>
          <w:kern w:val="0"/>
          <w:szCs w:val="22"/>
          <w14:ligatures w14:val="none"/>
        </w:rPr>
        <w:t>”</w:t>
      </w:r>
    </w:p>
    <w:p w14:paraId="45BA6AAC" w14:textId="77777777" w:rsidR="001D221C" w:rsidRDefault="001D221C" w:rsidP="001D221C">
      <w:pPr>
        <w:pStyle w:val="Style"/>
        <w:widowControl/>
        <w:ind w:left="360"/>
        <w:jc w:val="both"/>
        <w:textAlignment w:val="baseline"/>
        <w:rPr>
          <w:kern w:val="0"/>
          <w:szCs w:val="22"/>
          <w14:ligatures w14:val="none"/>
        </w:rPr>
      </w:pPr>
      <w:r w:rsidRPr="009B7820">
        <w:rPr>
          <w:kern w:val="0"/>
          <w:szCs w:val="16"/>
          <w14:ligatures w14:val="none"/>
        </w:rPr>
        <w:t>This agree</w:t>
      </w:r>
      <w:r>
        <w:rPr>
          <w:kern w:val="0"/>
          <w:szCs w:val="16"/>
          <w14:ligatures w14:val="none"/>
        </w:rPr>
        <w:t>s</w:t>
      </w:r>
      <w:r w:rsidRPr="009B7820">
        <w:rPr>
          <w:kern w:val="0"/>
          <w:szCs w:val="16"/>
          <w14:ligatures w14:val="none"/>
        </w:rPr>
        <w:t xml:space="preserve"> </w:t>
      </w:r>
      <w:r>
        <w:rPr>
          <w:kern w:val="0"/>
          <w:szCs w:val="16"/>
          <w14:ligatures w14:val="none"/>
        </w:rPr>
        <w:t>“</w:t>
      </w:r>
      <w:r w:rsidRPr="009B7820">
        <w:rPr>
          <w:kern w:val="0"/>
          <w:szCs w:val="16"/>
          <w14:ligatures w14:val="none"/>
        </w:rPr>
        <w:t>with K. Barth’s concept of “pneumatic” exegesis, even though one might hesitate to agree with his skepticism about human reason and his analysis of the relation of the Bible to the Church.</w:t>
      </w:r>
      <w:r>
        <w:rPr>
          <w:kern w:val="0"/>
          <w:szCs w:val="16"/>
          <w14:ligatures w14:val="none"/>
        </w:rPr>
        <w:t>”</w:t>
      </w:r>
      <w:r w:rsidRPr="009B7820">
        <w:rPr>
          <w:kern w:val="0"/>
          <w:szCs w:val="16"/>
          <w14:ligatures w14:val="none"/>
        </w:rPr>
        <w:t xml:space="preserve"> </w:t>
      </w:r>
      <w:r w:rsidRPr="002D453B">
        <w:rPr>
          <w:kern w:val="0"/>
          <w:sz w:val="20"/>
          <w:szCs w:val="12"/>
          <w14:ligatures w14:val="none"/>
        </w:rPr>
        <w:t xml:space="preserve">(Barth, Karl. </w:t>
      </w:r>
      <w:r w:rsidRPr="002D453B">
        <w:rPr>
          <w:i/>
          <w:iCs/>
          <w:kern w:val="0"/>
          <w:sz w:val="20"/>
          <w:szCs w:val="12"/>
          <w14:ligatures w14:val="none"/>
        </w:rPr>
        <w:t>Church Dogmatics</w:t>
      </w:r>
      <w:r w:rsidRPr="002D453B">
        <w:rPr>
          <w:iCs/>
          <w:kern w:val="0"/>
          <w:sz w:val="20"/>
          <w:szCs w:val="12"/>
          <w14:ligatures w14:val="none"/>
        </w:rPr>
        <w:t xml:space="preserve">. </w:t>
      </w:r>
      <w:r w:rsidRPr="002D453B">
        <w:rPr>
          <w:kern w:val="0"/>
          <w:sz w:val="20"/>
          <w:szCs w:val="12"/>
          <w14:ligatures w14:val="none"/>
        </w:rPr>
        <w:t>14 vols. Edinburgh: Clark, 1956-77. 1.1, 183.)</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30 n 40)</w:t>
      </w:r>
    </w:p>
    <w:p w14:paraId="1B9B2912" w14:textId="77777777" w:rsidR="001D221C" w:rsidRDefault="001D221C" w:rsidP="001D221C">
      <w:pPr>
        <w:pStyle w:val="Style"/>
        <w:widowControl/>
        <w:ind w:left="360"/>
        <w:jc w:val="both"/>
        <w:textAlignment w:val="baseline"/>
        <w:rPr>
          <w:kern w:val="0"/>
          <w:szCs w:val="22"/>
          <w14:ligatures w14:val="none"/>
        </w:rPr>
      </w:pPr>
      <w:r w:rsidRPr="009B7820">
        <w:rPr>
          <w:kern w:val="0"/>
          <w:szCs w:val="22"/>
          <w14:ligatures w14:val="none"/>
        </w:rPr>
        <w:t xml:space="preserve">the Spirit </w:t>
      </w:r>
      <w:r>
        <w:rPr>
          <w:kern w:val="0"/>
          <w:szCs w:val="22"/>
          <w14:ligatures w14:val="none"/>
        </w:rPr>
        <w:t xml:space="preserve">and </w:t>
      </w:r>
      <w:r w:rsidRPr="009B7820">
        <w:rPr>
          <w:kern w:val="0"/>
          <w:szCs w:val="22"/>
          <w14:ligatures w14:val="none"/>
        </w:rPr>
        <w:t>the community of believers</w:t>
      </w:r>
    </w:p>
    <w:p w14:paraId="2A835030" w14:textId="77777777" w:rsidR="001D221C" w:rsidRDefault="001D221C" w:rsidP="001D221C">
      <w:pPr>
        <w:pStyle w:val="Style"/>
        <w:widowControl/>
        <w:ind w:left="720"/>
        <w:jc w:val="both"/>
        <w:textAlignment w:val="baseline"/>
        <w:rPr>
          <w:kern w:val="0"/>
          <w:szCs w:val="22"/>
          <w14:ligatures w14:val="none"/>
        </w:rPr>
      </w:pPr>
      <w:r>
        <w:rPr>
          <w:kern w:val="0"/>
          <w:szCs w:val="22"/>
          <w14:ligatures w14:val="none"/>
        </w:rPr>
        <w:t xml:space="preserve">The </w:t>
      </w:r>
      <w:r w:rsidRPr="009B7820">
        <w:rPr>
          <w:kern w:val="0"/>
          <w:szCs w:val="22"/>
          <w14:ligatures w14:val="none"/>
        </w:rPr>
        <w:t xml:space="preserve">Spirit </w:t>
      </w:r>
      <w:r>
        <w:rPr>
          <w:kern w:val="0"/>
          <w:szCs w:val="22"/>
          <w14:ligatures w14:val="none"/>
        </w:rPr>
        <w:t>“</w:t>
      </w:r>
      <w:r w:rsidRPr="009B7820">
        <w:rPr>
          <w:kern w:val="0"/>
          <w:szCs w:val="22"/>
          <w14:ligatures w14:val="none"/>
        </w:rPr>
        <w:t xml:space="preserve">has never been conceived of as an ongoing revealer functioning somehow independently of Scripture. The Spirit has guided and continues to guide the Church through the centuries into a fuller and deeper understanding of the </w:t>
      </w:r>
      <w:r w:rsidRPr="009B7820">
        <w:rPr>
          <w:i/>
          <w:iCs/>
          <w:kern w:val="0"/>
          <w:szCs w:val="22"/>
          <w14:ligatures w14:val="none"/>
        </w:rPr>
        <w:t>historical</w:t>
      </w:r>
      <w:r w:rsidRPr="004C6B43">
        <w:rPr>
          <w:kern w:val="0"/>
          <w:szCs w:val="22"/>
          <w14:ligatures w14:val="none"/>
        </w:rPr>
        <w:t xml:space="preserve"> </w:t>
      </w:r>
      <w:r w:rsidRPr="009B7820">
        <w:rPr>
          <w:kern w:val="0"/>
          <w:szCs w:val="22"/>
          <w14:ligatures w14:val="none"/>
        </w:rPr>
        <w:t>revelation once given to God’s people before and in Jesus of Nazareth.</w:t>
      </w:r>
      <w:r>
        <w:rPr>
          <w:kern w:val="0"/>
          <w:szCs w:val="22"/>
          <w14:ligatures w14:val="none"/>
        </w:rPr>
        <w:t xml:space="preserve">”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31)</w:t>
      </w:r>
    </w:p>
    <w:p w14:paraId="0AA80134" w14:textId="77777777" w:rsidR="001D221C" w:rsidRPr="001B0ED5" w:rsidRDefault="001D221C" w:rsidP="001D221C">
      <w:pPr>
        <w:pStyle w:val="Style"/>
        <w:widowControl/>
        <w:ind w:left="720"/>
        <w:jc w:val="both"/>
        <w:textAlignment w:val="baseline"/>
        <w:rPr>
          <w:kern w:val="0"/>
          <w:sz w:val="20"/>
          <w:szCs w:val="22"/>
        </w:rPr>
      </w:pPr>
      <w:r w:rsidRPr="001B0ED5">
        <w:rPr>
          <w:kern w:val="0"/>
          <w:sz w:val="20"/>
          <w:szCs w:val="22"/>
        </w:rPr>
        <w:t>John 14:2</w:t>
      </w:r>
      <w:r>
        <w:rPr>
          <w:kern w:val="0"/>
          <w:sz w:val="20"/>
          <w:szCs w:val="22"/>
        </w:rPr>
        <w:t>6</w:t>
      </w:r>
      <w:r w:rsidRPr="001B0ED5">
        <w:rPr>
          <w:kern w:val="0"/>
          <w:sz w:val="20"/>
          <w:szCs w:val="22"/>
        </w:rPr>
        <w:t>, “</w:t>
      </w:r>
      <w:r w:rsidRPr="001B0ED5">
        <w:rPr>
          <w:rFonts w:eastAsiaTheme="minorHAnsi"/>
          <w:kern w:val="0"/>
          <w:sz w:val="20"/>
          <w:lang w:eastAsia="en-US"/>
        </w:rPr>
        <w:t>But the Advocate, the Holy Spirit, whom the Father will send in my name, will teach you everything and remind you of all that I have said to you.”</w:t>
      </w:r>
    </w:p>
    <w:p w14:paraId="6A42F178" w14:textId="77777777" w:rsidR="001D221C" w:rsidRPr="001B0ED5" w:rsidRDefault="001D221C" w:rsidP="001D221C">
      <w:pPr>
        <w:pStyle w:val="Style"/>
        <w:widowControl/>
        <w:ind w:left="720"/>
        <w:jc w:val="both"/>
        <w:textAlignment w:val="baseline"/>
        <w:rPr>
          <w:kern w:val="0"/>
          <w:sz w:val="20"/>
          <w:szCs w:val="22"/>
        </w:rPr>
      </w:pPr>
      <w:r w:rsidRPr="001B0ED5">
        <w:rPr>
          <w:kern w:val="0"/>
          <w:sz w:val="20"/>
          <w:szCs w:val="22"/>
        </w:rPr>
        <w:t>John 16:13, “</w:t>
      </w:r>
      <w:r w:rsidRPr="001B0ED5">
        <w:rPr>
          <w:rFonts w:eastAsiaTheme="minorHAnsi"/>
          <w:kern w:val="0"/>
          <w:sz w:val="20"/>
          <w:lang w:eastAsia="en-US"/>
        </w:rPr>
        <w:t>When the Spirit of truth comes, he will guide you into all the truth, for he will not speak on his own but will speak whatever he hears, and he will declare to you the things that are to come.”</w:t>
      </w:r>
    </w:p>
    <w:p w14:paraId="253670AC" w14:textId="77777777" w:rsidR="001D221C" w:rsidRDefault="001D221C" w:rsidP="001D221C">
      <w:pPr>
        <w:pStyle w:val="Style"/>
        <w:widowControl/>
        <w:ind w:left="720"/>
        <w:jc w:val="both"/>
        <w:textAlignment w:val="baseline"/>
        <w:rPr>
          <w:kern w:val="0"/>
          <w:szCs w:val="22"/>
          <w14:ligatures w14:val="none"/>
        </w:rPr>
      </w:pPr>
      <w:r>
        <w:rPr>
          <w:kern w:val="0"/>
          <w:szCs w:val="22"/>
          <w14:ligatures w14:val="none"/>
        </w:rPr>
        <w:t>“</w:t>
      </w:r>
      <w:r w:rsidRPr="009B7820">
        <w:rPr>
          <w:kern w:val="0"/>
          <w:szCs w:val="22"/>
          <w14:ligatures w14:val="none"/>
        </w:rPr>
        <w:t>Through that fuller understanding of the historical revelation given by the Spirit God speaks to Christians of today. Yet what he says to Christians of today in that fuller understanding is not wholly different from the primary revelation conveyed to the people of God of old. The homogeneity of God’s revelation is sacrosanct.</w:t>
      </w:r>
      <w:r>
        <w:rPr>
          <w:kern w:val="0"/>
          <w:szCs w:val="22"/>
          <w14:ligatures w14:val="none"/>
        </w:rPr>
        <w:t xml:space="preserve">” (Fitzmyer </w:t>
      </w:r>
      <w:r w:rsidRPr="00FF6C5C">
        <w:rPr>
          <w:i/>
          <w:kern w:val="0"/>
          <w:szCs w:val="22"/>
          <w14:ligatures w14:val="none"/>
        </w:rPr>
        <w:t>Scripture</w:t>
      </w:r>
      <w:r>
        <w:rPr>
          <w:kern w:val="0"/>
          <w:szCs w:val="22"/>
          <w14:ligatures w14:val="none"/>
        </w:rPr>
        <w:t xml:space="preserve">, </w:t>
      </w:r>
      <w:r w:rsidRPr="00FF6C5C">
        <w:rPr>
          <w:i/>
          <w:kern w:val="0"/>
          <w:szCs w:val="22"/>
          <w14:ligatures w14:val="none"/>
        </w:rPr>
        <w:t>the Soul</w:t>
      </w:r>
      <w:r>
        <w:rPr>
          <w:kern w:val="0"/>
          <w:szCs w:val="22"/>
          <w14:ligatures w14:val="none"/>
        </w:rPr>
        <w:t xml:space="preserve"> 31)</w:t>
      </w:r>
    </w:p>
    <w:p w14:paraId="348D356D" w14:textId="77777777" w:rsidR="001D221C" w:rsidRDefault="001D221C" w:rsidP="001D221C">
      <w:pPr>
        <w:pStyle w:val="Style"/>
        <w:widowControl/>
        <w:ind w:left="360"/>
        <w:jc w:val="both"/>
        <w:textAlignment w:val="baseline"/>
        <w:rPr>
          <w:kern w:val="0"/>
          <w:szCs w:val="22"/>
          <w14:ligatures w14:val="none"/>
        </w:rPr>
      </w:pPr>
      <w:r>
        <w:rPr>
          <w:kern w:val="0"/>
          <w:szCs w:val="22"/>
          <w14:ligatures w14:val="none"/>
        </w:rPr>
        <w:t>conclusions</w:t>
      </w:r>
    </w:p>
    <w:p w14:paraId="28476041" w14:textId="77777777" w:rsidR="001D221C" w:rsidRPr="001B0ED5" w:rsidRDefault="001D221C" w:rsidP="001D221C">
      <w:pPr>
        <w:pStyle w:val="Style"/>
        <w:widowControl/>
        <w:ind w:left="720"/>
        <w:jc w:val="both"/>
        <w:textAlignment w:val="baseline"/>
        <w:rPr>
          <w:kern w:val="0"/>
          <w:szCs w:val="22"/>
          <w14:ligatures w14:val="none"/>
        </w:rPr>
      </w:pPr>
      <w:r>
        <w:rPr>
          <w:kern w:val="0"/>
          <w:szCs w:val="22"/>
          <w14:ligatures w14:val="none"/>
        </w:rPr>
        <w:lastRenderedPageBreak/>
        <w:t>“</w:t>
      </w:r>
      <w:r w:rsidRPr="009B7820">
        <w:rPr>
          <w:kern w:val="0"/>
          <w:szCs w:val="22"/>
          <w14:ligatures w14:val="none"/>
        </w:rPr>
        <w:t xml:space="preserve">Because the historical-critical method is per se neutral, it can be used with </w:t>
      </w:r>
      <w:r>
        <w:rPr>
          <w:kern w:val="0"/>
          <w:szCs w:val="22"/>
          <w14:ligatures w14:val="none"/>
        </w:rPr>
        <w:t xml:space="preserve">. . . </w:t>
      </w:r>
      <w:r w:rsidRPr="009B7820">
        <w:rPr>
          <w:kern w:val="0"/>
          <w:szCs w:val="22"/>
          <w14:ligatures w14:val="none"/>
        </w:rPr>
        <w:t xml:space="preserve">faith presuppositions. Indeed, by reason of them it becomes a </w:t>
      </w:r>
      <w:r w:rsidRPr="009B7820">
        <w:rPr>
          <w:i/>
          <w:iCs/>
          <w:kern w:val="0"/>
          <w:szCs w:val="22"/>
          <w14:ligatures w14:val="none"/>
        </w:rPr>
        <w:t>properly-oriented</w:t>
      </w:r>
      <w:r w:rsidRPr="00375DDC">
        <w:rPr>
          <w:kern w:val="0"/>
          <w:szCs w:val="22"/>
          <w14:ligatures w14:val="none"/>
        </w:rPr>
        <w:t xml:space="preserve"> </w:t>
      </w:r>
      <w:r w:rsidRPr="009B7820">
        <w:rPr>
          <w:kern w:val="0"/>
          <w:szCs w:val="22"/>
          <w14:ligatures w14:val="none"/>
        </w:rPr>
        <w:t>method of biblical interpretation</w:t>
      </w:r>
      <w:r>
        <w:rPr>
          <w:kern w:val="0"/>
          <w:szCs w:val="22"/>
          <w14:ligatures w14:val="none"/>
        </w:rPr>
        <w:t xml:space="preserve"> . . .”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31)</w:t>
      </w:r>
    </w:p>
    <w:p w14:paraId="5544664B" w14:textId="77777777" w:rsidR="001D221C" w:rsidRDefault="001D221C" w:rsidP="001D221C">
      <w:pPr>
        <w:pStyle w:val="Style"/>
        <w:widowControl/>
        <w:ind w:left="720"/>
        <w:jc w:val="both"/>
        <w:textAlignment w:val="baseline"/>
        <w:rPr>
          <w:kern w:val="0"/>
          <w:szCs w:val="22"/>
          <w14:ligatures w14:val="none"/>
        </w:rPr>
      </w:pPr>
      <w:r>
        <w:rPr>
          <w:kern w:val="0"/>
          <w:szCs w:val="22"/>
          <w14:ligatures w14:val="none"/>
        </w:rPr>
        <w:t>As used by believers, “</w:t>
      </w:r>
      <w:r w:rsidRPr="009B7820">
        <w:rPr>
          <w:kern w:val="0"/>
          <w:szCs w:val="22"/>
          <w14:ligatures w14:val="none"/>
        </w:rPr>
        <w:t>none of the elements of the method is pursued in and for itself.</w:t>
      </w:r>
      <w:r>
        <w:rPr>
          <w:kern w:val="0"/>
          <w:szCs w:val="22"/>
          <w14:ligatures w14:val="none"/>
        </w:rPr>
        <w:t xml:space="preserve">”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31)</w:t>
      </w:r>
    </w:p>
    <w:p w14:paraId="3C152C6E" w14:textId="77777777" w:rsidR="001D221C" w:rsidRDefault="001D221C" w:rsidP="001D221C">
      <w:pPr>
        <w:pStyle w:val="Style"/>
        <w:widowControl/>
        <w:ind w:left="1080"/>
        <w:jc w:val="both"/>
        <w:textAlignment w:val="baseline"/>
        <w:rPr>
          <w:kern w:val="0"/>
          <w:szCs w:val="22"/>
          <w14:ligatures w14:val="none"/>
        </w:rPr>
      </w:pPr>
      <w:r>
        <w:rPr>
          <w:kern w:val="0"/>
          <w:szCs w:val="22"/>
          <w14:ligatures w14:val="none"/>
        </w:rPr>
        <w:t>It is not employed solely to achieve historical knowledge, but theological knowledge.</w:t>
      </w:r>
    </w:p>
    <w:p w14:paraId="135641FE" w14:textId="77777777" w:rsidR="001D221C" w:rsidRPr="00F72D0C" w:rsidRDefault="001D221C" w:rsidP="001D221C">
      <w:pPr>
        <w:pStyle w:val="Style"/>
        <w:widowControl/>
        <w:ind w:left="720"/>
        <w:jc w:val="both"/>
        <w:textAlignment w:val="baseline"/>
        <w:rPr>
          <w:kern w:val="0"/>
          <w:szCs w:val="23"/>
          <w:lang w:val="fr-FR"/>
          <w14:ligatures w14:val="none"/>
        </w:rPr>
      </w:pPr>
      <w:r>
        <w:rPr>
          <w:kern w:val="0"/>
          <w:szCs w:val="22"/>
          <w14:ligatures w14:val="none"/>
        </w:rPr>
        <w:t xml:space="preserve">“. . . </w:t>
      </w:r>
      <w:r w:rsidRPr="009B7820">
        <w:rPr>
          <w:kern w:val="0"/>
          <w:szCs w:val="22"/>
          <w14:ligatures w14:val="none"/>
        </w:rPr>
        <w:t>the techniques, when properly employed, are used only to achieve the main goal of discerning what the biblical message was that the sacred writer of</w:t>
      </w:r>
      <w:r>
        <w:rPr>
          <w:kern w:val="0"/>
          <w:szCs w:val="22"/>
          <w14:ligatures w14:val="none"/>
        </w:rPr>
        <w:t xml:space="preserve"> </w:t>
      </w:r>
      <w:r w:rsidRPr="009B7820">
        <w:rPr>
          <w:kern w:val="0"/>
          <w:szCs w:val="22"/>
          <w14:ligatures w14:val="none"/>
        </w:rPr>
        <w:t>long ago sought to convey and what it continues to say to readers today.</w:t>
      </w:r>
      <w:r>
        <w:rPr>
          <w:kern w:val="0"/>
          <w:szCs w:val="22"/>
          <w14:ligatures w14:val="none"/>
        </w:rPr>
        <w:t xml:space="preserve">” </w:t>
      </w:r>
      <w:r w:rsidRPr="00F72D0C">
        <w:rPr>
          <w:kern w:val="0"/>
          <w:szCs w:val="22"/>
          <w:lang w:val="fr-FR"/>
          <w14:ligatures w14:val="none"/>
        </w:rPr>
        <w:t xml:space="preserve">(Fitzmyer </w:t>
      </w:r>
      <w:r w:rsidRPr="00F72D0C">
        <w:rPr>
          <w:i/>
          <w:kern w:val="0"/>
          <w:szCs w:val="22"/>
          <w:lang w:val="fr-FR"/>
          <w14:ligatures w14:val="none"/>
        </w:rPr>
        <w:t>Scripture</w:t>
      </w:r>
      <w:r w:rsidRPr="00F72D0C">
        <w:rPr>
          <w:kern w:val="0"/>
          <w:szCs w:val="22"/>
          <w:lang w:val="fr-FR"/>
          <w14:ligatures w14:val="none"/>
        </w:rPr>
        <w:t xml:space="preserve">, </w:t>
      </w:r>
      <w:r w:rsidRPr="00F72D0C">
        <w:rPr>
          <w:i/>
          <w:kern w:val="0"/>
          <w:szCs w:val="22"/>
          <w:lang w:val="fr-FR"/>
          <w14:ligatures w14:val="none"/>
        </w:rPr>
        <w:t>the Soul</w:t>
      </w:r>
      <w:r w:rsidRPr="00F72D0C">
        <w:rPr>
          <w:kern w:val="0"/>
          <w:szCs w:val="22"/>
          <w:lang w:val="fr-FR"/>
          <w14:ligatures w14:val="none"/>
        </w:rPr>
        <w:t xml:space="preserve"> 31)</w:t>
      </w:r>
    </w:p>
    <w:p w14:paraId="6F2E726E" w14:textId="77777777" w:rsidR="001D221C" w:rsidRPr="00F72D0C" w:rsidRDefault="001D221C" w:rsidP="001D221C">
      <w:pPr>
        <w:contextualSpacing/>
        <w:rPr>
          <w:rFonts w:cs="Times New Roman"/>
          <w:kern w:val="0"/>
          <w:lang w:val="fr-FR"/>
        </w:rPr>
      </w:pPr>
    </w:p>
    <w:p w14:paraId="10877DD8" w14:textId="77777777" w:rsidR="001D221C" w:rsidRPr="00F72D0C" w:rsidRDefault="001D221C" w:rsidP="001D221C">
      <w:pPr>
        <w:contextualSpacing/>
        <w:rPr>
          <w:rFonts w:cs="Times New Roman"/>
          <w:kern w:val="0"/>
          <w:lang w:val="fr-FR"/>
        </w:rPr>
      </w:pPr>
      <w:r w:rsidRPr="00F72D0C">
        <w:rPr>
          <w:rFonts w:cs="Times New Roman"/>
          <w:kern w:val="0"/>
          <w:lang w:val="fr-FR"/>
        </w:rPr>
        <w:t>actualization of the literal sense</w:t>
      </w:r>
    </w:p>
    <w:p w14:paraId="38F37B2C" w14:textId="77777777" w:rsidR="001D221C" w:rsidRPr="00F72D0C" w:rsidRDefault="001D221C" w:rsidP="001D221C">
      <w:pPr>
        <w:ind w:left="360"/>
        <w:contextualSpacing/>
        <w:rPr>
          <w:rFonts w:cs="Times New Roman"/>
          <w:kern w:val="0"/>
          <w:sz w:val="20"/>
          <w:szCs w:val="18"/>
          <w:lang w:val="fr-FR"/>
        </w:rPr>
      </w:pPr>
      <w:bookmarkStart w:id="26" w:name="_Hlk137880061"/>
      <w:r w:rsidRPr="00F72D0C">
        <w:rPr>
          <w:sz w:val="20"/>
          <w:szCs w:val="18"/>
          <w:lang w:val="fr-FR"/>
        </w:rPr>
        <w:t xml:space="preserve">Dumais, M. “L’Actualisation de I’Ecriture: Fondements et procédures.” </w:t>
      </w:r>
      <w:r w:rsidRPr="00B275E7">
        <w:rPr>
          <w:i/>
          <w:sz w:val="20"/>
          <w:szCs w:val="18"/>
          <w:lang w:val="fr-FR"/>
        </w:rPr>
        <w:t>Science et Esprit</w:t>
      </w:r>
      <w:r w:rsidRPr="00F72D0C">
        <w:rPr>
          <w:sz w:val="20"/>
          <w:szCs w:val="18"/>
          <w:lang w:val="fr-FR"/>
        </w:rPr>
        <w:t xml:space="preserve"> 51 (1999) 27-47.</w:t>
      </w:r>
    </w:p>
    <w:p w14:paraId="6FC90732" w14:textId="77777777" w:rsidR="001D221C" w:rsidRPr="00AB6CC5" w:rsidRDefault="001D221C" w:rsidP="001D221C">
      <w:pPr>
        <w:ind w:left="360"/>
        <w:contextualSpacing/>
        <w:rPr>
          <w:rFonts w:cs="Times New Roman"/>
          <w:kern w:val="0"/>
        </w:rPr>
      </w:pPr>
      <w:r>
        <w:rPr>
          <w:rFonts w:cs="Times New Roman"/>
          <w:kern w:val="0"/>
        </w:rPr>
        <w:t xml:space="preserve">In the PBC’s </w:t>
      </w:r>
      <w:r>
        <w:rPr>
          <w:rFonts w:cs="Times New Roman"/>
          <w:i/>
          <w:iCs/>
          <w:kern w:val="0"/>
        </w:rPr>
        <w:t xml:space="preserve">The </w:t>
      </w:r>
      <w:r w:rsidRPr="00657820">
        <w:rPr>
          <w:rFonts w:cs="Times New Roman"/>
          <w:i/>
          <w:kern w:val="0"/>
        </w:rPr>
        <w:t>Interpretation of the Bible in the Church</w:t>
      </w:r>
      <w:r>
        <w:rPr>
          <w:rFonts w:cs="Times New Roman"/>
          <w:iCs/>
          <w:kern w:val="0"/>
        </w:rPr>
        <w:t xml:space="preserve"> (1993), </w:t>
      </w:r>
      <w:r>
        <w:rPr>
          <w:rFonts w:cs="Times New Roman"/>
          <w:kern w:val="0"/>
        </w:rPr>
        <w:t>“</w:t>
      </w:r>
      <w:r w:rsidRPr="00657820">
        <w:rPr>
          <w:rFonts w:cs="Times New Roman"/>
          <w:kern w:val="0"/>
        </w:rPr>
        <w:t xml:space="preserve">What is new </w:t>
      </w:r>
      <w:r>
        <w:rPr>
          <w:rFonts w:cs="Times New Roman"/>
          <w:kern w:val="0"/>
        </w:rPr>
        <w:t xml:space="preserve">. . . </w:t>
      </w:r>
      <w:r w:rsidRPr="00657820">
        <w:rPr>
          <w:rFonts w:cs="Times New Roman"/>
          <w:kern w:val="0"/>
        </w:rPr>
        <w:t>is the emphasis given to the “actualization” of the literal sense of Scripture.</w:t>
      </w:r>
      <w:r>
        <w:rPr>
          <w:rFonts w:cs="Times New Roman"/>
          <w:kern w:val="0"/>
        </w:rPr>
        <w:t xml:space="preserve">” (Fitzmyer </w:t>
      </w:r>
      <w:r>
        <w:rPr>
          <w:rFonts w:cs="Times New Roman"/>
          <w:i/>
          <w:kern w:val="0"/>
        </w:rPr>
        <w:t>Interpretation</w:t>
      </w:r>
      <w:r>
        <w:rPr>
          <w:rFonts w:cs="Times New Roman"/>
          <w:kern w:val="0"/>
        </w:rPr>
        <w:t xml:space="preserve"> 83)</w:t>
      </w:r>
    </w:p>
    <w:p w14:paraId="0E25FC8F" w14:textId="77777777" w:rsidR="001D221C" w:rsidRPr="00992A0D" w:rsidRDefault="001D221C" w:rsidP="001D221C">
      <w:pPr>
        <w:ind w:left="360"/>
        <w:contextualSpacing/>
        <w:rPr>
          <w:rFonts w:cs="Times New Roman"/>
          <w:kern w:val="0"/>
        </w:rPr>
      </w:pPr>
      <w:r w:rsidRPr="00657820">
        <w:rPr>
          <w:rFonts w:cs="Times New Roman"/>
          <w:kern w:val="0"/>
        </w:rPr>
        <w:t xml:space="preserve">Actualization </w:t>
      </w:r>
      <w:r>
        <w:rPr>
          <w:rFonts w:cs="Times New Roman"/>
          <w:kern w:val="0"/>
        </w:rPr>
        <w:t>is “</w:t>
      </w:r>
      <w:r w:rsidRPr="00657820">
        <w:rPr>
          <w:rFonts w:cs="Times New Roman"/>
          <w:kern w:val="0"/>
        </w:rPr>
        <w:t>how one applies the literal sense to the lives of present-day Christians.</w:t>
      </w:r>
      <w:r>
        <w:rPr>
          <w:rFonts w:cs="Times New Roman"/>
          <w:kern w:val="0"/>
        </w:rPr>
        <w:t xml:space="preserve">” (Fitzmyer </w:t>
      </w:r>
      <w:r>
        <w:rPr>
          <w:rFonts w:cs="Times New Roman"/>
          <w:i/>
          <w:kern w:val="0"/>
        </w:rPr>
        <w:t>Interpretation</w:t>
      </w:r>
      <w:r>
        <w:rPr>
          <w:rFonts w:cs="Times New Roman"/>
          <w:kern w:val="0"/>
        </w:rPr>
        <w:t xml:space="preserve"> 84)</w:t>
      </w:r>
    </w:p>
    <w:p w14:paraId="6256A2EF" w14:textId="77777777" w:rsidR="001D221C" w:rsidRPr="00981467" w:rsidRDefault="001D221C" w:rsidP="001D221C">
      <w:pPr>
        <w:ind w:left="360"/>
        <w:contextualSpacing/>
        <w:rPr>
          <w:rFonts w:cs="Times New Roman"/>
          <w:kern w:val="0"/>
        </w:rPr>
      </w:pPr>
      <w:r w:rsidRPr="00657820">
        <w:rPr>
          <w:rFonts w:cs="Times New Roman"/>
          <w:kern w:val="0"/>
        </w:rPr>
        <w:t>The Commission</w:t>
      </w:r>
      <w:r>
        <w:rPr>
          <w:rFonts w:cs="Times New Roman"/>
          <w:kern w:val="0"/>
        </w:rPr>
        <w:t>’s</w:t>
      </w:r>
      <w:r w:rsidRPr="00657820">
        <w:rPr>
          <w:rFonts w:cs="Times New Roman"/>
          <w:kern w:val="0"/>
        </w:rPr>
        <w:t xml:space="preserve"> </w:t>
      </w:r>
      <w:r>
        <w:rPr>
          <w:rFonts w:cs="Times New Roman"/>
          <w:kern w:val="0"/>
        </w:rPr>
        <w:t xml:space="preserve">treatment of </w:t>
      </w:r>
      <w:r w:rsidRPr="00657820">
        <w:rPr>
          <w:rFonts w:cs="Times New Roman"/>
          <w:kern w:val="0"/>
        </w:rPr>
        <w:t>actualization</w:t>
      </w:r>
      <w:r>
        <w:rPr>
          <w:rFonts w:cs="Times New Roman"/>
          <w:kern w:val="0"/>
        </w:rPr>
        <w:t xml:space="preserve"> “</w:t>
      </w:r>
      <w:r w:rsidRPr="00657820">
        <w:rPr>
          <w:rFonts w:cs="Times New Roman"/>
          <w:kern w:val="0"/>
        </w:rPr>
        <w:t>goes significantly beyond the Council</w:t>
      </w:r>
      <w:r>
        <w:rPr>
          <w:rFonts w:cs="Times New Roman"/>
          <w:kern w:val="0"/>
        </w:rPr>
        <w:t xml:space="preserve"> [i.e., </w:t>
      </w:r>
      <w:r>
        <w:rPr>
          <w:rFonts w:cs="Times New Roman"/>
          <w:i/>
          <w:iCs/>
          <w:kern w:val="0"/>
        </w:rPr>
        <w:t>Dei Verbum</w:t>
      </w:r>
      <w:r>
        <w:rPr>
          <w:rFonts w:cs="Times New Roman"/>
          <w:kern w:val="0"/>
        </w:rPr>
        <w:t>]</w:t>
      </w:r>
      <w:r w:rsidRPr="00657820">
        <w:rPr>
          <w:rFonts w:cs="Times New Roman"/>
          <w:kern w:val="0"/>
        </w:rPr>
        <w:t>.</w:t>
      </w:r>
      <w:r>
        <w:rPr>
          <w:rFonts w:cs="Times New Roman"/>
          <w:kern w:val="0"/>
        </w:rPr>
        <w:t xml:space="preserve">” (Fitzmyer </w:t>
      </w:r>
      <w:r>
        <w:rPr>
          <w:rFonts w:cs="Times New Roman"/>
          <w:i/>
          <w:kern w:val="0"/>
        </w:rPr>
        <w:t>Scripture</w:t>
      </w:r>
      <w:r>
        <w:rPr>
          <w:rFonts w:cs="Times New Roman"/>
          <w:kern w:val="0"/>
        </w:rPr>
        <w:t xml:space="preserve">, </w:t>
      </w:r>
      <w:r>
        <w:rPr>
          <w:rFonts w:cs="Times New Roman"/>
          <w:i/>
          <w:kern w:val="0"/>
        </w:rPr>
        <w:t>the Soul</w:t>
      </w:r>
      <w:r>
        <w:rPr>
          <w:rFonts w:cs="Times New Roman"/>
          <w:kern w:val="0"/>
        </w:rPr>
        <w:t xml:space="preserve"> 14)</w:t>
      </w:r>
    </w:p>
    <w:p w14:paraId="30B59260" w14:textId="77777777" w:rsidR="001D221C" w:rsidRDefault="001D221C" w:rsidP="001D221C">
      <w:pPr>
        <w:ind w:left="360"/>
        <w:contextualSpacing/>
        <w:rPr>
          <w:rFonts w:cs="Times New Roman"/>
          <w:kern w:val="0"/>
        </w:rPr>
      </w:pPr>
      <w:r>
        <w:rPr>
          <w:rFonts w:cs="Times New Roman"/>
          <w:kern w:val="0"/>
        </w:rPr>
        <w:t>The PBC “</w:t>
      </w:r>
      <w:r w:rsidRPr="00657820">
        <w:rPr>
          <w:rFonts w:cs="Times New Roman"/>
          <w:kern w:val="0"/>
        </w:rPr>
        <w:t>makes use of a French word</w:t>
      </w:r>
      <w:r w:rsidRPr="00812780">
        <w:rPr>
          <w:rFonts w:cs="Times New Roman"/>
          <w:kern w:val="0"/>
        </w:rPr>
        <w:t xml:space="preserve">, </w:t>
      </w:r>
      <w:r w:rsidRPr="00657820">
        <w:rPr>
          <w:rFonts w:cs="Times New Roman"/>
          <w:i/>
          <w:kern w:val="0"/>
        </w:rPr>
        <w:t>actualisation</w:t>
      </w:r>
      <w:r w:rsidRPr="00812780">
        <w:rPr>
          <w:rFonts w:cs="Times New Roman"/>
          <w:kern w:val="0"/>
        </w:rPr>
        <w:t xml:space="preserve">, </w:t>
      </w:r>
      <w:r w:rsidRPr="00657820">
        <w:rPr>
          <w:rFonts w:cs="Times New Roman"/>
          <w:kern w:val="0"/>
        </w:rPr>
        <w:t>which basically means “modernization” or “making present.” Technically</w:t>
      </w:r>
      <w:r w:rsidRPr="00812780">
        <w:rPr>
          <w:rFonts w:cs="Times New Roman"/>
          <w:kern w:val="0"/>
        </w:rPr>
        <w:t xml:space="preserve">, </w:t>
      </w:r>
      <w:r w:rsidRPr="00657820">
        <w:rPr>
          <w:rFonts w:cs="Times New Roman"/>
          <w:kern w:val="0"/>
        </w:rPr>
        <w:t>it denotes the actualization of the literal sense of the ancient human authors’ inspired words</w:t>
      </w:r>
      <w:r w:rsidRPr="00812780">
        <w:rPr>
          <w:rFonts w:cs="Times New Roman"/>
          <w:kern w:val="0"/>
        </w:rPr>
        <w:t xml:space="preserve">, </w:t>
      </w:r>
      <w:r w:rsidRPr="00657820">
        <w:rPr>
          <w:rFonts w:cs="Times New Roman"/>
          <w:kern w:val="0"/>
        </w:rPr>
        <w:t xml:space="preserve">ascertained by the historical-critical method of interpretation. Those words are </w:t>
      </w:r>
      <w:r>
        <w:rPr>
          <w:rFonts w:cs="Times New Roman"/>
          <w:kern w:val="0"/>
        </w:rPr>
        <w:t xml:space="preserve">. . . </w:t>
      </w:r>
      <w:r w:rsidRPr="00657820">
        <w:rPr>
          <w:rFonts w:cs="Times New Roman"/>
          <w:kern w:val="0"/>
        </w:rPr>
        <w:t>expressed in language adapted to the present time. The Commission reckoned with the wealth of meaning of the biblical text</w:t>
      </w:r>
      <w:r w:rsidRPr="00812780">
        <w:rPr>
          <w:rFonts w:cs="Times New Roman"/>
          <w:kern w:val="0"/>
        </w:rPr>
        <w:t xml:space="preserve">, </w:t>
      </w:r>
      <w:r w:rsidRPr="00657820">
        <w:rPr>
          <w:rFonts w:cs="Times New Roman"/>
          <w:kern w:val="0"/>
        </w:rPr>
        <w:t>which gives it a value for all times and cultures. Though the biblical text is of lasting value</w:t>
      </w:r>
      <w:r w:rsidRPr="00812780">
        <w:rPr>
          <w:rFonts w:cs="Times New Roman"/>
          <w:kern w:val="0"/>
        </w:rPr>
        <w:t xml:space="preserve">, </w:t>
      </w:r>
      <w:r w:rsidRPr="00657820">
        <w:rPr>
          <w:rFonts w:cs="Times New Roman"/>
          <w:kern w:val="0"/>
        </w:rPr>
        <w:t>it sometimes is time-conditioned in its expression. There are</w:t>
      </w:r>
      <w:r w:rsidRPr="00812780">
        <w:rPr>
          <w:rFonts w:cs="Times New Roman"/>
          <w:kern w:val="0"/>
        </w:rPr>
        <w:t xml:space="preserve">, </w:t>
      </w:r>
      <w:r w:rsidRPr="00657820">
        <w:rPr>
          <w:rFonts w:cs="Times New Roman"/>
          <w:kern w:val="0"/>
        </w:rPr>
        <w:t>moreover</w:t>
      </w:r>
      <w:r w:rsidRPr="00812780">
        <w:rPr>
          <w:rFonts w:cs="Times New Roman"/>
          <w:kern w:val="0"/>
        </w:rPr>
        <w:t xml:space="preserve">, </w:t>
      </w:r>
      <w:r w:rsidRPr="00657820">
        <w:rPr>
          <w:rFonts w:cs="Times New Roman"/>
          <w:kern w:val="0"/>
        </w:rPr>
        <w:t>a dynamic unity and a complex relationship between the two Testaments</w:t>
      </w:r>
      <w:r w:rsidRPr="00812780">
        <w:rPr>
          <w:rFonts w:cs="Times New Roman"/>
          <w:kern w:val="0"/>
        </w:rPr>
        <w:t xml:space="preserve">, </w:t>
      </w:r>
      <w:r w:rsidRPr="00657820">
        <w:rPr>
          <w:rFonts w:cs="Times New Roman"/>
          <w:kern w:val="0"/>
        </w:rPr>
        <w:t>which must be acknowledged.</w:t>
      </w:r>
      <w:r>
        <w:rPr>
          <w:rFonts w:cs="Times New Roman"/>
          <w:kern w:val="0"/>
        </w:rPr>
        <w:t xml:space="preserve">” (Fitzmyer </w:t>
      </w:r>
      <w:r w:rsidRPr="003E73FF">
        <w:rPr>
          <w:rFonts w:cs="Times New Roman"/>
          <w:i/>
          <w:kern w:val="0"/>
        </w:rPr>
        <w:t>Interpretation</w:t>
      </w:r>
      <w:r>
        <w:rPr>
          <w:rFonts w:cs="Times New Roman"/>
          <w:kern w:val="0"/>
        </w:rPr>
        <w:t xml:space="preserve"> 14)</w:t>
      </w:r>
    </w:p>
    <w:p w14:paraId="40BD47C3" w14:textId="77777777" w:rsidR="001D221C" w:rsidRDefault="001D221C" w:rsidP="001D221C">
      <w:pPr>
        <w:ind w:left="360"/>
        <w:contextualSpacing/>
        <w:rPr>
          <w:rFonts w:cs="Times New Roman"/>
          <w:kern w:val="0"/>
        </w:rPr>
      </w:pPr>
      <w:r>
        <w:rPr>
          <w:rFonts w:cs="Times New Roman"/>
          <w:kern w:val="0"/>
        </w:rPr>
        <w:t>rereading</w:t>
      </w:r>
    </w:p>
    <w:p w14:paraId="3876EA58" w14:textId="77777777" w:rsidR="001D221C" w:rsidRPr="00B440C1" w:rsidRDefault="001D221C" w:rsidP="001D221C">
      <w:pPr>
        <w:ind w:left="720"/>
        <w:contextualSpacing/>
        <w:rPr>
          <w:rFonts w:cs="Times New Roman"/>
          <w:kern w:val="0"/>
          <w:sz w:val="20"/>
          <w:szCs w:val="18"/>
        </w:rPr>
      </w:pPr>
      <w:r w:rsidRPr="00B440C1">
        <w:rPr>
          <w:sz w:val="20"/>
          <w:szCs w:val="18"/>
        </w:rPr>
        <w:t xml:space="preserve">Scholtissek, K. “Relecture—Zu einem neu entdeckten Programmwort der Schriftauslegung (mit Blick auf das Johannesevangelium).” </w:t>
      </w:r>
      <w:r w:rsidRPr="00B440C1">
        <w:rPr>
          <w:i/>
          <w:sz w:val="20"/>
          <w:szCs w:val="18"/>
          <w:lang w:val="de-DE"/>
        </w:rPr>
        <w:t>Bibel und Liturgie</w:t>
      </w:r>
      <w:r w:rsidRPr="00B440C1">
        <w:rPr>
          <w:sz w:val="20"/>
          <w:szCs w:val="18"/>
        </w:rPr>
        <w:t xml:space="preserve"> 70 (1997) 309-15.</w:t>
      </w:r>
    </w:p>
    <w:p w14:paraId="4508F807" w14:textId="77777777" w:rsidR="001D221C" w:rsidRPr="00B440C1" w:rsidRDefault="001D221C" w:rsidP="001D221C">
      <w:pPr>
        <w:ind w:left="720"/>
        <w:contextualSpacing/>
        <w:rPr>
          <w:rFonts w:cs="Times New Roman"/>
          <w:kern w:val="0"/>
        </w:rPr>
      </w:pPr>
      <w:r>
        <w:rPr>
          <w:rFonts w:cs="Times New Roman"/>
          <w:kern w:val="0"/>
        </w:rPr>
        <w:t>“</w:t>
      </w:r>
      <w:r w:rsidRPr="00657820">
        <w:rPr>
          <w:rFonts w:cs="Times New Roman"/>
          <w:kern w:val="0"/>
        </w:rPr>
        <w:t xml:space="preserve">Such actualization often involves what is called in French </w:t>
      </w:r>
      <w:r w:rsidRPr="00F72D0C">
        <w:rPr>
          <w:rFonts w:cs="Times New Roman"/>
          <w:i/>
          <w:kern w:val="0"/>
        </w:rPr>
        <w:t>relecture</w:t>
      </w:r>
      <w:r w:rsidRPr="00812780">
        <w:rPr>
          <w:rFonts w:cs="Times New Roman"/>
          <w:kern w:val="0"/>
        </w:rPr>
        <w:t xml:space="preserve">, </w:t>
      </w:r>
      <w:r w:rsidRPr="00657820">
        <w:rPr>
          <w:rFonts w:cs="Times New Roman"/>
          <w:kern w:val="0"/>
        </w:rPr>
        <w:t>a rereading of the ancient text in the light of present-day events.</w:t>
      </w:r>
      <w:r>
        <w:rPr>
          <w:rFonts w:cs="Times New Roman"/>
          <w:kern w:val="0"/>
        </w:rPr>
        <w:t xml:space="preserve">” (Fitzmyer </w:t>
      </w:r>
      <w:r>
        <w:rPr>
          <w:rFonts w:cs="Times New Roman"/>
          <w:i/>
          <w:kern w:val="0"/>
        </w:rPr>
        <w:t>Interpretation</w:t>
      </w:r>
      <w:r>
        <w:rPr>
          <w:rFonts w:cs="Times New Roman"/>
          <w:kern w:val="0"/>
        </w:rPr>
        <w:t xml:space="preserve"> 14)</w:t>
      </w:r>
    </w:p>
    <w:p w14:paraId="041FF804" w14:textId="77777777" w:rsidR="001D221C" w:rsidRDefault="001D221C" w:rsidP="001D221C">
      <w:pPr>
        <w:ind w:left="720"/>
        <w:contextualSpacing/>
        <w:rPr>
          <w:rFonts w:cs="Times New Roman"/>
          <w:kern w:val="0"/>
        </w:rPr>
      </w:pPr>
      <w:r w:rsidRPr="00657820">
        <w:rPr>
          <w:rFonts w:cs="Times New Roman"/>
          <w:kern w:val="0"/>
        </w:rPr>
        <w:t>Actualization</w:t>
      </w:r>
      <w:r>
        <w:rPr>
          <w:rFonts w:cs="Times New Roman"/>
          <w:kern w:val="0"/>
        </w:rPr>
        <w:t xml:space="preserve"> </w:t>
      </w:r>
      <w:r w:rsidRPr="00657820">
        <w:rPr>
          <w:rFonts w:cs="Times New Roman"/>
          <w:kern w:val="0"/>
        </w:rPr>
        <w:t>reread</w:t>
      </w:r>
      <w:r>
        <w:rPr>
          <w:rFonts w:cs="Times New Roman"/>
          <w:kern w:val="0"/>
        </w:rPr>
        <w:t>s</w:t>
      </w:r>
      <w:r w:rsidRPr="00657820">
        <w:rPr>
          <w:rFonts w:cs="Times New Roman"/>
          <w:kern w:val="0"/>
        </w:rPr>
        <w:t xml:space="preserve"> the literal sense “in the light of new circumstances” and </w:t>
      </w:r>
      <w:r>
        <w:rPr>
          <w:rFonts w:cs="Times New Roman"/>
          <w:kern w:val="0"/>
        </w:rPr>
        <w:t xml:space="preserve">applies </w:t>
      </w:r>
      <w:r w:rsidRPr="00657820">
        <w:rPr>
          <w:rFonts w:cs="Times New Roman"/>
          <w:kern w:val="0"/>
        </w:rPr>
        <w:t>it “to the contemporary situation of the People of God.”</w:t>
      </w:r>
      <w:r>
        <w:rPr>
          <w:rFonts w:cs="Times New Roman"/>
          <w:kern w:val="0"/>
        </w:rPr>
        <w:t xml:space="preserve"> </w:t>
      </w:r>
      <w:r w:rsidRPr="00B275E7">
        <w:rPr>
          <w:sz w:val="20"/>
          <w:szCs w:val="18"/>
        </w:rPr>
        <w:t>(</w:t>
      </w:r>
      <w:r>
        <w:rPr>
          <w:sz w:val="20"/>
          <w:szCs w:val="18"/>
        </w:rPr>
        <w:t xml:space="preserve">Quoting </w:t>
      </w:r>
      <w:r w:rsidRPr="00FD5BEC">
        <w:rPr>
          <w:rFonts w:cs="Times New Roman"/>
          <w:i/>
          <w:kern w:val="0"/>
          <w:sz w:val="20"/>
          <w:szCs w:val="18"/>
        </w:rPr>
        <w:t>Interpretation of the Bible in the Church</w:t>
      </w:r>
      <w:r>
        <w:rPr>
          <w:sz w:val="20"/>
          <w:szCs w:val="18"/>
        </w:rPr>
        <w:t xml:space="preserve"> </w:t>
      </w:r>
      <w:r w:rsidRPr="00B275E7">
        <w:rPr>
          <w:sz w:val="20"/>
          <w:szCs w:val="18"/>
        </w:rPr>
        <w:t>113</w:t>
      </w:r>
      <w:r>
        <w:rPr>
          <w:sz w:val="20"/>
          <w:szCs w:val="18"/>
        </w:rPr>
        <w:t>.</w:t>
      </w:r>
      <w:r w:rsidRPr="00B275E7">
        <w:rPr>
          <w:sz w:val="20"/>
          <w:szCs w:val="18"/>
        </w:rPr>
        <w:t>)</w:t>
      </w:r>
      <w:r>
        <w:rPr>
          <w:rFonts w:cs="Times New Roman"/>
          <w:kern w:val="0"/>
        </w:rPr>
        <w:t xml:space="preserve"> (Fitzmyer </w:t>
      </w:r>
      <w:r>
        <w:rPr>
          <w:rFonts w:cs="Times New Roman"/>
          <w:i/>
          <w:kern w:val="0"/>
        </w:rPr>
        <w:t>Interpretation</w:t>
      </w:r>
      <w:r>
        <w:rPr>
          <w:rFonts w:cs="Times New Roman"/>
          <w:kern w:val="0"/>
        </w:rPr>
        <w:t xml:space="preserve"> 84)</w:t>
      </w:r>
    </w:p>
    <w:p w14:paraId="597A7244" w14:textId="77777777" w:rsidR="001D221C" w:rsidRDefault="001D221C" w:rsidP="001D221C">
      <w:pPr>
        <w:ind w:left="720"/>
        <w:contextualSpacing/>
        <w:rPr>
          <w:rFonts w:cs="Times New Roman"/>
          <w:kern w:val="0"/>
        </w:rPr>
      </w:pPr>
      <w:r>
        <w:rPr>
          <w:rFonts w:cs="Times New Roman"/>
          <w:kern w:val="0"/>
        </w:rPr>
        <w:t>“</w:t>
      </w:r>
      <w:r w:rsidRPr="00657820">
        <w:rPr>
          <w:rFonts w:cs="Times New Roman"/>
          <w:kern w:val="0"/>
        </w:rPr>
        <w:t xml:space="preserve">The model for such </w:t>
      </w:r>
      <w:r w:rsidRPr="00F72D0C">
        <w:rPr>
          <w:rFonts w:cs="Times New Roman"/>
          <w:i/>
          <w:kern w:val="0"/>
        </w:rPr>
        <w:t>relecture</w:t>
      </w:r>
      <w:r w:rsidRPr="00657820">
        <w:rPr>
          <w:rFonts w:cs="Times New Roman"/>
          <w:kern w:val="0"/>
        </w:rPr>
        <w:t xml:space="preserve"> is found in the Bible itself</w:t>
      </w:r>
      <w:r w:rsidRPr="00812780">
        <w:rPr>
          <w:rFonts w:cs="Times New Roman"/>
          <w:kern w:val="0"/>
        </w:rPr>
        <w:t xml:space="preserve">, </w:t>
      </w:r>
      <w:r w:rsidRPr="00657820">
        <w:rPr>
          <w:rFonts w:cs="Times New Roman"/>
          <w:kern w:val="0"/>
        </w:rPr>
        <w:t>when words</w:t>
      </w:r>
      <w:r w:rsidRPr="00812780">
        <w:rPr>
          <w:rFonts w:cs="Times New Roman"/>
          <w:kern w:val="0"/>
        </w:rPr>
        <w:t xml:space="preserve">, </w:t>
      </w:r>
      <w:r w:rsidRPr="00657820">
        <w:rPr>
          <w:rFonts w:cs="Times New Roman"/>
          <w:kern w:val="0"/>
        </w:rPr>
        <w:t>phrases</w:t>
      </w:r>
      <w:r w:rsidRPr="00812780">
        <w:rPr>
          <w:rFonts w:cs="Times New Roman"/>
          <w:kern w:val="0"/>
        </w:rPr>
        <w:t xml:space="preserve">, </w:t>
      </w:r>
      <w:r w:rsidRPr="00657820">
        <w:rPr>
          <w:rFonts w:cs="Times New Roman"/>
          <w:kern w:val="0"/>
        </w:rPr>
        <w:t>or themes of older written texts are used in new circumstances [14] that add new meaning to the original sense</w:t>
      </w:r>
      <w:r w:rsidRPr="00812780">
        <w:rPr>
          <w:rFonts w:cs="Times New Roman"/>
          <w:kern w:val="0"/>
        </w:rPr>
        <w:t xml:space="preserve">, </w:t>
      </w:r>
      <w:r w:rsidRPr="00657820">
        <w:rPr>
          <w:rFonts w:cs="Times New Roman"/>
          <w:kern w:val="0"/>
        </w:rPr>
        <w:t>which was open to it.</w:t>
      </w:r>
      <w:r>
        <w:rPr>
          <w:rFonts w:cs="Times New Roman"/>
          <w:kern w:val="0"/>
        </w:rPr>
        <w:t xml:space="preserve">” (Fitzmyer </w:t>
      </w:r>
      <w:r>
        <w:rPr>
          <w:rFonts w:cs="Times New Roman"/>
          <w:i/>
          <w:kern w:val="0"/>
        </w:rPr>
        <w:t>Interpretation</w:t>
      </w:r>
      <w:r>
        <w:rPr>
          <w:rFonts w:cs="Times New Roman"/>
          <w:kern w:val="0"/>
        </w:rPr>
        <w:t xml:space="preserve"> 14-15)</w:t>
      </w:r>
    </w:p>
    <w:p w14:paraId="497E791D" w14:textId="77777777" w:rsidR="001D221C" w:rsidRDefault="001D221C" w:rsidP="001D221C">
      <w:pPr>
        <w:ind w:left="1080"/>
        <w:contextualSpacing/>
        <w:rPr>
          <w:rFonts w:cs="Times New Roman"/>
          <w:kern w:val="0"/>
        </w:rPr>
      </w:pPr>
      <w:r>
        <w:rPr>
          <w:rFonts w:cs="Times New Roman"/>
          <w:kern w:val="0"/>
        </w:rPr>
        <w:t>“</w:t>
      </w:r>
      <w:r w:rsidRPr="00657820">
        <w:rPr>
          <w:rFonts w:cs="Times New Roman"/>
          <w:kern w:val="0"/>
        </w:rPr>
        <w:t>For instance</w:t>
      </w:r>
      <w:r w:rsidRPr="00812780">
        <w:rPr>
          <w:rFonts w:cs="Times New Roman"/>
          <w:kern w:val="0"/>
        </w:rPr>
        <w:t xml:space="preserve">, </w:t>
      </w:r>
      <w:r w:rsidRPr="00657820">
        <w:rPr>
          <w:rFonts w:cs="Times New Roman"/>
          <w:kern w:val="0"/>
        </w:rPr>
        <w:t>motifs from the Exodus are taken up in Deutero-Isaiah to give consolation to the people of Israel returning from the Babylonian Captivity</w:t>
      </w:r>
      <w:r>
        <w:rPr>
          <w:rFonts w:cs="Times New Roman"/>
          <w:kern w:val="0"/>
        </w:rPr>
        <w:t xml:space="preserve"> . . .” (Fitzmyer </w:t>
      </w:r>
      <w:r>
        <w:rPr>
          <w:rFonts w:cs="Times New Roman"/>
          <w:i/>
          <w:kern w:val="0"/>
        </w:rPr>
        <w:t>Interpretation</w:t>
      </w:r>
      <w:r>
        <w:rPr>
          <w:rFonts w:cs="Times New Roman"/>
          <w:kern w:val="0"/>
        </w:rPr>
        <w:t xml:space="preserve"> 15) Examples:</w:t>
      </w:r>
    </w:p>
    <w:p w14:paraId="13F92248" w14:textId="77777777" w:rsidR="001D221C" w:rsidRDefault="001D221C" w:rsidP="001D221C">
      <w:pPr>
        <w:ind w:left="1440"/>
        <w:contextualSpacing/>
        <w:rPr>
          <w:rFonts w:cs="Times New Roman"/>
          <w:kern w:val="0"/>
        </w:rPr>
      </w:pPr>
      <w:r>
        <w:rPr>
          <w:rFonts w:cs="Times New Roman"/>
          <w:kern w:val="0"/>
        </w:rPr>
        <w:t xml:space="preserve">“. . . </w:t>
      </w:r>
      <w:r w:rsidRPr="00657820">
        <w:rPr>
          <w:rFonts w:cs="Times New Roman"/>
          <w:kern w:val="0"/>
        </w:rPr>
        <w:t>the motifs of Exod 15:1-8</w:t>
      </w:r>
      <w:r w:rsidRPr="00812780">
        <w:rPr>
          <w:rFonts w:cs="Times New Roman"/>
          <w:kern w:val="0"/>
        </w:rPr>
        <w:t xml:space="preserve">, </w:t>
      </w:r>
      <w:r w:rsidRPr="00657820">
        <w:rPr>
          <w:rFonts w:cs="Times New Roman"/>
          <w:kern w:val="0"/>
        </w:rPr>
        <w:t>the Song of Moses</w:t>
      </w:r>
      <w:r w:rsidRPr="00812780">
        <w:rPr>
          <w:rFonts w:cs="Times New Roman"/>
          <w:kern w:val="0"/>
        </w:rPr>
        <w:t xml:space="preserve">, </w:t>
      </w:r>
      <w:r w:rsidRPr="00657820">
        <w:rPr>
          <w:rFonts w:cs="Times New Roman"/>
          <w:kern w:val="0"/>
        </w:rPr>
        <w:t>are so used in Isa 42:10-13</w:t>
      </w:r>
      <w:r w:rsidRPr="00812780">
        <w:rPr>
          <w:rFonts w:cs="Times New Roman"/>
          <w:kern w:val="0"/>
        </w:rPr>
        <w:t xml:space="preserve">, </w:t>
      </w:r>
      <w:r w:rsidRPr="00657820">
        <w:rPr>
          <w:rFonts w:cs="Times New Roman"/>
          <w:kern w:val="0"/>
        </w:rPr>
        <w:t>which calls on all to praise God as the victorious warrior</w:t>
      </w:r>
      <w:r>
        <w:rPr>
          <w:rFonts w:cs="Times New Roman"/>
          <w:kern w:val="0"/>
        </w:rPr>
        <w:t xml:space="preserve"> . . .” (Fitzmyer </w:t>
      </w:r>
      <w:r>
        <w:rPr>
          <w:rFonts w:cs="Times New Roman"/>
          <w:i/>
          <w:kern w:val="0"/>
        </w:rPr>
        <w:t>Interpretation</w:t>
      </w:r>
      <w:r>
        <w:rPr>
          <w:rFonts w:cs="Times New Roman"/>
          <w:kern w:val="0"/>
        </w:rPr>
        <w:t xml:space="preserve"> 15)</w:t>
      </w:r>
    </w:p>
    <w:p w14:paraId="57A4E857" w14:textId="77777777" w:rsidR="001D221C" w:rsidRPr="00CB45DF" w:rsidRDefault="001D221C" w:rsidP="001D221C">
      <w:pPr>
        <w:ind w:left="1440"/>
        <w:contextualSpacing/>
        <w:rPr>
          <w:rFonts w:cs="Times New Roman"/>
          <w:kern w:val="0"/>
        </w:rPr>
      </w:pPr>
      <w:r w:rsidRPr="00657820">
        <w:rPr>
          <w:rFonts w:cs="Times New Roman"/>
          <w:kern w:val="0"/>
        </w:rPr>
        <w:lastRenderedPageBreak/>
        <w:t>The motifs of Exod 14-15</w:t>
      </w:r>
      <w:r w:rsidRPr="00812780">
        <w:rPr>
          <w:rFonts w:cs="Times New Roman"/>
          <w:kern w:val="0"/>
        </w:rPr>
        <w:t xml:space="preserve">, </w:t>
      </w:r>
      <w:r>
        <w:rPr>
          <w:rFonts w:cs="Times New Roman"/>
          <w:kern w:val="0"/>
        </w:rPr>
        <w:t>“</w:t>
      </w:r>
      <w:r w:rsidRPr="00657820">
        <w:rPr>
          <w:rFonts w:cs="Times New Roman"/>
          <w:kern w:val="0"/>
        </w:rPr>
        <w:t>the passage through the Reed Sea</w:t>
      </w:r>
      <w:r w:rsidRPr="00812780">
        <w:rPr>
          <w:rFonts w:cs="Times New Roman"/>
          <w:kern w:val="0"/>
        </w:rPr>
        <w:t xml:space="preserve">, </w:t>
      </w:r>
      <w:r w:rsidRPr="00657820">
        <w:rPr>
          <w:rFonts w:cs="Times New Roman"/>
          <w:kern w:val="0"/>
        </w:rPr>
        <w:t>are so used in Isa 43:16-17; 41:17-20</w:t>
      </w:r>
      <w:r>
        <w:rPr>
          <w:rFonts w:cs="Times New Roman"/>
          <w:kern w:val="0"/>
        </w:rPr>
        <w:t xml:space="preserve"> . . .” (Fitzmyer </w:t>
      </w:r>
      <w:r>
        <w:rPr>
          <w:rFonts w:cs="Times New Roman"/>
          <w:i/>
          <w:kern w:val="0"/>
        </w:rPr>
        <w:t>Interpretation</w:t>
      </w:r>
      <w:r>
        <w:rPr>
          <w:rFonts w:cs="Times New Roman"/>
          <w:kern w:val="0"/>
        </w:rPr>
        <w:t xml:space="preserve"> 15)</w:t>
      </w:r>
    </w:p>
    <w:p w14:paraId="6C7236AE" w14:textId="77777777" w:rsidR="001D221C" w:rsidRDefault="001D221C" w:rsidP="001D221C">
      <w:pPr>
        <w:ind w:left="1080"/>
        <w:contextualSpacing/>
        <w:rPr>
          <w:rFonts w:cs="Times New Roman"/>
          <w:kern w:val="0"/>
        </w:rPr>
      </w:pPr>
      <w:r>
        <w:rPr>
          <w:rFonts w:cs="Times New Roman"/>
          <w:kern w:val="0"/>
        </w:rPr>
        <w:t>“</w:t>
      </w:r>
      <w:r w:rsidRPr="00657820">
        <w:rPr>
          <w:rFonts w:cs="Times New Roman"/>
          <w:kern w:val="0"/>
        </w:rPr>
        <w:t>For instance</w:t>
      </w:r>
      <w:r w:rsidRPr="00812780">
        <w:rPr>
          <w:rFonts w:cs="Times New Roman"/>
          <w:kern w:val="0"/>
        </w:rPr>
        <w:t xml:space="preserve">, </w:t>
      </w:r>
      <w:r>
        <w:rPr>
          <w:rFonts w:cs="Times New Roman"/>
          <w:kern w:val="0"/>
        </w:rPr>
        <w:t xml:space="preserve">. . . </w:t>
      </w:r>
      <w:r w:rsidRPr="00657820">
        <w:rPr>
          <w:rFonts w:cs="Times New Roman"/>
          <w:kern w:val="0"/>
        </w:rPr>
        <w:t>motifs from the plagues of Egypt and deliverance from Egypt are taken up in Wisdom 11-19.</w:t>
      </w:r>
      <w:r>
        <w:rPr>
          <w:rFonts w:cs="Times New Roman"/>
          <w:kern w:val="0"/>
        </w:rPr>
        <w:t xml:space="preserve">” (Fitzmyer </w:t>
      </w:r>
      <w:r>
        <w:rPr>
          <w:rFonts w:cs="Times New Roman"/>
          <w:i/>
          <w:kern w:val="0"/>
        </w:rPr>
        <w:t>Interpretation</w:t>
      </w:r>
      <w:r>
        <w:rPr>
          <w:rFonts w:cs="Times New Roman"/>
          <w:kern w:val="0"/>
        </w:rPr>
        <w:t xml:space="preserve"> 15)</w:t>
      </w:r>
    </w:p>
    <w:p w14:paraId="74A8B2AF" w14:textId="77777777" w:rsidR="001D221C" w:rsidRPr="00F72D0C" w:rsidRDefault="001D221C" w:rsidP="001D221C">
      <w:pPr>
        <w:ind w:left="360"/>
        <w:contextualSpacing/>
        <w:rPr>
          <w:rFonts w:cs="Times New Roman"/>
          <w:kern w:val="0"/>
          <w:lang w:val="fr-FR"/>
        </w:rPr>
      </w:pPr>
      <w:r>
        <w:rPr>
          <w:rFonts w:cs="Times New Roman"/>
          <w:kern w:val="0"/>
        </w:rPr>
        <w:t>“</w:t>
      </w:r>
      <w:r w:rsidRPr="00657820">
        <w:rPr>
          <w:rFonts w:cs="Times New Roman"/>
          <w:kern w:val="0"/>
        </w:rPr>
        <w:t>The Commission</w:t>
      </w:r>
      <w:r w:rsidRPr="00812780">
        <w:rPr>
          <w:rFonts w:cs="Times New Roman"/>
          <w:kern w:val="0"/>
        </w:rPr>
        <w:t xml:space="preserve">, </w:t>
      </w:r>
      <w:r w:rsidRPr="00657820">
        <w:rPr>
          <w:rFonts w:cs="Times New Roman"/>
          <w:kern w:val="0"/>
        </w:rPr>
        <w:t>however</w:t>
      </w:r>
      <w:r w:rsidRPr="00812780">
        <w:rPr>
          <w:rFonts w:cs="Times New Roman"/>
          <w:kern w:val="0"/>
        </w:rPr>
        <w:t xml:space="preserve">, </w:t>
      </w:r>
      <w:r w:rsidRPr="00657820">
        <w:rPr>
          <w:rFonts w:cs="Times New Roman"/>
          <w:kern w:val="0"/>
        </w:rPr>
        <w:t>also cautions that none of these broadening aspects can be invoked to “attribute to a biblical text whatever meaning we like</w:t>
      </w:r>
      <w:r w:rsidRPr="00812780">
        <w:rPr>
          <w:rFonts w:cs="Times New Roman"/>
          <w:kern w:val="0"/>
        </w:rPr>
        <w:t xml:space="preserve">, </w:t>
      </w:r>
      <w:r w:rsidRPr="00657820">
        <w:rPr>
          <w:rFonts w:cs="Times New Roman"/>
          <w:kern w:val="0"/>
        </w:rPr>
        <w:t>interpreting it in a wholly subjective way,” because that would be to introduce “alien meanings” into the text and to disrupt the homogeneity between what it meant and what it means.</w:t>
      </w:r>
      <w:r>
        <w:rPr>
          <w:rFonts w:cs="Times New Roman"/>
          <w:kern w:val="0"/>
        </w:rPr>
        <w:t xml:space="preserve">” </w:t>
      </w:r>
      <w:r w:rsidRPr="00F72D0C">
        <w:rPr>
          <w:rFonts w:cs="Times New Roman"/>
          <w:kern w:val="0"/>
          <w:lang w:val="fr-FR"/>
        </w:rPr>
        <w:t xml:space="preserve">(Fitzmyer </w:t>
      </w:r>
      <w:r w:rsidRPr="00F72D0C">
        <w:rPr>
          <w:rFonts w:cs="Times New Roman"/>
          <w:i/>
          <w:kern w:val="0"/>
          <w:lang w:val="fr-FR"/>
        </w:rPr>
        <w:t>Interpretation</w:t>
      </w:r>
      <w:r w:rsidRPr="00F72D0C">
        <w:rPr>
          <w:rFonts w:cs="Times New Roman"/>
          <w:kern w:val="0"/>
          <w:lang w:val="fr-FR"/>
        </w:rPr>
        <w:t xml:space="preserve"> 15)</w:t>
      </w:r>
    </w:p>
    <w:bookmarkEnd w:id="26"/>
    <w:p w14:paraId="06DBDEFC" w14:textId="77777777" w:rsidR="001D221C" w:rsidRPr="00F72D0C" w:rsidRDefault="001D221C" w:rsidP="001D221C">
      <w:pPr>
        <w:ind w:left="360"/>
        <w:contextualSpacing/>
        <w:rPr>
          <w:rFonts w:cs="Times New Roman"/>
          <w:kern w:val="0"/>
          <w:lang w:val="fr-FR"/>
        </w:rPr>
      </w:pPr>
      <w:r w:rsidRPr="00F72D0C">
        <w:rPr>
          <w:rFonts w:cs="Times New Roman"/>
          <w:kern w:val="0"/>
          <w:lang w:val="fr-FR"/>
        </w:rPr>
        <w:t>misunderstandings</w:t>
      </w:r>
    </w:p>
    <w:p w14:paraId="3C062351" w14:textId="77777777" w:rsidR="001D221C" w:rsidRPr="00F72D0C" w:rsidRDefault="001D221C" w:rsidP="001D221C">
      <w:pPr>
        <w:ind w:left="720"/>
        <w:contextualSpacing/>
        <w:rPr>
          <w:rFonts w:cs="Times New Roman"/>
          <w:kern w:val="0"/>
          <w:lang w:val="fr-FR"/>
        </w:rPr>
      </w:pPr>
      <w:r w:rsidRPr="00F72D0C">
        <w:rPr>
          <w:rFonts w:cs="Times New Roman"/>
          <w:kern w:val="0"/>
          <w:lang w:val="fr-FR"/>
        </w:rPr>
        <w:t>Louis Bouyer</w:t>
      </w:r>
    </w:p>
    <w:p w14:paraId="5285B5FD" w14:textId="77777777" w:rsidR="001D221C" w:rsidRDefault="001D221C" w:rsidP="001D221C">
      <w:pPr>
        <w:ind w:left="1080"/>
        <w:contextualSpacing/>
        <w:rPr>
          <w:rFonts w:cs="Times New Roman"/>
          <w:kern w:val="0"/>
        </w:rPr>
      </w:pPr>
      <w:r w:rsidRPr="00F72D0C">
        <w:rPr>
          <w:rFonts w:cs="Times New Roman"/>
          <w:kern w:val="0"/>
          <w:lang w:val="fr-FR"/>
        </w:rPr>
        <w:t xml:space="preserve">Louis Bouyer </w:t>
      </w:r>
      <w:r w:rsidRPr="00F72D0C">
        <w:rPr>
          <w:rFonts w:cs="Times New Roman"/>
          <w:kern w:val="0"/>
          <w:sz w:val="20"/>
          <w:szCs w:val="18"/>
          <w:lang w:val="fr-FR"/>
        </w:rPr>
        <w:t>(</w:t>
      </w:r>
      <w:r w:rsidRPr="00F72D0C">
        <w:rPr>
          <w:sz w:val="20"/>
          <w:szCs w:val="18"/>
          <w:lang w:val="fr-FR"/>
        </w:rPr>
        <w:t xml:space="preserve">“Liturgie et exégèse spirituelle.” </w:t>
      </w:r>
      <w:r w:rsidRPr="00F72D0C">
        <w:rPr>
          <w:i/>
          <w:sz w:val="20"/>
          <w:szCs w:val="18"/>
        </w:rPr>
        <w:t>La Maison Dieu</w:t>
      </w:r>
      <w:r w:rsidRPr="00992A0D">
        <w:rPr>
          <w:sz w:val="20"/>
          <w:szCs w:val="18"/>
        </w:rPr>
        <w:t xml:space="preserve"> 7 (1946) 27-50. 30</w:t>
      </w:r>
      <w:r w:rsidRPr="00992A0D">
        <w:rPr>
          <w:rFonts w:cs="Times New Roman"/>
          <w:kern w:val="0"/>
          <w:sz w:val="20"/>
          <w:szCs w:val="18"/>
        </w:rPr>
        <w:t>)</w:t>
      </w:r>
      <w:r>
        <w:rPr>
          <w:rFonts w:cs="Times New Roman"/>
          <w:kern w:val="0"/>
        </w:rPr>
        <w:t xml:space="preserve">: the </w:t>
      </w:r>
      <w:r w:rsidRPr="00657820">
        <w:rPr>
          <w:rFonts w:cs="Times New Roman"/>
          <w:kern w:val="0"/>
        </w:rPr>
        <w:t>Word of God “is not a dead word, imprisoned in the past, but a living word, immediately addressed to the man of today.”</w:t>
      </w:r>
      <w:r>
        <w:rPr>
          <w:rFonts w:cs="Times New Roman"/>
          <w:kern w:val="0"/>
        </w:rPr>
        <w:t xml:space="preserve"> </w:t>
      </w:r>
      <w:r w:rsidRPr="00992A0D">
        <w:rPr>
          <w:rFonts w:cs="Times New Roman"/>
          <w:kern w:val="0"/>
          <w:sz w:val="20"/>
          <w:szCs w:val="18"/>
        </w:rPr>
        <w:t>(Fitzmyer’s trans.)</w:t>
      </w:r>
      <w:r w:rsidRPr="002C27AB">
        <w:rPr>
          <w:rFonts w:cs="Times New Roman"/>
          <w:kern w:val="0"/>
        </w:rPr>
        <w:t xml:space="preserve"> (Fitzmyer </w:t>
      </w:r>
      <w:r w:rsidRPr="002C27AB">
        <w:rPr>
          <w:rFonts w:cs="Times New Roman"/>
          <w:i/>
          <w:kern w:val="0"/>
        </w:rPr>
        <w:t>Interpretation</w:t>
      </w:r>
      <w:r w:rsidRPr="002C27AB">
        <w:rPr>
          <w:rFonts w:cs="Times New Roman"/>
          <w:kern w:val="0"/>
        </w:rPr>
        <w:t xml:space="preserve"> </w:t>
      </w:r>
      <w:r>
        <w:rPr>
          <w:rFonts w:cs="Times New Roman"/>
          <w:kern w:val="0"/>
        </w:rPr>
        <w:t>84</w:t>
      </w:r>
      <w:r w:rsidRPr="002C27AB">
        <w:rPr>
          <w:rFonts w:cs="Times New Roman"/>
          <w:kern w:val="0"/>
        </w:rPr>
        <w:t>)</w:t>
      </w:r>
    </w:p>
    <w:p w14:paraId="6EA38366" w14:textId="77777777" w:rsidR="001D221C" w:rsidRPr="00992A0D" w:rsidRDefault="001D221C" w:rsidP="001D221C">
      <w:pPr>
        <w:ind w:left="1080"/>
        <w:contextualSpacing/>
      </w:pPr>
      <w:r>
        <w:t>Bouyer was describing “</w:t>
      </w:r>
      <w:r w:rsidRPr="00B10DFF">
        <w:t>what he wanted to call</w:t>
      </w:r>
      <w:r w:rsidRPr="00A437C6">
        <w:t xml:space="preserve"> (</w:t>
      </w:r>
      <w:r w:rsidRPr="00B10DFF">
        <w:t>wrongly</w:t>
      </w:r>
      <w:r w:rsidRPr="00A437C6">
        <w:t xml:space="preserve">) </w:t>
      </w:r>
      <w:r w:rsidRPr="00B10DFF">
        <w:t>the</w:t>
      </w:r>
      <w:r w:rsidRPr="00A437C6">
        <w:t xml:space="preserve"> </w:t>
      </w:r>
      <w:r>
        <w:t>“</w:t>
      </w:r>
      <w:r w:rsidRPr="00B10DFF">
        <w:t>spiritual</w:t>
      </w:r>
      <w:r>
        <w:t>”</w:t>
      </w:r>
      <w:r w:rsidRPr="00A437C6">
        <w:t xml:space="preserve"> </w:t>
      </w:r>
      <w:r w:rsidRPr="00B10DFF">
        <w:t>sense</w:t>
      </w:r>
      <w:r w:rsidRPr="00A437C6">
        <w:t xml:space="preserve">; </w:t>
      </w:r>
      <w:r w:rsidRPr="00B10DFF">
        <w:t>they express rather the literal sense itself and its actualization</w:t>
      </w:r>
      <w:r w:rsidRPr="00A437C6">
        <w:t>.</w:t>
      </w:r>
      <w:r>
        <w:t xml:space="preserve">” (Fitzmyer </w:t>
      </w:r>
      <w:r>
        <w:rPr>
          <w:i/>
        </w:rPr>
        <w:t>Interpretation</w:t>
      </w:r>
      <w:r>
        <w:t xml:space="preserve"> 84 n 36)</w:t>
      </w:r>
    </w:p>
    <w:p w14:paraId="11F4CDC1" w14:textId="77777777" w:rsidR="001D221C" w:rsidRDefault="001D221C" w:rsidP="001D221C">
      <w:pPr>
        <w:ind w:left="720"/>
        <w:contextualSpacing/>
        <w:rPr>
          <w:rFonts w:cs="Times New Roman"/>
          <w:kern w:val="0"/>
        </w:rPr>
      </w:pPr>
      <w:r>
        <w:rPr>
          <w:rFonts w:cs="Times New Roman"/>
          <w:kern w:val="0"/>
        </w:rPr>
        <w:t xml:space="preserve">Avery </w:t>
      </w:r>
      <w:r w:rsidRPr="00657820">
        <w:rPr>
          <w:rFonts w:cs="Times New Roman"/>
          <w:kern w:val="0"/>
        </w:rPr>
        <w:t>Cardinal Dulles</w:t>
      </w:r>
    </w:p>
    <w:p w14:paraId="77861597" w14:textId="77777777" w:rsidR="001D221C" w:rsidRDefault="001D221C" w:rsidP="001D221C">
      <w:pPr>
        <w:ind w:left="1080"/>
        <w:contextualSpacing/>
        <w:rPr>
          <w:rFonts w:cs="Times New Roman"/>
          <w:kern w:val="0"/>
        </w:rPr>
      </w:pPr>
      <w:r>
        <w:rPr>
          <w:rFonts w:cs="Times New Roman"/>
          <w:kern w:val="0"/>
        </w:rPr>
        <w:t xml:space="preserve">Avery </w:t>
      </w:r>
      <w:r w:rsidRPr="00657820">
        <w:rPr>
          <w:rFonts w:cs="Times New Roman"/>
          <w:kern w:val="0"/>
        </w:rPr>
        <w:t>Cardinal Dulles</w:t>
      </w:r>
      <w:r>
        <w:rPr>
          <w:rFonts w:cs="Times New Roman"/>
          <w:kern w:val="0"/>
        </w:rPr>
        <w:t xml:space="preserve"> </w:t>
      </w:r>
      <w:r w:rsidRPr="00D00530">
        <w:rPr>
          <w:sz w:val="20"/>
          <w:szCs w:val="18"/>
        </w:rPr>
        <w:t>(</w:t>
      </w:r>
      <w:r w:rsidRPr="00D00530">
        <w:rPr>
          <w:i/>
          <w:sz w:val="20"/>
          <w:szCs w:val="18"/>
        </w:rPr>
        <w:t>The Craft of Theology</w:t>
      </w:r>
      <w:r w:rsidRPr="00D00530">
        <w:rPr>
          <w:sz w:val="20"/>
          <w:szCs w:val="18"/>
        </w:rPr>
        <w:t xml:space="preserve">: </w:t>
      </w:r>
      <w:r w:rsidRPr="00D00530">
        <w:rPr>
          <w:i/>
          <w:sz w:val="20"/>
          <w:szCs w:val="18"/>
        </w:rPr>
        <w:t>From Symbol to System</w:t>
      </w:r>
      <w:r>
        <w:rPr>
          <w:sz w:val="20"/>
          <w:szCs w:val="18"/>
        </w:rPr>
        <w:t xml:space="preserve">. </w:t>
      </w:r>
      <w:r w:rsidRPr="00D00530">
        <w:rPr>
          <w:sz w:val="20"/>
          <w:szCs w:val="18"/>
        </w:rPr>
        <w:t>New York: Crossroad, 1992</w:t>
      </w:r>
      <w:r>
        <w:rPr>
          <w:sz w:val="20"/>
          <w:szCs w:val="18"/>
        </w:rPr>
        <w:t>.</w:t>
      </w:r>
      <w:r w:rsidRPr="00D00530">
        <w:rPr>
          <w:sz w:val="20"/>
          <w:szCs w:val="18"/>
        </w:rPr>
        <w:t xml:space="preserve"> 69-85</w:t>
      </w:r>
      <w:r>
        <w:rPr>
          <w:sz w:val="20"/>
          <w:szCs w:val="18"/>
        </w:rPr>
        <w:t>.</w:t>
      </w:r>
      <w:r w:rsidRPr="00D00530">
        <w:rPr>
          <w:sz w:val="20"/>
          <w:szCs w:val="18"/>
        </w:rPr>
        <w:t xml:space="preserve"> 85</w:t>
      </w:r>
      <w:r w:rsidRPr="00D00530">
        <w:rPr>
          <w:rFonts w:cs="Times New Roman"/>
          <w:kern w:val="0"/>
          <w:sz w:val="20"/>
          <w:szCs w:val="18"/>
        </w:rPr>
        <w:t>)</w:t>
      </w:r>
      <w:r w:rsidRPr="00657820">
        <w:rPr>
          <w:rFonts w:cs="Times New Roman"/>
          <w:kern w:val="0"/>
        </w:rPr>
        <w:t>:</w:t>
      </w:r>
      <w:r>
        <w:rPr>
          <w:rFonts w:cs="Times New Roman"/>
          <w:kern w:val="0"/>
        </w:rPr>
        <w:t xml:space="preserve"> “</w:t>
      </w:r>
      <w:r w:rsidRPr="00657820">
        <w:rPr>
          <w:rFonts w:cs="Times New Roman"/>
          <w:kern w:val="0"/>
        </w:rPr>
        <w:t>My own present leaning would be toward a method [of biblical interpretation] that makes use of historical-critical studies to assure a solid foundation in the biblical sources themselves</w:t>
      </w:r>
      <w:r w:rsidRPr="00612F9D">
        <w:rPr>
          <w:rFonts w:cs="Times New Roman"/>
          <w:kern w:val="0"/>
        </w:rPr>
        <w:t xml:space="preserve">, </w:t>
      </w:r>
      <w:r w:rsidRPr="00657820">
        <w:rPr>
          <w:rFonts w:cs="Times New Roman"/>
          <w:kern w:val="0"/>
        </w:rPr>
        <w:t>but does so under the continuous guidance of tradition and magisterial teaching. An adequate theological use of Scripture</w:t>
      </w:r>
      <w:r w:rsidRPr="00612F9D">
        <w:rPr>
          <w:rFonts w:cs="Times New Roman"/>
          <w:kern w:val="0"/>
        </w:rPr>
        <w:t xml:space="preserve">, </w:t>
      </w:r>
      <w:r w:rsidRPr="00657820">
        <w:rPr>
          <w:rFonts w:cs="Times New Roman"/>
          <w:kern w:val="0"/>
        </w:rPr>
        <w:t>I believe</w:t>
      </w:r>
      <w:r w:rsidRPr="00612F9D">
        <w:rPr>
          <w:rFonts w:cs="Times New Roman"/>
          <w:kern w:val="0"/>
        </w:rPr>
        <w:t xml:space="preserve">, </w:t>
      </w:r>
      <w:r w:rsidRPr="00657820">
        <w:rPr>
          <w:rFonts w:cs="Times New Roman"/>
          <w:kern w:val="0"/>
        </w:rPr>
        <w:t xml:space="preserve">would build also on the achievements [98] of biblical theology and the kind of spiritual exegesis described above </w:t>
      </w:r>
      <w:r w:rsidRPr="00DC7460">
        <w:rPr>
          <w:rFonts w:cs="Times New Roman"/>
          <w:kern w:val="0"/>
          <w:sz w:val="20"/>
          <w:szCs w:val="18"/>
        </w:rPr>
        <w:t>[</w:t>
      </w:r>
      <w:r>
        <w:rPr>
          <w:rFonts w:cs="Times New Roman"/>
          <w:kern w:val="0"/>
          <w:sz w:val="20"/>
          <w:szCs w:val="18"/>
        </w:rPr>
        <w:t xml:space="preserve">by </w:t>
      </w:r>
      <w:r w:rsidRPr="00DC7460">
        <w:rPr>
          <w:rFonts w:cs="Times New Roman"/>
          <w:kern w:val="0"/>
          <w:sz w:val="20"/>
          <w:szCs w:val="18"/>
        </w:rPr>
        <w:t>Louis Bouyer, Henri de Lubac, and Hans U. von Balthasar]</w:t>
      </w:r>
      <w:r w:rsidRPr="00657820">
        <w:rPr>
          <w:rFonts w:cs="Times New Roman"/>
          <w:kern w:val="0"/>
        </w:rPr>
        <w:t>. An interpretation that limited itself to the historical-critical phase would overlook the tacit meanings conveyed by the biblical stories</w:t>
      </w:r>
      <w:r w:rsidRPr="00612F9D">
        <w:rPr>
          <w:rFonts w:cs="Times New Roman"/>
          <w:kern w:val="0"/>
        </w:rPr>
        <w:t xml:space="preserve">, </w:t>
      </w:r>
      <w:r w:rsidRPr="00657820">
        <w:rPr>
          <w:rFonts w:cs="Times New Roman"/>
          <w:kern w:val="0"/>
        </w:rPr>
        <w:t>symbols</w:t>
      </w:r>
      <w:r w:rsidRPr="00612F9D">
        <w:rPr>
          <w:rFonts w:cs="Times New Roman"/>
          <w:kern w:val="0"/>
        </w:rPr>
        <w:t xml:space="preserve">, </w:t>
      </w:r>
      <w:r w:rsidRPr="00657820">
        <w:rPr>
          <w:rFonts w:cs="Times New Roman"/>
          <w:kern w:val="0"/>
        </w:rPr>
        <w:t>and metaphors. A comprehensive approach</w:t>
      </w:r>
      <w:r w:rsidRPr="00612F9D">
        <w:rPr>
          <w:rFonts w:cs="Times New Roman"/>
          <w:kern w:val="0"/>
        </w:rPr>
        <w:t xml:space="preserve">, </w:t>
      </w:r>
      <w:r w:rsidRPr="00657820">
        <w:rPr>
          <w:rFonts w:cs="Times New Roman"/>
          <w:kern w:val="0"/>
        </w:rPr>
        <w:t>combining scientific and spiritual exegesis</w:t>
      </w:r>
      <w:r w:rsidRPr="00612F9D">
        <w:rPr>
          <w:rFonts w:cs="Times New Roman"/>
          <w:kern w:val="0"/>
        </w:rPr>
        <w:t xml:space="preserve">, </w:t>
      </w:r>
      <w:r w:rsidRPr="00657820">
        <w:rPr>
          <w:rFonts w:cs="Times New Roman"/>
          <w:kern w:val="0"/>
        </w:rPr>
        <w:t>does better justice to Catholic tradition and the directives of Vatican II</w:t>
      </w:r>
      <w:r w:rsidRPr="00612F9D">
        <w:rPr>
          <w:rFonts w:cs="Times New Roman"/>
          <w:kern w:val="0"/>
        </w:rPr>
        <w:t xml:space="preserve">, </w:t>
      </w:r>
      <w:r w:rsidRPr="00657820">
        <w:rPr>
          <w:rFonts w:cs="Times New Roman"/>
          <w:kern w:val="0"/>
        </w:rPr>
        <w:t>and better serves the needs of systematic theology.</w:t>
      </w:r>
      <w:r>
        <w:rPr>
          <w:rFonts w:cs="Times New Roman"/>
          <w:kern w:val="0"/>
        </w:rPr>
        <w:t xml:space="preserve">” (Fitzmyer </w:t>
      </w:r>
      <w:r w:rsidRPr="003F34D5">
        <w:rPr>
          <w:rFonts w:cs="Times New Roman"/>
          <w:i/>
          <w:kern w:val="0"/>
        </w:rPr>
        <w:t>Interpretation</w:t>
      </w:r>
      <w:r>
        <w:rPr>
          <w:rFonts w:cs="Times New Roman"/>
          <w:kern w:val="0"/>
        </w:rPr>
        <w:t xml:space="preserve"> 98-99)</w:t>
      </w:r>
    </w:p>
    <w:p w14:paraId="6DF72FB3" w14:textId="77777777" w:rsidR="001D221C" w:rsidRDefault="001D221C" w:rsidP="001D221C">
      <w:pPr>
        <w:ind w:left="1080"/>
        <w:contextualSpacing/>
        <w:rPr>
          <w:rFonts w:cs="Times New Roman"/>
          <w:kern w:val="0"/>
        </w:rPr>
      </w:pPr>
      <w:r>
        <w:rPr>
          <w:rFonts w:cs="Times New Roman"/>
          <w:kern w:val="0"/>
        </w:rPr>
        <w:t>“</w:t>
      </w:r>
      <w:r w:rsidRPr="00657820">
        <w:rPr>
          <w:rFonts w:cs="Times New Roman"/>
          <w:kern w:val="0"/>
        </w:rPr>
        <w:t>I have no difficulty with what Dulles says about the use of the historical-critical method along with the continuous guidance of tradition and the magisterium; that would be included in what I mean by the properly oriented use of the method.</w:t>
      </w:r>
      <w:r>
        <w:rPr>
          <w:rFonts w:cs="Times New Roman"/>
          <w:kern w:val="0"/>
        </w:rPr>
        <w:t xml:space="preserve">” (Fitzmyer </w:t>
      </w:r>
      <w:r>
        <w:rPr>
          <w:rFonts w:cs="Times New Roman"/>
          <w:i/>
          <w:kern w:val="0"/>
        </w:rPr>
        <w:t>Interpretation</w:t>
      </w:r>
      <w:r>
        <w:rPr>
          <w:rFonts w:cs="Times New Roman"/>
          <w:kern w:val="0"/>
        </w:rPr>
        <w:t xml:space="preserve"> 99)</w:t>
      </w:r>
    </w:p>
    <w:p w14:paraId="3EEDCAF5" w14:textId="77777777" w:rsidR="001D221C" w:rsidRPr="00D00530" w:rsidRDefault="001D221C" w:rsidP="001D221C">
      <w:pPr>
        <w:ind w:left="1080"/>
        <w:contextualSpacing/>
        <w:rPr>
          <w:rFonts w:cs="Times New Roman"/>
          <w:kern w:val="0"/>
        </w:rPr>
      </w:pPr>
      <w:r>
        <w:rPr>
          <w:rFonts w:cs="Times New Roman"/>
          <w:kern w:val="0"/>
        </w:rPr>
        <w:t>“</w:t>
      </w:r>
      <w:r w:rsidRPr="00657820">
        <w:rPr>
          <w:rFonts w:cs="Times New Roman"/>
          <w:kern w:val="0"/>
        </w:rPr>
        <w:t>Nor do I find anything problematic in his implied references to literary</w:t>
      </w:r>
      <w:r w:rsidRPr="00612F9D">
        <w:rPr>
          <w:rFonts w:cs="Times New Roman"/>
          <w:kern w:val="0"/>
        </w:rPr>
        <w:t xml:space="preserve">, </w:t>
      </w:r>
      <w:r w:rsidRPr="00657820">
        <w:rPr>
          <w:rFonts w:cs="Times New Roman"/>
          <w:kern w:val="0"/>
        </w:rPr>
        <w:t>rhetorical</w:t>
      </w:r>
      <w:r w:rsidRPr="00612F9D">
        <w:rPr>
          <w:rFonts w:cs="Times New Roman"/>
          <w:kern w:val="0"/>
        </w:rPr>
        <w:t xml:space="preserve">, </w:t>
      </w:r>
      <w:r w:rsidRPr="00657820">
        <w:rPr>
          <w:rFonts w:cs="Times New Roman"/>
          <w:kern w:val="0"/>
        </w:rPr>
        <w:t>and narrative refinements of that method. Properly oriented historical-critical interpretation of the Bible would include what he calls biblical theology and the tacit meanings of biblical stories</w:t>
      </w:r>
      <w:r w:rsidRPr="00612F9D">
        <w:rPr>
          <w:rFonts w:cs="Times New Roman"/>
          <w:kern w:val="0"/>
        </w:rPr>
        <w:t xml:space="preserve">, </w:t>
      </w:r>
      <w:r w:rsidRPr="00657820">
        <w:rPr>
          <w:rFonts w:cs="Times New Roman"/>
          <w:kern w:val="0"/>
        </w:rPr>
        <w:t>symbols</w:t>
      </w:r>
      <w:r w:rsidRPr="00612F9D">
        <w:rPr>
          <w:rFonts w:cs="Times New Roman"/>
          <w:kern w:val="0"/>
        </w:rPr>
        <w:t xml:space="preserve">, </w:t>
      </w:r>
      <w:r w:rsidRPr="00657820">
        <w:rPr>
          <w:rFonts w:cs="Times New Roman"/>
          <w:kern w:val="0"/>
        </w:rPr>
        <w:t>and metaphors.</w:t>
      </w:r>
      <w:r>
        <w:rPr>
          <w:rFonts w:cs="Times New Roman"/>
          <w:kern w:val="0"/>
        </w:rPr>
        <w:t xml:space="preserve">” (Fitzmyer </w:t>
      </w:r>
      <w:r>
        <w:rPr>
          <w:rFonts w:cs="Times New Roman"/>
          <w:i/>
          <w:kern w:val="0"/>
        </w:rPr>
        <w:t>Interpretation</w:t>
      </w:r>
      <w:r>
        <w:rPr>
          <w:rFonts w:cs="Times New Roman"/>
          <w:kern w:val="0"/>
        </w:rPr>
        <w:t xml:space="preserve"> 99)</w:t>
      </w:r>
    </w:p>
    <w:p w14:paraId="438FE641" w14:textId="77777777" w:rsidR="001D221C" w:rsidRDefault="001D221C" w:rsidP="001D221C">
      <w:pPr>
        <w:ind w:left="1080"/>
        <w:contextualSpacing/>
        <w:rPr>
          <w:rFonts w:cs="Times New Roman"/>
          <w:kern w:val="0"/>
        </w:rPr>
      </w:pPr>
      <w:r>
        <w:rPr>
          <w:rFonts w:cs="Times New Roman"/>
          <w:kern w:val="0"/>
        </w:rPr>
        <w:t xml:space="preserve">But his </w:t>
      </w:r>
      <w:r w:rsidRPr="00657820">
        <w:rPr>
          <w:rFonts w:cs="Times New Roman"/>
          <w:kern w:val="0"/>
        </w:rPr>
        <w:t>“spiritual exegesis”</w:t>
      </w:r>
      <w:r>
        <w:rPr>
          <w:rFonts w:cs="Times New Roman"/>
          <w:kern w:val="0"/>
        </w:rPr>
        <w:t>:</w:t>
      </w:r>
      <w:r w:rsidRPr="00657820">
        <w:rPr>
          <w:rFonts w:cs="Times New Roman"/>
          <w:kern w:val="0"/>
        </w:rPr>
        <w:t xml:space="preserve"> </w:t>
      </w:r>
      <w:r>
        <w:rPr>
          <w:rFonts w:cs="Times New Roman"/>
          <w:kern w:val="0"/>
        </w:rPr>
        <w:t xml:space="preserve">“. . . </w:t>
      </w:r>
      <w:r w:rsidRPr="00657820">
        <w:rPr>
          <w:rFonts w:cs="Times New Roman"/>
          <w:kern w:val="0"/>
        </w:rPr>
        <w:t>I find that a misuse of terminology. What Dulles is calling for</w:t>
      </w:r>
      <w:r w:rsidRPr="00612F9D">
        <w:rPr>
          <w:rFonts w:cs="Times New Roman"/>
          <w:kern w:val="0"/>
        </w:rPr>
        <w:t xml:space="preserve">, </w:t>
      </w:r>
      <w:r w:rsidRPr="00657820">
        <w:rPr>
          <w:rFonts w:cs="Times New Roman"/>
          <w:kern w:val="0"/>
        </w:rPr>
        <w:t xml:space="preserve">along with </w:t>
      </w:r>
      <w:r>
        <w:rPr>
          <w:rFonts w:cs="Times New Roman"/>
          <w:kern w:val="0"/>
        </w:rPr>
        <w:t>[Bouyer</w:t>
      </w:r>
      <w:r w:rsidRPr="00612F9D">
        <w:rPr>
          <w:rFonts w:cs="Times New Roman"/>
          <w:kern w:val="0"/>
        </w:rPr>
        <w:t xml:space="preserve">, </w:t>
      </w:r>
      <w:r>
        <w:rPr>
          <w:rFonts w:cs="Times New Roman"/>
          <w:kern w:val="0"/>
        </w:rPr>
        <w:t>de Lubac</w:t>
      </w:r>
      <w:r w:rsidRPr="00612F9D">
        <w:rPr>
          <w:rFonts w:cs="Times New Roman"/>
          <w:kern w:val="0"/>
        </w:rPr>
        <w:t xml:space="preserve">, </w:t>
      </w:r>
      <w:r w:rsidRPr="00657820">
        <w:rPr>
          <w:rFonts w:cs="Times New Roman"/>
          <w:kern w:val="0"/>
        </w:rPr>
        <w:t>von Balthasar</w:t>
      </w:r>
      <w:r w:rsidRPr="00612F9D">
        <w:rPr>
          <w:rFonts w:cs="Times New Roman"/>
          <w:kern w:val="0"/>
        </w:rPr>
        <w:t>,</w:t>
      </w:r>
      <w:r>
        <w:rPr>
          <w:rFonts w:cs="Times New Roman"/>
          <w:kern w:val="0"/>
        </w:rPr>
        <w:t>]</w:t>
      </w:r>
      <w:r w:rsidRPr="00612F9D">
        <w:rPr>
          <w:rFonts w:cs="Times New Roman"/>
          <w:kern w:val="0"/>
        </w:rPr>
        <w:t xml:space="preserve"> </w:t>
      </w:r>
      <w:r w:rsidRPr="00657820">
        <w:rPr>
          <w:rFonts w:cs="Times New Roman"/>
          <w:kern w:val="0"/>
        </w:rPr>
        <w:t>and others</w:t>
      </w:r>
      <w:r w:rsidRPr="00612F9D">
        <w:rPr>
          <w:rFonts w:cs="Times New Roman"/>
          <w:kern w:val="0"/>
        </w:rPr>
        <w:t xml:space="preserve">, </w:t>
      </w:r>
      <w:r w:rsidRPr="00657820">
        <w:rPr>
          <w:rFonts w:cs="Times New Roman"/>
          <w:kern w:val="0"/>
        </w:rPr>
        <w:t>is a realization that the written Word of God is not only addressed to the people of old</w:t>
      </w:r>
      <w:r>
        <w:rPr>
          <w:rFonts w:cs="Times New Roman"/>
          <w:kern w:val="0"/>
        </w:rPr>
        <w:t xml:space="preserve"> [</w:t>
      </w:r>
      <w:r w:rsidRPr="00657820">
        <w:rPr>
          <w:rFonts w:cs="Times New Roman"/>
          <w:kern w:val="0"/>
        </w:rPr>
        <w:t>but</w:t>
      </w:r>
      <w:r>
        <w:rPr>
          <w:rFonts w:cs="Times New Roman"/>
          <w:kern w:val="0"/>
        </w:rPr>
        <w:t>]</w:t>
      </w:r>
      <w:r w:rsidRPr="00657820">
        <w:rPr>
          <w:rFonts w:cs="Times New Roman"/>
          <w:kern w:val="0"/>
        </w:rPr>
        <w:t xml:space="preserve"> to Christians of today. It is</w:t>
      </w:r>
      <w:r w:rsidRPr="00612F9D">
        <w:rPr>
          <w:rFonts w:cs="Times New Roman"/>
          <w:kern w:val="0"/>
        </w:rPr>
        <w:t xml:space="preserve">, </w:t>
      </w:r>
      <w:r w:rsidRPr="00657820">
        <w:rPr>
          <w:rFonts w:cs="Times New Roman"/>
          <w:kern w:val="0"/>
        </w:rPr>
        <w:t>in effect</w:t>
      </w:r>
      <w:r w:rsidRPr="00612F9D">
        <w:rPr>
          <w:rFonts w:cs="Times New Roman"/>
          <w:kern w:val="0"/>
        </w:rPr>
        <w:t xml:space="preserve">, </w:t>
      </w:r>
      <w:r w:rsidRPr="00657820">
        <w:rPr>
          <w:rFonts w:cs="Times New Roman"/>
          <w:kern w:val="0"/>
        </w:rPr>
        <w:t>God’s Word to us here and now. What Dulles means by “spiritual exegesis” is nothing more than the actualized literal sense of Scripture as ascertained by the properly oriented historical-critical method</w:t>
      </w:r>
      <w:r>
        <w:rPr>
          <w:rFonts w:cs="Times New Roman"/>
          <w:kern w:val="0"/>
        </w:rPr>
        <w:t xml:space="preserve"> . . . </w:t>
      </w:r>
      <w:r w:rsidRPr="00657820">
        <w:rPr>
          <w:rFonts w:cs="Times New Roman"/>
          <w:kern w:val="0"/>
        </w:rPr>
        <w:t xml:space="preserve">God speaks to his </w:t>
      </w:r>
      <w:r w:rsidRPr="00657820">
        <w:rPr>
          <w:rFonts w:cs="Times New Roman"/>
          <w:kern w:val="0"/>
        </w:rPr>
        <w:lastRenderedPageBreak/>
        <w:t>people today through the inspired written Word</w:t>
      </w:r>
      <w:r w:rsidRPr="00612F9D">
        <w:rPr>
          <w:rFonts w:cs="Times New Roman"/>
          <w:kern w:val="0"/>
        </w:rPr>
        <w:t xml:space="preserve">, </w:t>
      </w:r>
      <w:r w:rsidRPr="00657820">
        <w:rPr>
          <w:rFonts w:cs="Times New Roman"/>
          <w:kern w:val="0"/>
        </w:rPr>
        <w:t>when its literal sense so ascertained is duly actualized.</w:t>
      </w:r>
      <w:r>
        <w:rPr>
          <w:rFonts w:cs="Times New Roman"/>
          <w:kern w:val="0"/>
        </w:rPr>
        <w:t xml:space="preserve">” (Fitzmyer </w:t>
      </w:r>
      <w:r w:rsidRPr="003F34D5">
        <w:rPr>
          <w:rFonts w:cs="Times New Roman"/>
          <w:i/>
          <w:kern w:val="0"/>
        </w:rPr>
        <w:t>Interpretation</w:t>
      </w:r>
      <w:r>
        <w:rPr>
          <w:rFonts w:cs="Times New Roman"/>
          <w:kern w:val="0"/>
        </w:rPr>
        <w:t xml:space="preserve"> 99)</w:t>
      </w:r>
    </w:p>
    <w:p w14:paraId="02812FDF" w14:textId="77777777" w:rsidR="001D221C" w:rsidRDefault="001D221C" w:rsidP="001D221C">
      <w:pPr>
        <w:ind w:left="720"/>
        <w:contextualSpacing/>
        <w:rPr>
          <w:rFonts w:cs="Times New Roman"/>
          <w:kern w:val="0"/>
        </w:rPr>
      </w:pPr>
      <w:r>
        <w:rPr>
          <w:rFonts w:cs="Times New Roman"/>
          <w:kern w:val="0"/>
        </w:rPr>
        <w:t>Peter S. Williamson</w:t>
      </w:r>
    </w:p>
    <w:p w14:paraId="311632D6" w14:textId="77777777" w:rsidR="001D221C" w:rsidRPr="00B275E7" w:rsidRDefault="001D221C" w:rsidP="001D221C">
      <w:pPr>
        <w:ind w:left="1080"/>
        <w:contextualSpacing/>
        <w:rPr>
          <w:rFonts w:cs="Times New Roman"/>
          <w:kern w:val="0"/>
        </w:rPr>
      </w:pPr>
      <w:r>
        <w:rPr>
          <w:rFonts w:cs="Times New Roman"/>
          <w:kern w:val="0"/>
        </w:rPr>
        <w:t>“</w:t>
      </w:r>
      <w:r w:rsidRPr="00657820">
        <w:rPr>
          <w:rFonts w:cs="Times New Roman"/>
          <w:kern w:val="0"/>
        </w:rPr>
        <w:t>It would be a mistake, however, to think that the Commission has spoken of “the priority of actualization.”</w:t>
      </w:r>
      <w:r>
        <w:rPr>
          <w:rFonts w:cs="Times New Roman"/>
          <w:kern w:val="0"/>
        </w:rPr>
        <w:t xml:space="preserve">” (Fitzmyer </w:t>
      </w:r>
      <w:r>
        <w:rPr>
          <w:rFonts w:cs="Times New Roman"/>
          <w:i/>
          <w:kern w:val="0"/>
        </w:rPr>
        <w:t>Interpretation</w:t>
      </w:r>
      <w:r>
        <w:rPr>
          <w:rFonts w:cs="Times New Roman"/>
          <w:kern w:val="0"/>
        </w:rPr>
        <w:t xml:space="preserve"> 84)</w:t>
      </w:r>
    </w:p>
    <w:p w14:paraId="3BA917C2" w14:textId="77777777" w:rsidR="001D221C" w:rsidRPr="00B275E7" w:rsidRDefault="001D221C" w:rsidP="001D221C">
      <w:pPr>
        <w:ind w:left="1080"/>
        <w:contextualSpacing/>
        <w:rPr>
          <w:rFonts w:cs="Times New Roman"/>
          <w:kern w:val="0"/>
          <w:sz w:val="20"/>
          <w:szCs w:val="18"/>
        </w:rPr>
      </w:pPr>
      <w:r w:rsidRPr="00B275E7">
        <w:rPr>
          <w:sz w:val="20"/>
          <w:szCs w:val="18"/>
        </w:rPr>
        <w:t>Williamson, P</w:t>
      </w:r>
      <w:r>
        <w:rPr>
          <w:sz w:val="20"/>
          <w:szCs w:val="18"/>
        </w:rPr>
        <w:t>eter S</w:t>
      </w:r>
      <w:r w:rsidRPr="00B275E7">
        <w:rPr>
          <w:sz w:val="20"/>
          <w:szCs w:val="18"/>
        </w:rPr>
        <w:t xml:space="preserve">. “Actualization: A New Emphasis in Catholic Scripture Study.” </w:t>
      </w:r>
      <w:r w:rsidRPr="00B275E7">
        <w:rPr>
          <w:i/>
          <w:sz w:val="20"/>
          <w:szCs w:val="18"/>
        </w:rPr>
        <w:t>America</w:t>
      </w:r>
      <w:r w:rsidRPr="00B275E7">
        <w:rPr>
          <w:sz w:val="20"/>
          <w:szCs w:val="18"/>
        </w:rPr>
        <w:t xml:space="preserve"> 172 (20 May 1995) 17-19. 19.</w:t>
      </w:r>
      <w:r>
        <w:rPr>
          <w:sz w:val="20"/>
          <w:szCs w:val="18"/>
        </w:rPr>
        <w:t xml:space="preserve"> (Williamson “</w:t>
      </w:r>
      <w:r w:rsidRPr="00B275E7">
        <w:rPr>
          <w:sz w:val="20"/>
          <w:szCs w:val="18"/>
        </w:rPr>
        <w:t>maintained (mistakenly)</w:t>
      </w:r>
      <w:r>
        <w:rPr>
          <w:sz w:val="20"/>
          <w:szCs w:val="18"/>
        </w:rPr>
        <w:t xml:space="preserve">” that actualization had priority. Fitzmyer </w:t>
      </w:r>
      <w:r>
        <w:rPr>
          <w:i/>
          <w:sz w:val="20"/>
          <w:szCs w:val="18"/>
        </w:rPr>
        <w:t>Interpretation</w:t>
      </w:r>
      <w:r>
        <w:rPr>
          <w:sz w:val="20"/>
          <w:szCs w:val="18"/>
        </w:rPr>
        <w:t xml:space="preserve"> 84 n 39.)</w:t>
      </w:r>
    </w:p>
    <w:p w14:paraId="61013A0D" w14:textId="77777777" w:rsidR="001D221C" w:rsidRPr="002C27AB" w:rsidRDefault="001D221C" w:rsidP="001D221C">
      <w:pPr>
        <w:ind w:left="1080"/>
        <w:contextualSpacing/>
        <w:rPr>
          <w:rFonts w:cs="Times New Roman"/>
          <w:kern w:val="0"/>
        </w:rPr>
      </w:pPr>
      <w:r>
        <w:rPr>
          <w:rFonts w:cs="Times New Roman"/>
          <w:kern w:val="0"/>
        </w:rPr>
        <w:t>“</w:t>
      </w:r>
      <w:r w:rsidRPr="00657820">
        <w:rPr>
          <w:rFonts w:cs="Times New Roman"/>
          <w:kern w:val="0"/>
        </w:rPr>
        <w:t xml:space="preserve">The Commission did not single out actualization or give it any priority, because </w:t>
      </w:r>
      <w:bookmarkStart w:id="27" w:name="_Hlk137880111"/>
      <w:r w:rsidRPr="00657820">
        <w:rPr>
          <w:rFonts w:cs="Times New Roman"/>
          <w:kern w:val="0"/>
        </w:rPr>
        <w:t>actualization is only a building upon the properly ascertained literal sense. It extends it homogeneously to show how what was meant still has meaning for today. Any actualized meaning that does not preserve such a homogeneous connection with what was meant or with the literal sense becomes, in effect, an extraneous sense foisted on the Word of God. It thus becomes eisegesis, the opposite of exegesis, or an accommodated sense (see chapter 6).</w:t>
      </w:r>
      <w:r w:rsidRPr="002C27AB">
        <w:rPr>
          <w:rFonts w:cs="Times New Roman"/>
          <w:kern w:val="0"/>
        </w:rPr>
        <w:t xml:space="preserve">” (Fitzmyer </w:t>
      </w:r>
      <w:r w:rsidRPr="002C27AB">
        <w:rPr>
          <w:rFonts w:cs="Times New Roman"/>
          <w:i/>
          <w:kern w:val="0"/>
        </w:rPr>
        <w:t>Interpretation</w:t>
      </w:r>
      <w:r w:rsidRPr="002C27AB">
        <w:rPr>
          <w:rFonts w:cs="Times New Roman"/>
          <w:kern w:val="0"/>
        </w:rPr>
        <w:t xml:space="preserve"> </w:t>
      </w:r>
      <w:r>
        <w:rPr>
          <w:rFonts w:cs="Times New Roman"/>
          <w:kern w:val="0"/>
        </w:rPr>
        <w:t>84</w:t>
      </w:r>
      <w:r w:rsidRPr="002C27AB">
        <w:rPr>
          <w:rFonts w:cs="Times New Roman"/>
          <w:kern w:val="0"/>
        </w:rPr>
        <w:t>)</w:t>
      </w:r>
      <w:bookmarkEnd w:id="27"/>
    </w:p>
    <w:p w14:paraId="071CF6FE" w14:textId="77777777" w:rsidR="001D221C" w:rsidRPr="00992A0D" w:rsidRDefault="001D221C" w:rsidP="001D221C">
      <w:pPr>
        <w:ind w:left="360"/>
        <w:contextualSpacing/>
        <w:rPr>
          <w:rFonts w:cs="Times New Roman"/>
          <w:kern w:val="0"/>
        </w:rPr>
      </w:pPr>
      <w:r w:rsidRPr="002C27AB">
        <w:rPr>
          <w:rFonts w:cs="Times New Roman"/>
          <w:kern w:val="0"/>
        </w:rPr>
        <w:t>“</w:t>
      </w:r>
      <w:r w:rsidRPr="00657820">
        <w:rPr>
          <w:rFonts w:cs="Times New Roman"/>
          <w:kern w:val="0"/>
        </w:rPr>
        <w:t>Although actualization is only an aspect of the literal sense, the Commission has not treated it under the senses of Scripture</w:t>
      </w:r>
      <w:r>
        <w:rPr>
          <w:rFonts w:cs="Times New Roman"/>
          <w:kern w:val="0"/>
        </w:rPr>
        <w:t xml:space="preserve"> . . . [Instead,]</w:t>
      </w:r>
      <w:r w:rsidRPr="00657820">
        <w:rPr>
          <w:rFonts w:cs="Times New Roman"/>
          <w:kern w:val="0"/>
        </w:rPr>
        <w:t xml:space="preserve"> it is discussed in part IV, “The Interpretation of the Bible in the Life of the Church</w:t>
      </w:r>
      <w:r>
        <w:rPr>
          <w:rFonts w:cs="Times New Roman"/>
          <w:kern w:val="0"/>
        </w:rPr>
        <w:t>.</w:t>
      </w:r>
      <w:r w:rsidRPr="00657820">
        <w:rPr>
          <w:rFonts w:cs="Times New Roman"/>
          <w:kern w:val="0"/>
        </w:rPr>
        <w:t>”</w:t>
      </w:r>
      <w:r>
        <w:rPr>
          <w:rFonts w:cs="Times New Roman"/>
          <w:kern w:val="0"/>
        </w:rPr>
        <w:t xml:space="preserve">” </w:t>
      </w:r>
      <w:r w:rsidRPr="00992A0D">
        <w:rPr>
          <w:sz w:val="20"/>
          <w:szCs w:val="18"/>
        </w:rPr>
        <w:t>(</w:t>
      </w:r>
      <w:r w:rsidRPr="00992A0D">
        <w:rPr>
          <w:i/>
          <w:sz w:val="20"/>
          <w:szCs w:val="18"/>
        </w:rPr>
        <w:t xml:space="preserve">The Interpretation </w:t>
      </w:r>
      <w:r w:rsidRPr="00992A0D">
        <w:rPr>
          <w:sz w:val="20"/>
          <w:szCs w:val="18"/>
        </w:rPr>
        <w:t>113-17)</w:t>
      </w:r>
      <w:r>
        <w:t xml:space="preserve"> (Fitzmyer </w:t>
      </w:r>
      <w:r>
        <w:rPr>
          <w:i/>
        </w:rPr>
        <w:t>Interpretation</w:t>
      </w:r>
      <w:r>
        <w:t xml:space="preserve"> 84)</w:t>
      </w:r>
    </w:p>
    <w:p w14:paraId="7D3C21D2" w14:textId="77777777" w:rsidR="001D221C" w:rsidRDefault="001D221C" w:rsidP="001D221C">
      <w:pPr>
        <w:ind w:left="360"/>
        <w:contextualSpacing/>
        <w:rPr>
          <w:rFonts w:cs="Times New Roman"/>
          <w:kern w:val="0"/>
        </w:rPr>
      </w:pPr>
      <w:r w:rsidRPr="002C27AB">
        <w:rPr>
          <w:rFonts w:cs="Times New Roman"/>
          <w:kern w:val="0"/>
        </w:rPr>
        <w:t>“</w:t>
      </w:r>
      <w:r w:rsidRPr="00657820">
        <w:rPr>
          <w:rFonts w:cs="Times New Roman"/>
          <w:kern w:val="0"/>
        </w:rPr>
        <w:t>When the literal sense of the inspired ancient writings in the Bible is actualized properly, the Word of God speaks to the Christian of today. It produces not merely a renewed interest in the Bible, but a kind of spirituality that is basic to Christian life. All Christian spirituality should be based biblically, founded on the written Word of God, no matter what accidental form it may also take. The basic reason for such spirituality is that the Bible is the Church’s book.</w:t>
      </w:r>
      <w:r w:rsidRPr="002C27AB">
        <w:rPr>
          <w:rFonts w:cs="Times New Roman"/>
          <w:kern w:val="0"/>
        </w:rPr>
        <w:t xml:space="preserve">” (Fitzmyer </w:t>
      </w:r>
      <w:r w:rsidRPr="002C27AB">
        <w:rPr>
          <w:rFonts w:cs="Times New Roman"/>
          <w:i/>
          <w:kern w:val="0"/>
        </w:rPr>
        <w:t>Interpretation</w:t>
      </w:r>
      <w:r w:rsidRPr="002C27AB">
        <w:rPr>
          <w:rFonts w:cs="Times New Roman"/>
          <w:kern w:val="0"/>
        </w:rPr>
        <w:t xml:space="preserve"> </w:t>
      </w:r>
      <w:r>
        <w:rPr>
          <w:rFonts w:cs="Times New Roman"/>
          <w:kern w:val="0"/>
        </w:rPr>
        <w:t>84</w:t>
      </w:r>
      <w:r w:rsidRPr="002C27AB">
        <w:rPr>
          <w:rFonts w:cs="Times New Roman"/>
          <w:kern w:val="0"/>
        </w:rPr>
        <w:t>)</w:t>
      </w:r>
    </w:p>
    <w:p w14:paraId="06EA744C" w14:textId="77777777" w:rsidR="001D221C" w:rsidRPr="00965309" w:rsidRDefault="001D221C" w:rsidP="001D221C">
      <w:pPr>
        <w:ind w:left="720"/>
        <w:contextualSpacing/>
        <w:rPr>
          <w:rFonts w:cs="Times New Roman"/>
          <w:kern w:val="0"/>
        </w:rPr>
      </w:pPr>
      <w:r>
        <w:t>“</w:t>
      </w:r>
      <w:r w:rsidRPr="00B10DFF">
        <w:t>As an example of the way the Epistle to the Romans may be used as a source of genuine Christian spirituality</w:t>
      </w:r>
      <w:r w:rsidRPr="00A437C6">
        <w:t>,</w:t>
      </w:r>
      <w:r>
        <w:t xml:space="preserve"> </w:t>
      </w:r>
      <w:r w:rsidRPr="00B10DFF">
        <w:t>see J</w:t>
      </w:r>
      <w:r w:rsidRPr="00A437C6">
        <w:t>.</w:t>
      </w:r>
      <w:r w:rsidRPr="00B10DFF">
        <w:t>A</w:t>
      </w:r>
      <w:r w:rsidRPr="00A437C6">
        <w:t xml:space="preserve">. </w:t>
      </w:r>
      <w:r w:rsidRPr="00B10DFF">
        <w:t>Fitzmyer</w:t>
      </w:r>
      <w:r w:rsidRPr="00A437C6">
        <w:t>,</w:t>
      </w:r>
      <w:r>
        <w:t xml:space="preserve"> </w:t>
      </w:r>
      <w:r w:rsidRPr="00B10DFF">
        <w:rPr>
          <w:i/>
        </w:rPr>
        <w:t>Spiritual Exercises Based on Paul</w:t>
      </w:r>
      <w:r>
        <w:t>’</w:t>
      </w:r>
      <w:r w:rsidRPr="00B10DFF">
        <w:rPr>
          <w:i/>
        </w:rPr>
        <w:t>s Epistle to the Romans</w:t>
      </w:r>
      <w:r w:rsidRPr="00A437C6">
        <w:t xml:space="preserve"> (</w:t>
      </w:r>
      <w:r w:rsidRPr="00B10DFF">
        <w:t>Grand Rapids</w:t>
      </w:r>
      <w:r w:rsidRPr="00A437C6">
        <w:t>,</w:t>
      </w:r>
      <w:r>
        <w:t xml:space="preserve"> </w:t>
      </w:r>
      <w:r w:rsidRPr="00B10DFF">
        <w:t>MI</w:t>
      </w:r>
      <w:r w:rsidRPr="00A437C6">
        <w:t xml:space="preserve">: </w:t>
      </w:r>
      <w:r w:rsidRPr="00B10DFF">
        <w:t>Eerdmans</w:t>
      </w:r>
      <w:r w:rsidRPr="00A437C6">
        <w:t>,</w:t>
      </w:r>
      <w:r>
        <w:t xml:space="preserve"> </w:t>
      </w:r>
      <w:r w:rsidRPr="00B10DFF">
        <w:t>2004</w:t>
      </w:r>
      <w:r w:rsidRPr="00A437C6">
        <w:t>).</w:t>
      </w:r>
      <w:r>
        <w:t xml:space="preserve">” (Fitzmyer </w:t>
      </w:r>
      <w:r>
        <w:rPr>
          <w:i/>
        </w:rPr>
        <w:t>Interpretation</w:t>
      </w:r>
      <w:r>
        <w:t xml:space="preserve"> 84 n 40)</w:t>
      </w:r>
    </w:p>
    <w:p w14:paraId="4D8700C7" w14:textId="28D05329" w:rsidR="00D42C88" w:rsidRDefault="00D42C88">
      <w:pPr>
        <w:spacing w:line="276" w:lineRule="auto"/>
      </w:pPr>
    </w:p>
    <w:p w14:paraId="4F35A576" w14:textId="77777777" w:rsidR="00D42C88" w:rsidRDefault="00D42C88" w:rsidP="00D42C88">
      <w:pPr>
        <w:pStyle w:val="Style"/>
        <w:widowControl/>
        <w:jc w:val="both"/>
        <w:textAlignment w:val="baseline"/>
        <w:rPr>
          <w:kern w:val="0"/>
          <w:szCs w:val="23"/>
          <w14:ligatures w14:val="none"/>
        </w:rPr>
      </w:pPr>
      <w:r>
        <w:rPr>
          <w:kern w:val="0"/>
          <w:szCs w:val="23"/>
          <w14:ligatures w14:val="none"/>
        </w:rPr>
        <w:t xml:space="preserve">criticisms of the </w:t>
      </w:r>
      <w:r w:rsidRPr="009B7820">
        <w:rPr>
          <w:kern w:val="0"/>
          <w:szCs w:val="23"/>
          <w14:ligatures w14:val="none"/>
        </w:rPr>
        <w:t>historical-critical method</w:t>
      </w:r>
    </w:p>
    <w:p w14:paraId="58199188" w14:textId="77777777" w:rsidR="00D42C88" w:rsidRPr="007434E7" w:rsidRDefault="00D42C88" w:rsidP="00D42C88">
      <w:pPr>
        <w:pStyle w:val="Style"/>
        <w:widowControl/>
        <w:ind w:left="360"/>
        <w:jc w:val="both"/>
        <w:textAlignment w:val="baseline"/>
        <w:rPr>
          <w:kern w:val="0"/>
          <w:sz w:val="20"/>
          <w:szCs w:val="12"/>
          <w14:ligatures w14:val="none"/>
        </w:rPr>
      </w:pPr>
      <w:r w:rsidRPr="007434E7">
        <w:rPr>
          <w:kern w:val="0"/>
          <w:sz w:val="20"/>
          <w:szCs w:val="12"/>
          <w14:ligatures w14:val="none"/>
        </w:rPr>
        <w:t xml:space="preserve">Wrenn, M.J. “Contemporary Catholic Biblical Scholarship: Certitudes [32] or Hypotheses?” </w:t>
      </w:r>
      <w:r w:rsidRPr="007434E7">
        <w:rPr>
          <w:i/>
          <w:iCs/>
          <w:kern w:val="0"/>
          <w:sz w:val="20"/>
          <w:szCs w:val="14"/>
          <w14:ligatures w14:val="none"/>
        </w:rPr>
        <w:t>Kecharitōmenē</w:t>
      </w:r>
      <w:r w:rsidRPr="007434E7">
        <w:rPr>
          <w:iCs/>
          <w:kern w:val="0"/>
          <w:sz w:val="20"/>
          <w:szCs w:val="14"/>
          <w14:ligatures w14:val="none"/>
        </w:rPr>
        <w:t xml:space="preserve">: </w:t>
      </w:r>
      <w:r w:rsidRPr="007434E7">
        <w:rPr>
          <w:i/>
          <w:iCs/>
          <w:kern w:val="0"/>
          <w:sz w:val="20"/>
          <w:szCs w:val="14"/>
          <w14:ligatures w14:val="none"/>
        </w:rPr>
        <w:t>Mélanges René Laurentin</w:t>
      </w:r>
      <w:r w:rsidRPr="007434E7">
        <w:rPr>
          <w:iCs/>
          <w:kern w:val="0"/>
          <w:sz w:val="20"/>
          <w:szCs w:val="14"/>
          <w14:ligatures w14:val="none"/>
        </w:rPr>
        <w:t xml:space="preserve">. </w:t>
      </w:r>
      <w:r w:rsidRPr="007434E7">
        <w:rPr>
          <w:kern w:val="0"/>
          <w:sz w:val="20"/>
          <w:szCs w:val="12"/>
          <w14:ligatures w14:val="none"/>
        </w:rPr>
        <w:t>Paris: Desclée, 1990. 85-101.</w:t>
      </w:r>
    </w:p>
    <w:p w14:paraId="67F0FD4C" w14:textId="77777777" w:rsidR="00D42C88" w:rsidRDefault="00D42C88" w:rsidP="00D42C88">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The historical-critical method, however, has in recent times been criticized. It is said to be defective, to be based on a false premise (reason alone), to be claiming a certitude similar to that of the natural sciences, to be fixated on hypothetical documents rather than on the actual biblical text, to be dissecting the biblical text to the point that its literary unity can no longer be appreciated, and to be lacking all interest in the religious message of the Bible and its contemporary relevance for the spiritual lives of those who would read it today.</w:t>
      </w:r>
      <w:r>
        <w:rPr>
          <w:kern w:val="0"/>
          <w:szCs w:val="23"/>
          <w14:ligatures w14:val="none"/>
        </w:rPr>
        <w:t xml:space="preserve">”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32)</w:t>
      </w:r>
    </w:p>
    <w:p w14:paraId="23324638" w14:textId="77777777" w:rsidR="00D42C88" w:rsidRDefault="00D42C88" w:rsidP="00D42C88">
      <w:pPr>
        <w:pStyle w:val="Style"/>
        <w:widowControl/>
        <w:ind w:left="360"/>
        <w:jc w:val="both"/>
        <w:textAlignment w:val="baseline"/>
        <w:rPr>
          <w:kern w:val="0"/>
          <w:szCs w:val="23"/>
          <w14:ligatures w14:val="none"/>
        </w:rPr>
      </w:pPr>
      <w:bookmarkStart w:id="28" w:name="_Hlk141104664"/>
      <w:r>
        <w:rPr>
          <w:kern w:val="0"/>
          <w:szCs w:val="23"/>
          <w14:ligatures w14:val="none"/>
        </w:rPr>
        <w:t>S. Scherrer</w:t>
      </w:r>
    </w:p>
    <w:p w14:paraId="5ABCA49D" w14:textId="77777777" w:rsidR="00D42C88" w:rsidRPr="007434E7" w:rsidRDefault="00D42C88" w:rsidP="00D42C88">
      <w:pPr>
        <w:pStyle w:val="Style"/>
        <w:widowControl/>
        <w:ind w:left="720"/>
        <w:jc w:val="both"/>
        <w:textAlignment w:val="baseline"/>
        <w:rPr>
          <w:kern w:val="0"/>
          <w:sz w:val="20"/>
          <w:szCs w:val="12"/>
          <w14:ligatures w14:val="none"/>
        </w:rPr>
      </w:pPr>
      <w:r w:rsidRPr="007434E7">
        <w:rPr>
          <w:kern w:val="0"/>
          <w:sz w:val="20"/>
          <w:szCs w:val="20"/>
          <w14:ligatures w14:val="none"/>
        </w:rPr>
        <w:t>Scherrer, S.</w:t>
      </w:r>
      <w:r w:rsidRPr="007434E7">
        <w:rPr>
          <w:kern w:val="0"/>
          <w:sz w:val="20"/>
          <w:szCs w:val="12"/>
          <w14:ligatures w14:val="none"/>
        </w:rPr>
        <w:t xml:space="preserve"> “Biblical Studies: Where Did We Go Wrong?” </w:t>
      </w:r>
      <w:r w:rsidRPr="007434E7">
        <w:rPr>
          <w:i/>
          <w:iCs/>
          <w:kern w:val="0"/>
          <w:sz w:val="20"/>
          <w:szCs w:val="14"/>
          <w14:ligatures w14:val="none"/>
        </w:rPr>
        <w:t>SJP News</w:t>
      </w:r>
      <w:r w:rsidRPr="007434E7">
        <w:rPr>
          <w:kern w:val="0"/>
          <w:sz w:val="20"/>
          <w:szCs w:val="14"/>
          <w14:ligatures w14:val="none"/>
        </w:rPr>
        <w:t xml:space="preserve"> </w:t>
      </w:r>
      <w:r w:rsidRPr="007434E7">
        <w:rPr>
          <w:kern w:val="0"/>
          <w:sz w:val="20"/>
          <w:szCs w:val="12"/>
          <w14:ligatures w14:val="none"/>
        </w:rPr>
        <w:t>1.3 (1992) 1-5.</w:t>
      </w:r>
    </w:p>
    <w:p w14:paraId="120405D0" w14:textId="77777777" w:rsidR="00D42C88" w:rsidRPr="007434E7" w:rsidRDefault="00D42C88" w:rsidP="00D42C88">
      <w:pPr>
        <w:pStyle w:val="Style"/>
        <w:widowControl/>
        <w:ind w:left="720"/>
        <w:jc w:val="both"/>
        <w:textAlignment w:val="baseline"/>
        <w:rPr>
          <w:kern w:val="0"/>
          <w:sz w:val="20"/>
          <w:szCs w:val="12"/>
          <w14:ligatures w14:val="none"/>
        </w:rPr>
      </w:pPr>
      <w:r w:rsidRPr="007434E7">
        <w:rPr>
          <w:kern w:val="0"/>
          <w:sz w:val="20"/>
          <w:szCs w:val="20"/>
          <w14:ligatures w14:val="none"/>
        </w:rPr>
        <w:t>Scherrer, S.</w:t>
      </w:r>
      <w:r w:rsidRPr="007434E7">
        <w:rPr>
          <w:kern w:val="0"/>
          <w:sz w:val="20"/>
          <w:szCs w:val="12"/>
          <w14:ligatures w14:val="none"/>
        </w:rPr>
        <w:t xml:space="preserve"> “Criticizing the Bible? Where Ought We Now Go in Biblical Studies?” </w:t>
      </w:r>
      <w:r w:rsidRPr="007434E7">
        <w:rPr>
          <w:i/>
          <w:iCs/>
          <w:kern w:val="0"/>
          <w:sz w:val="20"/>
          <w:szCs w:val="14"/>
          <w14:ligatures w14:val="none"/>
        </w:rPr>
        <w:t>SJP News</w:t>
      </w:r>
      <w:r w:rsidRPr="007434E7">
        <w:rPr>
          <w:kern w:val="0"/>
          <w:sz w:val="20"/>
          <w:szCs w:val="14"/>
          <w14:ligatures w14:val="none"/>
        </w:rPr>
        <w:t xml:space="preserve"> 2.4 (</w:t>
      </w:r>
      <w:r w:rsidRPr="007434E7">
        <w:rPr>
          <w:kern w:val="0"/>
          <w:sz w:val="20"/>
          <w:szCs w:val="12"/>
          <w14:ligatures w14:val="none"/>
        </w:rPr>
        <w:t>1993) 1-4.</w:t>
      </w:r>
    </w:p>
    <w:p w14:paraId="3F5FA9D2" w14:textId="77777777" w:rsidR="00D42C88" w:rsidRPr="007434E7" w:rsidRDefault="00D42C88" w:rsidP="00D42C88">
      <w:pPr>
        <w:pStyle w:val="Style"/>
        <w:widowControl/>
        <w:ind w:left="720"/>
        <w:jc w:val="both"/>
        <w:textAlignment w:val="baseline"/>
        <w:rPr>
          <w:kern w:val="0"/>
          <w:sz w:val="20"/>
          <w:szCs w:val="12"/>
          <w14:ligatures w14:val="none"/>
        </w:rPr>
      </w:pPr>
      <w:r w:rsidRPr="007434E7">
        <w:rPr>
          <w:kern w:val="0"/>
          <w:sz w:val="20"/>
          <w:szCs w:val="20"/>
          <w14:ligatures w14:val="none"/>
        </w:rPr>
        <w:t>Scherrer, S.</w:t>
      </w:r>
      <w:r w:rsidRPr="007434E7">
        <w:rPr>
          <w:kern w:val="0"/>
          <w:sz w:val="20"/>
          <w:szCs w:val="12"/>
          <w14:ligatures w14:val="none"/>
        </w:rPr>
        <w:t xml:space="preserve"> “Fanciful Reconstructions of the Historical-Critical Method; and the Historic Biblical Revelation of Salvation History.” </w:t>
      </w:r>
      <w:r w:rsidRPr="007434E7">
        <w:rPr>
          <w:i/>
          <w:iCs/>
          <w:kern w:val="0"/>
          <w:sz w:val="20"/>
          <w:szCs w:val="14"/>
          <w14:ligatures w14:val="none"/>
        </w:rPr>
        <w:t>SJP News</w:t>
      </w:r>
      <w:r w:rsidRPr="007434E7">
        <w:rPr>
          <w:kern w:val="0"/>
          <w:sz w:val="20"/>
          <w:szCs w:val="14"/>
          <w14:ligatures w14:val="none"/>
        </w:rPr>
        <w:t xml:space="preserve"> </w:t>
      </w:r>
      <w:r w:rsidRPr="007434E7">
        <w:rPr>
          <w:kern w:val="0"/>
          <w:sz w:val="20"/>
          <w:szCs w:val="12"/>
          <w14:ligatures w14:val="none"/>
        </w:rPr>
        <w:t>2.2 (</w:t>
      </w:r>
      <w:r w:rsidRPr="007434E7">
        <w:rPr>
          <w:kern w:val="0"/>
          <w:sz w:val="20"/>
          <w:szCs w:val="11"/>
          <w14:ligatures w14:val="none"/>
        </w:rPr>
        <w:t xml:space="preserve">I </w:t>
      </w:r>
      <w:r w:rsidRPr="007434E7">
        <w:rPr>
          <w:kern w:val="0"/>
          <w:sz w:val="20"/>
          <w:szCs w:val="12"/>
          <w14:ligatures w14:val="none"/>
        </w:rPr>
        <w:t>993) 1-9.</w:t>
      </w:r>
    </w:p>
    <w:p w14:paraId="5402AC0A" w14:textId="77777777" w:rsidR="00D42C88" w:rsidRPr="007434E7" w:rsidRDefault="00D42C88" w:rsidP="00D42C88">
      <w:pPr>
        <w:pStyle w:val="Style"/>
        <w:widowControl/>
        <w:ind w:left="720"/>
        <w:jc w:val="both"/>
        <w:textAlignment w:val="baseline"/>
        <w:rPr>
          <w:kern w:val="0"/>
          <w:sz w:val="20"/>
          <w:szCs w:val="12"/>
          <w14:ligatures w14:val="none"/>
        </w:rPr>
      </w:pPr>
      <w:r w:rsidRPr="007434E7">
        <w:rPr>
          <w:kern w:val="0"/>
          <w:sz w:val="20"/>
          <w:szCs w:val="20"/>
          <w14:ligatures w14:val="none"/>
        </w:rPr>
        <w:t>Scherrer, S.</w:t>
      </w:r>
      <w:r w:rsidRPr="007434E7">
        <w:rPr>
          <w:kern w:val="0"/>
          <w:sz w:val="20"/>
          <w:szCs w:val="12"/>
          <w14:ligatures w14:val="none"/>
        </w:rPr>
        <w:t xml:space="preserve"> “Is the Historical-Critical Method in Biblical Studies Bankrupt?” </w:t>
      </w:r>
      <w:r w:rsidRPr="007434E7">
        <w:rPr>
          <w:i/>
          <w:iCs/>
          <w:kern w:val="0"/>
          <w:sz w:val="20"/>
          <w:szCs w:val="14"/>
          <w14:ligatures w14:val="none"/>
        </w:rPr>
        <w:t>SJP News</w:t>
      </w:r>
      <w:r w:rsidRPr="007434E7">
        <w:rPr>
          <w:kern w:val="0"/>
          <w:sz w:val="20"/>
          <w:szCs w:val="14"/>
          <w14:ligatures w14:val="none"/>
        </w:rPr>
        <w:t xml:space="preserve"> </w:t>
      </w:r>
      <w:r w:rsidRPr="007434E7">
        <w:rPr>
          <w:kern w:val="0"/>
          <w:sz w:val="20"/>
          <w:szCs w:val="12"/>
          <w14:ligatures w14:val="none"/>
        </w:rPr>
        <w:t>l.l (1992 [appeared February I 993]) 1-5.</w:t>
      </w:r>
    </w:p>
    <w:p w14:paraId="058ED1CE" w14:textId="77777777" w:rsidR="00D42C88" w:rsidRDefault="00D42C88" w:rsidP="00D42C88">
      <w:pPr>
        <w:pStyle w:val="Style"/>
        <w:widowControl/>
        <w:ind w:left="720"/>
        <w:jc w:val="both"/>
        <w:textAlignment w:val="baseline"/>
        <w:rPr>
          <w:kern w:val="0"/>
          <w:sz w:val="20"/>
          <w:szCs w:val="12"/>
          <w14:ligatures w14:val="none"/>
        </w:rPr>
      </w:pPr>
      <w:r w:rsidRPr="007434E7">
        <w:rPr>
          <w:kern w:val="0"/>
          <w:sz w:val="20"/>
          <w:szCs w:val="20"/>
          <w14:ligatures w14:val="none"/>
        </w:rPr>
        <w:lastRenderedPageBreak/>
        <w:t>Scherrer, S.</w:t>
      </w:r>
      <w:r w:rsidRPr="007434E7">
        <w:rPr>
          <w:kern w:val="0"/>
          <w:sz w:val="20"/>
          <w:szCs w:val="12"/>
          <w14:ligatures w14:val="none"/>
        </w:rPr>
        <w:t xml:space="preserve"> </w:t>
      </w:r>
      <w:r w:rsidRPr="00393E12">
        <w:rPr>
          <w:kern w:val="0"/>
          <w:sz w:val="20"/>
          <w:szCs w:val="12"/>
          <w14:ligatures w14:val="none"/>
        </w:rPr>
        <w:t xml:space="preserve">“The Lord of History and Historical Criticism.” </w:t>
      </w:r>
      <w:r w:rsidRPr="00393E12">
        <w:rPr>
          <w:i/>
          <w:iCs/>
          <w:kern w:val="0"/>
          <w:sz w:val="20"/>
          <w:szCs w:val="14"/>
          <w14:ligatures w14:val="none"/>
        </w:rPr>
        <w:t>SJP News</w:t>
      </w:r>
      <w:r w:rsidRPr="00393E12">
        <w:rPr>
          <w:iCs/>
          <w:kern w:val="0"/>
          <w:sz w:val="20"/>
          <w:szCs w:val="14"/>
          <w14:ligatures w14:val="none"/>
        </w:rPr>
        <w:t xml:space="preserve"> (</w:t>
      </w:r>
      <w:r w:rsidRPr="00393E12">
        <w:rPr>
          <w:kern w:val="0"/>
          <w:sz w:val="20"/>
          <w:szCs w:val="12"/>
          <w14:ligatures w14:val="none"/>
        </w:rPr>
        <w:t xml:space="preserve">Maryknoll: St. Jerome Publications) </w:t>
      </w:r>
      <w:r>
        <w:rPr>
          <w:kern w:val="0"/>
          <w:sz w:val="20"/>
          <w:szCs w:val="12"/>
          <w14:ligatures w14:val="none"/>
        </w:rPr>
        <w:t>1.2</w:t>
      </w:r>
      <w:r w:rsidRPr="00393E12">
        <w:rPr>
          <w:kern w:val="0"/>
          <w:sz w:val="20"/>
          <w:szCs w:val="12"/>
          <w14:ligatures w14:val="none"/>
        </w:rPr>
        <w:t xml:space="preserve"> (1992) 1-6.</w:t>
      </w:r>
    </w:p>
    <w:p w14:paraId="53137AF7" w14:textId="77777777" w:rsidR="00D42C88" w:rsidRPr="00393E12" w:rsidRDefault="00D42C88" w:rsidP="00D42C88">
      <w:pPr>
        <w:pStyle w:val="Style"/>
        <w:widowControl/>
        <w:ind w:left="720"/>
        <w:jc w:val="both"/>
        <w:textAlignment w:val="baseline"/>
        <w:rPr>
          <w:kern w:val="0"/>
          <w:szCs w:val="23"/>
          <w14:ligatures w14:val="none"/>
        </w:rPr>
      </w:pPr>
      <w:r w:rsidRPr="009B7820">
        <w:rPr>
          <w:kern w:val="0"/>
          <w:szCs w:val="23"/>
          <w14:ligatures w14:val="none"/>
        </w:rPr>
        <w:t>S. Scherrer</w:t>
      </w:r>
      <w:r>
        <w:rPr>
          <w:kern w:val="0"/>
          <w:szCs w:val="23"/>
          <w14:ligatures w14:val="none"/>
        </w:rPr>
        <w:t xml:space="preserve"> </w:t>
      </w:r>
      <w:r w:rsidRPr="00393E12">
        <w:rPr>
          <w:kern w:val="0"/>
          <w:sz w:val="20"/>
          <w:szCs w:val="20"/>
          <w14:ligatures w14:val="none"/>
        </w:rPr>
        <w:t>(</w:t>
      </w:r>
      <w:r w:rsidRPr="00393E12">
        <w:rPr>
          <w:kern w:val="0"/>
          <w:sz w:val="20"/>
          <w:szCs w:val="12"/>
          <w14:ligatures w14:val="none"/>
        </w:rPr>
        <w:t>“The Lord of History and Historical Criticism” 2</w:t>
      </w:r>
      <w:r>
        <w:rPr>
          <w:kern w:val="0"/>
          <w:sz w:val="20"/>
          <w:szCs w:val="12"/>
          <w14:ligatures w14:val="none"/>
        </w:rPr>
        <w:t>,</w:t>
      </w:r>
      <w:r w:rsidRPr="00393E12">
        <w:rPr>
          <w:kern w:val="0"/>
          <w:sz w:val="20"/>
          <w:szCs w:val="12"/>
          <w14:ligatures w14:val="none"/>
        </w:rPr>
        <w:t xml:space="preserve"> </w:t>
      </w:r>
      <w:r>
        <w:rPr>
          <w:kern w:val="0"/>
          <w:sz w:val="20"/>
          <w:szCs w:val="12"/>
          <w14:ligatures w14:val="none"/>
        </w:rPr>
        <w:t>h</w:t>
      </w:r>
      <w:r w:rsidRPr="00393E12">
        <w:rPr>
          <w:kern w:val="0"/>
          <w:sz w:val="20"/>
          <w:szCs w:val="12"/>
          <w14:ligatures w14:val="none"/>
        </w:rPr>
        <w:t>is italics</w:t>
      </w:r>
      <w:r w:rsidRPr="00393E12">
        <w:rPr>
          <w:kern w:val="0"/>
          <w:sz w:val="20"/>
          <w:szCs w:val="20"/>
          <w14:ligatures w14:val="none"/>
        </w:rPr>
        <w:t>)</w:t>
      </w:r>
      <w:r>
        <w:rPr>
          <w:kern w:val="0"/>
          <w:szCs w:val="23"/>
          <w14:ligatures w14:val="none"/>
        </w:rPr>
        <w:t xml:space="preserve">: </w:t>
      </w:r>
      <w:r w:rsidRPr="009B7820">
        <w:rPr>
          <w:kern w:val="0"/>
          <w:szCs w:val="23"/>
          <w14:ligatures w14:val="none"/>
        </w:rPr>
        <w:t xml:space="preserve">“The historical-critical method, as it has been predominantly practiced, is based on the </w:t>
      </w:r>
      <w:r w:rsidRPr="009B7820">
        <w:rPr>
          <w:i/>
          <w:iCs/>
          <w:kern w:val="0"/>
          <w:szCs w:val="22"/>
          <w14:ligatures w14:val="none"/>
        </w:rPr>
        <w:t>false premise</w:t>
      </w:r>
      <w:r w:rsidRPr="00375DDC">
        <w:rPr>
          <w:kern w:val="0"/>
          <w:szCs w:val="22"/>
          <w14:ligatures w14:val="none"/>
        </w:rPr>
        <w:t xml:space="preserve"> </w:t>
      </w:r>
      <w:r w:rsidRPr="009B7820">
        <w:rPr>
          <w:kern w:val="0"/>
          <w:szCs w:val="23"/>
          <w14:ligatures w14:val="none"/>
        </w:rPr>
        <w:t xml:space="preserve">that an </w:t>
      </w:r>
      <w:r w:rsidRPr="009B7820">
        <w:rPr>
          <w:i/>
          <w:iCs/>
          <w:kern w:val="0"/>
          <w:szCs w:val="22"/>
          <w14:ligatures w14:val="none"/>
        </w:rPr>
        <w:t>adequate</w:t>
      </w:r>
      <w:r w:rsidRPr="00375DDC">
        <w:rPr>
          <w:kern w:val="0"/>
          <w:szCs w:val="22"/>
          <w14:ligatures w14:val="none"/>
        </w:rPr>
        <w:t xml:space="preserve"> </w:t>
      </w:r>
      <w:r w:rsidRPr="009B7820">
        <w:rPr>
          <w:kern w:val="0"/>
          <w:szCs w:val="23"/>
          <w14:ligatures w14:val="none"/>
        </w:rPr>
        <w:t xml:space="preserve">interpretation of Scripture, for the use of the Church, can be made by basing its key exegetical decisions on </w:t>
      </w:r>
      <w:r w:rsidRPr="009B7820">
        <w:rPr>
          <w:i/>
          <w:iCs/>
          <w:kern w:val="0"/>
          <w:szCs w:val="22"/>
          <w14:ligatures w14:val="none"/>
        </w:rPr>
        <w:t>reason alone</w:t>
      </w:r>
      <w:r>
        <w:rPr>
          <w:kern w:val="0"/>
          <w:szCs w:val="14"/>
          <w14:ligatures w14:val="none"/>
        </w:rPr>
        <w:t xml:space="preserve">.” (Qtd. in Fitzmyer </w:t>
      </w:r>
      <w:r w:rsidRPr="00FF6C5C">
        <w:rPr>
          <w:i/>
          <w:kern w:val="0"/>
          <w:szCs w:val="14"/>
          <w14:ligatures w14:val="none"/>
        </w:rPr>
        <w:t>Scripture</w:t>
      </w:r>
      <w:r>
        <w:rPr>
          <w:kern w:val="0"/>
          <w:szCs w:val="14"/>
          <w14:ligatures w14:val="none"/>
        </w:rPr>
        <w:t xml:space="preserve">, </w:t>
      </w:r>
      <w:r w:rsidRPr="00FF6C5C">
        <w:rPr>
          <w:i/>
          <w:kern w:val="0"/>
          <w:szCs w:val="14"/>
          <w14:ligatures w14:val="none"/>
        </w:rPr>
        <w:t>the Soul</w:t>
      </w:r>
      <w:r>
        <w:rPr>
          <w:kern w:val="0"/>
          <w:szCs w:val="14"/>
          <w14:ligatures w14:val="none"/>
        </w:rPr>
        <w:t xml:space="preserve"> 32)</w:t>
      </w:r>
    </w:p>
    <w:p w14:paraId="2D61393D" w14:textId="77777777" w:rsidR="00D42C88" w:rsidRDefault="00D42C88" w:rsidP="00D42C88">
      <w:pPr>
        <w:pStyle w:val="Style"/>
        <w:widowControl/>
        <w:ind w:left="1080"/>
        <w:jc w:val="both"/>
        <w:textAlignment w:val="baseline"/>
        <w:rPr>
          <w:kern w:val="0"/>
          <w:szCs w:val="16"/>
          <w14:ligatures w14:val="none"/>
        </w:rPr>
      </w:pPr>
      <w:r>
        <w:rPr>
          <w:kern w:val="0"/>
          <w:szCs w:val="23"/>
          <w14:ligatures w14:val="none"/>
        </w:rPr>
        <w:t>“</w:t>
      </w:r>
      <w:r w:rsidRPr="009B7820">
        <w:rPr>
          <w:kern w:val="0"/>
          <w:szCs w:val="16"/>
          <w14:ligatures w14:val="none"/>
        </w:rPr>
        <w:t xml:space="preserve">Scherrer criticizes R. de Vaux and his use of this method. According to him, it enables de Vaux to regard the account in </w:t>
      </w:r>
      <w:r>
        <w:rPr>
          <w:kern w:val="0"/>
          <w:szCs w:val="16"/>
          <w14:ligatures w14:val="none"/>
        </w:rPr>
        <w:t xml:space="preserve">1 Chr </w:t>
      </w:r>
      <w:r w:rsidRPr="009B7820">
        <w:rPr>
          <w:kern w:val="0"/>
          <w:szCs w:val="16"/>
          <w14:ligatures w14:val="none"/>
        </w:rPr>
        <w:t xml:space="preserve">21:29; 16:39-40; 2 Chr </w:t>
      </w:r>
      <w:r>
        <w:rPr>
          <w:kern w:val="0"/>
          <w:szCs w:val="16"/>
          <w14:ligatures w14:val="none"/>
        </w:rPr>
        <w:t>1</w:t>
      </w:r>
      <w:r w:rsidRPr="009B7820">
        <w:rPr>
          <w:kern w:val="0"/>
          <w:szCs w:val="16"/>
          <w14:ligatures w14:val="none"/>
        </w:rPr>
        <w:t>:3-6 about “the one altar built by Moses and residing in Gibeon at the time of David and Solomon” as a “falsification” and the tradition about a single sanctuary where the people of</w:t>
      </w:r>
      <w:r>
        <w:rPr>
          <w:kern w:val="0"/>
          <w:szCs w:val="16"/>
          <w14:ligatures w14:val="none"/>
        </w:rPr>
        <w:t xml:space="preserve"> I</w:t>
      </w:r>
      <w:r w:rsidRPr="009B7820">
        <w:rPr>
          <w:kern w:val="0"/>
          <w:szCs w:val="16"/>
          <w14:ligatures w14:val="none"/>
        </w:rPr>
        <w:t>srael were to worship Yahweh as “late and unreliable” (</w:t>
      </w:r>
      <w:r w:rsidRPr="009B7820">
        <w:rPr>
          <w:i/>
          <w:iCs/>
          <w:kern w:val="0"/>
          <w:szCs w:val="17"/>
          <w14:ligatures w14:val="none"/>
        </w:rPr>
        <w:t>SJP News</w:t>
      </w:r>
      <w:r w:rsidRPr="008714C9">
        <w:rPr>
          <w:kern w:val="0"/>
          <w:szCs w:val="17"/>
          <w14:ligatures w14:val="none"/>
        </w:rPr>
        <w:t xml:space="preserve"> </w:t>
      </w:r>
      <w:r w:rsidRPr="009B7820">
        <w:rPr>
          <w:kern w:val="0"/>
          <w:szCs w:val="16"/>
          <w14:ligatures w14:val="none"/>
        </w:rPr>
        <w:t>1/2 [1992</w:t>
      </w:r>
      <w:r>
        <w:rPr>
          <w:kern w:val="0"/>
          <w:szCs w:val="16"/>
          <w14:ligatures w14:val="none"/>
        </w:rPr>
        <w:t>]</w:t>
      </w:r>
      <w:r w:rsidRPr="009B7820">
        <w:rPr>
          <w:kern w:val="0"/>
          <w:szCs w:val="16"/>
          <w14:ligatures w14:val="none"/>
        </w:rPr>
        <w:t xml:space="preserve"> 4). De Vaux did use the adjective “late,” but he did not call the statement false or unreliable. In fairness, one must consider what de Vaux was discussing and how he was discussing it. He was not writing a commentary on 1</w:t>
      </w:r>
      <w:r w:rsidRPr="00CE03D3">
        <w:rPr>
          <w:iCs/>
          <w:kern w:val="0"/>
          <w:szCs w:val="16"/>
          <w14:ligatures w14:val="none"/>
        </w:rPr>
        <w:t>-</w:t>
      </w:r>
      <w:r w:rsidRPr="009B7820">
        <w:rPr>
          <w:kern w:val="0"/>
          <w:szCs w:val="16"/>
          <w14:ligatures w14:val="none"/>
        </w:rPr>
        <w:t xml:space="preserve">2 Chronicles; nor was he trying to bring out the religious meaning of such biblical texts. The book to which Scherrer refers is de Vaux’s classic treatment of the institutions of ancient Israel. The full title of this highly-regarded book is </w:t>
      </w:r>
      <w:r w:rsidRPr="009B7820">
        <w:rPr>
          <w:i/>
          <w:iCs/>
          <w:kern w:val="0"/>
          <w:szCs w:val="17"/>
          <w14:ligatures w14:val="none"/>
        </w:rPr>
        <w:t>Ancient Israel</w:t>
      </w:r>
      <w:r w:rsidRPr="009B7820">
        <w:rPr>
          <w:iCs/>
          <w:kern w:val="0"/>
          <w:szCs w:val="17"/>
          <w14:ligatures w14:val="none"/>
        </w:rPr>
        <w:t xml:space="preserve">: </w:t>
      </w:r>
      <w:r w:rsidRPr="009B7820">
        <w:rPr>
          <w:i/>
          <w:iCs/>
          <w:kern w:val="0"/>
          <w:szCs w:val="17"/>
          <w14:ligatures w14:val="none"/>
        </w:rPr>
        <w:t>Its Life and Institutions</w:t>
      </w:r>
      <w:r w:rsidRPr="009B7820">
        <w:rPr>
          <w:iCs/>
          <w:kern w:val="0"/>
          <w:szCs w:val="17"/>
          <w14:ligatures w14:val="none"/>
        </w:rPr>
        <w:t xml:space="preserve"> (</w:t>
      </w:r>
      <w:r w:rsidRPr="009B7820">
        <w:rPr>
          <w:kern w:val="0"/>
          <w:szCs w:val="16"/>
          <w14:ligatures w14:val="none"/>
        </w:rPr>
        <w:t>New York:</w:t>
      </w:r>
      <w:r>
        <w:rPr>
          <w:kern w:val="0"/>
          <w:szCs w:val="16"/>
          <w14:ligatures w14:val="none"/>
        </w:rPr>
        <w:t xml:space="preserve"> </w:t>
      </w:r>
      <w:r w:rsidRPr="009B7820">
        <w:rPr>
          <w:kern w:val="0"/>
          <w:szCs w:val="16"/>
          <w14:ligatures w14:val="none"/>
        </w:rPr>
        <w:t>McGraw-Hill, 1961</w:t>
      </w:r>
      <w:r>
        <w:rPr>
          <w:kern w:val="0"/>
          <w:szCs w:val="16"/>
          <w14:ligatures w14:val="none"/>
        </w:rPr>
        <w:t>)</w:t>
      </w:r>
      <w:r w:rsidRPr="009B7820">
        <w:rPr>
          <w:kern w:val="0"/>
          <w:szCs w:val="16"/>
          <w14:ligatures w14:val="none"/>
        </w:rPr>
        <w:t>.</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33 n 43)</w:t>
      </w:r>
    </w:p>
    <w:p w14:paraId="05DD9508" w14:textId="77777777" w:rsidR="00D42C88" w:rsidRDefault="00D42C88" w:rsidP="00D42C88">
      <w:pPr>
        <w:pStyle w:val="Style"/>
        <w:widowControl/>
        <w:ind w:left="1080"/>
        <w:jc w:val="both"/>
        <w:textAlignment w:val="baseline"/>
        <w:rPr>
          <w:kern w:val="0"/>
          <w:szCs w:val="17"/>
          <w14:ligatures w14:val="none"/>
        </w:rPr>
      </w:pPr>
      <w:r>
        <w:rPr>
          <w:kern w:val="0"/>
          <w:szCs w:val="23"/>
          <w14:ligatures w14:val="none"/>
        </w:rPr>
        <w:t>“</w:t>
      </w:r>
      <w:r w:rsidRPr="009B7820">
        <w:rPr>
          <w:kern w:val="0"/>
          <w:szCs w:val="16"/>
          <w14:ligatures w14:val="none"/>
        </w:rPr>
        <w:t xml:space="preserve">Moreover, one must ask whether the tradition about the one sanctuary where Israel was to worship Yahweh and its location in Jerusalem is an example of a “truth,” which “the books of Scripture” teach “firmly, faithfully, and without error” and which “God wanted put into the sacred writings for the sake of our salvation” </w:t>
      </w:r>
      <w:r>
        <w:rPr>
          <w:kern w:val="0"/>
          <w:szCs w:val="16"/>
          <w14:ligatures w14:val="none"/>
        </w:rPr>
        <w:t xml:space="preserve">[Vatican II, </w:t>
      </w:r>
      <w:r>
        <w:rPr>
          <w:i/>
          <w:kern w:val="0"/>
          <w:szCs w:val="17"/>
          <w14:ligatures w14:val="none"/>
        </w:rPr>
        <w:t>Dei Ver</w:t>
      </w:r>
      <w:r w:rsidRPr="009B7820">
        <w:rPr>
          <w:i/>
          <w:iCs/>
          <w:kern w:val="0"/>
          <w:szCs w:val="17"/>
          <w14:ligatures w14:val="none"/>
        </w:rPr>
        <w:t>bum</w:t>
      </w:r>
      <w:r w:rsidRPr="008714C9">
        <w:rPr>
          <w:kern w:val="0"/>
          <w:szCs w:val="17"/>
          <w14:ligatures w14:val="none"/>
        </w:rPr>
        <w:t xml:space="preserve"> </w:t>
      </w:r>
      <w:r>
        <w:rPr>
          <w:kern w:val="0"/>
          <w:szCs w:val="16"/>
          <w14:ligatures w14:val="none"/>
        </w:rPr>
        <w:t>§11]</w:t>
      </w:r>
      <w:r w:rsidRPr="009B7820">
        <w:rPr>
          <w:kern w:val="0"/>
          <w:szCs w:val="16"/>
          <w14:ligatures w14:val="none"/>
        </w:rPr>
        <w:t xml:space="preserve">. De Vaux’s position is not “in </w:t>
      </w:r>
      <w:r w:rsidRPr="009B7820">
        <w:rPr>
          <w:i/>
          <w:iCs/>
          <w:kern w:val="0"/>
          <w:szCs w:val="17"/>
          <w14:ligatures w14:val="none"/>
        </w:rPr>
        <w:t>open</w:t>
      </w:r>
      <w:r w:rsidRPr="008714C9">
        <w:rPr>
          <w:kern w:val="0"/>
          <w:szCs w:val="17"/>
          <w14:ligatures w14:val="none"/>
        </w:rPr>
        <w:t xml:space="preserve"> </w:t>
      </w:r>
      <w:r w:rsidRPr="009B7820">
        <w:rPr>
          <w:kern w:val="0"/>
          <w:szCs w:val="16"/>
          <w14:ligatures w14:val="none"/>
        </w:rPr>
        <w:t>contradicti</w:t>
      </w:r>
      <w:r>
        <w:rPr>
          <w:kern w:val="0"/>
          <w:szCs w:val="16"/>
          <w14:ligatures w14:val="none"/>
        </w:rPr>
        <w:t>o</w:t>
      </w:r>
      <w:r w:rsidRPr="009B7820">
        <w:rPr>
          <w:kern w:val="0"/>
          <w:szCs w:val="16"/>
          <w14:ligatures w14:val="none"/>
        </w:rPr>
        <w:t xml:space="preserve">n to the </w:t>
      </w:r>
      <w:r w:rsidRPr="009B7820">
        <w:rPr>
          <w:i/>
          <w:iCs/>
          <w:kern w:val="0"/>
          <w:szCs w:val="17"/>
          <w14:ligatures w14:val="none"/>
        </w:rPr>
        <w:t>explicit religious</w:t>
      </w:r>
      <w:r w:rsidRPr="008714C9">
        <w:rPr>
          <w:kern w:val="0"/>
          <w:szCs w:val="17"/>
          <w14:ligatures w14:val="none"/>
        </w:rPr>
        <w:t xml:space="preserve"> </w:t>
      </w:r>
      <w:r w:rsidRPr="009B7820">
        <w:rPr>
          <w:kern w:val="0"/>
          <w:szCs w:val="16"/>
          <w14:ligatures w14:val="none"/>
        </w:rPr>
        <w:t>teaching of the sacred text!” (Scherrer’s italics). The religious teach</w:t>
      </w:r>
      <w:r>
        <w:rPr>
          <w:kern w:val="0"/>
          <w:szCs w:val="16"/>
          <w14:ligatures w14:val="none"/>
        </w:rPr>
        <w:t>in</w:t>
      </w:r>
      <w:r w:rsidRPr="009B7820">
        <w:rPr>
          <w:kern w:val="0"/>
          <w:szCs w:val="16"/>
          <w14:ligatures w14:val="none"/>
        </w:rPr>
        <w:t>g</w:t>
      </w:r>
      <w:r>
        <w:rPr>
          <w:kern w:val="0"/>
          <w:szCs w:val="16"/>
          <w14:ligatures w14:val="none"/>
        </w:rPr>
        <w:t xml:space="preserve"> </w:t>
      </w:r>
      <w:r w:rsidRPr="009B7820">
        <w:rPr>
          <w:kern w:val="0"/>
          <w:szCs w:val="16"/>
          <w14:ligatures w14:val="none"/>
        </w:rPr>
        <w:t xml:space="preserve">of </w:t>
      </w:r>
      <w:r w:rsidRPr="009B7820">
        <w:rPr>
          <w:kern w:val="0"/>
          <w:szCs w:val="20"/>
          <w14:ligatures w14:val="none"/>
        </w:rPr>
        <w:t xml:space="preserve">that </w:t>
      </w:r>
      <w:r w:rsidRPr="009B7820">
        <w:rPr>
          <w:kern w:val="0"/>
          <w:szCs w:val="16"/>
          <w14:ligatures w14:val="none"/>
        </w:rPr>
        <w:t>text</w:t>
      </w:r>
      <w:r>
        <w:rPr>
          <w:kern w:val="0"/>
          <w:szCs w:val="16"/>
          <w14:ligatures w14:val="none"/>
        </w:rPr>
        <w:t>—</w:t>
      </w:r>
      <w:r w:rsidRPr="009B7820">
        <w:rPr>
          <w:kern w:val="0"/>
          <w:szCs w:val="16"/>
          <w14:ligatures w14:val="none"/>
        </w:rPr>
        <w:t>about</w:t>
      </w:r>
      <w:r>
        <w:rPr>
          <w:kern w:val="0"/>
          <w:szCs w:val="16"/>
          <w14:ligatures w14:val="none"/>
        </w:rPr>
        <w:t xml:space="preserve"> [33] </w:t>
      </w:r>
      <w:r w:rsidRPr="009B7820">
        <w:rPr>
          <w:kern w:val="0"/>
          <w:szCs w:val="17"/>
          <w14:ligatures w14:val="none"/>
        </w:rPr>
        <w:t>Israel’s obligation to worship Yahweh</w:t>
      </w:r>
      <w:r>
        <w:rPr>
          <w:kern w:val="0"/>
          <w:szCs w:val="17"/>
          <w14:ligatures w14:val="none"/>
        </w:rPr>
        <w:t>—</w:t>
      </w:r>
      <w:r w:rsidRPr="009B7820">
        <w:rPr>
          <w:kern w:val="0"/>
          <w:szCs w:val="17"/>
          <w14:ligatures w14:val="none"/>
        </w:rPr>
        <w:t xml:space="preserve">is intact in de Vaux’s interpretation, whether or not the tradition about where the single sanctuary was to be located is late or not. Scherrer has not shown that the locality or the lateness of the tradition is part of the explicit </w:t>
      </w:r>
      <w:r w:rsidRPr="009B7820">
        <w:rPr>
          <w:i/>
          <w:iCs/>
          <w:kern w:val="0"/>
          <w:szCs w:val="16"/>
          <w14:ligatures w14:val="none"/>
        </w:rPr>
        <w:t>religious</w:t>
      </w:r>
      <w:r w:rsidRPr="008714C9">
        <w:rPr>
          <w:kern w:val="0"/>
          <w:szCs w:val="16"/>
          <w14:ligatures w14:val="none"/>
        </w:rPr>
        <w:t xml:space="preserve"> </w:t>
      </w:r>
      <w:r w:rsidRPr="009B7820">
        <w:rPr>
          <w:kern w:val="0"/>
          <w:szCs w:val="17"/>
          <w14:ligatures w14:val="none"/>
        </w:rPr>
        <w:t>teaching of Scripture.</w:t>
      </w:r>
      <w:r>
        <w:rPr>
          <w:kern w:val="0"/>
          <w:szCs w:val="17"/>
          <w14:ligatures w14:val="none"/>
        </w:rPr>
        <w:t xml:space="preserve">” (Fitzmyer </w:t>
      </w:r>
      <w:r>
        <w:rPr>
          <w:i/>
          <w:kern w:val="0"/>
          <w:szCs w:val="17"/>
          <w14:ligatures w14:val="none"/>
        </w:rPr>
        <w:t>Scripture</w:t>
      </w:r>
      <w:r>
        <w:rPr>
          <w:kern w:val="0"/>
          <w:szCs w:val="17"/>
          <w14:ligatures w14:val="none"/>
        </w:rPr>
        <w:t xml:space="preserve">, </w:t>
      </w:r>
      <w:r>
        <w:rPr>
          <w:i/>
          <w:kern w:val="0"/>
          <w:szCs w:val="17"/>
          <w14:ligatures w14:val="none"/>
        </w:rPr>
        <w:t>the Soul</w:t>
      </w:r>
      <w:r>
        <w:rPr>
          <w:kern w:val="0"/>
          <w:szCs w:val="17"/>
          <w14:ligatures w14:val="none"/>
        </w:rPr>
        <w:t xml:space="preserve"> 33-34 n 43)</w:t>
      </w:r>
    </w:p>
    <w:p w14:paraId="20AB0C68" w14:textId="77777777" w:rsidR="00D42C88" w:rsidRPr="00A62CC6" w:rsidRDefault="00D42C88" w:rsidP="00D42C88">
      <w:pPr>
        <w:pStyle w:val="Style"/>
        <w:widowControl/>
        <w:ind w:left="1080"/>
        <w:jc w:val="both"/>
        <w:textAlignment w:val="baseline"/>
        <w:rPr>
          <w:kern w:val="0"/>
          <w:szCs w:val="23"/>
          <w14:ligatures w14:val="none"/>
        </w:rPr>
      </w:pPr>
      <w:r w:rsidRPr="009B7820">
        <w:rPr>
          <w:kern w:val="0"/>
          <w:szCs w:val="17"/>
          <w14:ligatures w14:val="none"/>
        </w:rPr>
        <w:t xml:space="preserve">There is another problem in Scherrer’s criticism and his reference to “reason alone,” which stands in contrast to a recommendation of Leo XIII himself in </w:t>
      </w:r>
      <w:r w:rsidRPr="009B7820">
        <w:rPr>
          <w:i/>
          <w:iCs/>
          <w:kern w:val="0"/>
          <w:szCs w:val="16"/>
          <w14:ligatures w14:val="none"/>
        </w:rPr>
        <w:t>Providentissimus Deus</w:t>
      </w:r>
      <w:r w:rsidRPr="009B7820">
        <w:rPr>
          <w:iCs/>
          <w:kern w:val="0"/>
          <w:szCs w:val="16"/>
          <w14:ligatures w14:val="none"/>
        </w:rPr>
        <w:t xml:space="preserve">. </w:t>
      </w:r>
      <w:r w:rsidRPr="009B7820">
        <w:rPr>
          <w:kern w:val="0"/>
          <w:szCs w:val="17"/>
          <w14:ligatures w14:val="none"/>
        </w:rPr>
        <w:t>The Pope acknowledged that the use of human reason also had a place in biblical interpretation: “But he [the exegete] must not on that account consider that it is forbidden, when just cause exists, to push inquiry and exposition beyond what the Fathers have done; provided he carefully observes the rule so wisely laid down by St. Augustine</w:t>
      </w:r>
      <w:r>
        <w:rPr>
          <w:kern w:val="0"/>
          <w:szCs w:val="17"/>
          <w14:ligatures w14:val="none"/>
        </w:rPr>
        <w:t>—</w:t>
      </w:r>
      <w:r w:rsidRPr="009B7820">
        <w:rPr>
          <w:kern w:val="0"/>
          <w:szCs w:val="17"/>
          <w14:ligatures w14:val="none"/>
        </w:rPr>
        <w:t xml:space="preserve">not to depart from the literal and obvious sense, except only </w:t>
      </w:r>
      <w:r w:rsidRPr="009B7820">
        <w:rPr>
          <w:i/>
          <w:iCs/>
          <w:kern w:val="0"/>
          <w:szCs w:val="16"/>
          <w14:ligatures w14:val="none"/>
        </w:rPr>
        <w:t>where reason makes it untenable</w:t>
      </w:r>
      <w:r w:rsidRPr="008714C9">
        <w:rPr>
          <w:kern w:val="0"/>
          <w:szCs w:val="16"/>
          <w14:ligatures w14:val="none"/>
        </w:rPr>
        <w:t xml:space="preserve"> </w:t>
      </w:r>
      <w:r w:rsidRPr="009B7820">
        <w:rPr>
          <w:kern w:val="0"/>
          <w:szCs w:val="17"/>
          <w14:ligatures w14:val="none"/>
        </w:rPr>
        <w:t>or necessity requires”</w:t>
      </w:r>
      <w:r>
        <w:rPr>
          <w:kern w:val="0"/>
          <w:szCs w:val="17"/>
          <w14:ligatures w14:val="none"/>
        </w:rPr>
        <w:t xml:space="preserve"> </w:t>
      </w:r>
      <w:r w:rsidRPr="009B7820">
        <w:rPr>
          <w:kern w:val="0"/>
          <w:szCs w:val="17"/>
          <w14:ligatures w14:val="none"/>
        </w:rPr>
        <w:t xml:space="preserve">(§112 </w:t>
      </w:r>
      <w:r w:rsidRPr="00784EBF">
        <w:rPr>
          <w:iCs/>
          <w:kern w:val="0"/>
          <w:szCs w:val="17"/>
          <w14:ligatures w14:val="none"/>
        </w:rPr>
        <w:t>[</w:t>
      </w:r>
      <w:r w:rsidRPr="009B7820">
        <w:rPr>
          <w:kern w:val="0"/>
          <w:szCs w:val="17"/>
          <w14:ligatures w14:val="none"/>
        </w:rPr>
        <w:t xml:space="preserve">emphasis added]). Leo refers to Augustine, </w:t>
      </w:r>
      <w:r w:rsidRPr="009B7820">
        <w:rPr>
          <w:i/>
          <w:iCs/>
          <w:kern w:val="0"/>
          <w:szCs w:val="16"/>
          <w14:ligatures w14:val="none"/>
        </w:rPr>
        <w:t>De Gen</w:t>
      </w:r>
      <w:r w:rsidRPr="009B7820">
        <w:rPr>
          <w:iCs/>
          <w:kern w:val="0"/>
          <w:szCs w:val="16"/>
          <w14:ligatures w14:val="none"/>
        </w:rPr>
        <w:t xml:space="preserve">. </w:t>
      </w:r>
      <w:r w:rsidRPr="009B7820">
        <w:rPr>
          <w:i/>
          <w:iCs/>
          <w:kern w:val="0"/>
          <w:szCs w:val="16"/>
          <w14:ligatures w14:val="none"/>
        </w:rPr>
        <w:t>ad litt</w:t>
      </w:r>
      <w:r w:rsidRPr="009B7820">
        <w:rPr>
          <w:iCs/>
          <w:kern w:val="0"/>
          <w:szCs w:val="16"/>
          <w14:ligatures w14:val="none"/>
        </w:rPr>
        <w:t xml:space="preserve">. </w:t>
      </w:r>
      <w:r w:rsidRPr="009B7820">
        <w:rPr>
          <w:kern w:val="0"/>
          <w:szCs w:val="17"/>
          <w14:ligatures w14:val="none"/>
        </w:rPr>
        <w:t>8.7.13 [</w:t>
      </w:r>
      <w:r w:rsidRPr="009B7820">
        <w:rPr>
          <w:i/>
          <w:iCs/>
          <w:kern w:val="0"/>
          <w:szCs w:val="16"/>
          <w14:ligatures w14:val="none"/>
        </w:rPr>
        <w:t>nisi qua eum vel ratio</w:t>
      </w:r>
      <w:r>
        <w:rPr>
          <w:i/>
          <w:iCs/>
          <w:kern w:val="0"/>
          <w:szCs w:val="16"/>
          <w14:ligatures w14:val="none"/>
        </w:rPr>
        <w:t xml:space="preserve"> </w:t>
      </w:r>
      <w:r w:rsidRPr="009B7820">
        <w:rPr>
          <w:i/>
          <w:iCs/>
          <w:kern w:val="0"/>
          <w:szCs w:val="16"/>
          <w14:ligatures w14:val="none"/>
        </w:rPr>
        <w:t>tenere prohibeat vel necessitas cogat dimittere</w:t>
      </w:r>
      <w:r w:rsidRPr="009B7820">
        <w:rPr>
          <w:iCs/>
          <w:kern w:val="0"/>
          <w:szCs w:val="16"/>
          <w14:ligatures w14:val="none"/>
        </w:rPr>
        <w:t>]).</w:t>
      </w:r>
      <w:r>
        <w:rPr>
          <w:iCs/>
          <w:kern w:val="0"/>
          <w:szCs w:val="16"/>
          <w14:ligatures w14:val="none"/>
        </w:rPr>
        <w:t xml:space="preserve">” (Fitzmyer </w:t>
      </w:r>
      <w:r>
        <w:rPr>
          <w:i/>
          <w:iCs/>
          <w:kern w:val="0"/>
          <w:szCs w:val="16"/>
          <w14:ligatures w14:val="none"/>
        </w:rPr>
        <w:t>Scripture</w:t>
      </w:r>
      <w:r>
        <w:rPr>
          <w:iCs/>
          <w:kern w:val="0"/>
          <w:szCs w:val="16"/>
          <w14:ligatures w14:val="none"/>
        </w:rPr>
        <w:t xml:space="preserve">, </w:t>
      </w:r>
      <w:r>
        <w:rPr>
          <w:i/>
          <w:iCs/>
          <w:kern w:val="0"/>
          <w:szCs w:val="16"/>
          <w14:ligatures w14:val="none"/>
        </w:rPr>
        <w:t>the Soul</w:t>
      </w:r>
      <w:r>
        <w:rPr>
          <w:iCs/>
          <w:kern w:val="0"/>
          <w:szCs w:val="16"/>
          <w14:ligatures w14:val="none"/>
        </w:rPr>
        <w:t xml:space="preserve"> 34 n 43)</w:t>
      </w:r>
    </w:p>
    <w:bookmarkEnd w:id="28"/>
    <w:p w14:paraId="5D07A39B" w14:textId="77777777" w:rsidR="00D42C88" w:rsidRPr="00D9765D" w:rsidRDefault="00D42C88" w:rsidP="00D42C88">
      <w:pPr>
        <w:pStyle w:val="Style"/>
        <w:widowControl/>
        <w:ind w:left="720"/>
        <w:jc w:val="both"/>
        <w:textAlignment w:val="baseline"/>
        <w:rPr>
          <w:kern w:val="0"/>
          <w:szCs w:val="23"/>
          <w14:ligatures w14:val="none"/>
        </w:rPr>
      </w:pPr>
      <w:r>
        <w:rPr>
          <w:kern w:val="0"/>
          <w:szCs w:val="23"/>
          <w14:ligatures w14:val="none"/>
        </w:rPr>
        <w:t xml:space="preserve">Some </w:t>
      </w:r>
      <w:r w:rsidRPr="009B7820">
        <w:rPr>
          <w:kern w:val="0"/>
          <w:szCs w:val="23"/>
          <w14:ligatures w14:val="none"/>
        </w:rPr>
        <w:t xml:space="preserve">practitioners </w:t>
      </w:r>
      <w:r>
        <w:rPr>
          <w:kern w:val="0"/>
          <w:szCs w:val="23"/>
          <w14:ligatures w14:val="none"/>
        </w:rPr>
        <w:t xml:space="preserve">of </w:t>
      </w:r>
      <w:r w:rsidRPr="009B7820">
        <w:rPr>
          <w:kern w:val="0"/>
          <w:szCs w:val="23"/>
          <w14:ligatures w14:val="none"/>
        </w:rPr>
        <w:t xml:space="preserve">the historical-critical method </w:t>
      </w:r>
      <w:r>
        <w:rPr>
          <w:kern w:val="0"/>
          <w:szCs w:val="23"/>
          <w14:ligatures w14:val="none"/>
        </w:rPr>
        <w:t>“</w:t>
      </w:r>
      <w:r w:rsidRPr="009B7820">
        <w:rPr>
          <w:kern w:val="0"/>
          <w:szCs w:val="23"/>
          <w14:ligatures w14:val="none"/>
        </w:rPr>
        <w:t xml:space="preserve">have thought that their task was finished when they had laid bare </w:t>
      </w:r>
      <w:r>
        <w:rPr>
          <w:kern w:val="0"/>
          <w:szCs w:val="23"/>
          <w14:ligatures w14:val="none"/>
        </w:rPr>
        <w:t xml:space="preserve">[a text’s] </w:t>
      </w:r>
      <w:r w:rsidRPr="009B7820">
        <w:rPr>
          <w:kern w:val="0"/>
          <w:szCs w:val="23"/>
          <w14:ligatures w14:val="none"/>
        </w:rPr>
        <w:t>hypothetical sources or documents, which has led to their neglect of the actual biblical text and its religious message</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33)</w:t>
      </w:r>
    </w:p>
    <w:p w14:paraId="091C697F" w14:textId="4E08F0AB" w:rsidR="00D42C88" w:rsidRDefault="00D42C88" w:rsidP="00D42C88">
      <w:pPr>
        <w:pStyle w:val="Style"/>
        <w:widowControl/>
        <w:ind w:left="720"/>
        <w:jc w:val="both"/>
        <w:textAlignment w:val="baseline"/>
        <w:rPr>
          <w:kern w:val="0"/>
          <w:szCs w:val="23"/>
          <w14:ligatures w14:val="none"/>
        </w:rPr>
      </w:pPr>
      <w:r>
        <w:rPr>
          <w:kern w:val="0"/>
          <w:szCs w:val="23"/>
          <w14:ligatures w14:val="none"/>
        </w:rPr>
        <w:t>But “</w:t>
      </w:r>
      <w:r w:rsidRPr="009B7820">
        <w:rPr>
          <w:kern w:val="0"/>
          <w:szCs w:val="23"/>
          <w14:ligatures w14:val="none"/>
        </w:rPr>
        <w:t xml:space="preserve">From M.-J. Lagrange on, most of the great exegetes in the church in recent decades have not neglected the religious or theological message </w:t>
      </w:r>
      <w:r>
        <w:rPr>
          <w:kern w:val="0"/>
          <w:szCs w:val="23"/>
          <w14:ligatures w14:val="none"/>
        </w:rPr>
        <w:t xml:space="preserve">. . . </w:t>
      </w:r>
      <w:r w:rsidRPr="009B7820">
        <w:rPr>
          <w:kern w:val="0"/>
          <w:szCs w:val="23"/>
          <w14:ligatures w14:val="none"/>
        </w:rPr>
        <w:t>and have not based their key exegetical decisions on reason alone.</w:t>
      </w:r>
      <w:r>
        <w:rPr>
          <w:kern w:val="0"/>
          <w:szCs w:val="23"/>
          <w14:ligatures w14:val="none"/>
        </w:rPr>
        <w:t xml:space="preserve">”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33)</w:t>
      </w:r>
    </w:p>
    <w:p w14:paraId="2207EE1A" w14:textId="77777777" w:rsidR="00D42C88" w:rsidRPr="00345715" w:rsidRDefault="00D42C88" w:rsidP="00D42C88">
      <w:pPr>
        <w:pStyle w:val="Style"/>
        <w:widowControl/>
        <w:ind w:left="720"/>
        <w:jc w:val="both"/>
        <w:textAlignment w:val="baseline"/>
        <w:rPr>
          <w:kern w:val="0"/>
          <w:szCs w:val="23"/>
          <w14:ligatures w14:val="none"/>
        </w:rPr>
      </w:pPr>
      <w:r>
        <w:rPr>
          <w:kern w:val="0"/>
          <w:szCs w:val="23"/>
          <w14:ligatures w14:val="none"/>
        </w:rPr>
        <w:lastRenderedPageBreak/>
        <w:t>“</w:t>
      </w:r>
      <w:r w:rsidRPr="009B7820">
        <w:rPr>
          <w:kern w:val="0"/>
          <w:szCs w:val="23"/>
          <w14:ligatures w14:val="none"/>
        </w:rPr>
        <w:t>Scherrer has at least recognized that Raymond E.</w:t>
      </w:r>
      <w:r>
        <w:rPr>
          <w:kern w:val="0"/>
          <w:szCs w:val="23"/>
          <w14:ligatures w14:val="none"/>
        </w:rPr>
        <w:t xml:space="preserve"> [33] </w:t>
      </w:r>
      <w:r w:rsidRPr="009B7820">
        <w:rPr>
          <w:kern w:val="0"/>
          <w:szCs w:val="23"/>
          <w14:ligatures w14:val="none"/>
        </w:rPr>
        <w:t>Brown, who has made use of the historical-critical method and has stoutly defended it,</w:t>
      </w:r>
      <w:r w:rsidRPr="0048256B">
        <w:rPr>
          <w:iCs/>
          <w:kern w:val="0"/>
          <w:szCs w:val="23"/>
          <w14:ligatures w14:val="none"/>
        </w:rPr>
        <w:t xml:space="preserve"> </w:t>
      </w:r>
      <w:r w:rsidRPr="009B7820">
        <w:rPr>
          <w:kern w:val="0"/>
          <w:szCs w:val="23"/>
          <w14:ligatures w14:val="none"/>
        </w:rPr>
        <w:t xml:space="preserve">practises what he (Scherrer) calls “a very </w:t>
      </w:r>
      <w:r w:rsidRPr="009B7820">
        <w:rPr>
          <w:i/>
          <w:iCs/>
          <w:kern w:val="0"/>
          <w:szCs w:val="22"/>
          <w14:ligatures w14:val="none"/>
        </w:rPr>
        <w:t>pure</w:t>
      </w:r>
      <w:r w:rsidRPr="008714C9">
        <w:rPr>
          <w:kern w:val="0"/>
          <w:szCs w:val="22"/>
          <w14:ligatures w14:val="none"/>
        </w:rPr>
        <w:t xml:space="preserve"> </w:t>
      </w:r>
      <w:r w:rsidRPr="009B7820">
        <w:rPr>
          <w:kern w:val="0"/>
          <w:szCs w:val="23"/>
          <w14:ligatures w14:val="none"/>
        </w:rPr>
        <w:t>type of exegesis, which seems to be becoming rarer and rarer these days.”</w:t>
      </w:r>
      <w:r>
        <w:rPr>
          <w:kern w:val="0"/>
          <w:szCs w:val="23"/>
          <w14:ligatures w14:val="none"/>
        </w:rPr>
        <w:t>”</w:t>
      </w:r>
      <w:r w:rsidRPr="009B7820">
        <w:rPr>
          <w:kern w:val="0"/>
          <w:szCs w:val="23"/>
          <w14:ligatures w14:val="none"/>
        </w:rPr>
        <w:t xml:space="preserve"> </w:t>
      </w:r>
      <w:r w:rsidRPr="00345715">
        <w:rPr>
          <w:kern w:val="0"/>
          <w:sz w:val="20"/>
          <w:szCs w:val="14"/>
          <w14:ligatures w14:val="none"/>
        </w:rPr>
        <w:t>(</w:t>
      </w:r>
      <w:r w:rsidRPr="00345715">
        <w:rPr>
          <w:i/>
          <w:iCs/>
          <w:kern w:val="0"/>
          <w:sz w:val="20"/>
          <w:szCs w:val="14"/>
          <w14:ligatures w14:val="none"/>
        </w:rPr>
        <w:t xml:space="preserve">SJP </w:t>
      </w:r>
      <w:r w:rsidRPr="00345715">
        <w:rPr>
          <w:i/>
          <w:iCs/>
          <w:kern w:val="0"/>
          <w:sz w:val="20"/>
          <w:szCs w:val="12"/>
          <w14:ligatures w14:val="none"/>
        </w:rPr>
        <w:t>News</w:t>
      </w:r>
      <w:r w:rsidRPr="00345715">
        <w:rPr>
          <w:kern w:val="0"/>
          <w:sz w:val="20"/>
          <w:szCs w:val="12"/>
          <w14:ligatures w14:val="none"/>
        </w:rPr>
        <w:t xml:space="preserve"> </w:t>
      </w:r>
      <w:r w:rsidRPr="00345715">
        <w:rPr>
          <w:kern w:val="0"/>
          <w:sz w:val="20"/>
          <w:szCs w:val="14"/>
          <w14:ligatures w14:val="none"/>
        </w:rPr>
        <w:t xml:space="preserve">1.3 </w:t>
      </w:r>
      <w:r>
        <w:rPr>
          <w:kern w:val="0"/>
          <w:sz w:val="20"/>
          <w:szCs w:val="14"/>
          <w14:ligatures w14:val="none"/>
        </w:rPr>
        <w:t>[</w:t>
      </w:r>
      <w:r w:rsidRPr="00345715">
        <w:rPr>
          <w:kern w:val="0"/>
          <w:sz w:val="20"/>
          <w:szCs w:val="14"/>
          <w14:ligatures w14:val="none"/>
        </w:rPr>
        <w:t>1993</w:t>
      </w:r>
      <w:r>
        <w:rPr>
          <w:kern w:val="0"/>
          <w:sz w:val="20"/>
          <w:szCs w:val="14"/>
          <w14:ligatures w14:val="none"/>
        </w:rPr>
        <w:t>]</w:t>
      </w:r>
      <w:r w:rsidRPr="00345715">
        <w:rPr>
          <w:kern w:val="0"/>
          <w:sz w:val="20"/>
          <w:szCs w:val="14"/>
          <w14:ligatures w14:val="none"/>
        </w:rPr>
        <w:t>.)</w:t>
      </w:r>
      <w:r>
        <w:rPr>
          <w:kern w:val="0"/>
          <w:szCs w:val="17"/>
          <w14:ligatures w14:val="none"/>
        </w:rPr>
        <w:t xml:space="preserve"> (Fitzmyer </w:t>
      </w:r>
      <w:r>
        <w:rPr>
          <w:i/>
          <w:kern w:val="0"/>
          <w:szCs w:val="17"/>
          <w14:ligatures w14:val="none"/>
        </w:rPr>
        <w:t>Scripture</w:t>
      </w:r>
      <w:r>
        <w:rPr>
          <w:kern w:val="0"/>
          <w:szCs w:val="17"/>
          <w14:ligatures w14:val="none"/>
        </w:rPr>
        <w:t xml:space="preserve">, </w:t>
      </w:r>
      <w:r>
        <w:rPr>
          <w:i/>
          <w:kern w:val="0"/>
          <w:szCs w:val="17"/>
          <w14:ligatures w14:val="none"/>
        </w:rPr>
        <w:t>the Soul</w:t>
      </w:r>
      <w:r>
        <w:rPr>
          <w:kern w:val="0"/>
          <w:szCs w:val="17"/>
          <w14:ligatures w14:val="none"/>
        </w:rPr>
        <w:t xml:space="preserve"> 33-34)</w:t>
      </w:r>
    </w:p>
    <w:p w14:paraId="2546216E" w14:textId="1BB23B6A" w:rsidR="00D42C88" w:rsidRPr="00345715" w:rsidRDefault="00D42C88" w:rsidP="00D42C88">
      <w:pPr>
        <w:pStyle w:val="Style"/>
        <w:widowControl/>
        <w:ind w:left="1080"/>
        <w:jc w:val="both"/>
        <w:textAlignment w:val="baseline"/>
        <w:rPr>
          <w:kern w:val="0"/>
          <w:sz w:val="20"/>
          <w:szCs w:val="20"/>
          <w14:ligatures w14:val="none"/>
        </w:rPr>
      </w:pPr>
      <w:r w:rsidRPr="00345715">
        <w:rPr>
          <w:kern w:val="0"/>
          <w:sz w:val="20"/>
          <w:szCs w:val="14"/>
          <w14:ligatures w14:val="none"/>
        </w:rPr>
        <w:t>“</w:t>
      </w:r>
      <w:r w:rsidRPr="00345715">
        <w:rPr>
          <w:kern w:val="0"/>
          <w:sz w:val="20"/>
          <w:szCs w:val="23"/>
          <w14:ligatures w14:val="none"/>
        </w:rPr>
        <w:t>defended it</w:t>
      </w:r>
      <w:r w:rsidRPr="00345715">
        <w:rPr>
          <w:kern w:val="0"/>
          <w:sz w:val="20"/>
          <w:szCs w:val="14"/>
          <w14:ligatures w14:val="none"/>
        </w:rPr>
        <w:t xml:space="preserve">”: </w:t>
      </w:r>
      <w:r w:rsidR="00232213">
        <w:rPr>
          <w:kern w:val="0"/>
          <w:sz w:val="20"/>
          <w:szCs w:val="14"/>
          <w14:ligatures w14:val="none"/>
        </w:rPr>
        <w:t>e</w:t>
      </w:r>
      <w:r w:rsidRPr="00345715">
        <w:rPr>
          <w:kern w:val="0"/>
          <w:sz w:val="20"/>
          <w:szCs w:val="14"/>
          <w14:ligatures w14:val="none"/>
        </w:rPr>
        <w:t xml:space="preserve">.g., Brown, Raymond E., SS. “Historical-Critical Exegesis and Attempts at Revisionism.” </w:t>
      </w:r>
      <w:r w:rsidRPr="00345715">
        <w:rPr>
          <w:i/>
          <w:iCs/>
          <w:kern w:val="0"/>
          <w:sz w:val="20"/>
          <w:szCs w:val="12"/>
          <w14:ligatures w14:val="none"/>
        </w:rPr>
        <w:t>The Bible Today</w:t>
      </w:r>
      <w:r w:rsidRPr="00345715">
        <w:rPr>
          <w:kern w:val="0"/>
          <w:sz w:val="20"/>
          <w:szCs w:val="12"/>
          <w14:ligatures w14:val="none"/>
        </w:rPr>
        <w:t xml:space="preserve"> </w:t>
      </w:r>
      <w:r w:rsidRPr="00345715">
        <w:rPr>
          <w:kern w:val="0"/>
          <w:sz w:val="20"/>
          <w:szCs w:val="14"/>
          <w14:ligatures w14:val="none"/>
        </w:rPr>
        <w:t>23.3 (</w:t>
      </w:r>
      <w:r w:rsidRPr="00345715">
        <w:rPr>
          <w:kern w:val="0"/>
          <w:sz w:val="20"/>
          <w:szCs w:val="18"/>
          <w14:ligatures w14:val="none"/>
        </w:rPr>
        <w:t>1985</w:t>
      </w:r>
      <w:r w:rsidRPr="00345715">
        <w:rPr>
          <w:iCs/>
          <w:kern w:val="0"/>
          <w:sz w:val="20"/>
          <w:szCs w:val="18"/>
          <w14:ligatures w14:val="none"/>
        </w:rPr>
        <w:t xml:space="preserve">) </w:t>
      </w:r>
      <w:r w:rsidRPr="00345715">
        <w:rPr>
          <w:kern w:val="0"/>
          <w:sz w:val="20"/>
          <w:szCs w:val="18"/>
          <w14:ligatures w14:val="none"/>
        </w:rPr>
        <w:t>157-65</w:t>
      </w:r>
      <w:r w:rsidRPr="00345715">
        <w:rPr>
          <w:iCs/>
          <w:kern w:val="0"/>
          <w:sz w:val="20"/>
          <w:szCs w:val="18"/>
          <w14:ligatures w14:val="none"/>
        </w:rPr>
        <w:t>.</w:t>
      </w:r>
    </w:p>
    <w:p w14:paraId="0E7D4577" w14:textId="77777777" w:rsidR="00D42C88" w:rsidRPr="00345715" w:rsidRDefault="00D42C88" w:rsidP="00D42C88">
      <w:pPr>
        <w:pStyle w:val="Style"/>
        <w:widowControl/>
        <w:ind w:left="1080"/>
        <w:jc w:val="both"/>
        <w:textAlignment w:val="baseline"/>
        <w:rPr>
          <w:iCs/>
          <w:kern w:val="0"/>
          <w:szCs w:val="23"/>
          <w14:ligatures w14:val="none"/>
        </w:rPr>
      </w:pPr>
      <w:r w:rsidRPr="009B7820">
        <w:rPr>
          <w:kern w:val="0"/>
          <w:szCs w:val="23"/>
          <w14:ligatures w14:val="none"/>
        </w:rPr>
        <w:t xml:space="preserve">Scherrer </w:t>
      </w:r>
      <w:r>
        <w:rPr>
          <w:kern w:val="0"/>
          <w:szCs w:val="23"/>
          <w14:ligatures w14:val="none"/>
        </w:rPr>
        <w:t>“</w:t>
      </w:r>
      <w:r w:rsidRPr="009B7820">
        <w:rPr>
          <w:kern w:val="0"/>
          <w:szCs w:val="23"/>
          <w14:ligatures w14:val="none"/>
        </w:rPr>
        <w:t>tries to maintain that Brown’s exegesis and what he has been criticizing are “not exactly the same thing,” and that “the majority in the field are moving farther and farther away from Fr. Brown’s personal . . . way of doing Biblical scholarship within a Church setting.</w:t>
      </w:r>
      <w:r>
        <w:rPr>
          <w:kern w:val="0"/>
          <w:szCs w:val="23"/>
          <w14:ligatures w14:val="none"/>
        </w:rPr>
        <w:t xml:space="preserve">”” </w:t>
      </w:r>
      <w:r w:rsidRPr="00345715">
        <w:rPr>
          <w:kern w:val="0"/>
          <w:sz w:val="20"/>
          <w:szCs w:val="14"/>
          <w14:ligatures w14:val="none"/>
        </w:rPr>
        <w:t>(</w:t>
      </w:r>
      <w:r w:rsidRPr="00345715">
        <w:rPr>
          <w:i/>
          <w:iCs/>
          <w:kern w:val="0"/>
          <w:sz w:val="20"/>
          <w:szCs w:val="14"/>
          <w14:ligatures w14:val="none"/>
        </w:rPr>
        <w:t xml:space="preserve">SJP </w:t>
      </w:r>
      <w:r w:rsidRPr="00345715">
        <w:rPr>
          <w:i/>
          <w:iCs/>
          <w:kern w:val="0"/>
          <w:sz w:val="20"/>
          <w:szCs w:val="12"/>
          <w14:ligatures w14:val="none"/>
        </w:rPr>
        <w:t>News</w:t>
      </w:r>
      <w:r w:rsidRPr="00345715">
        <w:rPr>
          <w:kern w:val="0"/>
          <w:sz w:val="20"/>
          <w:szCs w:val="12"/>
          <w14:ligatures w14:val="none"/>
        </w:rPr>
        <w:t xml:space="preserve"> </w:t>
      </w:r>
      <w:r w:rsidRPr="00345715">
        <w:rPr>
          <w:kern w:val="0"/>
          <w:sz w:val="20"/>
          <w:szCs w:val="14"/>
          <w14:ligatures w14:val="none"/>
        </w:rPr>
        <w:t xml:space="preserve">1.3 </w:t>
      </w:r>
      <w:r>
        <w:rPr>
          <w:kern w:val="0"/>
          <w:sz w:val="20"/>
          <w:szCs w:val="14"/>
          <w14:ligatures w14:val="none"/>
        </w:rPr>
        <w:t>[</w:t>
      </w:r>
      <w:r w:rsidRPr="00345715">
        <w:rPr>
          <w:kern w:val="0"/>
          <w:sz w:val="20"/>
          <w:szCs w:val="14"/>
          <w14:ligatures w14:val="none"/>
        </w:rPr>
        <w:t>1993</w:t>
      </w:r>
      <w:r>
        <w:rPr>
          <w:kern w:val="0"/>
          <w:sz w:val="20"/>
          <w:szCs w:val="14"/>
          <w14:ligatures w14:val="none"/>
        </w:rPr>
        <w:t>]</w:t>
      </w:r>
      <w:r w:rsidRPr="00345715">
        <w:rPr>
          <w:kern w:val="0"/>
          <w:sz w:val="20"/>
          <w:szCs w:val="14"/>
          <w14:ligatures w14:val="none"/>
        </w:rPr>
        <w:t>.</w:t>
      </w:r>
      <w:r>
        <w:rPr>
          <w:kern w:val="0"/>
          <w:sz w:val="20"/>
          <w:szCs w:val="14"/>
          <w14:ligatures w14:val="none"/>
        </w:rPr>
        <w:t>)</w:t>
      </w:r>
      <w:r>
        <w:rPr>
          <w:iCs/>
          <w:kern w:val="0"/>
          <w:szCs w:val="23"/>
          <w14:ligatures w14:val="none"/>
        </w:rPr>
        <w:t xml:space="preserve"> (Fitzmyer </w:t>
      </w:r>
      <w:r>
        <w:rPr>
          <w:i/>
          <w:iCs/>
          <w:kern w:val="0"/>
          <w:szCs w:val="23"/>
          <w14:ligatures w14:val="none"/>
        </w:rPr>
        <w:t>Scripture</w:t>
      </w:r>
      <w:r>
        <w:rPr>
          <w:iCs/>
          <w:kern w:val="0"/>
          <w:szCs w:val="23"/>
          <w14:ligatures w14:val="none"/>
        </w:rPr>
        <w:t xml:space="preserve">, </w:t>
      </w:r>
      <w:r>
        <w:rPr>
          <w:i/>
          <w:iCs/>
          <w:kern w:val="0"/>
          <w:szCs w:val="23"/>
          <w14:ligatures w14:val="none"/>
        </w:rPr>
        <w:t>the Soul</w:t>
      </w:r>
      <w:r>
        <w:rPr>
          <w:iCs/>
          <w:kern w:val="0"/>
          <w:szCs w:val="23"/>
          <w14:ligatures w14:val="none"/>
        </w:rPr>
        <w:t xml:space="preserve"> 34)</w:t>
      </w:r>
    </w:p>
    <w:p w14:paraId="76DEAB29" w14:textId="77777777" w:rsidR="00D42C88" w:rsidRDefault="00D42C88" w:rsidP="00D42C88">
      <w:pPr>
        <w:pStyle w:val="Style"/>
        <w:widowControl/>
        <w:ind w:left="1080"/>
        <w:jc w:val="both"/>
        <w:textAlignment w:val="baseline"/>
        <w:rPr>
          <w:kern w:val="0"/>
          <w:szCs w:val="23"/>
          <w14:ligatures w14:val="none"/>
        </w:rPr>
      </w:pPr>
      <w:r>
        <w:rPr>
          <w:kern w:val="0"/>
          <w:szCs w:val="23"/>
          <w14:ligatures w14:val="none"/>
        </w:rPr>
        <w:t>“</w:t>
      </w:r>
      <w:r w:rsidRPr="009B7820">
        <w:rPr>
          <w:kern w:val="0"/>
          <w:szCs w:val="23"/>
          <w14:ligatures w14:val="none"/>
        </w:rPr>
        <w:t xml:space="preserve">The trouble here is that Scherrer is making an invalid distinction. Brown’s mode of interpreting Scripture is a good example of the way the historical-critical method is </w:t>
      </w:r>
      <w:r w:rsidRPr="009B7820">
        <w:rPr>
          <w:i/>
          <w:iCs/>
          <w:kern w:val="0"/>
          <w:szCs w:val="22"/>
          <w14:ligatures w14:val="none"/>
        </w:rPr>
        <w:t>properly</w:t>
      </w:r>
      <w:r w:rsidRPr="008714C9">
        <w:rPr>
          <w:kern w:val="0"/>
          <w:szCs w:val="22"/>
          <w14:ligatures w14:val="none"/>
        </w:rPr>
        <w:t xml:space="preserve"> </w:t>
      </w:r>
      <w:r w:rsidRPr="009B7820">
        <w:rPr>
          <w:kern w:val="0"/>
          <w:szCs w:val="23"/>
          <w14:ligatures w14:val="none"/>
        </w:rPr>
        <w:t>practised, and Brown himself is not afraid to acknowledge his adherence to that method. Scherrer’s wholesale criticism of the way the method “has been predominantly practiced” fails to countenance the diversity of presupposition with which the neutral method has been and is being employed.</w:t>
      </w:r>
      <w:r>
        <w:rPr>
          <w:kern w:val="0"/>
          <w:szCs w:val="23"/>
          <w14:ligatures w14:val="none"/>
        </w:rPr>
        <w:t xml:space="preserve">”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33-34)</w:t>
      </w:r>
    </w:p>
    <w:p w14:paraId="5759484B" w14:textId="77777777" w:rsidR="00D42C88" w:rsidRDefault="00D42C88" w:rsidP="00D42C88">
      <w:pPr>
        <w:pStyle w:val="Style"/>
        <w:widowControl/>
        <w:ind w:left="360"/>
        <w:jc w:val="both"/>
        <w:textAlignment w:val="baseline"/>
        <w:rPr>
          <w:kern w:val="0"/>
          <w:szCs w:val="23"/>
          <w14:ligatures w14:val="none"/>
        </w:rPr>
      </w:pPr>
      <w:r>
        <w:rPr>
          <w:kern w:val="0"/>
          <w:szCs w:val="23"/>
          <w14:ligatures w14:val="none"/>
        </w:rPr>
        <w:t>Protestant critics</w:t>
      </w:r>
    </w:p>
    <w:p w14:paraId="17373D97" w14:textId="77777777" w:rsidR="00D42C88" w:rsidRPr="008D4320" w:rsidRDefault="00D42C88" w:rsidP="00D42C88">
      <w:pPr>
        <w:pStyle w:val="Style"/>
        <w:widowControl/>
        <w:ind w:left="720"/>
        <w:jc w:val="both"/>
        <w:textAlignment w:val="baseline"/>
        <w:rPr>
          <w:kern w:val="0"/>
          <w:szCs w:val="23"/>
          <w14:ligatures w14:val="none"/>
        </w:rPr>
      </w:pPr>
      <w:r>
        <w:rPr>
          <w:kern w:val="0"/>
          <w:szCs w:val="23"/>
          <w14:ligatures w14:val="none"/>
        </w:rPr>
        <w:t xml:space="preserve">Sherrer cites, as other critics of </w:t>
      </w:r>
      <w:r w:rsidRPr="009B7820">
        <w:rPr>
          <w:kern w:val="0"/>
          <w:szCs w:val="23"/>
          <w14:ligatures w14:val="none"/>
        </w:rPr>
        <w:t>modern biblical criticism</w:t>
      </w:r>
      <w:r>
        <w:rPr>
          <w:kern w:val="0"/>
          <w:szCs w:val="23"/>
          <w14:ligatures w14:val="none"/>
        </w:rPr>
        <w:t xml:space="preserve">, the Protestants </w:t>
      </w:r>
      <w:r w:rsidRPr="009B7820">
        <w:rPr>
          <w:kern w:val="0"/>
          <w:szCs w:val="23"/>
          <w14:ligatures w14:val="none"/>
        </w:rPr>
        <w:t>B</w:t>
      </w:r>
      <w:r>
        <w:rPr>
          <w:kern w:val="0"/>
          <w:szCs w:val="23"/>
          <w14:ligatures w14:val="none"/>
        </w:rPr>
        <w:t xml:space="preserve">revard </w:t>
      </w:r>
      <w:r w:rsidRPr="009B7820">
        <w:rPr>
          <w:kern w:val="0"/>
          <w:szCs w:val="23"/>
          <w14:ligatures w14:val="none"/>
        </w:rPr>
        <w:t xml:space="preserve">S. Childs, </w:t>
      </w:r>
      <w:r w:rsidRPr="00B90473">
        <w:rPr>
          <w:iCs/>
          <w:kern w:val="0"/>
          <w:szCs w:val="23"/>
          <w14:ligatures w14:val="none"/>
        </w:rPr>
        <w:t>J</w:t>
      </w:r>
      <w:r>
        <w:rPr>
          <w:iCs/>
          <w:kern w:val="0"/>
          <w:szCs w:val="23"/>
          <w14:ligatures w14:val="none"/>
        </w:rPr>
        <w:t xml:space="preserve">ack </w:t>
      </w:r>
      <w:r w:rsidRPr="00B90473">
        <w:rPr>
          <w:iCs/>
          <w:kern w:val="0"/>
          <w:szCs w:val="23"/>
          <w14:ligatures w14:val="none"/>
        </w:rPr>
        <w:t>A.</w:t>
      </w:r>
      <w:r w:rsidRPr="009B7820">
        <w:rPr>
          <w:kern w:val="0"/>
          <w:szCs w:val="22"/>
          <w14:ligatures w14:val="none"/>
        </w:rPr>
        <w:t xml:space="preserve"> </w:t>
      </w:r>
      <w:r w:rsidRPr="009B7820">
        <w:rPr>
          <w:kern w:val="0"/>
          <w:szCs w:val="23"/>
          <w14:ligatures w14:val="none"/>
        </w:rPr>
        <w:t>Sanders, P</w:t>
      </w:r>
      <w:r>
        <w:rPr>
          <w:kern w:val="0"/>
          <w:szCs w:val="23"/>
          <w14:ligatures w14:val="none"/>
        </w:rPr>
        <w:t>eter</w:t>
      </w:r>
      <w:r w:rsidRPr="009B7820">
        <w:rPr>
          <w:kern w:val="0"/>
          <w:szCs w:val="23"/>
          <w14:ligatures w14:val="none"/>
        </w:rPr>
        <w:t xml:space="preserve"> Stuhlmacher, </w:t>
      </w:r>
      <w:r>
        <w:rPr>
          <w:kern w:val="0"/>
          <w:szCs w:val="23"/>
          <w14:ligatures w14:val="none"/>
        </w:rPr>
        <w:t xml:space="preserve">and </w:t>
      </w:r>
      <w:r w:rsidRPr="009B7820">
        <w:rPr>
          <w:kern w:val="0"/>
          <w:szCs w:val="23"/>
          <w14:ligatures w14:val="none"/>
        </w:rPr>
        <w:t>H. Boers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35)</w:t>
      </w:r>
    </w:p>
    <w:p w14:paraId="3D428340" w14:textId="77777777" w:rsidR="00D42C88" w:rsidRPr="008D4320" w:rsidRDefault="00D42C88" w:rsidP="00D42C88">
      <w:pPr>
        <w:pStyle w:val="Style"/>
        <w:widowControl/>
        <w:ind w:left="720"/>
        <w:jc w:val="both"/>
        <w:textAlignment w:val="baseline"/>
        <w:rPr>
          <w:kern w:val="0"/>
          <w:sz w:val="20"/>
          <w:szCs w:val="14"/>
          <w14:ligatures w14:val="none"/>
        </w:rPr>
      </w:pPr>
      <w:r w:rsidRPr="008D4320">
        <w:rPr>
          <w:kern w:val="0"/>
          <w:sz w:val="20"/>
          <w:szCs w:val="14"/>
          <w14:ligatures w14:val="none"/>
        </w:rPr>
        <w:t xml:space="preserve">Childs, B.S. </w:t>
      </w:r>
      <w:r w:rsidRPr="008D4320">
        <w:rPr>
          <w:i/>
          <w:iCs/>
          <w:kern w:val="0"/>
          <w:sz w:val="20"/>
          <w:szCs w:val="12"/>
          <w14:ligatures w14:val="none"/>
        </w:rPr>
        <w:t>Introduction to the Old Testament as Scripture</w:t>
      </w:r>
      <w:r w:rsidRPr="008D4320">
        <w:rPr>
          <w:iCs/>
          <w:kern w:val="0"/>
          <w:sz w:val="20"/>
          <w:szCs w:val="12"/>
          <w14:ligatures w14:val="none"/>
        </w:rPr>
        <w:t xml:space="preserve">. </w:t>
      </w:r>
      <w:r w:rsidRPr="008D4320">
        <w:rPr>
          <w:kern w:val="0"/>
          <w:sz w:val="20"/>
          <w:szCs w:val="14"/>
          <w14:ligatures w14:val="none"/>
        </w:rPr>
        <w:t>Philadelphia: Fortress, 1978.</w:t>
      </w:r>
    </w:p>
    <w:p w14:paraId="3BB20D56" w14:textId="77777777" w:rsidR="00D42C88" w:rsidRPr="008D4320" w:rsidRDefault="00D42C88" w:rsidP="00D42C88">
      <w:pPr>
        <w:pStyle w:val="Style"/>
        <w:widowControl/>
        <w:ind w:left="720"/>
        <w:jc w:val="both"/>
        <w:textAlignment w:val="baseline"/>
        <w:rPr>
          <w:kern w:val="0"/>
          <w:sz w:val="20"/>
          <w:szCs w:val="14"/>
          <w14:ligatures w14:val="none"/>
        </w:rPr>
      </w:pPr>
      <w:r w:rsidRPr="008D4320">
        <w:rPr>
          <w:kern w:val="0"/>
          <w:sz w:val="20"/>
          <w:szCs w:val="14"/>
          <w14:ligatures w14:val="none"/>
        </w:rPr>
        <w:t xml:space="preserve">Childs, B.S. </w:t>
      </w:r>
      <w:r w:rsidRPr="008D4320">
        <w:rPr>
          <w:i/>
          <w:iCs/>
          <w:kern w:val="0"/>
          <w:sz w:val="20"/>
          <w:szCs w:val="12"/>
          <w14:ligatures w14:val="none"/>
        </w:rPr>
        <w:t>The New Testament as Canon</w:t>
      </w:r>
      <w:r w:rsidRPr="008D4320">
        <w:rPr>
          <w:iCs/>
          <w:kern w:val="0"/>
          <w:sz w:val="20"/>
          <w:szCs w:val="12"/>
          <w14:ligatures w14:val="none"/>
        </w:rPr>
        <w:t xml:space="preserve">: </w:t>
      </w:r>
      <w:r w:rsidRPr="008D4320">
        <w:rPr>
          <w:i/>
          <w:iCs/>
          <w:kern w:val="0"/>
          <w:sz w:val="20"/>
          <w:szCs w:val="12"/>
          <w14:ligatures w14:val="none"/>
        </w:rPr>
        <w:t>An Introduction</w:t>
      </w:r>
      <w:r w:rsidRPr="008D4320">
        <w:rPr>
          <w:iCs/>
          <w:kern w:val="0"/>
          <w:sz w:val="20"/>
          <w:szCs w:val="12"/>
          <w14:ligatures w14:val="none"/>
        </w:rPr>
        <w:t xml:space="preserve">. </w:t>
      </w:r>
      <w:r w:rsidRPr="008D4320">
        <w:rPr>
          <w:kern w:val="0"/>
          <w:sz w:val="20"/>
          <w:szCs w:val="14"/>
          <w14:ligatures w14:val="none"/>
        </w:rPr>
        <w:t>Philadelphia: Fortress, 1984.</w:t>
      </w:r>
    </w:p>
    <w:p w14:paraId="38B662FA" w14:textId="77777777" w:rsidR="00D42C88" w:rsidRPr="008D4320" w:rsidRDefault="00D42C88" w:rsidP="00D42C88">
      <w:pPr>
        <w:pStyle w:val="Style"/>
        <w:widowControl/>
        <w:ind w:left="720"/>
        <w:jc w:val="both"/>
        <w:textAlignment w:val="baseline"/>
        <w:rPr>
          <w:kern w:val="0"/>
          <w:sz w:val="20"/>
          <w:szCs w:val="14"/>
          <w14:ligatures w14:val="none"/>
        </w:rPr>
      </w:pPr>
      <w:r w:rsidRPr="008D4320">
        <w:rPr>
          <w:kern w:val="0"/>
          <w:sz w:val="20"/>
          <w:szCs w:val="14"/>
          <w14:ligatures w14:val="none"/>
        </w:rPr>
        <w:t xml:space="preserve">Sanders, </w:t>
      </w:r>
      <w:r w:rsidRPr="008D4320">
        <w:rPr>
          <w:iCs/>
          <w:kern w:val="0"/>
          <w:sz w:val="20"/>
          <w:szCs w:val="14"/>
          <w14:ligatures w14:val="none"/>
        </w:rPr>
        <w:t>J.A.</w:t>
      </w:r>
      <w:r w:rsidRPr="008D4320">
        <w:rPr>
          <w:kern w:val="0"/>
          <w:sz w:val="20"/>
          <w:szCs w:val="14"/>
          <w14:ligatures w14:val="none"/>
        </w:rPr>
        <w:t xml:space="preserve"> </w:t>
      </w:r>
      <w:r w:rsidRPr="008D4320">
        <w:rPr>
          <w:i/>
          <w:iCs/>
          <w:kern w:val="0"/>
          <w:sz w:val="20"/>
          <w:szCs w:val="12"/>
          <w14:ligatures w14:val="none"/>
        </w:rPr>
        <w:t>From Sacred Story to Sacred Text</w:t>
      </w:r>
      <w:r w:rsidRPr="008D4320">
        <w:rPr>
          <w:iCs/>
          <w:kern w:val="0"/>
          <w:sz w:val="20"/>
          <w:szCs w:val="12"/>
          <w14:ligatures w14:val="none"/>
        </w:rPr>
        <w:t xml:space="preserve">. </w:t>
      </w:r>
      <w:r w:rsidRPr="008D4320">
        <w:rPr>
          <w:kern w:val="0"/>
          <w:sz w:val="20"/>
          <w:szCs w:val="14"/>
          <w14:ligatures w14:val="none"/>
        </w:rPr>
        <w:t>Philadelphia: Fortress, 1987.</w:t>
      </w:r>
    </w:p>
    <w:p w14:paraId="47FFD647" w14:textId="77777777" w:rsidR="00D42C88" w:rsidRPr="008D4320" w:rsidRDefault="00D42C88" w:rsidP="00D42C88">
      <w:pPr>
        <w:pStyle w:val="Style"/>
        <w:widowControl/>
        <w:ind w:left="720"/>
        <w:jc w:val="both"/>
        <w:textAlignment w:val="baseline"/>
        <w:rPr>
          <w:kern w:val="0"/>
          <w:sz w:val="20"/>
          <w:szCs w:val="14"/>
          <w14:ligatures w14:val="none"/>
        </w:rPr>
      </w:pPr>
      <w:r w:rsidRPr="008D4320">
        <w:rPr>
          <w:kern w:val="0"/>
          <w:sz w:val="20"/>
          <w:szCs w:val="14"/>
          <w14:ligatures w14:val="none"/>
        </w:rPr>
        <w:t xml:space="preserve">Stuhlmacher, P. </w:t>
      </w:r>
      <w:r w:rsidRPr="008D4320">
        <w:rPr>
          <w:i/>
          <w:iCs/>
          <w:kern w:val="0"/>
          <w:sz w:val="20"/>
          <w:szCs w:val="12"/>
          <w14:ligatures w14:val="none"/>
        </w:rPr>
        <w:t>Historical Criticism and Theological Interpretation of Scripture</w:t>
      </w:r>
      <w:r w:rsidRPr="008D4320">
        <w:rPr>
          <w:iCs/>
          <w:kern w:val="0"/>
          <w:sz w:val="20"/>
          <w:szCs w:val="12"/>
          <w14:ligatures w14:val="none"/>
        </w:rPr>
        <w:t xml:space="preserve">: </w:t>
      </w:r>
      <w:r w:rsidRPr="008D4320">
        <w:rPr>
          <w:i/>
          <w:iCs/>
          <w:kern w:val="0"/>
          <w:sz w:val="20"/>
          <w:szCs w:val="12"/>
          <w14:ligatures w14:val="none"/>
        </w:rPr>
        <w:t>Toward a Hermeneutics of Consent</w:t>
      </w:r>
      <w:r w:rsidRPr="008D4320">
        <w:rPr>
          <w:iCs/>
          <w:kern w:val="0"/>
          <w:sz w:val="20"/>
          <w:szCs w:val="12"/>
          <w14:ligatures w14:val="none"/>
        </w:rPr>
        <w:t xml:space="preserve">. </w:t>
      </w:r>
      <w:r w:rsidRPr="008D4320">
        <w:rPr>
          <w:kern w:val="0"/>
          <w:sz w:val="20"/>
          <w:szCs w:val="14"/>
          <w14:ligatures w14:val="none"/>
        </w:rPr>
        <w:t>Philadelphia: Fortress, 1977.</w:t>
      </w:r>
    </w:p>
    <w:p w14:paraId="3CCC4A3E" w14:textId="77777777" w:rsidR="00D42C88" w:rsidRDefault="00D42C88" w:rsidP="00D42C88">
      <w:pPr>
        <w:pStyle w:val="Style"/>
        <w:widowControl/>
        <w:ind w:left="720"/>
        <w:jc w:val="both"/>
        <w:textAlignment w:val="baseline"/>
        <w:rPr>
          <w:kern w:val="0"/>
          <w:sz w:val="20"/>
          <w:szCs w:val="14"/>
          <w14:ligatures w14:val="none"/>
        </w:rPr>
      </w:pPr>
      <w:r w:rsidRPr="008D4320">
        <w:rPr>
          <w:kern w:val="0"/>
          <w:sz w:val="20"/>
          <w:szCs w:val="14"/>
          <w14:ligatures w14:val="none"/>
        </w:rPr>
        <w:t xml:space="preserve">Boers, H. “Historical Criticism versus Prophetic Proclamation.” </w:t>
      </w:r>
      <w:r w:rsidRPr="008D4320">
        <w:rPr>
          <w:bCs/>
          <w:i/>
          <w:iCs/>
          <w:kern w:val="0"/>
          <w:sz w:val="20"/>
          <w:szCs w:val="18"/>
          <w14:ligatures w14:val="none"/>
        </w:rPr>
        <w:t>Harvard Theological Review</w:t>
      </w:r>
      <w:r w:rsidRPr="008D4320">
        <w:rPr>
          <w:kern w:val="0"/>
          <w:sz w:val="20"/>
          <w:szCs w:val="12"/>
          <w14:ligatures w14:val="none"/>
        </w:rPr>
        <w:t xml:space="preserve"> </w:t>
      </w:r>
      <w:r w:rsidRPr="008D4320">
        <w:rPr>
          <w:kern w:val="0"/>
          <w:sz w:val="20"/>
          <w:szCs w:val="14"/>
          <w14:ligatures w14:val="none"/>
        </w:rPr>
        <w:t>65 (1972) 393-414.</w:t>
      </w:r>
    </w:p>
    <w:p w14:paraId="04490E4F" w14:textId="77777777" w:rsidR="00D42C88" w:rsidRDefault="00D42C88" w:rsidP="00D42C88">
      <w:pPr>
        <w:pStyle w:val="Style"/>
        <w:widowControl/>
        <w:ind w:left="720"/>
        <w:jc w:val="both"/>
        <w:textAlignment w:val="baseline"/>
        <w:rPr>
          <w:kern w:val="0"/>
          <w:sz w:val="20"/>
          <w:szCs w:val="14"/>
          <w14:ligatures w14:val="none"/>
        </w:rPr>
      </w:pPr>
      <w:r>
        <w:rPr>
          <w:kern w:val="0"/>
          <w:sz w:val="20"/>
          <w:szCs w:val="14"/>
          <w14:ligatures w14:val="none"/>
        </w:rPr>
        <w:t>See on these authors:</w:t>
      </w:r>
    </w:p>
    <w:p w14:paraId="01B6A1C1" w14:textId="77777777" w:rsidR="00D42C88" w:rsidRPr="00D4432F" w:rsidRDefault="00D42C88" w:rsidP="00D42C88">
      <w:pPr>
        <w:pStyle w:val="Style"/>
        <w:widowControl/>
        <w:ind w:left="1080"/>
        <w:jc w:val="both"/>
        <w:textAlignment w:val="baseline"/>
        <w:rPr>
          <w:kern w:val="0"/>
          <w:sz w:val="20"/>
          <w:szCs w:val="14"/>
          <w14:ligatures w14:val="none"/>
        </w:rPr>
      </w:pPr>
      <w:r w:rsidRPr="00D4432F">
        <w:rPr>
          <w:kern w:val="0"/>
          <w:sz w:val="20"/>
          <w:szCs w:val="14"/>
          <w14:ligatures w14:val="none"/>
        </w:rPr>
        <w:t xml:space="preserve">Davis, C. “The Theological Career of Historical Criticism of the Bible.” </w:t>
      </w:r>
      <w:r w:rsidRPr="00D4432F">
        <w:rPr>
          <w:i/>
          <w:iCs/>
          <w:kern w:val="0"/>
          <w:sz w:val="20"/>
          <w:szCs w:val="12"/>
          <w14:ligatures w14:val="none"/>
        </w:rPr>
        <w:t>Cross Currents</w:t>
      </w:r>
      <w:r w:rsidRPr="00D4432F">
        <w:rPr>
          <w:kern w:val="0"/>
          <w:sz w:val="20"/>
          <w:szCs w:val="12"/>
          <w14:ligatures w14:val="none"/>
        </w:rPr>
        <w:t xml:space="preserve"> </w:t>
      </w:r>
      <w:r w:rsidRPr="00D4432F">
        <w:rPr>
          <w:kern w:val="0"/>
          <w:sz w:val="20"/>
          <w:szCs w:val="14"/>
          <w14:ligatures w14:val="none"/>
        </w:rPr>
        <w:t>32 (1982-83) 267-84.</w:t>
      </w:r>
    </w:p>
    <w:p w14:paraId="56680D4D" w14:textId="77777777" w:rsidR="00D42C88" w:rsidRPr="00D4432F" w:rsidRDefault="00D42C88" w:rsidP="00D42C88">
      <w:pPr>
        <w:pStyle w:val="Style"/>
        <w:widowControl/>
        <w:ind w:left="1080"/>
        <w:jc w:val="both"/>
        <w:textAlignment w:val="baseline"/>
        <w:rPr>
          <w:kern w:val="0"/>
          <w:sz w:val="20"/>
          <w:szCs w:val="14"/>
          <w14:ligatures w14:val="none"/>
        </w:rPr>
      </w:pPr>
      <w:r w:rsidRPr="00D4432F">
        <w:rPr>
          <w:kern w:val="0"/>
          <w:sz w:val="20"/>
          <w:szCs w:val="14"/>
          <w14:ligatures w14:val="none"/>
        </w:rPr>
        <w:t xml:space="preserve">Froehlich, K. “Biblical Hermeneutics on the Move.” </w:t>
      </w:r>
      <w:r w:rsidRPr="00D4432F">
        <w:rPr>
          <w:i/>
          <w:iCs/>
          <w:kern w:val="0"/>
          <w:sz w:val="20"/>
          <w:szCs w:val="12"/>
          <w14:ligatures w14:val="none"/>
        </w:rPr>
        <w:t>Word &amp; World</w:t>
      </w:r>
      <w:r w:rsidRPr="00D4432F">
        <w:rPr>
          <w:kern w:val="0"/>
          <w:sz w:val="20"/>
          <w:szCs w:val="12"/>
          <w14:ligatures w14:val="none"/>
        </w:rPr>
        <w:t xml:space="preserve"> </w:t>
      </w:r>
      <w:r w:rsidRPr="00D4432F">
        <w:rPr>
          <w:kern w:val="0"/>
          <w:sz w:val="20"/>
          <w:szCs w:val="14"/>
          <w14:ligatures w14:val="none"/>
        </w:rPr>
        <w:t>1 (1981) 140-52.</w:t>
      </w:r>
    </w:p>
    <w:p w14:paraId="70D338E9" w14:textId="77777777" w:rsidR="00D42C88" w:rsidRPr="00D4432F" w:rsidRDefault="00D42C88" w:rsidP="00D42C88">
      <w:pPr>
        <w:pStyle w:val="Style"/>
        <w:widowControl/>
        <w:ind w:left="1080"/>
        <w:jc w:val="both"/>
        <w:textAlignment w:val="baseline"/>
        <w:rPr>
          <w:kern w:val="0"/>
          <w:sz w:val="20"/>
          <w:szCs w:val="14"/>
          <w14:ligatures w14:val="none"/>
        </w:rPr>
      </w:pPr>
      <w:r w:rsidRPr="00D4432F">
        <w:rPr>
          <w:kern w:val="0"/>
          <w:sz w:val="20"/>
          <w:szCs w:val="14"/>
          <w14:ligatures w14:val="none"/>
        </w:rPr>
        <w:t xml:space="preserve">Klein, </w:t>
      </w:r>
      <w:r w:rsidRPr="00D4432F">
        <w:rPr>
          <w:kern w:val="0"/>
          <w:sz w:val="20"/>
          <w:szCs w:val="11"/>
          <w14:ligatures w14:val="none"/>
        </w:rPr>
        <w:t xml:space="preserve">R.W. </w:t>
      </w:r>
      <w:r w:rsidRPr="00D4432F">
        <w:rPr>
          <w:kern w:val="0"/>
          <w:sz w:val="20"/>
          <w:szCs w:val="14"/>
          <w14:ligatures w14:val="none"/>
        </w:rPr>
        <w:t xml:space="preserve">“The Childs’ Proposal: A Symposium with Ralph W. Klein, Gary Stansell and Walter Brueggemann.” </w:t>
      </w:r>
      <w:r w:rsidRPr="00D4432F">
        <w:rPr>
          <w:i/>
          <w:iCs/>
          <w:kern w:val="0"/>
          <w:sz w:val="20"/>
          <w:szCs w:val="12"/>
          <w14:ligatures w14:val="none"/>
        </w:rPr>
        <w:t xml:space="preserve">Word </w:t>
      </w:r>
      <w:r w:rsidRPr="00D4432F">
        <w:rPr>
          <w:i/>
          <w:iCs/>
          <w:kern w:val="0"/>
          <w:sz w:val="20"/>
          <w:szCs w:val="14"/>
          <w14:ligatures w14:val="none"/>
        </w:rPr>
        <w:t xml:space="preserve">&amp; </w:t>
      </w:r>
      <w:r w:rsidRPr="00D4432F">
        <w:rPr>
          <w:i/>
          <w:iCs/>
          <w:kern w:val="0"/>
          <w:sz w:val="20"/>
          <w:szCs w:val="12"/>
          <w14:ligatures w14:val="none"/>
        </w:rPr>
        <w:t>World</w:t>
      </w:r>
      <w:r w:rsidRPr="00D4432F">
        <w:rPr>
          <w:kern w:val="0"/>
          <w:sz w:val="20"/>
          <w:szCs w:val="12"/>
          <w14:ligatures w14:val="none"/>
        </w:rPr>
        <w:t xml:space="preserve"> </w:t>
      </w:r>
      <w:r w:rsidRPr="00D4432F">
        <w:rPr>
          <w:kern w:val="0"/>
          <w:sz w:val="20"/>
          <w:szCs w:val="14"/>
          <w14:ligatures w14:val="none"/>
        </w:rPr>
        <w:t>1 (1981) 105-15.</w:t>
      </w:r>
    </w:p>
    <w:p w14:paraId="723B2FBD" w14:textId="77777777" w:rsidR="00D42C88" w:rsidRPr="00D4432F" w:rsidRDefault="00D42C88" w:rsidP="00D42C88">
      <w:pPr>
        <w:pStyle w:val="Style"/>
        <w:widowControl/>
        <w:ind w:left="1080"/>
        <w:jc w:val="both"/>
        <w:textAlignment w:val="baseline"/>
        <w:rPr>
          <w:kern w:val="0"/>
          <w:sz w:val="20"/>
          <w:szCs w:val="14"/>
          <w14:ligatures w14:val="none"/>
        </w:rPr>
      </w:pPr>
      <w:r w:rsidRPr="00D4432F">
        <w:rPr>
          <w:kern w:val="0"/>
          <w:sz w:val="20"/>
          <w:szCs w:val="14"/>
          <w14:ligatures w14:val="none"/>
        </w:rPr>
        <w:t xml:space="preserve">Lindemann, Eta. </w:t>
      </w:r>
      <w:r w:rsidRPr="00D4432F">
        <w:rPr>
          <w:i/>
          <w:iCs/>
          <w:kern w:val="0"/>
          <w:sz w:val="20"/>
          <w:szCs w:val="12"/>
          <w14:ligatures w14:val="none"/>
        </w:rPr>
        <w:t>Historical Criticism of the Bible</w:t>
      </w:r>
      <w:r w:rsidRPr="00D4432F">
        <w:rPr>
          <w:iCs/>
          <w:kern w:val="0"/>
          <w:sz w:val="20"/>
          <w:szCs w:val="12"/>
          <w14:ligatures w14:val="none"/>
        </w:rPr>
        <w:t xml:space="preserve">: </w:t>
      </w:r>
      <w:r w:rsidRPr="00D4432F">
        <w:rPr>
          <w:i/>
          <w:iCs/>
          <w:kern w:val="0"/>
          <w:sz w:val="20"/>
          <w:szCs w:val="12"/>
          <w14:ligatures w14:val="none"/>
        </w:rPr>
        <w:t>Methodology or Ideology</w:t>
      </w:r>
      <w:r w:rsidRPr="00D4432F">
        <w:rPr>
          <w:iCs/>
          <w:kern w:val="0"/>
          <w:sz w:val="20"/>
          <w:szCs w:val="12"/>
          <w14:ligatures w14:val="none"/>
        </w:rPr>
        <w:t>? Grand Rapids</w:t>
      </w:r>
      <w:r w:rsidRPr="00D4432F">
        <w:rPr>
          <w:kern w:val="0"/>
          <w:sz w:val="20"/>
          <w:szCs w:val="14"/>
          <w14:ligatures w14:val="none"/>
        </w:rPr>
        <w:t>: Baker, 1990.</w:t>
      </w:r>
    </w:p>
    <w:p w14:paraId="63A3517B" w14:textId="77777777" w:rsidR="00D42C88" w:rsidRDefault="00D42C88" w:rsidP="00D42C88">
      <w:pPr>
        <w:pStyle w:val="Style"/>
        <w:widowControl/>
        <w:ind w:left="360"/>
        <w:jc w:val="both"/>
        <w:textAlignment w:val="baseline"/>
        <w:rPr>
          <w:kern w:val="0"/>
          <w:szCs w:val="23"/>
          <w14:ligatures w14:val="none"/>
        </w:rPr>
      </w:pPr>
      <w:r>
        <w:rPr>
          <w:kern w:val="0"/>
          <w:szCs w:val="23"/>
          <w14:ligatures w14:val="none"/>
        </w:rPr>
        <w:t>Cardinal Joseph Ratzinger</w:t>
      </w:r>
    </w:p>
    <w:p w14:paraId="0B79C436" w14:textId="77777777" w:rsidR="00D42C88" w:rsidRDefault="00D42C88" w:rsidP="00D42C88">
      <w:pPr>
        <w:pStyle w:val="Style"/>
        <w:widowControl/>
        <w:ind w:left="720"/>
        <w:jc w:val="both"/>
        <w:textAlignment w:val="baseline"/>
        <w:rPr>
          <w:kern w:val="0"/>
          <w:szCs w:val="16"/>
          <w14:ligatures w14:val="none"/>
        </w:rPr>
      </w:pPr>
      <w:r w:rsidRPr="00EE1C62">
        <w:rPr>
          <w:kern w:val="0"/>
          <w:szCs w:val="16"/>
          <w14:ligatures w14:val="none"/>
        </w:rPr>
        <w:t>Ratzinger’s “Erasmus lecture”</w:t>
      </w:r>
    </w:p>
    <w:p w14:paraId="59690E01" w14:textId="77777777" w:rsidR="00D42C88" w:rsidRPr="00EE1C62" w:rsidRDefault="00D42C88" w:rsidP="00D42C88">
      <w:pPr>
        <w:pStyle w:val="Style"/>
        <w:widowControl/>
        <w:ind w:left="1080"/>
        <w:jc w:val="both"/>
        <w:textAlignment w:val="baseline"/>
        <w:rPr>
          <w:kern w:val="0"/>
          <w:szCs w:val="16"/>
          <w14:ligatures w14:val="none"/>
        </w:rPr>
      </w:pPr>
      <w:r>
        <w:rPr>
          <w:kern w:val="0"/>
          <w:szCs w:val="16"/>
          <w14:ligatures w14:val="none"/>
        </w:rPr>
        <w:t xml:space="preserve">1988: </w:t>
      </w:r>
      <w:r w:rsidRPr="00EE1C62">
        <w:rPr>
          <w:kern w:val="0"/>
          <w:szCs w:val="16"/>
          <w14:ligatures w14:val="none"/>
        </w:rPr>
        <w:t>the Rockford Institute Center on Religion and Society</w:t>
      </w:r>
      <w:r>
        <w:rPr>
          <w:kern w:val="0"/>
          <w:szCs w:val="16"/>
          <w14:ligatures w14:val="none"/>
        </w:rPr>
        <w:t xml:space="preserve"> hosted a conference, where </w:t>
      </w:r>
      <w:r w:rsidRPr="00EE1C62">
        <w:rPr>
          <w:kern w:val="0"/>
          <w:szCs w:val="18"/>
          <w14:ligatures w14:val="none"/>
        </w:rPr>
        <w:t xml:space="preserve">Ratzinger gave the Erasmus Lecture. (Fitzmyer </w:t>
      </w:r>
      <w:r w:rsidRPr="00EE1C62">
        <w:rPr>
          <w:i/>
          <w:kern w:val="0"/>
          <w:szCs w:val="18"/>
          <w14:ligatures w14:val="none"/>
        </w:rPr>
        <w:t>Scripture</w:t>
      </w:r>
      <w:r w:rsidRPr="00EE1C62">
        <w:rPr>
          <w:kern w:val="0"/>
          <w:szCs w:val="18"/>
          <w14:ligatures w14:val="none"/>
        </w:rPr>
        <w:t xml:space="preserve">, </w:t>
      </w:r>
      <w:r w:rsidRPr="00EE1C62">
        <w:rPr>
          <w:i/>
          <w:kern w:val="0"/>
          <w:szCs w:val="18"/>
          <w14:ligatures w14:val="none"/>
        </w:rPr>
        <w:t>the Soul</w:t>
      </w:r>
      <w:r w:rsidRPr="00EE1C62">
        <w:rPr>
          <w:kern w:val="0"/>
          <w:szCs w:val="18"/>
          <w14:ligatures w14:val="none"/>
        </w:rPr>
        <w:t xml:space="preserve"> 35 n 46)</w:t>
      </w:r>
    </w:p>
    <w:p w14:paraId="2E4B13A8" w14:textId="77777777" w:rsidR="00D42C88" w:rsidRDefault="00D42C88" w:rsidP="00D42C88">
      <w:pPr>
        <w:pStyle w:val="Style"/>
        <w:widowControl/>
        <w:ind w:left="1440"/>
        <w:jc w:val="both"/>
        <w:textAlignment w:val="baseline"/>
        <w:rPr>
          <w:kern w:val="0"/>
          <w:sz w:val="20"/>
          <w:szCs w:val="12"/>
          <w14:ligatures w14:val="none"/>
        </w:rPr>
      </w:pPr>
      <w:r w:rsidRPr="009668D5">
        <w:rPr>
          <w:i/>
          <w:iCs/>
          <w:kern w:val="0"/>
          <w:sz w:val="20"/>
          <w:szCs w:val="12"/>
          <w14:ligatures w14:val="none"/>
        </w:rPr>
        <w:t>Origins</w:t>
      </w:r>
      <w:r w:rsidRPr="009668D5">
        <w:rPr>
          <w:kern w:val="0"/>
          <w:sz w:val="20"/>
          <w:szCs w:val="12"/>
          <w14:ligatures w14:val="none"/>
        </w:rPr>
        <w:t xml:space="preserve"> 17</w:t>
      </w:r>
      <w:r>
        <w:rPr>
          <w:kern w:val="0"/>
          <w:sz w:val="20"/>
          <w:szCs w:val="12"/>
          <w14:ligatures w14:val="none"/>
        </w:rPr>
        <w:t>.</w:t>
      </w:r>
      <w:r w:rsidRPr="009668D5">
        <w:rPr>
          <w:kern w:val="0"/>
          <w:sz w:val="20"/>
          <w:szCs w:val="12"/>
          <w14:ligatures w14:val="none"/>
        </w:rPr>
        <w:t>35 (1988) 593-602</w:t>
      </w:r>
      <w:r>
        <w:rPr>
          <w:kern w:val="0"/>
          <w:sz w:val="20"/>
          <w:szCs w:val="12"/>
          <w14:ligatures w14:val="none"/>
        </w:rPr>
        <w:t>.</w:t>
      </w:r>
    </w:p>
    <w:p w14:paraId="113DDEF6" w14:textId="77777777" w:rsidR="00D42C88" w:rsidRDefault="00D42C88" w:rsidP="00D42C88">
      <w:pPr>
        <w:pStyle w:val="Style"/>
        <w:widowControl/>
        <w:ind w:left="1440"/>
        <w:jc w:val="both"/>
        <w:textAlignment w:val="baseline"/>
        <w:rPr>
          <w:kern w:val="0"/>
          <w:sz w:val="20"/>
          <w:szCs w:val="12"/>
          <w14:ligatures w14:val="none"/>
        </w:rPr>
      </w:pPr>
      <w:r w:rsidRPr="009668D5">
        <w:rPr>
          <w:i/>
          <w:iCs/>
          <w:kern w:val="0"/>
          <w:sz w:val="20"/>
          <w:szCs w:val="12"/>
          <w14:ligatures w14:val="none"/>
        </w:rPr>
        <w:t>This World</w:t>
      </w:r>
      <w:r w:rsidRPr="009668D5">
        <w:rPr>
          <w:kern w:val="0"/>
          <w:sz w:val="20"/>
          <w:szCs w:val="12"/>
          <w14:ligatures w14:val="none"/>
        </w:rPr>
        <w:t xml:space="preserve"> 22 </w:t>
      </w:r>
      <w:r w:rsidRPr="009668D5">
        <w:rPr>
          <w:iCs/>
          <w:kern w:val="0"/>
          <w:sz w:val="20"/>
          <w:szCs w:val="12"/>
          <w14:ligatures w14:val="none"/>
        </w:rPr>
        <w:t>(</w:t>
      </w:r>
      <w:r w:rsidRPr="009668D5">
        <w:rPr>
          <w:kern w:val="0"/>
          <w:sz w:val="20"/>
          <w:szCs w:val="12"/>
          <w14:ligatures w14:val="none"/>
        </w:rPr>
        <w:t>1988) 3-19.</w:t>
      </w:r>
    </w:p>
    <w:p w14:paraId="0D9F4F6C" w14:textId="77777777" w:rsidR="00D42C88" w:rsidRDefault="00D42C88" w:rsidP="00D42C88">
      <w:pPr>
        <w:pStyle w:val="Style"/>
        <w:widowControl/>
        <w:ind w:left="1080"/>
        <w:jc w:val="both"/>
        <w:textAlignment w:val="baseline"/>
        <w:rPr>
          <w:kern w:val="0"/>
          <w:sz w:val="20"/>
          <w:szCs w:val="12"/>
          <w14:ligatures w14:val="none"/>
        </w:rPr>
      </w:pPr>
      <w:r w:rsidRPr="009668D5">
        <w:rPr>
          <w:kern w:val="0"/>
          <w:sz w:val="20"/>
          <w:szCs w:val="12"/>
          <w14:ligatures w14:val="none"/>
        </w:rPr>
        <w:t xml:space="preserve">Rpt. as “Biblical Interpretation in Crisis: On the Question of the Foundations and Approaches of Exegesis Today.” </w:t>
      </w:r>
      <w:bookmarkStart w:id="29" w:name="_Hlk141105855"/>
      <w:bookmarkStart w:id="30" w:name="_Hlk141107903"/>
      <w:r w:rsidRPr="009668D5">
        <w:rPr>
          <w:kern w:val="0"/>
          <w:sz w:val="20"/>
          <w:szCs w:val="12"/>
          <w14:ligatures w14:val="none"/>
        </w:rPr>
        <w:t xml:space="preserve">In Neuhaus, </w:t>
      </w:r>
      <w:r w:rsidRPr="009668D5">
        <w:rPr>
          <w:kern w:val="0"/>
          <w:sz w:val="20"/>
          <w:szCs w:val="14"/>
          <w14:ligatures w14:val="none"/>
        </w:rPr>
        <w:t>R.</w:t>
      </w:r>
      <w:r w:rsidRPr="009668D5">
        <w:rPr>
          <w:kern w:val="0"/>
          <w:sz w:val="20"/>
          <w:szCs w:val="12"/>
          <w14:ligatures w14:val="none"/>
        </w:rPr>
        <w:t xml:space="preserve">J., ed. </w:t>
      </w:r>
      <w:r w:rsidRPr="009668D5">
        <w:rPr>
          <w:i/>
          <w:iCs/>
          <w:kern w:val="0"/>
          <w:sz w:val="20"/>
          <w:szCs w:val="12"/>
          <w14:ligatures w14:val="none"/>
        </w:rPr>
        <w:t>Biblical Interpretation in Crisis</w:t>
      </w:r>
      <w:r w:rsidRPr="009668D5">
        <w:rPr>
          <w:iCs/>
          <w:kern w:val="0"/>
          <w:sz w:val="20"/>
          <w:szCs w:val="12"/>
          <w14:ligatures w14:val="none"/>
        </w:rPr>
        <w:t xml:space="preserve">: </w:t>
      </w:r>
      <w:r w:rsidRPr="009668D5">
        <w:rPr>
          <w:i/>
          <w:iCs/>
          <w:kern w:val="0"/>
          <w:sz w:val="20"/>
          <w:szCs w:val="12"/>
          <w14:ligatures w14:val="none"/>
        </w:rPr>
        <w:t>The Ratzinger Conference on Bible and Church</w:t>
      </w:r>
      <w:r w:rsidRPr="009668D5">
        <w:rPr>
          <w:iCs/>
          <w:kern w:val="0"/>
          <w:sz w:val="20"/>
          <w:szCs w:val="12"/>
          <w14:ligatures w14:val="none"/>
        </w:rPr>
        <w:t xml:space="preserve">. </w:t>
      </w:r>
      <w:r w:rsidRPr="009668D5">
        <w:rPr>
          <w:kern w:val="0"/>
          <w:sz w:val="20"/>
          <w:szCs w:val="12"/>
          <w14:ligatures w14:val="none"/>
        </w:rPr>
        <w:t>Grand Rapids</w:t>
      </w:r>
      <w:r w:rsidRPr="009668D5">
        <w:rPr>
          <w:kern w:val="0"/>
          <w:sz w:val="20"/>
          <w:szCs w:val="14"/>
          <w14:ligatures w14:val="none"/>
        </w:rPr>
        <w:t xml:space="preserve">: </w:t>
      </w:r>
      <w:r w:rsidRPr="009668D5">
        <w:rPr>
          <w:kern w:val="0"/>
          <w:sz w:val="20"/>
          <w:szCs w:val="12"/>
          <w14:ligatures w14:val="none"/>
        </w:rPr>
        <w:t>Eerdmans, 1989.</w:t>
      </w:r>
      <w:bookmarkEnd w:id="29"/>
      <w:r w:rsidRPr="009668D5">
        <w:rPr>
          <w:kern w:val="0"/>
          <w:sz w:val="20"/>
          <w:szCs w:val="12"/>
          <w14:ligatures w14:val="none"/>
        </w:rPr>
        <w:t xml:space="preserve"> </w:t>
      </w:r>
      <w:bookmarkEnd w:id="30"/>
      <w:r w:rsidRPr="009668D5">
        <w:rPr>
          <w:kern w:val="0"/>
          <w:sz w:val="20"/>
          <w:szCs w:val="12"/>
          <w14:ligatures w14:val="none"/>
        </w:rPr>
        <w:t>1-23. Esp. 8</w:t>
      </w:r>
      <w:r w:rsidRPr="009668D5">
        <w:rPr>
          <w:iCs/>
          <w:kern w:val="0"/>
          <w:sz w:val="20"/>
          <w:szCs w:val="12"/>
          <w14:ligatures w14:val="none"/>
        </w:rPr>
        <w:t>-</w:t>
      </w:r>
      <w:r w:rsidRPr="009668D5">
        <w:rPr>
          <w:kern w:val="0"/>
          <w:sz w:val="20"/>
          <w:szCs w:val="12"/>
          <w14:ligatures w14:val="none"/>
        </w:rPr>
        <w:t>16.</w:t>
      </w:r>
    </w:p>
    <w:p w14:paraId="33B6A3B9" w14:textId="77777777" w:rsidR="00D42C88" w:rsidRDefault="00D42C88" w:rsidP="00D42C88">
      <w:pPr>
        <w:pStyle w:val="Style"/>
        <w:widowControl/>
        <w:ind w:left="1440"/>
        <w:jc w:val="both"/>
        <w:textAlignment w:val="baseline"/>
        <w:rPr>
          <w:kern w:val="0"/>
          <w:sz w:val="20"/>
          <w:szCs w:val="12"/>
          <w14:ligatures w14:val="none"/>
        </w:rPr>
      </w:pPr>
      <w:r w:rsidRPr="009668D5">
        <w:rPr>
          <w:i/>
          <w:iCs/>
          <w:kern w:val="0"/>
          <w:sz w:val="20"/>
          <w:szCs w:val="12"/>
          <w14:ligatures w14:val="none"/>
        </w:rPr>
        <w:t>Biblical Interpretation in Crisis</w:t>
      </w:r>
      <w:r>
        <w:rPr>
          <w:kern w:val="0"/>
          <w:sz w:val="20"/>
          <w:szCs w:val="12"/>
          <w14:ligatures w14:val="none"/>
        </w:rPr>
        <w:t xml:space="preserve"> is papers from the conference. Other papers were:</w:t>
      </w:r>
    </w:p>
    <w:p w14:paraId="00B3C09C" w14:textId="77777777" w:rsidR="00D42C88" w:rsidRDefault="00D42C88" w:rsidP="00D42C88">
      <w:pPr>
        <w:pStyle w:val="Style"/>
        <w:widowControl/>
        <w:ind w:left="1440"/>
        <w:jc w:val="both"/>
        <w:textAlignment w:val="baseline"/>
        <w:rPr>
          <w:kern w:val="0"/>
          <w:sz w:val="20"/>
          <w:szCs w:val="14"/>
          <w14:ligatures w14:val="none"/>
        </w:rPr>
      </w:pPr>
      <w:r w:rsidRPr="00EE1C62">
        <w:rPr>
          <w:kern w:val="0"/>
          <w:sz w:val="20"/>
          <w:szCs w:val="14"/>
          <w14:ligatures w14:val="none"/>
        </w:rPr>
        <w:t>Brown, Raymond E., SS. “The Contribution of Historical Biblical Criticism to Ecumenical Church Discussion.” 24-49</w:t>
      </w:r>
      <w:r>
        <w:rPr>
          <w:kern w:val="0"/>
          <w:sz w:val="20"/>
          <w:szCs w:val="14"/>
          <w14:ligatures w14:val="none"/>
        </w:rPr>
        <w:t>.</w:t>
      </w:r>
    </w:p>
    <w:p w14:paraId="0AF0D054" w14:textId="77777777" w:rsidR="00D42C88" w:rsidRDefault="00D42C88" w:rsidP="00D42C88">
      <w:pPr>
        <w:pStyle w:val="Style"/>
        <w:widowControl/>
        <w:ind w:left="1440"/>
        <w:jc w:val="both"/>
        <w:textAlignment w:val="baseline"/>
        <w:rPr>
          <w:kern w:val="0"/>
          <w:sz w:val="20"/>
          <w:szCs w:val="14"/>
          <w14:ligatures w14:val="none"/>
        </w:rPr>
      </w:pPr>
      <w:r w:rsidRPr="00561F28">
        <w:rPr>
          <w:kern w:val="0"/>
          <w:sz w:val="20"/>
          <w:szCs w:val="14"/>
          <w14:ligatures w14:val="none"/>
        </w:rPr>
        <w:t>Lazareth, W.H. “Luther’s ‘Sola Scriptura’: Traditions of the Gospel for Norming Christian Righteousness.” by 50-73.</w:t>
      </w:r>
    </w:p>
    <w:p w14:paraId="5374EE13" w14:textId="77777777" w:rsidR="00D42C88" w:rsidRDefault="00D42C88" w:rsidP="00D42C88">
      <w:pPr>
        <w:pStyle w:val="Style"/>
        <w:widowControl/>
        <w:ind w:left="1440"/>
        <w:jc w:val="both"/>
        <w:textAlignment w:val="baseline"/>
        <w:rPr>
          <w:kern w:val="0"/>
          <w:sz w:val="20"/>
          <w:szCs w:val="14"/>
          <w14:ligatures w14:val="none"/>
        </w:rPr>
      </w:pPr>
      <w:r w:rsidRPr="00561F28">
        <w:rPr>
          <w:kern w:val="0"/>
          <w:sz w:val="20"/>
          <w:szCs w:val="14"/>
          <w14:ligatures w14:val="none"/>
        </w:rPr>
        <w:t>Lindbeck, George. “Scripture, Consensus, and Community.” 74-101.</w:t>
      </w:r>
    </w:p>
    <w:p w14:paraId="47DE1FCA" w14:textId="77777777" w:rsidR="00D42C88" w:rsidRDefault="00D42C88" w:rsidP="00D42C88">
      <w:pPr>
        <w:pStyle w:val="Style"/>
        <w:widowControl/>
        <w:ind w:left="1440"/>
        <w:jc w:val="both"/>
        <w:textAlignment w:val="baseline"/>
        <w:rPr>
          <w:kern w:val="0"/>
          <w:sz w:val="20"/>
          <w:szCs w:val="12"/>
          <w14:ligatures w14:val="none"/>
        </w:rPr>
      </w:pPr>
      <w:r>
        <w:rPr>
          <w:kern w:val="0"/>
          <w:sz w:val="20"/>
          <w:szCs w:val="14"/>
          <w14:ligatures w14:val="none"/>
        </w:rPr>
        <w:lastRenderedPageBreak/>
        <w:t>“</w:t>
      </w:r>
      <w:r w:rsidRPr="00561F28">
        <w:rPr>
          <w:kern w:val="0"/>
          <w:sz w:val="20"/>
          <w:szCs w:val="14"/>
          <w14:ligatures w14:val="none"/>
        </w:rPr>
        <w:t>In the same publication there is also an account of the discussion on this occasion</w:t>
      </w:r>
      <w:r>
        <w:rPr>
          <w:kern w:val="0"/>
          <w:sz w:val="20"/>
          <w:szCs w:val="14"/>
          <w14:ligatures w14:val="none"/>
        </w:rPr>
        <w:t xml:space="preserve"> . . .” </w:t>
      </w:r>
      <w:bookmarkStart w:id="31" w:name="_Hlk141107889"/>
      <w:r w:rsidRPr="006A04D3">
        <w:rPr>
          <w:kern w:val="0"/>
          <w:sz w:val="20"/>
          <w:szCs w:val="14"/>
          <w14:ligatures w14:val="none"/>
        </w:rPr>
        <w:t xml:space="preserve">Stallsworth, P.T. </w:t>
      </w:r>
      <w:bookmarkStart w:id="32" w:name="_Hlk141109923"/>
      <w:r w:rsidRPr="006A04D3">
        <w:rPr>
          <w:kern w:val="0"/>
          <w:sz w:val="20"/>
          <w:szCs w:val="14"/>
          <w14:ligatures w14:val="none"/>
        </w:rPr>
        <w:t>“The Story of an Encounter.”</w:t>
      </w:r>
      <w:bookmarkEnd w:id="32"/>
      <w:r>
        <w:rPr>
          <w:kern w:val="0"/>
          <w:sz w:val="20"/>
          <w:szCs w:val="14"/>
          <w14:ligatures w14:val="none"/>
        </w:rPr>
        <w:t xml:space="preserve"> 102-90.</w:t>
      </w:r>
      <w:bookmarkEnd w:id="31"/>
      <w:r>
        <w:rPr>
          <w:kern w:val="0"/>
          <w:sz w:val="20"/>
          <w:szCs w:val="14"/>
          <w14:ligatures w14:val="none"/>
        </w:rPr>
        <w:t xml:space="preserve"> (</w:t>
      </w:r>
      <w:r w:rsidRPr="009668D5">
        <w:rPr>
          <w:kern w:val="0"/>
          <w:sz w:val="20"/>
          <w:szCs w:val="12"/>
          <w14:ligatures w14:val="none"/>
        </w:rPr>
        <w:t>“See also the report of the discussion</w:t>
      </w:r>
      <w:r>
        <w:rPr>
          <w:kern w:val="0"/>
          <w:sz w:val="20"/>
          <w:szCs w:val="12"/>
          <w14:ligatures w14:val="none"/>
        </w:rPr>
        <w:t xml:space="preserve"> [of Ratzinger’s lecture]</w:t>
      </w:r>
      <w:r w:rsidRPr="009668D5">
        <w:rPr>
          <w:kern w:val="0"/>
          <w:sz w:val="20"/>
          <w:szCs w:val="12"/>
          <w14:ligatures w14:val="none"/>
        </w:rPr>
        <w:t xml:space="preserve"> on pp. 109-12.”</w:t>
      </w:r>
      <w:r>
        <w:rPr>
          <w:kern w:val="0"/>
          <w:sz w:val="20"/>
          <w:szCs w:val="12"/>
          <w14:ligatures w14:val="none"/>
        </w:rPr>
        <w:t xml:space="preserve">) (Fitzmyer </w:t>
      </w:r>
      <w:r>
        <w:rPr>
          <w:i/>
          <w:kern w:val="0"/>
          <w:sz w:val="20"/>
          <w:szCs w:val="12"/>
          <w14:ligatures w14:val="none"/>
        </w:rPr>
        <w:t>Scripture</w:t>
      </w:r>
      <w:r>
        <w:rPr>
          <w:kern w:val="0"/>
          <w:sz w:val="20"/>
          <w:szCs w:val="12"/>
          <w14:ligatures w14:val="none"/>
        </w:rPr>
        <w:t xml:space="preserve">, </w:t>
      </w:r>
      <w:r>
        <w:rPr>
          <w:i/>
          <w:kern w:val="0"/>
          <w:sz w:val="20"/>
          <w:szCs w:val="12"/>
          <w14:ligatures w14:val="none"/>
        </w:rPr>
        <w:t>the Soul</w:t>
      </w:r>
      <w:r>
        <w:rPr>
          <w:kern w:val="0"/>
          <w:sz w:val="20"/>
          <w:szCs w:val="12"/>
          <w14:ligatures w14:val="none"/>
        </w:rPr>
        <w:t xml:space="preserve"> 35 n 46)</w:t>
      </w:r>
    </w:p>
    <w:p w14:paraId="2F76521D" w14:textId="77777777" w:rsidR="00D42C88" w:rsidRDefault="00D42C88" w:rsidP="00D42C88">
      <w:pPr>
        <w:pStyle w:val="Style"/>
        <w:widowControl/>
        <w:ind w:left="1440"/>
        <w:jc w:val="both"/>
        <w:textAlignment w:val="baseline"/>
        <w:rPr>
          <w:kern w:val="0"/>
          <w:sz w:val="20"/>
          <w:szCs w:val="14"/>
          <w14:ligatures w14:val="none"/>
        </w:rPr>
      </w:pPr>
      <w:r w:rsidRPr="00561F28">
        <w:rPr>
          <w:kern w:val="0"/>
          <w:sz w:val="20"/>
          <w:szCs w:val="14"/>
          <w14:ligatures w14:val="none"/>
        </w:rPr>
        <w:t>German version of the lectures (with no report of the discussions):</w:t>
      </w:r>
      <w:r>
        <w:rPr>
          <w:kern w:val="0"/>
          <w:sz w:val="20"/>
          <w:szCs w:val="14"/>
          <w14:ligatures w14:val="none"/>
        </w:rPr>
        <w:t xml:space="preserve"> Ratzinger, Joseph, ed.</w:t>
      </w:r>
      <w:r w:rsidRPr="00561F28">
        <w:rPr>
          <w:kern w:val="0"/>
          <w:sz w:val="20"/>
          <w:szCs w:val="14"/>
          <w14:ligatures w14:val="none"/>
        </w:rPr>
        <w:t xml:space="preserve"> </w:t>
      </w:r>
      <w:r w:rsidRPr="00561F28">
        <w:rPr>
          <w:i/>
          <w:iCs/>
          <w:kern w:val="0"/>
          <w:sz w:val="20"/>
          <w:szCs w:val="12"/>
          <w14:ligatures w14:val="none"/>
        </w:rPr>
        <w:t>Schriftauslegung im Widerstreit</w:t>
      </w:r>
      <w:r>
        <w:rPr>
          <w:iCs/>
          <w:kern w:val="0"/>
          <w:sz w:val="20"/>
          <w:szCs w:val="12"/>
          <w14:ligatures w14:val="none"/>
        </w:rPr>
        <w:t xml:space="preserve">. </w:t>
      </w:r>
      <w:r w:rsidRPr="00561F28">
        <w:rPr>
          <w:kern w:val="0"/>
          <w:sz w:val="20"/>
          <w:szCs w:val="14"/>
          <w14:ligatures w14:val="none"/>
        </w:rPr>
        <w:t>Q</w:t>
      </w:r>
      <w:r>
        <w:rPr>
          <w:kern w:val="0"/>
          <w:sz w:val="20"/>
          <w:szCs w:val="14"/>
          <w14:ligatures w14:val="none"/>
        </w:rPr>
        <w:t xml:space="preserve">uaestiones </w:t>
      </w:r>
      <w:r w:rsidRPr="00561F28">
        <w:rPr>
          <w:kern w:val="0"/>
          <w:sz w:val="20"/>
          <w:szCs w:val="14"/>
          <w14:ligatures w14:val="none"/>
        </w:rPr>
        <w:t>D</w:t>
      </w:r>
      <w:r>
        <w:rPr>
          <w:kern w:val="0"/>
          <w:sz w:val="20"/>
          <w:szCs w:val="14"/>
          <w14:ligatures w14:val="none"/>
        </w:rPr>
        <w:t>isputate</w:t>
      </w:r>
      <w:r w:rsidRPr="00561F28">
        <w:rPr>
          <w:kern w:val="0"/>
          <w:sz w:val="20"/>
          <w:szCs w:val="14"/>
          <w14:ligatures w14:val="none"/>
        </w:rPr>
        <w:t xml:space="preserve"> 117</w:t>
      </w:r>
      <w:r>
        <w:rPr>
          <w:kern w:val="0"/>
          <w:sz w:val="20"/>
          <w:szCs w:val="14"/>
          <w14:ligatures w14:val="none"/>
        </w:rPr>
        <w:t>.</w:t>
      </w:r>
      <w:r w:rsidRPr="00561F28">
        <w:rPr>
          <w:kern w:val="0"/>
          <w:sz w:val="20"/>
          <w:szCs w:val="14"/>
          <w14:ligatures w14:val="none"/>
        </w:rPr>
        <w:t xml:space="preserve"> Freiburg im B</w:t>
      </w:r>
      <w:r>
        <w:rPr>
          <w:kern w:val="0"/>
          <w:sz w:val="20"/>
          <w:szCs w:val="14"/>
          <w14:ligatures w14:val="none"/>
        </w:rPr>
        <w:t>reisgau</w:t>
      </w:r>
      <w:r w:rsidRPr="00561F28">
        <w:rPr>
          <w:kern w:val="0"/>
          <w:sz w:val="20"/>
          <w:szCs w:val="14"/>
          <w14:ligatures w14:val="none"/>
        </w:rPr>
        <w:t>: Herder, 1989.</w:t>
      </w:r>
    </w:p>
    <w:p w14:paraId="6938F22F" w14:textId="77777777" w:rsidR="00D42C88" w:rsidRDefault="00D42C88" w:rsidP="00D42C88">
      <w:pPr>
        <w:pStyle w:val="Style"/>
        <w:widowControl/>
        <w:ind w:left="1440"/>
        <w:jc w:val="both"/>
        <w:textAlignment w:val="baseline"/>
        <w:rPr>
          <w:kern w:val="0"/>
          <w:sz w:val="20"/>
          <w:szCs w:val="14"/>
          <w14:ligatures w14:val="none"/>
        </w:rPr>
      </w:pPr>
      <w:r w:rsidRPr="00561F28">
        <w:rPr>
          <w:kern w:val="0"/>
          <w:sz w:val="20"/>
          <w:szCs w:val="14"/>
          <w14:ligatures w14:val="none"/>
        </w:rPr>
        <w:t>“In studying these lectures, one should consult”:</w:t>
      </w:r>
    </w:p>
    <w:p w14:paraId="48AFD223" w14:textId="77777777" w:rsidR="00D42C88" w:rsidRDefault="00D42C88" w:rsidP="00D42C88">
      <w:pPr>
        <w:pStyle w:val="Style"/>
        <w:widowControl/>
        <w:ind w:left="1800"/>
        <w:jc w:val="both"/>
        <w:textAlignment w:val="baseline"/>
        <w:rPr>
          <w:kern w:val="0"/>
          <w:sz w:val="20"/>
          <w:szCs w:val="14"/>
          <w14:ligatures w14:val="none"/>
        </w:rPr>
      </w:pPr>
      <w:r w:rsidRPr="00561F28">
        <w:rPr>
          <w:kern w:val="0"/>
          <w:sz w:val="20"/>
          <w:szCs w:val="14"/>
          <w14:ligatures w14:val="none"/>
        </w:rPr>
        <w:t xml:space="preserve">Wicks, J. “Biblical Criticism Criticized.” </w:t>
      </w:r>
      <w:r w:rsidRPr="00561F28">
        <w:rPr>
          <w:i/>
          <w:iCs/>
          <w:kern w:val="0"/>
          <w:sz w:val="20"/>
          <w:szCs w:val="12"/>
          <w14:ligatures w14:val="none"/>
        </w:rPr>
        <w:t>Gregorianum</w:t>
      </w:r>
      <w:r w:rsidRPr="00561F28">
        <w:rPr>
          <w:kern w:val="0"/>
          <w:sz w:val="20"/>
          <w:szCs w:val="12"/>
          <w14:ligatures w14:val="none"/>
        </w:rPr>
        <w:t xml:space="preserve"> </w:t>
      </w:r>
      <w:r w:rsidRPr="00561F28">
        <w:rPr>
          <w:kern w:val="0"/>
          <w:sz w:val="20"/>
          <w:szCs w:val="14"/>
          <w14:ligatures w14:val="none"/>
        </w:rPr>
        <w:t>72 (1991) 117-28.</w:t>
      </w:r>
    </w:p>
    <w:p w14:paraId="1C1D531F" w14:textId="77777777" w:rsidR="00D42C88" w:rsidRPr="00EE1C62" w:rsidRDefault="00D42C88" w:rsidP="00D42C88">
      <w:pPr>
        <w:pStyle w:val="Style"/>
        <w:widowControl/>
        <w:ind w:left="1800"/>
        <w:jc w:val="both"/>
        <w:textAlignment w:val="baseline"/>
        <w:rPr>
          <w:kern w:val="0"/>
          <w:sz w:val="20"/>
          <w:szCs w:val="12"/>
          <w14:ligatures w14:val="none"/>
        </w:rPr>
      </w:pPr>
      <w:r w:rsidRPr="00561F28">
        <w:rPr>
          <w:kern w:val="0"/>
          <w:sz w:val="20"/>
          <w:szCs w:val="14"/>
          <w14:ligatures w14:val="none"/>
        </w:rPr>
        <w:t xml:space="preserve">Grelot, Pierre. [Review of the English publication.] </w:t>
      </w:r>
      <w:r w:rsidRPr="00561F28">
        <w:rPr>
          <w:i/>
          <w:iCs/>
          <w:kern w:val="0"/>
          <w:sz w:val="20"/>
          <w:szCs w:val="12"/>
          <w14:ligatures w14:val="none"/>
        </w:rPr>
        <w:t xml:space="preserve">Revue Biblique </w:t>
      </w:r>
      <w:r w:rsidRPr="00561F28">
        <w:rPr>
          <w:kern w:val="0"/>
          <w:sz w:val="20"/>
          <w:szCs w:val="14"/>
          <w14:ligatures w14:val="none"/>
        </w:rPr>
        <w:t>98 (1991) 443-48.</w:t>
      </w:r>
    </w:p>
    <w:p w14:paraId="2C0A8DE7" w14:textId="77777777" w:rsidR="00D42C88" w:rsidRPr="00517733" w:rsidRDefault="00D42C88" w:rsidP="00D42C88">
      <w:pPr>
        <w:pStyle w:val="Style"/>
        <w:widowControl/>
        <w:ind w:left="720"/>
        <w:jc w:val="both"/>
        <w:textAlignment w:val="baseline"/>
        <w:rPr>
          <w:iCs/>
          <w:kern w:val="0"/>
          <w:szCs w:val="23"/>
          <w14:ligatures w14:val="none"/>
        </w:rPr>
      </w:pPr>
      <w:r w:rsidRPr="009B7820">
        <w:rPr>
          <w:kern w:val="0"/>
          <w:szCs w:val="23"/>
          <w14:ligatures w14:val="none"/>
        </w:rPr>
        <w:t xml:space="preserve">Ratzinger </w:t>
      </w:r>
      <w:r>
        <w:rPr>
          <w:kern w:val="0"/>
          <w:szCs w:val="23"/>
          <w14:ligatures w14:val="none"/>
        </w:rPr>
        <w:t>“</w:t>
      </w:r>
      <w:r w:rsidRPr="009B7820">
        <w:rPr>
          <w:kern w:val="0"/>
          <w:szCs w:val="23"/>
          <w14:ligatures w14:val="none"/>
        </w:rPr>
        <w:t>does not find fault with the method only because of what some of its practitioners do with it, but maintains that “its erroneous application is due to the defects of the method itself</w:t>
      </w:r>
      <w:r>
        <w:rPr>
          <w:kern w:val="0"/>
          <w:szCs w:val="23"/>
          <w14:ligatures w14:val="none"/>
        </w:rPr>
        <w:t>. . . .</w:t>
      </w:r>
      <w:r w:rsidRPr="009B7820">
        <w:rPr>
          <w:kern w:val="0"/>
          <w:szCs w:val="23"/>
          <w14:ligatures w14:val="none"/>
        </w:rPr>
        <w:t xml:space="preserve"> [I]t contains such</w:t>
      </w:r>
      <w:r>
        <w:rPr>
          <w:kern w:val="0"/>
          <w:szCs w:val="23"/>
          <w14:ligatures w14:val="none"/>
        </w:rPr>
        <w:t xml:space="preserve"> [35] </w:t>
      </w:r>
      <w:r w:rsidRPr="009B7820">
        <w:rPr>
          <w:kern w:val="0"/>
          <w:szCs w:val="23"/>
          <w14:ligatures w14:val="none"/>
        </w:rPr>
        <w:t>significant mistaken assumptions that a reexamination of it is now incumbent upon all who would affirm the perennial importance of God’s written word for the church and for the world of today.”</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35-36)</w:t>
      </w:r>
    </w:p>
    <w:p w14:paraId="2BF28EE4" w14:textId="77777777" w:rsidR="00D42C88" w:rsidRPr="00517733" w:rsidRDefault="00D42C88" w:rsidP="00D42C88">
      <w:pPr>
        <w:pStyle w:val="Style"/>
        <w:widowControl/>
        <w:ind w:left="1080"/>
        <w:jc w:val="both"/>
        <w:textAlignment w:val="baseline"/>
        <w:rPr>
          <w:iCs/>
          <w:kern w:val="0"/>
          <w:szCs w:val="23"/>
          <w14:ligatures w14:val="none"/>
        </w:rPr>
      </w:pPr>
      <w:r>
        <w:rPr>
          <w:kern w:val="0"/>
          <w:szCs w:val="17"/>
          <w14:ligatures w14:val="none"/>
        </w:rPr>
        <w:t>“</w:t>
      </w:r>
      <w:r w:rsidRPr="009B7820">
        <w:rPr>
          <w:kern w:val="0"/>
          <w:szCs w:val="17"/>
          <w14:ligatures w14:val="none"/>
        </w:rPr>
        <w:t>These words are not found in the Cardinal’s paper itself but are attributed to him</w:t>
      </w:r>
      <w:r>
        <w:rPr>
          <w:kern w:val="0"/>
          <w:szCs w:val="17"/>
          <w14:ligatures w14:val="none"/>
        </w:rPr>
        <w:t>”</w:t>
      </w:r>
      <w:r w:rsidRPr="009B7820">
        <w:rPr>
          <w:kern w:val="0"/>
          <w:szCs w:val="17"/>
          <w14:ligatures w14:val="none"/>
        </w:rPr>
        <w:t xml:space="preserve"> </w:t>
      </w:r>
      <w:r>
        <w:rPr>
          <w:kern w:val="0"/>
          <w:szCs w:val="17"/>
          <w14:ligatures w14:val="none"/>
        </w:rPr>
        <w:t>by</w:t>
      </w:r>
      <w:r w:rsidRPr="009B7820">
        <w:rPr>
          <w:kern w:val="0"/>
          <w:szCs w:val="17"/>
          <w14:ligatures w14:val="none"/>
        </w:rPr>
        <w:t xml:space="preserve"> P.T. Stallsworth</w:t>
      </w:r>
      <w:r>
        <w:rPr>
          <w:kern w:val="0"/>
          <w:szCs w:val="17"/>
          <w14:ligatures w14:val="none"/>
        </w:rPr>
        <w:t>.</w:t>
      </w:r>
      <w:r w:rsidRPr="009B7820">
        <w:rPr>
          <w:kern w:val="0"/>
          <w:szCs w:val="17"/>
          <w14:ligatures w14:val="none"/>
        </w:rPr>
        <w:t xml:space="preserve"> </w:t>
      </w:r>
      <w:r w:rsidRPr="00517733">
        <w:rPr>
          <w:kern w:val="0"/>
          <w:sz w:val="20"/>
          <w:szCs w:val="14"/>
          <w14:ligatures w14:val="none"/>
        </w:rPr>
        <w:t>(</w:t>
      </w:r>
      <w:r w:rsidRPr="006A04D3">
        <w:rPr>
          <w:kern w:val="0"/>
          <w:sz w:val="20"/>
          <w:szCs w:val="14"/>
          <w14:ligatures w14:val="none"/>
        </w:rPr>
        <w:t>Stallsworth, P.T. “The Story of an Encounter.”</w:t>
      </w:r>
      <w:r>
        <w:rPr>
          <w:kern w:val="0"/>
          <w:sz w:val="20"/>
          <w:szCs w:val="14"/>
          <w14:ligatures w14:val="none"/>
        </w:rPr>
        <w:t xml:space="preserve"> </w:t>
      </w:r>
      <w:r w:rsidRPr="009668D5">
        <w:rPr>
          <w:kern w:val="0"/>
          <w:sz w:val="20"/>
          <w:szCs w:val="12"/>
          <w14:ligatures w14:val="none"/>
        </w:rPr>
        <w:t xml:space="preserve">In Neuhaus, </w:t>
      </w:r>
      <w:r w:rsidRPr="009668D5">
        <w:rPr>
          <w:kern w:val="0"/>
          <w:sz w:val="20"/>
          <w:szCs w:val="14"/>
          <w14:ligatures w14:val="none"/>
        </w:rPr>
        <w:t>R.</w:t>
      </w:r>
      <w:r w:rsidRPr="009668D5">
        <w:rPr>
          <w:kern w:val="0"/>
          <w:sz w:val="20"/>
          <w:szCs w:val="12"/>
          <w14:ligatures w14:val="none"/>
        </w:rPr>
        <w:t xml:space="preserve">J., ed. </w:t>
      </w:r>
      <w:r w:rsidRPr="009668D5">
        <w:rPr>
          <w:i/>
          <w:iCs/>
          <w:kern w:val="0"/>
          <w:sz w:val="20"/>
          <w:szCs w:val="12"/>
          <w14:ligatures w14:val="none"/>
        </w:rPr>
        <w:t>Biblical Interpretation in Crisis</w:t>
      </w:r>
      <w:r w:rsidRPr="009668D5">
        <w:rPr>
          <w:iCs/>
          <w:kern w:val="0"/>
          <w:sz w:val="20"/>
          <w:szCs w:val="12"/>
          <w14:ligatures w14:val="none"/>
        </w:rPr>
        <w:t xml:space="preserve">: </w:t>
      </w:r>
      <w:r w:rsidRPr="009668D5">
        <w:rPr>
          <w:i/>
          <w:iCs/>
          <w:kern w:val="0"/>
          <w:sz w:val="20"/>
          <w:szCs w:val="12"/>
          <w14:ligatures w14:val="none"/>
        </w:rPr>
        <w:t>The Ratzinger Conference on Bible and Church</w:t>
      </w:r>
      <w:r w:rsidRPr="009668D5">
        <w:rPr>
          <w:iCs/>
          <w:kern w:val="0"/>
          <w:sz w:val="20"/>
          <w:szCs w:val="12"/>
          <w14:ligatures w14:val="none"/>
        </w:rPr>
        <w:t xml:space="preserve">. </w:t>
      </w:r>
      <w:r w:rsidRPr="009668D5">
        <w:rPr>
          <w:kern w:val="0"/>
          <w:sz w:val="20"/>
          <w:szCs w:val="12"/>
          <w14:ligatures w14:val="none"/>
        </w:rPr>
        <w:t>Grand Rapids</w:t>
      </w:r>
      <w:r w:rsidRPr="009668D5">
        <w:rPr>
          <w:kern w:val="0"/>
          <w:sz w:val="20"/>
          <w:szCs w:val="14"/>
          <w14:ligatures w14:val="none"/>
        </w:rPr>
        <w:t xml:space="preserve">: </w:t>
      </w:r>
      <w:r w:rsidRPr="009668D5">
        <w:rPr>
          <w:kern w:val="0"/>
          <w:sz w:val="20"/>
          <w:szCs w:val="12"/>
          <w14:ligatures w14:val="none"/>
        </w:rPr>
        <w:t>Eerdmans, 1989.</w:t>
      </w:r>
      <w:r>
        <w:rPr>
          <w:kern w:val="0"/>
          <w:sz w:val="20"/>
          <w:szCs w:val="14"/>
          <w14:ligatures w14:val="none"/>
        </w:rPr>
        <w:t xml:space="preserve"> 102-90.</w:t>
      </w:r>
      <w:r w:rsidRPr="00517733">
        <w:rPr>
          <w:kern w:val="0"/>
          <w:sz w:val="20"/>
          <w:szCs w:val="14"/>
          <w14:ligatures w14:val="none"/>
        </w:rPr>
        <w:t xml:space="preserve"> 104.</w:t>
      </w:r>
      <w:r>
        <w:rPr>
          <w:kern w:val="0"/>
          <w:sz w:val="20"/>
          <w:szCs w:val="14"/>
          <w14:ligatures w14:val="none"/>
        </w:rPr>
        <w:t>)</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36 n 48)</w:t>
      </w:r>
    </w:p>
    <w:p w14:paraId="13608E9B" w14:textId="77777777" w:rsidR="00D42C88" w:rsidRDefault="00D42C88" w:rsidP="00D42C88">
      <w:pPr>
        <w:pStyle w:val="Style"/>
        <w:widowControl/>
        <w:ind w:left="720"/>
        <w:jc w:val="both"/>
        <w:textAlignment w:val="baseline"/>
        <w:rPr>
          <w:kern w:val="0"/>
          <w:szCs w:val="17"/>
          <w14:ligatures w14:val="none"/>
        </w:rPr>
      </w:pPr>
      <w:r w:rsidRPr="009B7820">
        <w:rPr>
          <w:kern w:val="0"/>
          <w:szCs w:val="17"/>
          <w14:ligatures w14:val="none"/>
        </w:rPr>
        <w:t>Stallsworth</w:t>
      </w:r>
      <w:r>
        <w:rPr>
          <w:kern w:val="0"/>
          <w:szCs w:val="17"/>
          <w14:ligatures w14:val="none"/>
        </w:rPr>
        <w:t xml:space="preserve"> says </w:t>
      </w:r>
      <w:r w:rsidRPr="00B42CC6">
        <w:rPr>
          <w:kern w:val="0"/>
          <w:sz w:val="20"/>
          <w:szCs w:val="14"/>
          <w14:ligatures w14:val="none"/>
        </w:rPr>
        <w:t>(“The Story of an Encounter”)</w:t>
      </w:r>
      <w:r>
        <w:rPr>
          <w:kern w:val="0"/>
          <w:szCs w:val="17"/>
          <w14:ligatures w14:val="none"/>
        </w:rPr>
        <w:t xml:space="preserve"> that </w:t>
      </w:r>
      <w:r w:rsidRPr="009B7820">
        <w:rPr>
          <w:kern w:val="0"/>
          <w:szCs w:val="17"/>
          <w14:ligatures w14:val="none"/>
        </w:rPr>
        <w:t xml:space="preserve">Ratzinger </w:t>
      </w:r>
      <w:r>
        <w:rPr>
          <w:kern w:val="0"/>
          <w:szCs w:val="17"/>
          <w14:ligatures w14:val="none"/>
        </w:rPr>
        <w:t>“</w:t>
      </w:r>
      <w:r w:rsidRPr="009B7820">
        <w:rPr>
          <w:kern w:val="0"/>
          <w:szCs w:val="17"/>
          <w14:ligatures w14:val="none"/>
        </w:rPr>
        <w:t>summarized his position by listing three such mistaken assumptions: (</w:t>
      </w:r>
      <w:r>
        <w:rPr>
          <w:kern w:val="0"/>
          <w:szCs w:val="16"/>
          <w14:ligatures w14:val="none"/>
        </w:rPr>
        <w:t>1</w:t>
      </w:r>
      <w:r w:rsidRPr="009B7820">
        <w:rPr>
          <w:kern w:val="0"/>
          <w:szCs w:val="16"/>
          <w14:ligatures w14:val="none"/>
        </w:rPr>
        <w:t xml:space="preserve">) </w:t>
      </w:r>
      <w:r w:rsidRPr="009B7820">
        <w:rPr>
          <w:kern w:val="0"/>
          <w:szCs w:val="17"/>
          <w14:ligatures w14:val="none"/>
        </w:rPr>
        <w:t>that the historical-critical method “enjoys a degree of certitude similar to that enjoyed by the natural sciences”; it fails to realize that Scripture belongs to an area of investigation that is not subject to strict scientific calculation (104); (2) that it presupposes a discontinuity, according to which “the understanding of Jesus prevalent in one phase does not necessarily continue into the next phase” (105); and (3) that “the influence of the history of religions school” and its affirmation of “an objective, scientific methodology” as “an absolute rule for distinguishing between what could have been and what should be explained by developments” are to be explained “on a deeper level” with a philosophical presupposition of Kant. “According to him</w:t>
      </w:r>
      <w:r>
        <w:rPr>
          <w:kern w:val="0"/>
          <w:szCs w:val="17"/>
          <w14:ligatures w14:val="none"/>
        </w:rPr>
        <w:t xml:space="preserve"> [Kant]</w:t>
      </w:r>
      <w:r w:rsidRPr="009B7820">
        <w:rPr>
          <w:kern w:val="0"/>
          <w:szCs w:val="17"/>
          <w14:ligatures w14:val="none"/>
        </w:rPr>
        <w:t>, it is only through practical reason that man can make contact with the reality that is his destiny. But using his empirical categories of exact science by definition excludes the appearance of the One who is ‘Wholly Other’ and the initiative of that One (106).” Hence how is one to show any real relevance of Jesus for life today?</w:t>
      </w:r>
      <w:r>
        <w:rPr>
          <w:kern w:val="0"/>
          <w:szCs w:val="17"/>
          <w14:ligatures w14:val="none"/>
        </w:rPr>
        <w:t xml:space="preserve">” (Fitzmyer </w:t>
      </w:r>
      <w:r>
        <w:rPr>
          <w:i/>
          <w:kern w:val="0"/>
          <w:szCs w:val="17"/>
          <w14:ligatures w14:val="none"/>
        </w:rPr>
        <w:t>Scripture</w:t>
      </w:r>
      <w:r>
        <w:rPr>
          <w:kern w:val="0"/>
          <w:szCs w:val="17"/>
          <w14:ligatures w14:val="none"/>
        </w:rPr>
        <w:t xml:space="preserve">, </w:t>
      </w:r>
      <w:r>
        <w:rPr>
          <w:i/>
          <w:kern w:val="0"/>
          <w:szCs w:val="17"/>
          <w14:ligatures w14:val="none"/>
        </w:rPr>
        <w:t>the Soul</w:t>
      </w:r>
      <w:r>
        <w:rPr>
          <w:kern w:val="0"/>
          <w:szCs w:val="17"/>
          <w14:ligatures w14:val="none"/>
        </w:rPr>
        <w:t xml:space="preserve"> 36 n 48)</w:t>
      </w:r>
    </w:p>
    <w:p w14:paraId="7A4B989C" w14:textId="77777777" w:rsidR="00D42C88" w:rsidRPr="006D4538" w:rsidRDefault="00D42C88" w:rsidP="00D42C88">
      <w:pPr>
        <w:pStyle w:val="Style"/>
        <w:widowControl/>
        <w:ind w:left="720"/>
        <w:jc w:val="both"/>
        <w:textAlignment w:val="baseline"/>
        <w:rPr>
          <w:kern w:val="0"/>
          <w:szCs w:val="23"/>
          <w14:ligatures w14:val="none"/>
        </w:rPr>
      </w:pPr>
      <w:r>
        <w:rPr>
          <w:kern w:val="0"/>
          <w:szCs w:val="17"/>
          <w14:ligatures w14:val="none"/>
        </w:rPr>
        <w:t>“</w:t>
      </w:r>
      <w:r w:rsidRPr="009B7820">
        <w:rPr>
          <w:kern w:val="0"/>
          <w:szCs w:val="17"/>
          <w14:ligatures w14:val="none"/>
        </w:rPr>
        <w:t xml:space="preserve">By contrast, Ratzinger insisted on three things: </w:t>
      </w:r>
      <w:r w:rsidRPr="00CE03D3">
        <w:rPr>
          <w:iCs/>
          <w:kern w:val="0"/>
          <w:szCs w:val="17"/>
          <w14:ligatures w14:val="none"/>
        </w:rPr>
        <w:t>(</w:t>
      </w:r>
      <w:r w:rsidRPr="009B7820">
        <w:rPr>
          <w:kern w:val="0"/>
          <w:szCs w:val="17"/>
          <w14:ligatures w14:val="none"/>
        </w:rPr>
        <w:t>1) “Theology</w:t>
      </w:r>
      <w:r>
        <w:rPr>
          <w:kern w:val="0"/>
          <w:szCs w:val="17"/>
          <w14:ligatures w14:val="none"/>
        </w:rPr>
        <w:t>—</w:t>
      </w:r>
      <w:r w:rsidRPr="009B7820">
        <w:rPr>
          <w:kern w:val="0"/>
          <w:szCs w:val="17"/>
          <w14:ligatures w14:val="none"/>
        </w:rPr>
        <w:t>the study of God and God’s relationship with humanity</w:t>
      </w:r>
      <w:r>
        <w:rPr>
          <w:kern w:val="0"/>
          <w:szCs w:val="17"/>
          <w14:ligatures w14:val="none"/>
        </w:rPr>
        <w:t>—</w:t>
      </w:r>
      <w:r w:rsidRPr="009B7820">
        <w:rPr>
          <w:kern w:val="0"/>
          <w:szCs w:val="17"/>
          <w14:ligatures w14:val="none"/>
        </w:rPr>
        <w:t xml:space="preserve">cannot be confused with the natural sciences” </w:t>
      </w:r>
      <w:r w:rsidRPr="00CE03D3">
        <w:rPr>
          <w:iCs/>
          <w:kern w:val="0"/>
          <w:szCs w:val="17"/>
          <w14:ligatures w14:val="none"/>
        </w:rPr>
        <w:t>(</w:t>
      </w:r>
      <w:r w:rsidRPr="009B7820">
        <w:rPr>
          <w:kern w:val="0"/>
          <w:szCs w:val="17"/>
          <w14:ligatures w14:val="none"/>
        </w:rPr>
        <w:t xml:space="preserve">106); (2) one has to “learn from the extraordinary,” that something without precedent may occur in history; hence one need not renounce Christian faith to read Scripture; and (3) “the relationship between word and event” must be reexamined, because in accord with biblical terminology “the event itself can be word” </w:t>
      </w:r>
      <w:r w:rsidRPr="00CE03D3">
        <w:rPr>
          <w:iCs/>
          <w:kern w:val="0"/>
          <w:szCs w:val="17"/>
          <w14:ligatures w14:val="none"/>
        </w:rPr>
        <w:t>(</w:t>
      </w:r>
      <w:r>
        <w:rPr>
          <w:kern w:val="0"/>
          <w:szCs w:val="17"/>
          <w14:ligatures w14:val="none"/>
        </w:rPr>
        <w:t>1</w:t>
      </w:r>
      <w:r w:rsidRPr="009B7820">
        <w:rPr>
          <w:kern w:val="0"/>
          <w:szCs w:val="17"/>
          <w14:ligatures w14:val="none"/>
        </w:rPr>
        <w:t>07).</w:t>
      </w:r>
      <w:r>
        <w:rPr>
          <w:kern w:val="0"/>
          <w:szCs w:val="17"/>
          <w14:ligatures w14:val="none"/>
        </w:rPr>
        <w:t xml:space="preserve">” (Fitzmyer </w:t>
      </w:r>
      <w:r>
        <w:rPr>
          <w:i/>
          <w:kern w:val="0"/>
          <w:szCs w:val="17"/>
          <w14:ligatures w14:val="none"/>
        </w:rPr>
        <w:t>Scripture</w:t>
      </w:r>
      <w:r>
        <w:rPr>
          <w:kern w:val="0"/>
          <w:szCs w:val="17"/>
          <w14:ligatures w14:val="none"/>
        </w:rPr>
        <w:t xml:space="preserve">, </w:t>
      </w:r>
      <w:r>
        <w:rPr>
          <w:i/>
          <w:kern w:val="0"/>
          <w:szCs w:val="17"/>
          <w14:ligatures w14:val="none"/>
        </w:rPr>
        <w:t>the Soul</w:t>
      </w:r>
      <w:r>
        <w:rPr>
          <w:kern w:val="0"/>
          <w:szCs w:val="17"/>
          <w14:ligatures w14:val="none"/>
        </w:rPr>
        <w:t xml:space="preserve"> 36 n 48)</w:t>
      </w:r>
    </w:p>
    <w:p w14:paraId="412AA3BD" w14:textId="77777777" w:rsidR="00D42C88" w:rsidRDefault="00D42C88" w:rsidP="00D42C88">
      <w:pPr>
        <w:pStyle w:val="Style"/>
        <w:widowControl/>
        <w:ind w:left="720"/>
        <w:jc w:val="both"/>
        <w:textAlignment w:val="baseline"/>
        <w:rPr>
          <w:kern w:val="0"/>
          <w:szCs w:val="23"/>
          <w14:ligatures w14:val="none"/>
        </w:rPr>
      </w:pPr>
      <w:r w:rsidRPr="009B7820">
        <w:rPr>
          <w:kern w:val="0"/>
          <w:szCs w:val="23"/>
          <w14:ligatures w14:val="none"/>
        </w:rPr>
        <w:t xml:space="preserve">Ratzinger </w:t>
      </w:r>
      <w:r>
        <w:rPr>
          <w:kern w:val="0"/>
          <w:szCs w:val="23"/>
          <w14:ligatures w14:val="none"/>
        </w:rPr>
        <w:t>“</w:t>
      </w:r>
      <w:r w:rsidRPr="009B7820">
        <w:rPr>
          <w:kern w:val="0"/>
          <w:szCs w:val="23"/>
          <w14:ligatures w14:val="none"/>
        </w:rPr>
        <w:t xml:space="preserve">calls for, not a return to the patristic-medieval approach, but an examination </w:t>
      </w:r>
      <w:r>
        <w:rPr>
          <w:kern w:val="0"/>
          <w:szCs w:val="23"/>
          <w14:ligatures w14:val="none"/>
        </w:rPr>
        <w:t xml:space="preserve">[critical] </w:t>
      </w:r>
      <w:r w:rsidRPr="009B7820">
        <w:rPr>
          <w:kern w:val="0"/>
          <w:szCs w:val="23"/>
          <w14:ligatures w14:val="none"/>
        </w:rPr>
        <w:t>of the approach epitomized by Dibelius and Bultmann, and for the development of a new method, which will preserve the strengths of both approaches</w:t>
      </w:r>
      <w:r>
        <w:rPr>
          <w:kern w:val="0"/>
          <w:szCs w:val="23"/>
          <w14:ligatures w14:val="none"/>
        </w:rPr>
        <w:t xml:space="preserve"> [</w:t>
      </w:r>
      <w:r w:rsidRPr="009B7820">
        <w:rPr>
          <w:kern w:val="0"/>
          <w:szCs w:val="23"/>
          <w14:ligatures w14:val="none"/>
        </w:rPr>
        <w:t>patristic-medieval</w:t>
      </w:r>
      <w:r>
        <w:rPr>
          <w:kern w:val="0"/>
          <w:szCs w:val="23"/>
          <w14:ligatures w14:val="none"/>
        </w:rPr>
        <w:t xml:space="preserve"> and modern]</w:t>
      </w:r>
      <w:r w:rsidRPr="009B7820">
        <w:rPr>
          <w:kern w:val="0"/>
          <w:szCs w:val="23"/>
          <w14:ligatures w14:val="none"/>
        </w:rPr>
        <w:t xml:space="preserve"> but will be cognizant of the shortcomings of both.</w:t>
      </w:r>
      <w:r>
        <w:rPr>
          <w:kern w:val="0"/>
          <w:szCs w:val="23"/>
          <w14:ligatures w14:val="none"/>
        </w:rPr>
        <w:t xml:space="preserve">”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36)</w:t>
      </w:r>
    </w:p>
    <w:p w14:paraId="1BD8684C" w14:textId="77777777" w:rsidR="00D42C88" w:rsidRDefault="00D42C88" w:rsidP="00D42C88">
      <w:pPr>
        <w:pStyle w:val="Style"/>
        <w:widowControl/>
        <w:ind w:left="1080"/>
        <w:jc w:val="both"/>
        <w:textAlignment w:val="baseline"/>
        <w:rPr>
          <w:iCs/>
          <w:kern w:val="0"/>
          <w:szCs w:val="23"/>
          <w14:ligatures w14:val="none"/>
        </w:rPr>
      </w:pPr>
      <w:r>
        <w:rPr>
          <w:kern w:val="0"/>
          <w:szCs w:val="23"/>
          <w14:ligatures w14:val="none"/>
        </w:rPr>
        <w:t>“</w:t>
      </w:r>
      <w:r w:rsidRPr="009B7820">
        <w:rPr>
          <w:kern w:val="0"/>
          <w:szCs w:val="23"/>
          <w14:ligatures w14:val="none"/>
        </w:rPr>
        <w:t>Surprisingly, Card. Ratzinger, in aiming his remarks at modem interpreters, cites the example of Dibelius and Bultmann in his analysis of the crisis, as if</w:t>
      </w:r>
      <w:r>
        <w:rPr>
          <w:kern w:val="0"/>
          <w:szCs w:val="23"/>
          <w14:ligatures w14:val="none"/>
        </w:rPr>
        <w:t xml:space="preserve"> </w:t>
      </w:r>
      <w:r w:rsidRPr="009B7820">
        <w:rPr>
          <w:kern w:val="0"/>
          <w:szCs w:val="23"/>
          <w14:ligatures w14:val="none"/>
        </w:rPr>
        <w:t xml:space="preserve">all recent interpreters of Scripture, Catholic and non-Catholic alike, were still working with the liberal </w:t>
      </w:r>
      <w:r w:rsidRPr="009B7820">
        <w:rPr>
          <w:kern w:val="0"/>
          <w:szCs w:val="23"/>
          <w14:ligatures w14:val="none"/>
        </w:rPr>
        <w:lastRenderedPageBreak/>
        <w:t>approach of Dibelius or the radical skepticism of Bultmann, admitting in their work the Bultmannian subordination of the event to the word, or using the philosophy of Heidegger or Kant in their interpretation.</w:t>
      </w:r>
      <w:r w:rsidRPr="009B7820">
        <w:rPr>
          <w:kern w:val="0"/>
          <w:szCs w:val="23"/>
          <w:vertAlign w:val="superscript"/>
          <w14:ligatures w14:val="none"/>
        </w:rPr>
        <w:t>49</w:t>
      </w:r>
      <w:r w:rsidRPr="0048256B">
        <w:rPr>
          <w:iCs/>
          <w:kern w:val="0"/>
          <w:szCs w:val="23"/>
          <w14:ligatures w14:val="none"/>
        </w:rPr>
        <w:t xml:space="preserve"> </w:t>
      </w:r>
    </w:p>
    <w:p w14:paraId="5825EEE5" w14:textId="77777777" w:rsidR="00D42C88" w:rsidRDefault="00D42C88" w:rsidP="00D42C88">
      <w:pPr>
        <w:pStyle w:val="Style"/>
        <w:widowControl/>
        <w:ind w:left="1440"/>
        <w:jc w:val="both"/>
        <w:textAlignment w:val="baseline"/>
        <w:rPr>
          <w:kern w:val="0"/>
          <w:szCs w:val="17"/>
          <w14:ligatures w14:val="none"/>
        </w:rPr>
      </w:pPr>
      <w:r>
        <w:rPr>
          <w:kern w:val="0"/>
          <w:szCs w:val="23"/>
          <w14:ligatures w14:val="none"/>
        </w:rPr>
        <w:t xml:space="preserve">“. . . the </w:t>
      </w:r>
      <w:r w:rsidRPr="009B7820">
        <w:rPr>
          <w:kern w:val="0"/>
          <w:szCs w:val="23"/>
          <w14:ligatures w14:val="none"/>
        </w:rPr>
        <w:t>Lutheran New Testament scholar Karl Paul Donfried</w:t>
      </w:r>
      <w:r>
        <w:rPr>
          <w:kern w:val="0"/>
          <w:szCs w:val="23"/>
          <w14:ligatures w14:val="none"/>
        </w:rPr>
        <w:t xml:space="preserve"> </w:t>
      </w:r>
      <w:r w:rsidRPr="009B7820">
        <w:rPr>
          <w:kern w:val="0"/>
          <w:szCs w:val="17"/>
          <w14:ligatures w14:val="none"/>
        </w:rPr>
        <w:t>answered Card. Ratzinger’s claim during the discussion at the Conference</w:t>
      </w:r>
      <w:r>
        <w:rPr>
          <w:kern w:val="0"/>
          <w:szCs w:val="17"/>
          <w14:ligatures w14:val="none"/>
        </w:rPr>
        <w:t xml:space="preserve"> . . .” (Fitzmyer </w:t>
      </w:r>
      <w:r>
        <w:rPr>
          <w:i/>
          <w:kern w:val="0"/>
          <w:szCs w:val="17"/>
          <w14:ligatures w14:val="none"/>
        </w:rPr>
        <w:t>Scripture</w:t>
      </w:r>
      <w:r>
        <w:rPr>
          <w:kern w:val="0"/>
          <w:szCs w:val="17"/>
          <w14:ligatures w14:val="none"/>
        </w:rPr>
        <w:t xml:space="preserve">, </w:t>
      </w:r>
      <w:r>
        <w:rPr>
          <w:i/>
          <w:kern w:val="0"/>
          <w:szCs w:val="17"/>
          <w14:ligatures w14:val="none"/>
        </w:rPr>
        <w:t>the Soul</w:t>
      </w:r>
      <w:r>
        <w:rPr>
          <w:kern w:val="0"/>
          <w:szCs w:val="17"/>
          <w14:ligatures w14:val="none"/>
        </w:rPr>
        <w:t xml:space="preserve"> 37 n 50)</w:t>
      </w:r>
    </w:p>
    <w:p w14:paraId="424AA560" w14:textId="77777777" w:rsidR="00D42C88" w:rsidRDefault="00D42C88" w:rsidP="00D42C88">
      <w:pPr>
        <w:pStyle w:val="Style"/>
        <w:widowControl/>
        <w:ind w:left="1440"/>
        <w:jc w:val="both"/>
        <w:textAlignment w:val="baseline"/>
        <w:rPr>
          <w:kern w:val="0"/>
          <w:szCs w:val="23"/>
          <w14:ligatures w14:val="none"/>
        </w:rPr>
      </w:pPr>
      <w:r>
        <w:rPr>
          <w:kern w:val="0"/>
          <w:szCs w:val="17"/>
          <w14:ligatures w14:val="none"/>
        </w:rPr>
        <w:t xml:space="preserve">Donfried </w:t>
      </w:r>
      <w:r w:rsidRPr="006D4538">
        <w:rPr>
          <w:kern w:val="0"/>
          <w:sz w:val="20"/>
          <w:szCs w:val="20"/>
          <w14:ligatures w14:val="none"/>
        </w:rPr>
        <w:t>(</w:t>
      </w:r>
      <w:r w:rsidRPr="006A04D3">
        <w:rPr>
          <w:kern w:val="0"/>
          <w:sz w:val="20"/>
          <w:szCs w:val="14"/>
          <w14:ligatures w14:val="none"/>
        </w:rPr>
        <w:t>Stallsworth</w:t>
      </w:r>
      <w:r>
        <w:rPr>
          <w:kern w:val="0"/>
          <w:sz w:val="20"/>
          <w:szCs w:val="14"/>
          <w14:ligatures w14:val="none"/>
        </w:rPr>
        <w:t xml:space="preserve"> </w:t>
      </w:r>
      <w:r w:rsidRPr="006A04D3">
        <w:rPr>
          <w:kern w:val="0"/>
          <w:sz w:val="20"/>
          <w:szCs w:val="14"/>
          <w14:ligatures w14:val="none"/>
        </w:rPr>
        <w:t>“The Story of an Encounter”</w:t>
      </w:r>
      <w:r>
        <w:rPr>
          <w:kern w:val="0"/>
          <w:sz w:val="20"/>
          <w:szCs w:val="14"/>
          <w14:ligatures w14:val="none"/>
        </w:rPr>
        <w:t xml:space="preserve"> 111</w:t>
      </w:r>
      <w:r w:rsidRPr="006D4538">
        <w:rPr>
          <w:kern w:val="0"/>
          <w:sz w:val="20"/>
          <w:szCs w:val="20"/>
          <w14:ligatures w14:val="none"/>
        </w:rPr>
        <w:t>)</w:t>
      </w:r>
      <w:r>
        <w:rPr>
          <w:kern w:val="0"/>
          <w:szCs w:val="23"/>
          <w14:ligatures w14:val="none"/>
        </w:rPr>
        <w:t>:</w:t>
      </w:r>
      <w:r w:rsidRPr="009B7820">
        <w:rPr>
          <w:kern w:val="0"/>
          <w:szCs w:val="23"/>
          <w14:ligatures w14:val="none"/>
        </w:rPr>
        <w:t xml:space="preserve"> “Historical-critical scholarship has come a long way since the days of the Bultmannian hegemony.”</w:t>
      </w:r>
      <w:r>
        <w:rPr>
          <w:kern w:val="0"/>
          <w:szCs w:val="23"/>
          <w14:ligatures w14:val="none"/>
        </w:rPr>
        <w:t xml:space="preserve"> (Qtd. in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37)</w:t>
      </w:r>
    </w:p>
    <w:p w14:paraId="44B73A14" w14:textId="77777777" w:rsidR="00D42C88" w:rsidRPr="00345715" w:rsidRDefault="00D42C88" w:rsidP="00D42C88">
      <w:pPr>
        <w:pStyle w:val="Style"/>
        <w:widowControl/>
        <w:ind w:left="1080"/>
        <w:jc w:val="both"/>
        <w:textAlignment w:val="baseline"/>
        <w:rPr>
          <w:kern w:val="0"/>
          <w:szCs w:val="17"/>
          <w14:ligatures w14:val="none"/>
        </w:rPr>
      </w:pPr>
      <w:r>
        <w:rPr>
          <w:kern w:val="0"/>
          <w:szCs w:val="17"/>
          <w14:ligatures w14:val="none"/>
        </w:rPr>
        <w:t xml:space="preserve">Ratzinger </w:t>
      </w:r>
      <w:r w:rsidRPr="009B7820">
        <w:rPr>
          <w:kern w:val="0"/>
          <w:szCs w:val="17"/>
          <w14:ligatures w14:val="none"/>
        </w:rPr>
        <w:t>show</w:t>
      </w:r>
      <w:r>
        <w:rPr>
          <w:kern w:val="0"/>
          <w:szCs w:val="17"/>
          <w14:ligatures w14:val="none"/>
        </w:rPr>
        <w:t>s</w:t>
      </w:r>
      <w:r w:rsidRPr="009B7820">
        <w:rPr>
          <w:kern w:val="0"/>
          <w:szCs w:val="17"/>
          <w14:ligatures w14:val="none"/>
        </w:rPr>
        <w:t xml:space="preserve"> </w:t>
      </w:r>
      <w:r>
        <w:rPr>
          <w:kern w:val="0"/>
          <w:szCs w:val="17"/>
          <w14:ligatures w14:val="none"/>
        </w:rPr>
        <w:t>“</w:t>
      </w:r>
      <w:r w:rsidRPr="009B7820">
        <w:rPr>
          <w:kern w:val="0"/>
          <w:szCs w:val="17"/>
          <w14:ligatures w14:val="none"/>
        </w:rPr>
        <w:t xml:space="preserve">the dependence of the Dibelius-Bultmann approach on Kantian philosophy and its </w:t>
      </w:r>
      <w:r>
        <w:rPr>
          <w:kern w:val="0"/>
          <w:szCs w:val="17"/>
          <w14:ligatures w14:val="none"/>
        </w:rPr>
        <w:t>[</w:t>
      </w:r>
      <w:r w:rsidRPr="009B7820">
        <w:rPr>
          <w:kern w:val="0"/>
          <w:szCs w:val="17"/>
          <w14:ligatures w14:val="none"/>
        </w:rPr>
        <w:t>Kantian philosophy</w:t>
      </w:r>
      <w:r>
        <w:rPr>
          <w:kern w:val="0"/>
          <w:szCs w:val="17"/>
          <w14:ligatures w14:val="none"/>
        </w:rPr>
        <w:t xml:space="preserve">’s] </w:t>
      </w:r>
      <w:r w:rsidRPr="009B7820">
        <w:rPr>
          <w:kern w:val="0"/>
          <w:szCs w:val="17"/>
          <w14:ligatures w14:val="none"/>
        </w:rPr>
        <w:t>explanation that what might “seem like a direct proclamation of the divine can only be myth</w:t>
      </w:r>
      <w:r>
        <w:rPr>
          <w:kern w:val="0"/>
          <w:szCs w:val="17"/>
          <w14:ligatures w14:val="none"/>
        </w:rPr>
        <w:t xml:space="preserve"> . . .</w:t>
      </w:r>
      <w:r w:rsidRPr="009B7820">
        <w:rPr>
          <w:kern w:val="0"/>
          <w:szCs w:val="17"/>
          <w14:ligatures w14:val="none"/>
        </w:rPr>
        <w:t>”</w:t>
      </w:r>
      <w:r>
        <w:rPr>
          <w:kern w:val="0"/>
          <w:szCs w:val="17"/>
          <w14:ligatures w14:val="none"/>
        </w:rPr>
        <w:t xml:space="preserve">” (Fitzmyer </w:t>
      </w:r>
      <w:r>
        <w:rPr>
          <w:i/>
          <w:kern w:val="0"/>
          <w:szCs w:val="17"/>
          <w14:ligatures w14:val="none"/>
        </w:rPr>
        <w:t>Scripture</w:t>
      </w:r>
      <w:r>
        <w:rPr>
          <w:kern w:val="0"/>
          <w:szCs w:val="17"/>
          <w14:ligatures w14:val="none"/>
        </w:rPr>
        <w:t xml:space="preserve">, </w:t>
      </w:r>
      <w:r>
        <w:rPr>
          <w:i/>
          <w:kern w:val="0"/>
          <w:szCs w:val="17"/>
          <w14:ligatures w14:val="none"/>
        </w:rPr>
        <w:t>the Soul</w:t>
      </w:r>
      <w:r>
        <w:rPr>
          <w:kern w:val="0"/>
          <w:szCs w:val="17"/>
          <w14:ligatures w14:val="none"/>
        </w:rPr>
        <w:t xml:space="preserve"> 37 n 49)</w:t>
      </w:r>
    </w:p>
    <w:p w14:paraId="443BE1D0" w14:textId="77777777" w:rsidR="00D42C88" w:rsidRPr="00517733" w:rsidRDefault="00D42C88" w:rsidP="00D42C88">
      <w:pPr>
        <w:pStyle w:val="Style"/>
        <w:widowControl/>
        <w:ind w:left="1080"/>
        <w:jc w:val="both"/>
        <w:textAlignment w:val="baseline"/>
        <w:rPr>
          <w:kern w:val="0"/>
          <w:szCs w:val="23"/>
          <w14:ligatures w14:val="none"/>
        </w:rPr>
      </w:pPr>
      <w:r w:rsidRPr="009B7820">
        <w:rPr>
          <w:kern w:val="0"/>
          <w:szCs w:val="17"/>
          <w14:ligatures w14:val="none"/>
        </w:rPr>
        <w:t xml:space="preserve">Ratzinger </w:t>
      </w:r>
      <w:r w:rsidRPr="00345715">
        <w:rPr>
          <w:kern w:val="0"/>
          <w:sz w:val="20"/>
          <w:szCs w:val="14"/>
          <w14:ligatures w14:val="none"/>
        </w:rPr>
        <w:t>(“Biblical Interpretation in Crisis” 16</w:t>
      </w:r>
      <w:r>
        <w:rPr>
          <w:kern w:val="0"/>
          <w:sz w:val="20"/>
          <w:szCs w:val="14"/>
          <w14:ligatures w14:val="none"/>
        </w:rPr>
        <w:t>,</w:t>
      </w:r>
      <w:r w:rsidRPr="00345715">
        <w:rPr>
          <w:kern w:val="0"/>
          <w:sz w:val="20"/>
          <w:szCs w:val="14"/>
          <w14:ligatures w14:val="none"/>
        </w:rPr>
        <w:t xml:space="preserve"> </w:t>
      </w:r>
      <w:r>
        <w:rPr>
          <w:kern w:val="0"/>
          <w:sz w:val="20"/>
          <w:szCs w:val="14"/>
          <w14:ligatures w14:val="none"/>
        </w:rPr>
        <w:t>Fitzmyer’s</w:t>
      </w:r>
      <w:r w:rsidRPr="00345715">
        <w:rPr>
          <w:kern w:val="0"/>
          <w:sz w:val="20"/>
          <w:szCs w:val="14"/>
          <w14:ligatures w14:val="none"/>
        </w:rPr>
        <w:t xml:space="preserve"> italics)</w:t>
      </w:r>
      <w:r w:rsidRPr="009B7820">
        <w:rPr>
          <w:kern w:val="0"/>
          <w:szCs w:val="17"/>
          <w14:ligatures w14:val="none"/>
        </w:rPr>
        <w:t>: “</w:t>
      </w:r>
      <w:r w:rsidRPr="009B7820">
        <w:rPr>
          <w:rFonts w:eastAsia="Arial"/>
          <w:kern w:val="0"/>
          <w:szCs w:val="15"/>
          <w14:ligatures w14:val="none"/>
        </w:rPr>
        <w:t xml:space="preserve">It </w:t>
      </w:r>
      <w:r w:rsidRPr="009B7820">
        <w:rPr>
          <w:kern w:val="0"/>
          <w:szCs w:val="17"/>
          <w14:ligatures w14:val="none"/>
        </w:rPr>
        <w:t xml:space="preserve">is with this basic conviction that Bultmann, </w:t>
      </w:r>
      <w:r w:rsidRPr="009B7820">
        <w:rPr>
          <w:i/>
          <w:iCs/>
          <w:kern w:val="0"/>
          <w:szCs w:val="16"/>
          <w14:ligatures w14:val="none"/>
        </w:rPr>
        <w:t>with the majority of modern exegetes</w:t>
      </w:r>
      <w:r w:rsidRPr="009B7820">
        <w:rPr>
          <w:iCs/>
          <w:kern w:val="0"/>
          <w:szCs w:val="16"/>
          <w14:ligatures w14:val="none"/>
        </w:rPr>
        <w:t xml:space="preserve">, </w:t>
      </w:r>
      <w:r w:rsidRPr="009B7820">
        <w:rPr>
          <w:kern w:val="0"/>
          <w:szCs w:val="17"/>
          <w14:ligatures w14:val="none"/>
        </w:rPr>
        <w:t>read the Bible. He is certain that it cannot be the way it is depicted in the Bible, and he looks for methods to prove the way it really had to be. To that extent there lies in modern exegesis a reduction of history into philosophy, a revision of history by means of philosophy</w:t>
      </w:r>
      <w:r>
        <w:rPr>
          <w:kern w:val="0"/>
          <w:szCs w:val="17"/>
          <w14:ligatures w14:val="none"/>
        </w:rPr>
        <w:t xml:space="preserve">. . . . </w:t>
      </w:r>
      <w:r w:rsidRPr="009B7820">
        <w:rPr>
          <w:kern w:val="0"/>
          <w:szCs w:val="17"/>
          <w14:ligatures w14:val="none"/>
        </w:rPr>
        <w:t>At its core, the debate about modern exegesis is not a dispute among historians: it is rather a philosophical debate.</w:t>
      </w:r>
      <w:r>
        <w:rPr>
          <w:kern w:val="0"/>
          <w:szCs w:val="17"/>
          <w14:ligatures w14:val="none"/>
        </w:rPr>
        <w:t xml:space="preserve">” (Qtd. in Fitzmyer </w:t>
      </w:r>
      <w:r>
        <w:rPr>
          <w:i/>
          <w:kern w:val="0"/>
          <w:szCs w:val="17"/>
          <w14:ligatures w14:val="none"/>
        </w:rPr>
        <w:t>Scripture</w:t>
      </w:r>
      <w:r>
        <w:rPr>
          <w:kern w:val="0"/>
          <w:szCs w:val="17"/>
          <w14:ligatures w14:val="none"/>
        </w:rPr>
        <w:t xml:space="preserve">, </w:t>
      </w:r>
      <w:r>
        <w:rPr>
          <w:i/>
          <w:kern w:val="0"/>
          <w:szCs w:val="17"/>
          <w14:ligatures w14:val="none"/>
        </w:rPr>
        <w:t>the Soul</w:t>
      </w:r>
      <w:r>
        <w:rPr>
          <w:kern w:val="0"/>
          <w:szCs w:val="17"/>
          <w14:ligatures w14:val="none"/>
        </w:rPr>
        <w:t xml:space="preserve"> 37 n 49)</w:t>
      </w:r>
    </w:p>
    <w:p w14:paraId="04814ECB" w14:textId="77777777" w:rsidR="001D221C" w:rsidRDefault="001D221C" w:rsidP="001D221C">
      <w:pPr>
        <w:ind w:left="360"/>
        <w:contextualSpacing/>
        <w:rPr>
          <w:rFonts w:cs="Times New Roman"/>
          <w:kern w:val="0"/>
        </w:rPr>
      </w:pPr>
      <w:r>
        <w:rPr>
          <w:rFonts w:cs="Times New Roman"/>
          <w:kern w:val="0"/>
        </w:rPr>
        <w:t>Dulles on the spiritual sense</w:t>
      </w:r>
    </w:p>
    <w:p w14:paraId="6FB87D76" w14:textId="77777777" w:rsidR="001D221C" w:rsidRDefault="001D221C" w:rsidP="001D221C">
      <w:pPr>
        <w:ind w:left="720"/>
        <w:contextualSpacing/>
        <w:rPr>
          <w:rFonts w:cs="Times New Roman"/>
          <w:kern w:val="0"/>
        </w:rPr>
      </w:pPr>
      <w:r>
        <w:rPr>
          <w:rFonts w:cs="Times New Roman"/>
          <w:kern w:val="0"/>
        </w:rPr>
        <w:t xml:space="preserve">Avery </w:t>
      </w:r>
      <w:r w:rsidRPr="00657820">
        <w:rPr>
          <w:rFonts w:cs="Times New Roman"/>
          <w:kern w:val="0"/>
        </w:rPr>
        <w:t xml:space="preserve">Cardinal Dulles </w:t>
      </w:r>
      <w:r w:rsidRPr="00DA71CE">
        <w:rPr>
          <w:rFonts w:cs="Times New Roman"/>
          <w:kern w:val="0"/>
          <w:sz w:val="20"/>
          <w:szCs w:val="18"/>
        </w:rPr>
        <w:t>(</w:t>
      </w:r>
      <w:r w:rsidRPr="0000626C">
        <w:rPr>
          <w:sz w:val="20"/>
          <w:szCs w:val="18"/>
        </w:rPr>
        <w:t xml:space="preserve">“The Interpretation of the Bible in the Church: A Theological Appraisal.” In </w:t>
      </w:r>
      <w:r w:rsidRPr="0000626C">
        <w:rPr>
          <w:i/>
          <w:sz w:val="20"/>
          <w:szCs w:val="18"/>
          <w:lang w:val="de-DE"/>
        </w:rPr>
        <w:t>Kirche sein</w:t>
      </w:r>
      <w:r w:rsidRPr="0000626C">
        <w:rPr>
          <w:sz w:val="20"/>
          <w:szCs w:val="18"/>
          <w:lang w:val="de-DE"/>
        </w:rPr>
        <w:t xml:space="preserve">: </w:t>
      </w:r>
      <w:r w:rsidRPr="0000626C">
        <w:rPr>
          <w:i/>
          <w:sz w:val="20"/>
          <w:szCs w:val="18"/>
          <w:lang w:val="de-DE"/>
        </w:rPr>
        <w:t>Nachkonziliare Theologie im Dienst der Kirchenreform</w:t>
      </w:r>
      <w:r w:rsidRPr="0000626C">
        <w:rPr>
          <w:sz w:val="20"/>
          <w:szCs w:val="18"/>
          <w:lang w:val="de-DE"/>
        </w:rPr>
        <w:t xml:space="preserve">: </w:t>
      </w:r>
      <w:r w:rsidRPr="0000626C">
        <w:rPr>
          <w:i/>
          <w:sz w:val="20"/>
          <w:szCs w:val="18"/>
          <w:lang w:val="de-DE"/>
        </w:rPr>
        <w:t>Für Hermann Josef Pottmeyer</w:t>
      </w:r>
      <w:r w:rsidRPr="0000626C">
        <w:rPr>
          <w:sz w:val="20"/>
          <w:szCs w:val="18"/>
        </w:rPr>
        <w:t>. Freiburg im Breisgau: Herder, 1994. 29-37. 31</w:t>
      </w:r>
      <w:r>
        <w:rPr>
          <w:sz w:val="20"/>
          <w:szCs w:val="18"/>
        </w:rPr>
        <w:t>-32</w:t>
      </w:r>
      <w:r w:rsidRPr="00DA71CE">
        <w:rPr>
          <w:rFonts w:cs="Times New Roman"/>
          <w:kern w:val="0"/>
          <w:sz w:val="20"/>
          <w:szCs w:val="18"/>
        </w:rPr>
        <w:t>)</w:t>
      </w:r>
      <w:r>
        <w:rPr>
          <w:rFonts w:cs="Times New Roman"/>
          <w:kern w:val="0"/>
        </w:rPr>
        <w:t>: “</w:t>
      </w:r>
      <w:r w:rsidRPr="00657820">
        <w:rPr>
          <w:rFonts w:cs="Times New Roman"/>
          <w:kern w:val="0"/>
        </w:rPr>
        <w:t>this effort [of the Commission] to set forth the senses of Scripture will surely evoke further discussion. The distinctions are not as clear as one might hope. The three meanings [literal</w:t>
      </w:r>
      <w:r w:rsidRPr="00612F9D">
        <w:rPr>
          <w:rFonts w:cs="Times New Roman"/>
          <w:kern w:val="0"/>
        </w:rPr>
        <w:t xml:space="preserve">, </w:t>
      </w:r>
      <w:r w:rsidRPr="00657820">
        <w:rPr>
          <w:rFonts w:cs="Times New Roman"/>
          <w:kern w:val="0"/>
        </w:rPr>
        <w:t>spiritual</w:t>
      </w:r>
      <w:r w:rsidRPr="00612F9D">
        <w:rPr>
          <w:rFonts w:cs="Times New Roman"/>
          <w:kern w:val="0"/>
        </w:rPr>
        <w:t xml:space="preserve">, </w:t>
      </w:r>
      <w:r w:rsidRPr="00657820">
        <w:rPr>
          <w:rFonts w:cs="Times New Roman"/>
          <w:kern w:val="0"/>
        </w:rPr>
        <w:t>and fuller] really collapse into two since the spiritual sense is either the same as the literal</w:t>
      </w:r>
      <w:r w:rsidRPr="00612F9D">
        <w:rPr>
          <w:rFonts w:cs="Times New Roman"/>
          <w:kern w:val="0"/>
        </w:rPr>
        <w:t xml:space="preserve">, </w:t>
      </w:r>
      <w:r w:rsidRPr="00657820">
        <w:rPr>
          <w:rFonts w:cs="Times New Roman"/>
          <w:kern w:val="0"/>
        </w:rPr>
        <w:t>in the event that the inspired writer intended to refer to Christ and the Christian life</w:t>
      </w:r>
      <w:r w:rsidRPr="00612F9D">
        <w:rPr>
          <w:rFonts w:cs="Times New Roman"/>
          <w:kern w:val="0"/>
        </w:rPr>
        <w:t xml:space="preserve">, </w:t>
      </w:r>
      <w:r w:rsidRPr="00657820">
        <w:rPr>
          <w:rFonts w:cs="Times New Roman"/>
          <w:kern w:val="0"/>
        </w:rPr>
        <w:t>or else it is the same as the “fuller” sense</w:t>
      </w:r>
      <w:r w:rsidRPr="00612F9D">
        <w:rPr>
          <w:rFonts w:cs="Times New Roman"/>
          <w:kern w:val="0"/>
        </w:rPr>
        <w:t xml:space="preserve">, </w:t>
      </w:r>
      <w:r w:rsidRPr="00657820">
        <w:rPr>
          <w:rFonts w:cs="Times New Roman"/>
          <w:kern w:val="0"/>
        </w:rPr>
        <w:t>in the event that no such reference was intended. Among the two remaining senses</w:t>
      </w:r>
      <w:r w:rsidRPr="00612F9D">
        <w:rPr>
          <w:rFonts w:cs="Times New Roman"/>
          <w:kern w:val="0"/>
        </w:rPr>
        <w:t xml:space="preserve">, </w:t>
      </w:r>
      <w:r w:rsidRPr="00657820">
        <w:rPr>
          <w:rFonts w:cs="Times New Roman"/>
          <w:kern w:val="0"/>
        </w:rPr>
        <w:t>the distinction between the literal and the fuller sense is less than perspicuous. In its explanation of the literal sense the PBC calls attention to the “dynamic aspect” of many biblical texts</w:t>
      </w:r>
      <w:r w:rsidRPr="00612F9D">
        <w:rPr>
          <w:rFonts w:cs="Times New Roman"/>
          <w:kern w:val="0"/>
        </w:rPr>
        <w:t xml:space="preserve">, </w:t>
      </w:r>
      <w:r w:rsidRPr="00657820">
        <w:rPr>
          <w:rFonts w:cs="Times New Roman"/>
          <w:kern w:val="0"/>
        </w:rPr>
        <w:t>which are “from the start open to further developments . . . more or less foreseeable in advance” (80). . . . In view of this dynamic understanding of the literal sense</w:t>
      </w:r>
      <w:r w:rsidRPr="00612F9D">
        <w:rPr>
          <w:rFonts w:cs="Times New Roman"/>
          <w:kern w:val="0"/>
        </w:rPr>
        <w:t xml:space="preserve">, </w:t>
      </w:r>
      <w:r w:rsidRPr="00657820">
        <w:rPr>
          <w:rFonts w:cs="Times New Roman"/>
          <w:kern w:val="0"/>
        </w:rPr>
        <w:t>it is not easy to distinguish between the literal and the fuller sense.</w:t>
      </w:r>
      <w:r>
        <w:rPr>
          <w:rFonts w:cs="Times New Roman"/>
          <w:kern w:val="0"/>
        </w:rPr>
        <w:t xml:space="preserve">” (Fitzmyer </w:t>
      </w:r>
      <w:r w:rsidRPr="003F34D5">
        <w:rPr>
          <w:rFonts w:cs="Times New Roman"/>
          <w:i/>
          <w:kern w:val="0"/>
        </w:rPr>
        <w:t>Interpretation</w:t>
      </w:r>
      <w:r>
        <w:rPr>
          <w:rFonts w:cs="Times New Roman"/>
          <w:kern w:val="0"/>
        </w:rPr>
        <w:t xml:space="preserve"> 96)</w:t>
      </w:r>
    </w:p>
    <w:p w14:paraId="13B20F28" w14:textId="77777777" w:rsidR="001D221C" w:rsidRPr="00A5642F" w:rsidRDefault="001D221C" w:rsidP="001D221C">
      <w:pPr>
        <w:ind w:left="720"/>
        <w:contextualSpacing/>
        <w:rPr>
          <w:rFonts w:cs="Times New Roman"/>
          <w:kern w:val="0"/>
        </w:rPr>
      </w:pPr>
      <w:r>
        <w:rPr>
          <w:rFonts w:cs="Times New Roman"/>
          <w:kern w:val="0"/>
        </w:rPr>
        <w:t>“</w:t>
      </w:r>
      <w:r w:rsidRPr="00657820">
        <w:rPr>
          <w:rFonts w:cs="Times New Roman"/>
          <w:kern w:val="0"/>
        </w:rPr>
        <w:t>It is easy to agree with Dulles’s appraisal in this regard</w:t>
      </w:r>
      <w:r w:rsidRPr="00612F9D">
        <w:rPr>
          <w:rFonts w:cs="Times New Roman"/>
          <w:kern w:val="0"/>
        </w:rPr>
        <w:t xml:space="preserve">, </w:t>
      </w:r>
      <w:r w:rsidRPr="00657820">
        <w:rPr>
          <w:rFonts w:cs="Times New Roman"/>
          <w:kern w:val="0"/>
        </w:rPr>
        <w:t>but the problem may not be solely with the 1993 document of the Biblical Commission</w:t>
      </w:r>
      <w:r w:rsidRPr="00612F9D">
        <w:rPr>
          <w:rFonts w:cs="Times New Roman"/>
          <w:kern w:val="0"/>
        </w:rPr>
        <w:t xml:space="preserve">, </w:t>
      </w:r>
      <w:r w:rsidRPr="00657820">
        <w:rPr>
          <w:rFonts w:cs="Times New Roman"/>
          <w:kern w:val="0"/>
        </w:rPr>
        <w:t>but with the way in which the question of the senses of Scripture has been discussed up until now. That is why I spoke of the “spiritual” sense as a weasel word. I hope at least that what I have laid out above does not obfuscate the matter still more.</w:t>
      </w:r>
      <w:r>
        <w:rPr>
          <w:rFonts w:cs="Times New Roman"/>
          <w:kern w:val="0"/>
        </w:rPr>
        <w:t xml:space="preserve">” (Fitzmyer </w:t>
      </w:r>
      <w:r w:rsidRPr="003F34D5">
        <w:rPr>
          <w:rFonts w:cs="Times New Roman"/>
          <w:i/>
          <w:kern w:val="0"/>
        </w:rPr>
        <w:t>Interpretation</w:t>
      </w:r>
      <w:r>
        <w:rPr>
          <w:rFonts w:cs="Times New Roman"/>
          <w:kern w:val="0"/>
        </w:rPr>
        <w:t xml:space="preserve"> 96)</w:t>
      </w:r>
    </w:p>
    <w:p w14:paraId="4852CC84" w14:textId="0FDA1015" w:rsidR="00D42C88" w:rsidRDefault="00D42C88" w:rsidP="00D42C88">
      <w:pPr>
        <w:pStyle w:val="Style"/>
        <w:widowControl/>
        <w:jc w:val="both"/>
        <w:textAlignment w:val="baseline"/>
        <w:rPr>
          <w:kern w:val="0"/>
          <w:szCs w:val="23"/>
          <w14:ligatures w14:val="none"/>
        </w:rPr>
      </w:pPr>
    </w:p>
    <w:p w14:paraId="2B7CC9A2" w14:textId="77777777" w:rsidR="00D42C88" w:rsidRDefault="00D42C88" w:rsidP="00D42C88">
      <w:pPr>
        <w:pStyle w:val="Style"/>
        <w:widowControl/>
        <w:jc w:val="both"/>
        <w:textAlignment w:val="baseline"/>
        <w:rPr>
          <w:kern w:val="0"/>
          <w:szCs w:val="23"/>
          <w14:ligatures w14:val="none"/>
        </w:rPr>
      </w:pPr>
      <w:r>
        <w:rPr>
          <w:kern w:val="0"/>
          <w:szCs w:val="23"/>
          <w14:ligatures w14:val="none"/>
        </w:rPr>
        <w:t>refutation</w:t>
      </w:r>
    </w:p>
    <w:p w14:paraId="6D5011FB" w14:textId="77777777" w:rsidR="00D42C88" w:rsidRPr="001F47D9" w:rsidRDefault="00D42C88" w:rsidP="00D42C88">
      <w:pPr>
        <w:pStyle w:val="Style"/>
        <w:widowControl/>
        <w:ind w:left="360"/>
        <w:jc w:val="both"/>
        <w:textAlignment w:val="baseline"/>
        <w:rPr>
          <w:kern w:val="0"/>
          <w:szCs w:val="17"/>
          <w14:ligatures w14:val="none"/>
        </w:rPr>
      </w:pPr>
      <w:r>
        <w:rPr>
          <w:kern w:val="0"/>
          <w:szCs w:val="17"/>
          <w14:ligatures w14:val="none"/>
        </w:rPr>
        <w:t xml:space="preserve">“. . . </w:t>
      </w:r>
      <w:r w:rsidRPr="009B7820">
        <w:rPr>
          <w:kern w:val="0"/>
          <w:szCs w:val="17"/>
          <w14:ligatures w14:val="none"/>
        </w:rPr>
        <w:t xml:space="preserve">the ancient roots of the historical-critical method </w:t>
      </w:r>
      <w:r>
        <w:rPr>
          <w:kern w:val="0"/>
          <w:szCs w:val="17"/>
          <w14:ligatures w14:val="none"/>
        </w:rPr>
        <w:t>[Alexandrian philology, etc.]</w:t>
      </w:r>
      <w:r w:rsidRPr="009B7820">
        <w:rPr>
          <w:kern w:val="0"/>
          <w:szCs w:val="17"/>
          <w14:ligatures w14:val="none"/>
        </w:rPr>
        <w:t xml:space="preserve"> </w:t>
      </w:r>
      <w:r>
        <w:rPr>
          <w:kern w:val="0"/>
          <w:szCs w:val="17"/>
          <w14:ligatures w14:val="none"/>
        </w:rPr>
        <w:t xml:space="preserve">. . . </w:t>
      </w:r>
      <w:r w:rsidRPr="009B7820">
        <w:rPr>
          <w:kern w:val="0"/>
          <w:szCs w:val="17"/>
          <w14:ligatures w14:val="none"/>
        </w:rPr>
        <w:t>both Scherrer and Card. Ratzinger obfuscate.</w:t>
      </w:r>
      <w:r>
        <w:rPr>
          <w:kern w:val="0"/>
          <w:szCs w:val="17"/>
          <w14:ligatures w14:val="none"/>
        </w:rPr>
        <w:t xml:space="preserve">” (Fitzmyer </w:t>
      </w:r>
      <w:r>
        <w:rPr>
          <w:i/>
          <w:kern w:val="0"/>
          <w:szCs w:val="17"/>
          <w14:ligatures w14:val="none"/>
        </w:rPr>
        <w:t>Scripture</w:t>
      </w:r>
      <w:r>
        <w:rPr>
          <w:kern w:val="0"/>
          <w:szCs w:val="17"/>
          <w14:ligatures w14:val="none"/>
        </w:rPr>
        <w:t xml:space="preserve">, </w:t>
      </w:r>
      <w:r>
        <w:rPr>
          <w:i/>
          <w:kern w:val="0"/>
          <w:szCs w:val="17"/>
          <w14:ligatures w14:val="none"/>
        </w:rPr>
        <w:t>the Soul</w:t>
      </w:r>
      <w:r>
        <w:rPr>
          <w:kern w:val="0"/>
          <w:szCs w:val="17"/>
          <w14:ligatures w14:val="none"/>
        </w:rPr>
        <w:t xml:space="preserve"> 38 n 51)</w:t>
      </w:r>
    </w:p>
    <w:p w14:paraId="33CECAFD" w14:textId="77777777" w:rsidR="00D42C88" w:rsidRPr="007C1BE4" w:rsidRDefault="00D42C88" w:rsidP="00D42C88">
      <w:pPr>
        <w:pStyle w:val="Style"/>
        <w:widowControl/>
        <w:ind w:left="720"/>
        <w:jc w:val="both"/>
        <w:textAlignment w:val="baseline"/>
        <w:rPr>
          <w:kern w:val="0"/>
          <w:sz w:val="20"/>
          <w:szCs w:val="14"/>
          <w14:ligatures w14:val="none"/>
        </w:rPr>
      </w:pPr>
      <w:r w:rsidRPr="007C1BE4">
        <w:rPr>
          <w:kern w:val="0"/>
          <w:sz w:val="20"/>
          <w:szCs w:val="14"/>
          <w14:ligatures w14:val="none"/>
        </w:rPr>
        <w:t xml:space="preserve">Sherrer: </w:t>
      </w:r>
      <w:r w:rsidRPr="007C1BE4">
        <w:rPr>
          <w:i/>
          <w:iCs/>
          <w:kern w:val="0"/>
          <w:sz w:val="20"/>
          <w:szCs w:val="12"/>
          <w14:ligatures w14:val="none"/>
        </w:rPr>
        <w:t>SJP News</w:t>
      </w:r>
      <w:r w:rsidRPr="007C1BE4">
        <w:rPr>
          <w:kern w:val="0"/>
          <w:sz w:val="20"/>
          <w:szCs w:val="12"/>
          <w14:ligatures w14:val="none"/>
        </w:rPr>
        <w:t xml:space="preserve"> </w:t>
      </w:r>
      <w:r w:rsidRPr="007C1BE4">
        <w:rPr>
          <w:kern w:val="0"/>
          <w:sz w:val="20"/>
          <w:szCs w:val="14"/>
          <w14:ligatures w14:val="none"/>
        </w:rPr>
        <w:t xml:space="preserve">1.2 </w:t>
      </w:r>
      <w:r w:rsidRPr="007C1BE4">
        <w:rPr>
          <w:iCs/>
          <w:kern w:val="0"/>
          <w:sz w:val="20"/>
          <w:szCs w:val="14"/>
          <w14:ligatures w14:val="none"/>
        </w:rPr>
        <w:t>(</w:t>
      </w:r>
      <w:r w:rsidRPr="007C1BE4">
        <w:rPr>
          <w:kern w:val="0"/>
          <w:sz w:val="20"/>
          <w:szCs w:val="14"/>
          <w14:ligatures w14:val="none"/>
        </w:rPr>
        <w:t>1992) 2 col. 2.</w:t>
      </w:r>
    </w:p>
    <w:p w14:paraId="1F4E08AE" w14:textId="77777777" w:rsidR="00D42C88" w:rsidRPr="001F47D9" w:rsidRDefault="00D42C88" w:rsidP="00D42C88">
      <w:pPr>
        <w:pStyle w:val="Style"/>
        <w:widowControl/>
        <w:ind w:left="720"/>
        <w:jc w:val="both"/>
        <w:textAlignment w:val="baseline"/>
        <w:rPr>
          <w:kern w:val="0"/>
          <w:szCs w:val="17"/>
          <w14:ligatures w14:val="none"/>
        </w:rPr>
      </w:pPr>
      <w:r>
        <w:rPr>
          <w:kern w:val="0"/>
          <w:szCs w:val="17"/>
          <w14:ligatures w14:val="none"/>
        </w:rPr>
        <w:lastRenderedPageBreak/>
        <w:t xml:space="preserve">Stallingworth </w:t>
      </w:r>
      <w:r w:rsidRPr="001F47D9">
        <w:rPr>
          <w:kern w:val="0"/>
          <w:sz w:val="20"/>
          <w:szCs w:val="14"/>
          <w14:ligatures w14:val="none"/>
        </w:rPr>
        <w:t>(</w:t>
      </w:r>
      <w:r w:rsidRPr="006A04D3">
        <w:rPr>
          <w:kern w:val="0"/>
          <w:sz w:val="20"/>
          <w:szCs w:val="14"/>
          <w14:ligatures w14:val="none"/>
        </w:rPr>
        <w:t>“The Story of an Encounter”</w:t>
      </w:r>
      <w:r w:rsidRPr="001F47D9">
        <w:rPr>
          <w:kern w:val="0"/>
          <w:sz w:val="20"/>
          <w:szCs w:val="14"/>
          <w14:ligatures w14:val="none"/>
        </w:rPr>
        <w:t xml:space="preserve"> 104)</w:t>
      </w:r>
      <w:r>
        <w:rPr>
          <w:kern w:val="0"/>
          <w:szCs w:val="17"/>
          <w14:ligatures w14:val="none"/>
        </w:rPr>
        <w:t xml:space="preserve"> quotes Ratzinger “</w:t>
      </w:r>
      <w:r w:rsidRPr="009B7820">
        <w:rPr>
          <w:kern w:val="0"/>
          <w:szCs w:val="17"/>
          <w14:ligatures w14:val="none"/>
        </w:rPr>
        <w:t xml:space="preserve">as speaking of Dibelius and Bultmann as the ones “who devised the method”. As a matter of fact, Dibelius and Bultmann </w:t>
      </w:r>
      <w:r w:rsidRPr="009B7820">
        <w:rPr>
          <w:i/>
          <w:iCs/>
          <w:kern w:val="0"/>
          <w:szCs w:val="16"/>
          <w14:ligatures w14:val="none"/>
        </w:rPr>
        <w:t>added</w:t>
      </w:r>
      <w:r w:rsidRPr="00A767DE">
        <w:rPr>
          <w:kern w:val="0"/>
          <w:szCs w:val="16"/>
          <w14:ligatures w14:val="none"/>
        </w:rPr>
        <w:t xml:space="preserve"> </w:t>
      </w:r>
      <w:r>
        <w:rPr>
          <w:kern w:val="0"/>
          <w:szCs w:val="17"/>
          <w14:ligatures w14:val="none"/>
        </w:rPr>
        <w:t xml:space="preserve">. . . </w:t>
      </w:r>
      <w:r w:rsidRPr="009B7820">
        <w:rPr>
          <w:kern w:val="0"/>
          <w:szCs w:val="17"/>
          <w14:ligatures w14:val="none"/>
        </w:rPr>
        <w:t>the refinement of form criticism.</w:t>
      </w:r>
      <w:r>
        <w:rPr>
          <w:kern w:val="0"/>
          <w:szCs w:val="17"/>
          <w14:ligatures w14:val="none"/>
        </w:rPr>
        <w:t xml:space="preserve">” (Fitzmyer </w:t>
      </w:r>
      <w:r>
        <w:rPr>
          <w:i/>
          <w:kern w:val="0"/>
          <w:szCs w:val="17"/>
          <w14:ligatures w14:val="none"/>
        </w:rPr>
        <w:t>Scripture</w:t>
      </w:r>
      <w:r>
        <w:rPr>
          <w:kern w:val="0"/>
          <w:szCs w:val="17"/>
          <w14:ligatures w14:val="none"/>
        </w:rPr>
        <w:t xml:space="preserve">, </w:t>
      </w:r>
      <w:r>
        <w:rPr>
          <w:i/>
          <w:kern w:val="0"/>
          <w:szCs w:val="17"/>
          <w14:ligatures w14:val="none"/>
        </w:rPr>
        <w:t>the Soul</w:t>
      </w:r>
      <w:r>
        <w:rPr>
          <w:kern w:val="0"/>
          <w:szCs w:val="17"/>
          <w14:ligatures w14:val="none"/>
        </w:rPr>
        <w:t xml:space="preserve"> 38 n 51)</w:t>
      </w:r>
    </w:p>
    <w:p w14:paraId="0AE248A7" w14:textId="77777777" w:rsidR="00EB7D02" w:rsidRDefault="00EB7D02" w:rsidP="00EB7D02">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What such critics of the historical-critical method do not tell us is what mode of post-critical interpretation one is to use as a substitute for historical criticism. All too frequently they espouse a form of</w:t>
      </w:r>
      <w:r>
        <w:rPr>
          <w:kern w:val="0"/>
          <w:szCs w:val="23"/>
          <w14:ligatures w14:val="none"/>
        </w:rPr>
        <w:t xml:space="preserve"> </w:t>
      </w:r>
      <w:r w:rsidRPr="009B7820">
        <w:rPr>
          <w:kern w:val="0"/>
          <w:szCs w:val="23"/>
          <w14:ligatures w14:val="none"/>
        </w:rPr>
        <w:t>literal interpretation not far removed from the fundamentalist</w:t>
      </w:r>
      <w:r>
        <w:rPr>
          <w:kern w:val="0"/>
          <w:szCs w:val="23"/>
          <w14:ligatures w14:val="none"/>
        </w:rPr>
        <w:t xml:space="preserve"> . . . </w:t>
      </w:r>
      <w:r w:rsidRPr="009B7820">
        <w:rPr>
          <w:kern w:val="0"/>
          <w:szCs w:val="23"/>
          <w14:ligatures w14:val="none"/>
        </w:rPr>
        <w:t>or take refuge in some other senses of Scripture, patristic, spiritual, or otherwise.</w:t>
      </w:r>
      <w:r>
        <w:rPr>
          <w:kern w:val="0"/>
          <w:szCs w:val="23"/>
          <w14:ligatures w14:val="none"/>
        </w:rPr>
        <w:t xml:space="preserve">”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37)</w:t>
      </w:r>
    </w:p>
    <w:p w14:paraId="0FAFBA9B" w14:textId="77777777" w:rsidR="00D42C88" w:rsidRDefault="00D42C88" w:rsidP="00D42C88">
      <w:pPr>
        <w:contextualSpacing/>
      </w:pPr>
    </w:p>
    <w:p w14:paraId="6396730B" w14:textId="77777777" w:rsidR="00D42C88" w:rsidRDefault="00D42C88" w:rsidP="00D42C88">
      <w:pPr>
        <w:contextualSpacing/>
      </w:pPr>
      <w:r>
        <w:t>conclusions</w:t>
      </w:r>
    </w:p>
    <w:p w14:paraId="1DC869AE" w14:textId="3DED9C6F" w:rsidR="00D42C88" w:rsidRPr="001B0ED5" w:rsidRDefault="001D221C" w:rsidP="00D42C88">
      <w:pPr>
        <w:ind w:left="360"/>
        <w:contextualSpacing/>
      </w:pPr>
      <w:r>
        <w:t xml:space="preserve">Historical-critical </w:t>
      </w:r>
      <w:r w:rsidR="00D42C88" w:rsidRPr="009B7820">
        <w:t xml:space="preserve">method </w:t>
      </w:r>
      <w:r>
        <w:t>“</w:t>
      </w:r>
      <w:r w:rsidR="00D42C88" w:rsidRPr="009B7820">
        <w:t xml:space="preserve">is not perfect, and because it is practised by so many interpreters, it is not surprising that their reconstructions of the past or their assessment of the meaning of the ancient texts is not necessarily </w:t>
      </w:r>
      <w:r w:rsidR="00D42C88">
        <w:t xml:space="preserve">. . . </w:t>
      </w:r>
      <w:r w:rsidR="00D42C88" w:rsidRPr="009B7820">
        <w:t>unanimous</w:t>
      </w:r>
      <w:r w:rsidR="00D42C88">
        <w:t xml:space="preserve"> . . .” (Fitzmyer </w:t>
      </w:r>
      <w:r w:rsidR="00D42C88">
        <w:rPr>
          <w:i/>
        </w:rPr>
        <w:t>Scripture</w:t>
      </w:r>
      <w:r w:rsidR="00D42C88">
        <w:t xml:space="preserve">, </w:t>
      </w:r>
      <w:r w:rsidR="00D42C88">
        <w:rPr>
          <w:i/>
        </w:rPr>
        <w:t>the Soul</w:t>
      </w:r>
      <w:r w:rsidR="00D42C88">
        <w:t xml:space="preserve"> 31)</w:t>
      </w:r>
    </w:p>
    <w:p w14:paraId="2C8AF547" w14:textId="77777777" w:rsidR="00D42C88" w:rsidRDefault="00D42C88" w:rsidP="00D42C88">
      <w:pPr>
        <w:ind w:left="360"/>
        <w:contextualSpacing/>
        <w:rPr>
          <w:szCs w:val="23"/>
        </w:rPr>
      </w:pPr>
      <w:r>
        <w:t>“</w:t>
      </w:r>
      <w:r w:rsidRPr="009B7820">
        <w:t xml:space="preserve">As a neutral method, it can still undergo refinements in its </w:t>
      </w:r>
      <w:r>
        <w:t xml:space="preserve">[31] </w:t>
      </w:r>
      <w:r w:rsidRPr="009B7820">
        <w:t>his</w:t>
      </w:r>
      <w:r w:rsidRPr="009B7820">
        <w:rPr>
          <w:szCs w:val="23"/>
        </w:rPr>
        <w:t>torical or literary aspects. New approaches in biblical interpretation are proposed from time to time, some of them claiming to be of a “post-critical” character,</w:t>
      </w:r>
      <w:r w:rsidRPr="0048256B">
        <w:rPr>
          <w:iCs/>
          <w:szCs w:val="23"/>
        </w:rPr>
        <w:t xml:space="preserve"> </w:t>
      </w:r>
      <w:r w:rsidRPr="009B7820">
        <w:rPr>
          <w:szCs w:val="23"/>
        </w:rPr>
        <w:t>some of them serving to correct and refine the basic method itself.</w:t>
      </w:r>
      <w:r>
        <w:rPr>
          <w:szCs w:val="23"/>
        </w:rPr>
        <w:t xml:space="preserve">” (Fitzmyer </w:t>
      </w:r>
      <w:r w:rsidRPr="00FF6C5C">
        <w:rPr>
          <w:i/>
          <w:szCs w:val="23"/>
        </w:rPr>
        <w:t>Scripture</w:t>
      </w:r>
      <w:r>
        <w:rPr>
          <w:szCs w:val="23"/>
        </w:rPr>
        <w:t xml:space="preserve">, </w:t>
      </w:r>
      <w:r w:rsidRPr="00FF6C5C">
        <w:rPr>
          <w:i/>
          <w:szCs w:val="23"/>
        </w:rPr>
        <w:t>the Soul</w:t>
      </w:r>
      <w:r>
        <w:rPr>
          <w:szCs w:val="23"/>
        </w:rPr>
        <w:t xml:space="preserve"> 31-32)</w:t>
      </w:r>
    </w:p>
    <w:p w14:paraId="69F0800E" w14:textId="77777777" w:rsidR="00D42C88" w:rsidRPr="007C1BE4" w:rsidRDefault="00D42C88" w:rsidP="00D42C88">
      <w:pPr>
        <w:ind w:left="720"/>
        <w:contextualSpacing/>
        <w:rPr>
          <w:sz w:val="20"/>
          <w:szCs w:val="12"/>
        </w:rPr>
      </w:pPr>
      <w:r w:rsidRPr="007C1BE4">
        <w:rPr>
          <w:sz w:val="20"/>
          <w:szCs w:val="12"/>
        </w:rPr>
        <w:t xml:space="preserve">Farkasfalvy, Denis, O.Cist. “In Search of a ‘Post-Critical’ Method of Biblical Interpretation for Catholic Theology.” </w:t>
      </w:r>
      <w:r w:rsidRPr="007C1BE4">
        <w:rPr>
          <w:i/>
          <w:iCs/>
          <w:sz w:val="20"/>
          <w:szCs w:val="14"/>
        </w:rPr>
        <w:t>Communio</w:t>
      </w:r>
      <w:r w:rsidRPr="007C1BE4">
        <w:rPr>
          <w:sz w:val="20"/>
          <w:szCs w:val="14"/>
        </w:rPr>
        <w:t>/</w:t>
      </w:r>
      <w:r w:rsidRPr="007C1BE4">
        <w:rPr>
          <w:i/>
          <w:iCs/>
          <w:sz w:val="20"/>
          <w:szCs w:val="14"/>
        </w:rPr>
        <w:t>International Catholic Review</w:t>
      </w:r>
      <w:r w:rsidRPr="007C1BE4">
        <w:rPr>
          <w:sz w:val="20"/>
          <w:szCs w:val="14"/>
        </w:rPr>
        <w:t xml:space="preserve"> </w:t>
      </w:r>
      <w:r w:rsidRPr="007C1BE4">
        <w:rPr>
          <w:sz w:val="20"/>
          <w:szCs w:val="12"/>
        </w:rPr>
        <w:t>13 (</w:t>
      </w:r>
      <w:r w:rsidRPr="007C1BE4">
        <w:rPr>
          <w:sz w:val="20"/>
          <w:szCs w:val="11"/>
        </w:rPr>
        <w:t>1</w:t>
      </w:r>
      <w:r w:rsidRPr="007C1BE4">
        <w:rPr>
          <w:sz w:val="20"/>
          <w:szCs w:val="12"/>
        </w:rPr>
        <w:t>986) 288-307.</w:t>
      </w:r>
    </w:p>
    <w:p w14:paraId="4A6D7C11" w14:textId="77777777" w:rsidR="00D42C88" w:rsidRPr="007C1BE4" w:rsidRDefault="00D42C88" w:rsidP="00D42C88">
      <w:pPr>
        <w:ind w:left="720"/>
        <w:contextualSpacing/>
        <w:rPr>
          <w:sz w:val="20"/>
          <w:szCs w:val="12"/>
        </w:rPr>
      </w:pPr>
      <w:r w:rsidRPr="007C1BE4">
        <w:rPr>
          <w:sz w:val="20"/>
          <w:szCs w:val="12"/>
        </w:rPr>
        <w:t xml:space="preserve">Outler, Albert C. “Toward a Postliberal Hermeneutics.” </w:t>
      </w:r>
      <w:r w:rsidRPr="007C1BE4">
        <w:rPr>
          <w:i/>
          <w:iCs/>
          <w:sz w:val="20"/>
          <w:szCs w:val="14"/>
        </w:rPr>
        <w:t>Theology Today</w:t>
      </w:r>
      <w:r w:rsidRPr="007C1BE4">
        <w:rPr>
          <w:sz w:val="20"/>
          <w:szCs w:val="12"/>
        </w:rPr>
        <w:t xml:space="preserve"> 42 (1985</w:t>
      </w:r>
      <w:r w:rsidRPr="007C1BE4">
        <w:rPr>
          <w:iCs/>
          <w:sz w:val="20"/>
          <w:szCs w:val="12"/>
        </w:rPr>
        <w:t>-</w:t>
      </w:r>
      <w:r w:rsidRPr="007C1BE4">
        <w:rPr>
          <w:sz w:val="20"/>
          <w:szCs w:val="12"/>
        </w:rPr>
        <w:t>86) 281-96.</w:t>
      </w:r>
    </w:p>
    <w:p w14:paraId="6EE0328B" w14:textId="52761C20" w:rsidR="00FF2537" w:rsidRDefault="00FF2537">
      <w:pPr>
        <w:spacing w:line="276" w:lineRule="auto"/>
      </w:pPr>
      <w:r>
        <w:br w:type="page"/>
      </w:r>
    </w:p>
    <w:p w14:paraId="29FFDEEE" w14:textId="2E6DD888" w:rsidR="00DD61D0" w:rsidRDefault="004C037D" w:rsidP="004C037D">
      <w:pPr>
        <w:pStyle w:val="head2"/>
      </w:pPr>
      <w:bookmarkStart w:id="33" w:name="_Toc142992339"/>
      <w:r>
        <w:lastRenderedPageBreak/>
        <w:t xml:space="preserve">The </w:t>
      </w:r>
      <w:r w:rsidRPr="00657820">
        <w:t xml:space="preserve">Senses </w:t>
      </w:r>
      <w:r w:rsidR="00160062">
        <w:t>o</w:t>
      </w:r>
      <w:r w:rsidRPr="00657820">
        <w:t>f Scripture</w:t>
      </w:r>
      <w:bookmarkEnd w:id="33"/>
    </w:p>
    <w:p w14:paraId="5818219B" w14:textId="77777777" w:rsidR="00DD61D0" w:rsidRDefault="00DD61D0" w:rsidP="00DD61D0">
      <w:pPr>
        <w:contextualSpacing/>
        <w:rPr>
          <w:rFonts w:cs="Times New Roman"/>
          <w:kern w:val="0"/>
        </w:rPr>
      </w:pPr>
    </w:p>
    <w:p w14:paraId="30CE2CA6" w14:textId="77777777" w:rsidR="00DD61D0" w:rsidRPr="00657820" w:rsidRDefault="00DD61D0" w:rsidP="00DD61D0">
      <w:pPr>
        <w:contextualSpacing/>
        <w:rPr>
          <w:rFonts w:cs="Times New Roman"/>
          <w:kern w:val="0"/>
        </w:rPr>
      </w:pPr>
    </w:p>
    <w:p w14:paraId="7093A103" w14:textId="5660BC05" w:rsidR="00DD61D0" w:rsidRDefault="008E6F0D" w:rsidP="00072108">
      <w:pPr>
        <w:pStyle w:val="Heading3"/>
      </w:pPr>
      <w:bookmarkStart w:id="34" w:name="_Toc142992340"/>
      <w:r w:rsidRPr="00463DF1">
        <w:t>Introduction</w:t>
      </w:r>
      <w:bookmarkEnd w:id="34"/>
    </w:p>
    <w:p w14:paraId="3C2B165A" w14:textId="77777777" w:rsidR="00463DF1" w:rsidRPr="00657820" w:rsidRDefault="00463DF1" w:rsidP="00DD61D0">
      <w:pPr>
        <w:contextualSpacing/>
        <w:rPr>
          <w:rFonts w:cs="Times New Roman"/>
          <w:kern w:val="0"/>
        </w:rPr>
      </w:pPr>
    </w:p>
    <w:p w14:paraId="6A94DF95" w14:textId="77777777" w:rsidR="00DD61D0" w:rsidRPr="00043DB7" w:rsidRDefault="00DD61D0" w:rsidP="00463DF1">
      <w:pPr>
        <w:contextualSpacing/>
        <w:rPr>
          <w:rFonts w:cs="Times New Roman"/>
          <w:kern w:val="0"/>
        </w:rPr>
      </w:pPr>
      <w:r w:rsidRPr="00657820">
        <w:rPr>
          <w:rFonts w:cs="Times New Roman"/>
          <w:kern w:val="0"/>
        </w:rPr>
        <w:t>The meaning of passage</w:t>
      </w:r>
      <w:r>
        <w:rPr>
          <w:rFonts w:cs="Times New Roman"/>
          <w:kern w:val="0"/>
        </w:rPr>
        <w:t>s</w:t>
      </w:r>
      <w:r w:rsidRPr="00657820">
        <w:rPr>
          <w:rFonts w:cs="Times New Roman"/>
          <w:kern w:val="0"/>
        </w:rPr>
        <w:t xml:space="preserve"> of </w:t>
      </w:r>
      <w:r>
        <w:rPr>
          <w:rFonts w:cs="Times New Roman"/>
          <w:kern w:val="0"/>
        </w:rPr>
        <w:t>s</w:t>
      </w:r>
      <w:r w:rsidRPr="00657820">
        <w:rPr>
          <w:rFonts w:cs="Times New Roman"/>
          <w:kern w:val="0"/>
        </w:rPr>
        <w:t>cripture ha</w:t>
      </w:r>
      <w:r>
        <w:rPr>
          <w:rFonts w:cs="Times New Roman"/>
          <w:kern w:val="0"/>
        </w:rPr>
        <w:t>ve</w:t>
      </w:r>
      <w:r w:rsidRPr="00657820">
        <w:rPr>
          <w:rFonts w:cs="Times New Roman"/>
          <w:kern w:val="0"/>
        </w:rPr>
        <w:t xml:space="preserve"> been </w:t>
      </w:r>
      <w:r>
        <w:rPr>
          <w:rFonts w:cs="Times New Roman"/>
          <w:kern w:val="0"/>
        </w:rPr>
        <w:t>debated “</w:t>
      </w:r>
      <w:r w:rsidRPr="00657820">
        <w:rPr>
          <w:rFonts w:cs="Times New Roman"/>
          <w:kern w:val="0"/>
        </w:rPr>
        <w:t>since the emergence of the NT. Writers of books in that Testament often quoted passages from the OT</w:t>
      </w:r>
      <w:r w:rsidRPr="00612F9D">
        <w:rPr>
          <w:rFonts w:cs="Times New Roman"/>
          <w:kern w:val="0"/>
        </w:rPr>
        <w:t xml:space="preserve">, </w:t>
      </w:r>
      <w:r w:rsidRPr="00657820">
        <w:rPr>
          <w:rFonts w:cs="Times New Roman"/>
          <w:kern w:val="0"/>
        </w:rPr>
        <w:t>using them in different ways</w:t>
      </w:r>
      <w:r>
        <w:rPr>
          <w:rFonts w:cs="Times New Roman"/>
          <w:kern w:val="0"/>
        </w:rPr>
        <w:t xml:space="preserve">.” (Fitzmyer </w:t>
      </w:r>
      <w:r>
        <w:rPr>
          <w:rFonts w:cs="Times New Roman"/>
          <w:i/>
          <w:kern w:val="0"/>
        </w:rPr>
        <w:t>Interpretation</w:t>
      </w:r>
      <w:r>
        <w:rPr>
          <w:rFonts w:cs="Times New Roman"/>
          <w:kern w:val="0"/>
        </w:rPr>
        <w:t xml:space="preserve"> 86)</w:t>
      </w:r>
    </w:p>
    <w:p w14:paraId="6C523BC1" w14:textId="77777777" w:rsidR="00DD61D0" w:rsidRPr="00043DB7" w:rsidRDefault="00DD61D0" w:rsidP="00463DF1">
      <w:pPr>
        <w:ind w:left="360"/>
        <w:contextualSpacing/>
        <w:rPr>
          <w:rFonts w:cs="Times New Roman"/>
          <w:kern w:val="0"/>
          <w:sz w:val="20"/>
          <w:szCs w:val="18"/>
        </w:rPr>
      </w:pPr>
      <w:r w:rsidRPr="00043DB7">
        <w:rPr>
          <w:sz w:val="20"/>
          <w:szCs w:val="18"/>
        </w:rPr>
        <w:t>Fitzmyer</w:t>
      </w:r>
      <w:r w:rsidRPr="00612F9D">
        <w:rPr>
          <w:sz w:val="20"/>
          <w:szCs w:val="18"/>
        </w:rPr>
        <w:t xml:space="preserve">, </w:t>
      </w:r>
      <w:r w:rsidRPr="00043DB7">
        <w:rPr>
          <w:sz w:val="20"/>
          <w:szCs w:val="18"/>
        </w:rPr>
        <w:t>Joseph A.</w:t>
      </w:r>
      <w:r w:rsidRPr="00612F9D">
        <w:rPr>
          <w:sz w:val="20"/>
          <w:szCs w:val="18"/>
        </w:rPr>
        <w:t xml:space="preserve">, </w:t>
      </w:r>
      <w:r w:rsidRPr="00043DB7">
        <w:rPr>
          <w:sz w:val="20"/>
          <w:szCs w:val="18"/>
        </w:rPr>
        <w:t xml:space="preserve">SJ. “The Use of Explicit Old Testament Quotations in Qumran Literature and in the New Testament.” In </w:t>
      </w:r>
      <w:r w:rsidRPr="00043DB7">
        <w:rPr>
          <w:rFonts w:cs="Times New Roman"/>
          <w:i/>
          <w:kern w:val="0"/>
          <w:sz w:val="20"/>
          <w:szCs w:val="18"/>
        </w:rPr>
        <w:t>Essays on the Semitic Background of the New Testament</w:t>
      </w:r>
      <w:r w:rsidRPr="00043DB7">
        <w:rPr>
          <w:rFonts w:cs="Times New Roman"/>
          <w:kern w:val="0"/>
          <w:sz w:val="20"/>
          <w:szCs w:val="18"/>
        </w:rPr>
        <w:t>. London: Chapman</w:t>
      </w:r>
      <w:r w:rsidRPr="00612F9D">
        <w:rPr>
          <w:rFonts w:cs="Times New Roman"/>
          <w:kern w:val="0"/>
          <w:sz w:val="20"/>
          <w:szCs w:val="18"/>
        </w:rPr>
        <w:t xml:space="preserve">, </w:t>
      </w:r>
      <w:r w:rsidRPr="00043DB7">
        <w:rPr>
          <w:rFonts w:cs="Times New Roman"/>
          <w:kern w:val="0"/>
          <w:sz w:val="20"/>
          <w:szCs w:val="18"/>
        </w:rPr>
        <w:t xml:space="preserve">1971. </w:t>
      </w:r>
      <w:r w:rsidRPr="00043DB7">
        <w:rPr>
          <w:sz w:val="20"/>
          <w:szCs w:val="18"/>
        </w:rPr>
        <w:t xml:space="preserve">3-58. </w:t>
      </w:r>
      <w:r w:rsidRPr="00043DB7">
        <w:rPr>
          <w:rFonts w:cs="Times New Roman"/>
          <w:kern w:val="0"/>
          <w:sz w:val="20"/>
          <w:szCs w:val="18"/>
        </w:rPr>
        <w:t>Rpt. Missoula: Scholars</w:t>
      </w:r>
      <w:r w:rsidRPr="00612F9D">
        <w:rPr>
          <w:rFonts w:cs="Times New Roman"/>
          <w:kern w:val="0"/>
          <w:sz w:val="20"/>
          <w:szCs w:val="18"/>
        </w:rPr>
        <w:t xml:space="preserve">, </w:t>
      </w:r>
      <w:r w:rsidRPr="00043DB7">
        <w:rPr>
          <w:rFonts w:cs="Times New Roman"/>
          <w:kern w:val="0"/>
          <w:sz w:val="20"/>
          <w:szCs w:val="18"/>
        </w:rPr>
        <w:t>1974. Rpt. Grand Rapids: Eerdmans; Livonia: Dove</w:t>
      </w:r>
      <w:r w:rsidRPr="00612F9D">
        <w:rPr>
          <w:rFonts w:cs="Times New Roman"/>
          <w:kern w:val="0"/>
          <w:sz w:val="20"/>
          <w:szCs w:val="18"/>
        </w:rPr>
        <w:t xml:space="preserve">, </w:t>
      </w:r>
      <w:r w:rsidRPr="00043DB7">
        <w:rPr>
          <w:rFonts w:cs="Times New Roman"/>
          <w:kern w:val="0"/>
          <w:sz w:val="20"/>
          <w:szCs w:val="18"/>
        </w:rPr>
        <w:t xml:space="preserve">1997. </w:t>
      </w:r>
      <w:r w:rsidRPr="00043DB7">
        <w:rPr>
          <w:sz w:val="20"/>
          <w:szCs w:val="18"/>
        </w:rPr>
        <w:t xml:space="preserve">(A “discussion of different ways of interpreting the OT,” Fitzmyer </w:t>
      </w:r>
      <w:r w:rsidRPr="00043DB7">
        <w:rPr>
          <w:i/>
          <w:sz w:val="20"/>
          <w:szCs w:val="18"/>
        </w:rPr>
        <w:t>Interpretation</w:t>
      </w:r>
      <w:r w:rsidRPr="00043DB7">
        <w:rPr>
          <w:sz w:val="20"/>
          <w:szCs w:val="18"/>
        </w:rPr>
        <w:t xml:space="preserve"> 86 n 1.)</w:t>
      </w:r>
    </w:p>
    <w:p w14:paraId="6032E314" w14:textId="77777777" w:rsidR="004C048E" w:rsidRDefault="004C048E" w:rsidP="00463DF1">
      <w:pPr>
        <w:contextualSpacing/>
        <w:rPr>
          <w:rFonts w:cs="Times New Roman"/>
          <w:kern w:val="0"/>
        </w:rPr>
      </w:pPr>
    </w:p>
    <w:p w14:paraId="5E06EDDA" w14:textId="104AD50D" w:rsidR="00463DF1" w:rsidRDefault="00463DF1" w:rsidP="00463DF1">
      <w:pPr>
        <w:contextualSpacing/>
        <w:rPr>
          <w:rFonts w:cs="Times New Roman"/>
          <w:kern w:val="0"/>
        </w:rPr>
      </w:pPr>
      <w:r>
        <w:rPr>
          <w:rFonts w:cs="Times New Roman"/>
          <w:kern w:val="0"/>
        </w:rPr>
        <w:t>multiple senses</w:t>
      </w:r>
    </w:p>
    <w:p w14:paraId="1FBA610C" w14:textId="075F4A6F" w:rsidR="00DD61D0" w:rsidRDefault="00DD61D0" w:rsidP="00DD61D0">
      <w:pPr>
        <w:ind w:left="360"/>
        <w:contextualSpacing/>
        <w:rPr>
          <w:rFonts w:cs="Times New Roman"/>
          <w:kern w:val="0"/>
        </w:rPr>
      </w:pPr>
      <w:r>
        <w:rPr>
          <w:rFonts w:cs="Times New Roman"/>
          <w:kern w:val="0"/>
        </w:rPr>
        <w:t>But “</w:t>
      </w:r>
      <w:r w:rsidRPr="00657820">
        <w:rPr>
          <w:rFonts w:cs="Times New Roman"/>
          <w:kern w:val="0"/>
        </w:rPr>
        <w:t xml:space="preserve">Were such NT and later statements meant to understand OT passages as referring to Christ in their literal sense? </w:t>
      </w:r>
      <w:r>
        <w:rPr>
          <w:rFonts w:cs="Times New Roman"/>
          <w:kern w:val="0"/>
        </w:rPr>
        <w:t xml:space="preserve">. . . </w:t>
      </w:r>
      <w:r w:rsidRPr="00657820">
        <w:rPr>
          <w:rFonts w:cs="Times New Roman"/>
          <w:kern w:val="0"/>
        </w:rPr>
        <w:t>Such queries gave rise to the possibility of some other sense of the OT.</w:t>
      </w:r>
      <w:r w:rsidRPr="003F34D5">
        <w:rPr>
          <w:rFonts w:cs="Times New Roman"/>
          <w:kern w:val="0"/>
        </w:rPr>
        <w:t xml:space="preserve">” (Fitzmyer </w:t>
      </w:r>
      <w:r w:rsidRPr="003F34D5">
        <w:rPr>
          <w:rFonts w:cs="Times New Roman"/>
          <w:i/>
          <w:kern w:val="0"/>
        </w:rPr>
        <w:t>Interpretation</w:t>
      </w:r>
      <w:r w:rsidRPr="003F34D5">
        <w:rPr>
          <w:rFonts w:cs="Times New Roman"/>
          <w:kern w:val="0"/>
        </w:rPr>
        <w:t xml:space="preserve"> </w:t>
      </w:r>
      <w:r>
        <w:rPr>
          <w:rFonts w:cs="Times New Roman"/>
          <w:kern w:val="0"/>
        </w:rPr>
        <w:t>86</w:t>
      </w:r>
      <w:r w:rsidRPr="003F34D5">
        <w:rPr>
          <w:rFonts w:cs="Times New Roman"/>
          <w:kern w:val="0"/>
        </w:rPr>
        <w:t>)</w:t>
      </w:r>
    </w:p>
    <w:p w14:paraId="4C29D782" w14:textId="77777777" w:rsidR="00DD61D0" w:rsidRPr="0067203A" w:rsidRDefault="00DD61D0" w:rsidP="00DD61D0">
      <w:pPr>
        <w:ind w:left="720"/>
        <w:contextualSpacing/>
        <w:rPr>
          <w:sz w:val="20"/>
          <w:szCs w:val="18"/>
        </w:rPr>
      </w:pPr>
      <w:r w:rsidRPr="0067203A">
        <w:rPr>
          <w:sz w:val="20"/>
          <w:szCs w:val="18"/>
        </w:rPr>
        <w:t>Hanson</w:t>
      </w:r>
      <w:r w:rsidRPr="00612F9D">
        <w:rPr>
          <w:sz w:val="20"/>
          <w:szCs w:val="18"/>
        </w:rPr>
        <w:t xml:space="preserve">, </w:t>
      </w:r>
      <w:r w:rsidRPr="0067203A">
        <w:rPr>
          <w:sz w:val="20"/>
          <w:szCs w:val="18"/>
        </w:rPr>
        <w:t xml:space="preserve">A.T. </w:t>
      </w:r>
      <w:r w:rsidRPr="0067203A">
        <w:rPr>
          <w:i/>
          <w:sz w:val="20"/>
          <w:szCs w:val="18"/>
        </w:rPr>
        <w:t>Jesus Christ in the Old Testament</w:t>
      </w:r>
      <w:r w:rsidRPr="0067203A">
        <w:rPr>
          <w:sz w:val="20"/>
          <w:szCs w:val="18"/>
        </w:rPr>
        <w:t>. London: SPCK</w:t>
      </w:r>
      <w:r w:rsidRPr="00612F9D">
        <w:rPr>
          <w:sz w:val="20"/>
          <w:szCs w:val="18"/>
        </w:rPr>
        <w:t xml:space="preserve">, </w:t>
      </w:r>
      <w:r w:rsidRPr="0067203A">
        <w:rPr>
          <w:sz w:val="20"/>
          <w:szCs w:val="18"/>
        </w:rPr>
        <w:t>1965.</w:t>
      </w:r>
    </w:p>
    <w:p w14:paraId="7C3D815F" w14:textId="77777777" w:rsidR="00DD61D0" w:rsidRPr="00F72D0C" w:rsidRDefault="00DD61D0" w:rsidP="00DD61D0">
      <w:pPr>
        <w:ind w:left="720"/>
        <w:contextualSpacing/>
        <w:rPr>
          <w:rFonts w:cs="Times New Roman"/>
          <w:kern w:val="0"/>
          <w:sz w:val="20"/>
          <w:szCs w:val="18"/>
          <w:lang w:val="fr-FR"/>
        </w:rPr>
      </w:pPr>
      <w:r w:rsidRPr="0067203A">
        <w:rPr>
          <w:sz w:val="20"/>
          <w:szCs w:val="18"/>
        </w:rPr>
        <w:t>Judd</w:t>
      </w:r>
      <w:r w:rsidRPr="00612F9D">
        <w:rPr>
          <w:sz w:val="20"/>
          <w:szCs w:val="18"/>
        </w:rPr>
        <w:t xml:space="preserve">, </w:t>
      </w:r>
      <w:r w:rsidRPr="0067203A">
        <w:rPr>
          <w:sz w:val="20"/>
          <w:szCs w:val="18"/>
        </w:rPr>
        <w:t xml:space="preserve">R.H. </w:t>
      </w:r>
      <w:r w:rsidRPr="0067203A">
        <w:rPr>
          <w:i/>
          <w:sz w:val="20"/>
          <w:szCs w:val="18"/>
        </w:rPr>
        <w:t>Jesus Christ in the Old Testament</w:t>
      </w:r>
      <w:r w:rsidRPr="0067203A">
        <w:rPr>
          <w:sz w:val="20"/>
          <w:szCs w:val="18"/>
        </w:rPr>
        <w:t xml:space="preserve">. </w:t>
      </w:r>
      <w:r w:rsidRPr="00F72D0C">
        <w:rPr>
          <w:sz w:val="20"/>
          <w:szCs w:val="18"/>
          <w:lang w:val="fr-FR"/>
        </w:rPr>
        <w:t>Oregon IL: National Bible Institution, 1928.</w:t>
      </w:r>
    </w:p>
    <w:p w14:paraId="5E990FF9" w14:textId="77777777" w:rsidR="00DD61D0" w:rsidRPr="0067203A" w:rsidRDefault="00DD61D0" w:rsidP="00DD61D0">
      <w:pPr>
        <w:ind w:left="360"/>
        <w:contextualSpacing/>
        <w:rPr>
          <w:rFonts w:cs="Times New Roman"/>
          <w:kern w:val="0"/>
        </w:rPr>
      </w:pPr>
      <w:r w:rsidRPr="003F34D5">
        <w:rPr>
          <w:rFonts w:cs="Times New Roman"/>
          <w:kern w:val="0"/>
        </w:rPr>
        <w:t>“</w:t>
      </w:r>
      <w:r w:rsidRPr="00657820">
        <w:rPr>
          <w:rFonts w:cs="Times New Roman"/>
          <w:kern w:val="0"/>
        </w:rPr>
        <w:t>In the history of Christian theology there arose</w:t>
      </w:r>
      <w:r w:rsidRPr="00612F9D">
        <w:rPr>
          <w:rFonts w:cs="Times New Roman"/>
          <w:kern w:val="0"/>
        </w:rPr>
        <w:t xml:space="preserve">, </w:t>
      </w:r>
      <w:r w:rsidRPr="00657820">
        <w:rPr>
          <w:rFonts w:cs="Times New Roman"/>
          <w:kern w:val="0"/>
        </w:rPr>
        <w:t>consequently</w:t>
      </w:r>
      <w:r w:rsidRPr="00612F9D">
        <w:rPr>
          <w:rFonts w:cs="Times New Roman"/>
          <w:kern w:val="0"/>
        </w:rPr>
        <w:t xml:space="preserve">, </w:t>
      </w:r>
      <w:r w:rsidRPr="00657820">
        <w:rPr>
          <w:rFonts w:cs="Times New Roman"/>
          <w:kern w:val="0"/>
        </w:rPr>
        <w:t>different senses of Scripture</w:t>
      </w:r>
      <w:r w:rsidRPr="00612F9D">
        <w:rPr>
          <w:rFonts w:cs="Times New Roman"/>
          <w:kern w:val="0"/>
        </w:rPr>
        <w:t xml:space="preserve">, </w:t>
      </w:r>
      <w:r w:rsidRPr="00657820">
        <w:rPr>
          <w:rFonts w:cs="Times New Roman"/>
          <w:kern w:val="0"/>
        </w:rPr>
        <w:t>two of which were the most prominent: the literal sense</w:t>
      </w:r>
      <w:r w:rsidRPr="00612F9D">
        <w:rPr>
          <w:rFonts w:cs="Times New Roman"/>
          <w:kern w:val="0"/>
        </w:rPr>
        <w:t xml:space="preserve">, </w:t>
      </w:r>
      <w:r w:rsidRPr="00657820">
        <w:rPr>
          <w:rFonts w:cs="Times New Roman"/>
          <w:kern w:val="0"/>
        </w:rPr>
        <w:t>and the spiritual sense.</w:t>
      </w:r>
      <w:r>
        <w:rPr>
          <w:rFonts w:cs="Times New Roman"/>
          <w:kern w:val="0"/>
        </w:rPr>
        <w:t xml:space="preserve">” (Fitzmyer </w:t>
      </w:r>
      <w:r>
        <w:rPr>
          <w:rFonts w:cs="Times New Roman"/>
          <w:i/>
          <w:kern w:val="0"/>
        </w:rPr>
        <w:t>Interpretation</w:t>
      </w:r>
      <w:r>
        <w:rPr>
          <w:rFonts w:cs="Times New Roman"/>
          <w:kern w:val="0"/>
        </w:rPr>
        <w:t xml:space="preserve"> 86)</w:t>
      </w:r>
    </w:p>
    <w:p w14:paraId="3106A40A" w14:textId="77777777" w:rsidR="00DD61D0" w:rsidRPr="0067203A" w:rsidRDefault="00DD61D0" w:rsidP="00DD61D0">
      <w:pPr>
        <w:ind w:left="720"/>
        <w:contextualSpacing/>
        <w:rPr>
          <w:rFonts w:cs="Times New Roman"/>
          <w:kern w:val="0"/>
          <w:sz w:val="20"/>
          <w:szCs w:val="18"/>
        </w:rPr>
      </w:pPr>
      <w:r w:rsidRPr="0067203A">
        <w:rPr>
          <w:sz w:val="20"/>
          <w:szCs w:val="18"/>
        </w:rPr>
        <w:t>Hasitschka</w:t>
      </w:r>
      <w:r w:rsidRPr="00612F9D">
        <w:rPr>
          <w:sz w:val="20"/>
          <w:szCs w:val="18"/>
        </w:rPr>
        <w:t xml:space="preserve">, </w:t>
      </w:r>
      <w:r w:rsidRPr="0067203A">
        <w:rPr>
          <w:sz w:val="20"/>
          <w:szCs w:val="18"/>
        </w:rPr>
        <w:t xml:space="preserve">M. “Wörtlicher und geistlicher Sinn der Schrift.” </w:t>
      </w:r>
      <w:r w:rsidRPr="0067203A">
        <w:rPr>
          <w:i/>
          <w:sz w:val="20"/>
          <w:szCs w:val="18"/>
          <w:lang w:val="de-DE"/>
        </w:rPr>
        <w:t>Bibel und Liturgie</w:t>
      </w:r>
      <w:r w:rsidRPr="0067203A">
        <w:rPr>
          <w:sz w:val="20"/>
          <w:szCs w:val="18"/>
        </w:rPr>
        <w:t xml:space="preserve"> 70 (1997) 152-55.</w:t>
      </w:r>
    </w:p>
    <w:p w14:paraId="66CFF2A4" w14:textId="77777777" w:rsidR="00DD61D0" w:rsidRDefault="00DD61D0" w:rsidP="00DD61D0">
      <w:pPr>
        <w:ind w:left="360"/>
        <w:contextualSpacing/>
        <w:rPr>
          <w:rFonts w:cs="Times New Roman"/>
          <w:kern w:val="0"/>
        </w:rPr>
      </w:pPr>
      <w:r>
        <w:rPr>
          <w:rFonts w:cs="Times New Roman"/>
          <w:kern w:val="0"/>
        </w:rPr>
        <w:t>“</w:t>
      </w:r>
      <w:r w:rsidRPr="00657820">
        <w:rPr>
          <w:rFonts w:cs="Times New Roman"/>
          <w:kern w:val="0"/>
        </w:rPr>
        <w:t>Others too appeared in time</w:t>
      </w:r>
      <w:r w:rsidRPr="00612F9D">
        <w:rPr>
          <w:rFonts w:cs="Times New Roman"/>
          <w:kern w:val="0"/>
        </w:rPr>
        <w:t xml:space="preserve">, </w:t>
      </w:r>
      <w:r w:rsidRPr="00657820">
        <w:rPr>
          <w:rFonts w:cs="Times New Roman"/>
          <w:kern w:val="0"/>
        </w:rPr>
        <w:t>such as the fuller sense and the accommodated sense.</w:t>
      </w:r>
      <w:r>
        <w:rPr>
          <w:rFonts w:cs="Times New Roman"/>
          <w:kern w:val="0"/>
        </w:rPr>
        <w:t xml:space="preserve">” (Fitzmyer </w:t>
      </w:r>
      <w:r>
        <w:rPr>
          <w:rFonts w:cs="Times New Roman"/>
          <w:i/>
          <w:kern w:val="0"/>
        </w:rPr>
        <w:t>Interpretation</w:t>
      </w:r>
      <w:r>
        <w:rPr>
          <w:rFonts w:cs="Times New Roman"/>
          <w:kern w:val="0"/>
        </w:rPr>
        <w:t xml:space="preserve"> 86)</w:t>
      </w:r>
    </w:p>
    <w:p w14:paraId="529C63B4" w14:textId="77777777" w:rsidR="00DD61D0" w:rsidRPr="00657820" w:rsidRDefault="00DD61D0" w:rsidP="00DD61D0">
      <w:pPr>
        <w:contextualSpacing/>
        <w:rPr>
          <w:rFonts w:cs="Times New Roman"/>
          <w:kern w:val="0"/>
        </w:rPr>
      </w:pPr>
    </w:p>
    <w:p w14:paraId="54A9E055" w14:textId="104A208D" w:rsidR="00DD61D0" w:rsidRDefault="008E6F0D" w:rsidP="00072108">
      <w:pPr>
        <w:pStyle w:val="Heading3"/>
      </w:pPr>
      <w:bookmarkStart w:id="35" w:name="_Toc142992341"/>
      <w:r w:rsidRPr="008066DA">
        <w:t>Literal Sense</w:t>
      </w:r>
      <w:bookmarkEnd w:id="35"/>
    </w:p>
    <w:p w14:paraId="23B8FC50" w14:textId="77777777" w:rsidR="008066DA" w:rsidRPr="00657820" w:rsidRDefault="008066DA" w:rsidP="00DD61D0">
      <w:pPr>
        <w:contextualSpacing/>
        <w:rPr>
          <w:rFonts w:cs="Times New Roman"/>
          <w:kern w:val="0"/>
        </w:rPr>
      </w:pPr>
    </w:p>
    <w:p w14:paraId="0C3EF65D" w14:textId="77777777" w:rsidR="004C489D" w:rsidRDefault="004C489D" w:rsidP="004C489D">
      <w:pPr>
        <w:pStyle w:val="Style"/>
        <w:widowControl/>
        <w:jc w:val="both"/>
        <w:textAlignment w:val="baseline"/>
        <w:rPr>
          <w:kern w:val="0"/>
          <w:szCs w:val="23"/>
          <w14:ligatures w14:val="none"/>
        </w:rPr>
      </w:pPr>
      <w:r>
        <w:rPr>
          <w:kern w:val="0"/>
          <w:szCs w:val="23"/>
          <w14:ligatures w14:val="none"/>
        </w:rPr>
        <w:t>literal interpretation in the Church Fathers</w:t>
      </w:r>
    </w:p>
    <w:p w14:paraId="667E0262" w14:textId="77777777" w:rsidR="004C489D" w:rsidRPr="00854C98" w:rsidRDefault="004C489D" w:rsidP="004C489D">
      <w:pPr>
        <w:pStyle w:val="Style"/>
        <w:widowControl/>
        <w:ind w:left="360"/>
        <w:jc w:val="both"/>
        <w:textAlignment w:val="baseline"/>
        <w:rPr>
          <w:kern w:val="0"/>
          <w:szCs w:val="23"/>
          <w14:ligatures w14:val="none"/>
        </w:rPr>
      </w:pPr>
      <w:r>
        <w:rPr>
          <w:kern w:val="0"/>
          <w:szCs w:val="23"/>
          <w14:ligatures w14:val="none"/>
        </w:rPr>
        <w:t xml:space="preserve">“. . . </w:t>
      </w:r>
      <w:r w:rsidRPr="009B7820">
        <w:rPr>
          <w:kern w:val="0"/>
          <w:szCs w:val="23"/>
          <w14:ligatures w14:val="none"/>
        </w:rPr>
        <w:t>there were Church Fathers who did use a form of the historical-critical method, suited to their own day, and advocated a literal interpretation of Scripture, not the allegorical.</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70)</w:t>
      </w:r>
    </w:p>
    <w:p w14:paraId="3A379A2A" w14:textId="77777777" w:rsidR="008817B5" w:rsidRDefault="008817B5" w:rsidP="008817B5">
      <w:pPr>
        <w:pStyle w:val="Style"/>
        <w:widowControl/>
        <w:ind w:left="360"/>
        <w:jc w:val="both"/>
        <w:textAlignment w:val="baseline"/>
        <w:rPr>
          <w:kern w:val="0"/>
          <w:szCs w:val="23"/>
          <w14:ligatures w14:val="none"/>
        </w:rPr>
      </w:pPr>
      <w:r w:rsidRPr="009B7820">
        <w:rPr>
          <w:kern w:val="0"/>
          <w:szCs w:val="23"/>
          <w14:ligatures w14:val="none"/>
        </w:rPr>
        <w:t>Origen</w:t>
      </w:r>
    </w:p>
    <w:p w14:paraId="02220664" w14:textId="77777777" w:rsidR="008817B5" w:rsidRDefault="008817B5" w:rsidP="008817B5">
      <w:pPr>
        <w:pStyle w:val="Style"/>
        <w:widowControl/>
        <w:ind w:left="720"/>
        <w:jc w:val="both"/>
        <w:textAlignment w:val="baseline"/>
        <w:rPr>
          <w:kern w:val="0"/>
          <w:szCs w:val="2"/>
          <w14:ligatures w14:val="none"/>
        </w:rPr>
      </w:pPr>
      <w:r>
        <w:rPr>
          <w:kern w:val="0"/>
          <w:szCs w:val="23"/>
          <w14:ligatures w14:val="none"/>
        </w:rPr>
        <w:t>“</w:t>
      </w:r>
      <w:r w:rsidRPr="009B7820">
        <w:rPr>
          <w:kern w:val="0"/>
          <w:szCs w:val="23"/>
          <w14:ligatures w14:val="none"/>
        </w:rPr>
        <w:t>Origen, usually regarded as the great allegorizer of Scripture, was himself at times guilty of concentration on the letter of the text.</w:t>
      </w:r>
      <w:r w:rsidRPr="0066054B">
        <w:rPr>
          <w:kern w:val="0"/>
          <w:szCs w:val="2"/>
          <w14:ligatures w14:val="none"/>
        </w:rPr>
        <w:t xml:space="preserve">” (Fitzmyer </w:t>
      </w:r>
      <w:r w:rsidRPr="0066054B">
        <w:rPr>
          <w:i/>
          <w:kern w:val="0"/>
          <w:szCs w:val="2"/>
          <w14:ligatures w14:val="none"/>
        </w:rPr>
        <w:t>Scripture</w:t>
      </w:r>
      <w:r w:rsidRPr="0066054B">
        <w:rPr>
          <w:kern w:val="0"/>
          <w:szCs w:val="2"/>
          <w14:ligatures w14:val="none"/>
        </w:rPr>
        <w:t xml:space="preserve">, </w:t>
      </w:r>
      <w:r w:rsidRPr="0066054B">
        <w:rPr>
          <w:i/>
          <w:kern w:val="0"/>
          <w:szCs w:val="2"/>
          <w14:ligatures w14:val="none"/>
        </w:rPr>
        <w:t>the Soul</w:t>
      </w:r>
      <w:r w:rsidRPr="0066054B">
        <w:rPr>
          <w:kern w:val="0"/>
          <w:szCs w:val="2"/>
          <w14:ligatures w14:val="none"/>
        </w:rPr>
        <w:t xml:space="preserve"> </w:t>
      </w:r>
      <w:r>
        <w:rPr>
          <w:kern w:val="0"/>
          <w:szCs w:val="2"/>
          <w14:ligatures w14:val="none"/>
        </w:rPr>
        <w:t>57</w:t>
      </w:r>
      <w:r w:rsidRPr="0066054B">
        <w:rPr>
          <w:kern w:val="0"/>
          <w:szCs w:val="2"/>
          <w14:ligatures w14:val="none"/>
        </w:rPr>
        <w:t>)</w:t>
      </w:r>
    </w:p>
    <w:p w14:paraId="6E5BE897" w14:textId="77777777" w:rsidR="008817B5" w:rsidRPr="00284A1A" w:rsidRDefault="008817B5" w:rsidP="008817B5">
      <w:pPr>
        <w:pStyle w:val="Style"/>
        <w:widowControl/>
        <w:ind w:left="720"/>
        <w:jc w:val="both"/>
        <w:textAlignment w:val="baseline"/>
        <w:rPr>
          <w:kern w:val="0"/>
          <w:szCs w:val="23"/>
          <w14:ligatures w14:val="none"/>
        </w:rPr>
      </w:pPr>
      <w:r>
        <w:rPr>
          <w:kern w:val="0"/>
          <w:szCs w:val="16"/>
          <w14:ligatures w14:val="none"/>
        </w:rPr>
        <w:t>example: “</w:t>
      </w:r>
      <w:r w:rsidRPr="009B7820">
        <w:rPr>
          <w:kern w:val="0"/>
          <w:szCs w:val="16"/>
          <w14:ligatures w14:val="none"/>
        </w:rPr>
        <w:t xml:space="preserve">Eustathius attacked Origen’s literal interpretation of </w:t>
      </w:r>
      <w:r>
        <w:rPr>
          <w:kern w:val="0"/>
          <w:szCs w:val="16"/>
          <w14:ligatures w14:val="none"/>
        </w:rPr>
        <w:t>1</w:t>
      </w:r>
      <w:r w:rsidRPr="009B7820">
        <w:rPr>
          <w:kern w:val="0"/>
          <w:szCs w:val="16"/>
          <w14:ligatures w14:val="none"/>
        </w:rPr>
        <w:t xml:space="preserve"> Sam 28:3-25, about the witch of Endor, in which Origen sought to find an argument for the resurrection.</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57 n 6)</w:t>
      </w:r>
    </w:p>
    <w:p w14:paraId="56F6E6E3" w14:textId="77777777" w:rsidR="008817B5" w:rsidRPr="00284A1A" w:rsidRDefault="008817B5" w:rsidP="008817B5">
      <w:pPr>
        <w:pStyle w:val="Style"/>
        <w:widowControl/>
        <w:ind w:left="1080"/>
        <w:jc w:val="both"/>
        <w:textAlignment w:val="baseline"/>
        <w:rPr>
          <w:kern w:val="0"/>
          <w:sz w:val="20"/>
          <w:szCs w:val="20"/>
          <w14:ligatures w14:val="none"/>
        </w:rPr>
      </w:pPr>
      <w:r w:rsidRPr="00284A1A">
        <w:rPr>
          <w:kern w:val="0"/>
          <w:sz w:val="20"/>
          <w:szCs w:val="12"/>
          <w14:ligatures w14:val="none"/>
        </w:rPr>
        <w:t xml:space="preserve">Klostermann, E. </w:t>
      </w:r>
      <w:r w:rsidRPr="00284A1A">
        <w:rPr>
          <w:i/>
          <w:iCs/>
          <w:kern w:val="0"/>
          <w:sz w:val="20"/>
          <w:szCs w:val="12"/>
          <w14:ligatures w14:val="none"/>
        </w:rPr>
        <w:t>Origenes</w:t>
      </w:r>
      <w:r w:rsidRPr="00284A1A">
        <w:rPr>
          <w:iCs/>
          <w:kern w:val="0"/>
          <w:sz w:val="20"/>
          <w:szCs w:val="12"/>
          <w14:ligatures w14:val="none"/>
        </w:rPr>
        <w:t xml:space="preserve">, </w:t>
      </w:r>
      <w:r w:rsidRPr="00284A1A">
        <w:rPr>
          <w:i/>
          <w:iCs/>
          <w:kern w:val="0"/>
          <w:sz w:val="20"/>
          <w:szCs w:val="12"/>
          <w14:ligatures w14:val="none"/>
        </w:rPr>
        <w:t>Eusthatius von Antiochien und Gregor von Nyssa über die Hexe von Endor</w:t>
      </w:r>
      <w:r>
        <w:rPr>
          <w:iCs/>
          <w:kern w:val="0"/>
          <w:sz w:val="20"/>
          <w:szCs w:val="12"/>
          <w14:ligatures w14:val="none"/>
        </w:rPr>
        <w:t xml:space="preserve">. </w:t>
      </w:r>
      <w:r w:rsidRPr="00284A1A">
        <w:rPr>
          <w:bCs/>
          <w:kern w:val="0"/>
          <w:sz w:val="20"/>
          <w:szCs w:val="18"/>
          <w14:ligatures w14:val="none"/>
        </w:rPr>
        <w:t>Kleine Texte</w:t>
      </w:r>
      <w:r w:rsidRPr="00284A1A">
        <w:rPr>
          <w:kern w:val="0"/>
          <w:sz w:val="20"/>
          <w:szCs w:val="12"/>
          <w14:ligatures w14:val="none"/>
        </w:rPr>
        <w:t xml:space="preserve"> 83</w:t>
      </w:r>
      <w:r>
        <w:rPr>
          <w:kern w:val="0"/>
          <w:sz w:val="20"/>
          <w:szCs w:val="12"/>
          <w14:ligatures w14:val="none"/>
        </w:rPr>
        <w:t>.</w:t>
      </w:r>
      <w:r w:rsidRPr="00284A1A">
        <w:rPr>
          <w:kern w:val="0"/>
          <w:sz w:val="20"/>
          <w:szCs w:val="12"/>
          <w14:ligatures w14:val="none"/>
        </w:rPr>
        <w:t xml:space="preserve"> Bonn: Marcus und Weber, 1912.</w:t>
      </w:r>
    </w:p>
    <w:p w14:paraId="0BCF35D8" w14:textId="2823EC92" w:rsidR="004C489D" w:rsidRDefault="004C489D" w:rsidP="004C489D">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Origen’s allegorical exegesis did not go without opposition, even in the Eastern Greek Church, for though many in the Alexandrian school adopted it, the Antiochene school, founded by Lucian of Antioch, resisted it, along with Diodore of Tarsus, John Chrysostom, and Theodore of</w:t>
      </w:r>
      <w:r>
        <w:rPr>
          <w:kern w:val="0"/>
          <w:szCs w:val="23"/>
          <w14:ligatures w14:val="none"/>
        </w:rPr>
        <w:t xml:space="preserve"> </w:t>
      </w:r>
      <w:r w:rsidRPr="009B7820">
        <w:rPr>
          <w:kern w:val="0"/>
          <w:szCs w:val="23"/>
          <w14:ligatures w14:val="none"/>
        </w:rPr>
        <w:t>Mopsuestia.</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71)</w:t>
      </w:r>
    </w:p>
    <w:p w14:paraId="47D07C9F" w14:textId="77777777" w:rsidR="004C489D" w:rsidRPr="003370C2" w:rsidRDefault="004C489D" w:rsidP="004C489D">
      <w:pPr>
        <w:pStyle w:val="Style"/>
        <w:widowControl/>
        <w:ind w:left="360"/>
        <w:jc w:val="both"/>
        <w:textAlignment w:val="baseline"/>
        <w:rPr>
          <w:kern w:val="0"/>
          <w:szCs w:val="23"/>
          <w14:ligatures w14:val="none"/>
        </w:rPr>
      </w:pPr>
      <w:r w:rsidRPr="009B7820">
        <w:rPr>
          <w:kern w:val="0"/>
          <w:szCs w:val="23"/>
          <w14:ligatures w14:val="none"/>
        </w:rPr>
        <w:t>The Antiochene school</w:t>
      </w:r>
      <w:r>
        <w:rPr>
          <w:kern w:val="0"/>
          <w:szCs w:val="23"/>
          <w14:ligatures w14:val="none"/>
        </w:rPr>
        <w:t xml:space="preserve"> interpreted literally.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65)</w:t>
      </w:r>
    </w:p>
    <w:p w14:paraId="27514CF4" w14:textId="77777777" w:rsidR="004C489D" w:rsidRDefault="004C489D" w:rsidP="004C489D">
      <w:pPr>
        <w:pStyle w:val="Style"/>
        <w:widowControl/>
        <w:ind w:left="360"/>
        <w:jc w:val="both"/>
        <w:textAlignment w:val="baseline"/>
        <w:rPr>
          <w:kern w:val="0"/>
          <w:szCs w:val="23"/>
          <w14:ligatures w14:val="none"/>
        </w:rPr>
      </w:pPr>
      <w:r>
        <w:rPr>
          <w:kern w:val="0"/>
          <w:szCs w:val="23"/>
          <w14:ligatures w14:val="none"/>
        </w:rPr>
        <w:lastRenderedPageBreak/>
        <w:t>“</w:t>
      </w:r>
      <w:r w:rsidRPr="009B7820">
        <w:rPr>
          <w:kern w:val="0"/>
          <w:szCs w:val="23"/>
          <w14:ligatures w14:val="none"/>
        </w:rPr>
        <w:t>A major proponent of the literal sense, no less than Theodore</w:t>
      </w:r>
      <w:r>
        <w:rPr>
          <w:kern w:val="0"/>
          <w:szCs w:val="23"/>
          <w14:ligatures w14:val="none"/>
        </w:rPr>
        <w:t xml:space="preserve"> [</w:t>
      </w:r>
      <w:r w:rsidRPr="009B7820">
        <w:rPr>
          <w:kern w:val="0"/>
          <w:szCs w:val="23"/>
          <w14:ligatures w14:val="none"/>
        </w:rPr>
        <w:t>of</w:t>
      </w:r>
      <w:r>
        <w:rPr>
          <w:kern w:val="0"/>
          <w:szCs w:val="23"/>
          <w14:ligatures w14:val="none"/>
        </w:rPr>
        <w:t xml:space="preserve"> </w:t>
      </w:r>
      <w:r w:rsidRPr="009B7820">
        <w:rPr>
          <w:kern w:val="0"/>
          <w:szCs w:val="23"/>
          <w14:ligatures w14:val="none"/>
        </w:rPr>
        <w:t>Mopsuestia</w:t>
      </w:r>
      <w:r>
        <w:rPr>
          <w:kern w:val="0"/>
          <w:szCs w:val="23"/>
          <w14:ligatures w14:val="none"/>
        </w:rPr>
        <w:t>]</w:t>
      </w:r>
      <w:r w:rsidRPr="009B7820">
        <w:rPr>
          <w:kern w:val="0"/>
          <w:szCs w:val="23"/>
          <w14:ligatures w14:val="none"/>
        </w:rPr>
        <w:t>, was in time accused of reverting to a Jewish understanding of the Old Testament.</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71)</w:t>
      </w:r>
    </w:p>
    <w:p w14:paraId="5B9734C1" w14:textId="77777777" w:rsidR="004C489D" w:rsidRDefault="004C489D" w:rsidP="008066DA">
      <w:pPr>
        <w:contextualSpacing/>
        <w:rPr>
          <w:rFonts w:cs="Times New Roman"/>
          <w:kern w:val="0"/>
        </w:rPr>
      </w:pPr>
    </w:p>
    <w:p w14:paraId="141004F5" w14:textId="0B306B76" w:rsidR="00DD61D0" w:rsidRDefault="00DD61D0" w:rsidP="008066DA">
      <w:pPr>
        <w:contextualSpacing/>
        <w:rPr>
          <w:rFonts w:cs="Times New Roman"/>
          <w:kern w:val="0"/>
        </w:rPr>
      </w:pPr>
      <w:r>
        <w:rPr>
          <w:rFonts w:cs="Times New Roman"/>
          <w:kern w:val="0"/>
        </w:rPr>
        <w:t>Aquinas on the literal sense</w:t>
      </w:r>
    </w:p>
    <w:p w14:paraId="459AE9F2" w14:textId="77777777" w:rsidR="00DD61D0" w:rsidRPr="00F72D0C" w:rsidRDefault="00DD61D0" w:rsidP="008066DA">
      <w:pPr>
        <w:ind w:left="360"/>
        <w:contextualSpacing/>
        <w:rPr>
          <w:rFonts w:cs="Times New Roman"/>
          <w:kern w:val="0"/>
          <w:lang w:val="fr-FR"/>
        </w:rPr>
      </w:pPr>
      <w:r w:rsidRPr="00657820">
        <w:rPr>
          <w:rFonts w:cs="Times New Roman"/>
          <w:kern w:val="0"/>
        </w:rPr>
        <w:t xml:space="preserve">Thomas Aquinas </w:t>
      </w:r>
      <w:r w:rsidRPr="00CC0597">
        <w:rPr>
          <w:sz w:val="20"/>
          <w:szCs w:val="18"/>
        </w:rPr>
        <w:t>(</w:t>
      </w:r>
      <w:r w:rsidRPr="00CC0597">
        <w:rPr>
          <w:i/>
          <w:sz w:val="20"/>
          <w:szCs w:val="18"/>
        </w:rPr>
        <w:t>ST</w:t>
      </w:r>
      <w:r w:rsidRPr="00CC0597">
        <w:rPr>
          <w:sz w:val="20"/>
          <w:szCs w:val="18"/>
        </w:rPr>
        <w:t xml:space="preserve"> 1.1.10)</w:t>
      </w:r>
      <w:r>
        <w:rPr>
          <w:rFonts w:cs="Times New Roman"/>
          <w:kern w:val="0"/>
        </w:rPr>
        <w:t xml:space="preserve">: </w:t>
      </w:r>
      <w:r w:rsidRPr="00657820">
        <w:rPr>
          <w:rFonts w:cs="Times New Roman"/>
          <w:kern w:val="0"/>
        </w:rPr>
        <w:t>“the literal sense is that which the author intended.”</w:t>
      </w:r>
      <w:r>
        <w:rPr>
          <w:rFonts w:cs="Times New Roman"/>
          <w:kern w:val="0"/>
        </w:rPr>
        <w:t xml:space="preserve"> </w:t>
      </w:r>
      <w:r w:rsidRPr="00F72D0C">
        <w:rPr>
          <w:rFonts w:cs="Times New Roman"/>
          <w:kern w:val="0"/>
          <w:lang w:val="fr-FR"/>
        </w:rPr>
        <w:t xml:space="preserve">(Qtd. in Fitzmyer </w:t>
      </w:r>
      <w:r w:rsidRPr="00F72D0C">
        <w:rPr>
          <w:rFonts w:cs="Times New Roman"/>
          <w:i/>
          <w:kern w:val="0"/>
          <w:lang w:val="fr-FR"/>
        </w:rPr>
        <w:t>Interpretation</w:t>
      </w:r>
      <w:r w:rsidRPr="00F72D0C">
        <w:rPr>
          <w:rFonts w:cs="Times New Roman"/>
          <w:kern w:val="0"/>
          <w:lang w:val="fr-FR"/>
        </w:rPr>
        <w:t xml:space="preserve"> 87)</w:t>
      </w:r>
    </w:p>
    <w:p w14:paraId="630DB291" w14:textId="77777777" w:rsidR="00DD61D0" w:rsidRPr="00F72D0C" w:rsidRDefault="00DD61D0" w:rsidP="008066DA">
      <w:pPr>
        <w:ind w:left="720"/>
        <w:contextualSpacing/>
        <w:rPr>
          <w:rFonts w:cs="Times New Roman"/>
          <w:kern w:val="0"/>
          <w:sz w:val="20"/>
          <w:szCs w:val="18"/>
          <w:lang w:val="fr-FR"/>
        </w:rPr>
      </w:pPr>
      <w:r w:rsidRPr="00F72D0C">
        <w:rPr>
          <w:sz w:val="20"/>
          <w:szCs w:val="18"/>
          <w:lang w:val="fr-FR"/>
        </w:rPr>
        <w:t>“Sensus literalis est, quem auctor intendit.”</w:t>
      </w:r>
    </w:p>
    <w:p w14:paraId="1F8853B9" w14:textId="77777777" w:rsidR="00DD61D0" w:rsidRPr="00CC0597" w:rsidRDefault="00DD61D0" w:rsidP="008066DA">
      <w:pPr>
        <w:ind w:left="720"/>
        <w:contextualSpacing/>
        <w:rPr>
          <w:rFonts w:cs="Times New Roman"/>
          <w:kern w:val="0"/>
          <w:sz w:val="20"/>
          <w:szCs w:val="18"/>
        </w:rPr>
      </w:pPr>
      <w:r w:rsidRPr="00CC0597">
        <w:rPr>
          <w:rFonts w:cs="Times New Roman"/>
          <w:kern w:val="0"/>
          <w:sz w:val="20"/>
          <w:szCs w:val="18"/>
        </w:rPr>
        <w:t xml:space="preserve">See also </w:t>
      </w:r>
      <w:r w:rsidRPr="00CC0597">
        <w:rPr>
          <w:i/>
          <w:sz w:val="20"/>
          <w:szCs w:val="18"/>
        </w:rPr>
        <w:t>Quaestiones Quodlibetales</w:t>
      </w:r>
      <w:r w:rsidRPr="00CC0597">
        <w:rPr>
          <w:sz w:val="20"/>
          <w:szCs w:val="18"/>
        </w:rPr>
        <w:t xml:space="preserve"> VII q. 16, a. 14-16.</w:t>
      </w:r>
    </w:p>
    <w:p w14:paraId="1D41654E" w14:textId="77777777" w:rsidR="003255DD" w:rsidRDefault="003255DD" w:rsidP="008066DA">
      <w:pPr>
        <w:ind w:left="360"/>
        <w:contextualSpacing/>
        <w:rPr>
          <w:rFonts w:cs="Times New Roman"/>
          <w:kern w:val="0"/>
        </w:rPr>
      </w:pPr>
      <w:r>
        <w:rPr>
          <w:rFonts w:cs="Times New Roman"/>
          <w:kern w:val="0"/>
        </w:rPr>
        <w:t xml:space="preserve">Aquinas </w:t>
      </w:r>
      <w:r w:rsidR="00DD61D0" w:rsidRPr="00657820">
        <w:rPr>
          <w:rFonts w:cs="Times New Roman"/>
          <w:kern w:val="0"/>
        </w:rPr>
        <w:t>also called it “sensus historicus”</w:t>
      </w:r>
      <w:r w:rsidR="00DD61D0">
        <w:rPr>
          <w:rFonts w:cs="Times New Roman"/>
          <w:kern w:val="0"/>
        </w:rPr>
        <w:t xml:space="preserve"> </w:t>
      </w:r>
      <w:r w:rsidR="00DD61D0" w:rsidRPr="00CC0597">
        <w:rPr>
          <w:sz w:val="20"/>
          <w:szCs w:val="18"/>
        </w:rPr>
        <w:t>[</w:t>
      </w:r>
      <w:r w:rsidR="00DD61D0" w:rsidRPr="00CC0597">
        <w:rPr>
          <w:i/>
          <w:sz w:val="20"/>
          <w:szCs w:val="18"/>
        </w:rPr>
        <w:t>ST</w:t>
      </w:r>
      <w:r w:rsidR="00DD61D0" w:rsidRPr="00CC0597">
        <w:rPr>
          <w:sz w:val="20"/>
          <w:szCs w:val="18"/>
        </w:rPr>
        <w:t xml:space="preserve"> 1.1.l0 ad 2]</w:t>
      </w:r>
      <w:r w:rsidR="000409CE">
        <w:rPr>
          <w:rFonts w:cs="Times New Roman"/>
          <w:kern w:val="0"/>
        </w:rPr>
        <w:t>.</w:t>
      </w:r>
    </w:p>
    <w:p w14:paraId="4C009B06" w14:textId="16472789" w:rsidR="00DD61D0" w:rsidRPr="00CC0597" w:rsidRDefault="003255DD" w:rsidP="008066DA">
      <w:pPr>
        <w:ind w:left="360"/>
        <w:contextualSpacing/>
        <w:rPr>
          <w:rFonts w:cs="Times New Roman"/>
          <w:kern w:val="0"/>
        </w:rPr>
      </w:pPr>
      <w:r>
        <w:rPr>
          <w:rFonts w:cs="Times New Roman"/>
          <w:kern w:val="0"/>
        </w:rPr>
        <w:t xml:space="preserve">He </w:t>
      </w:r>
      <w:r w:rsidR="00DD61D0" w:rsidRPr="00657820">
        <w:rPr>
          <w:rFonts w:cs="Times New Roman"/>
          <w:kern w:val="0"/>
        </w:rPr>
        <w:t xml:space="preserve">subdivided </w:t>
      </w:r>
      <w:r>
        <w:rPr>
          <w:rFonts w:cs="Times New Roman"/>
          <w:kern w:val="0"/>
        </w:rPr>
        <w:t>the literal sense</w:t>
      </w:r>
      <w:r w:rsidR="00DD61D0" w:rsidRPr="00657820">
        <w:rPr>
          <w:rFonts w:cs="Times New Roman"/>
          <w:kern w:val="0"/>
        </w:rPr>
        <w:t xml:space="preserve"> into “history</w:t>
      </w:r>
      <w:r w:rsidR="00DD61D0" w:rsidRPr="00612F9D">
        <w:rPr>
          <w:rFonts w:cs="Times New Roman"/>
          <w:kern w:val="0"/>
        </w:rPr>
        <w:t xml:space="preserve">, </w:t>
      </w:r>
      <w:r w:rsidR="00DD61D0" w:rsidRPr="00657820">
        <w:rPr>
          <w:rFonts w:cs="Times New Roman"/>
          <w:kern w:val="0"/>
        </w:rPr>
        <w:t>aetiology</w:t>
      </w:r>
      <w:r w:rsidR="00DD61D0" w:rsidRPr="00612F9D">
        <w:rPr>
          <w:rFonts w:cs="Times New Roman"/>
          <w:kern w:val="0"/>
        </w:rPr>
        <w:t xml:space="preserve">, </w:t>
      </w:r>
      <w:r w:rsidR="00DD61D0" w:rsidRPr="00657820">
        <w:rPr>
          <w:rFonts w:cs="Times New Roman"/>
          <w:kern w:val="0"/>
        </w:rPr>
        <w:t>analogy” (</w:t>
      </w:r>
      <w:r w:rsidR="00DD61D0" w:rsidRPr="00657820">
        <w:rPr>
          <w:rFonts w:cs="Times New Roman"/>
          <w:i/>
          <w:kern w:val="0"/>
        </w:rPr>
        <w:t>historia</w:t>
      </w:r>
      <w:r w:rsidR="00DD61D0" w:rsidRPr="00612F9D">
        <w:rPr>
          <w:rFonts w:cs="Times New Roman"/>
          <w:kern w:val="0"/>
        </w:rPr>
        <w:t xml:space="preserve">, </w:t>
      </w:r>
      <w:r w:rsidR="00DD61D0" w:rsidRPr="00657820">
        <w:rPr>
          <w:rFonts w:cs="Times New Roman"/>
          <w:i/>
          <w:kern w:val="0"/>
        </w:rPr>
        <w:t>aetiologia</w:t>
      </w:r>
      <w:r w:rsidR="00DD61D0" w:rsidRPr="00612F9D">
        <w:rPr>
          <w:rFonts w:cs="Times New Roman"/>
          <w:kern w:val="0"/>
        </w:rPr>
        <w:t xml:space="preserve">, </w:t>
      </w:r>
      <w:r w:rsidR="00DD61D0" w:rsidRPr="00657820">
        <w:rPr>
          <w:rFonts w:cs="Times New Roman"/>
          <w:i/>
          <w:kern w:val="0"/>
        </w:rPr>
        <w:t>analogia</w:t>
      </w:r>
      <w:r w:rsidR="00DD61D0" w:rsidRPr="00657820">
        <w:rPr>
          <w:rFonts w:cs="Times New Roman"/>
          <w:kern w:val="0"/>
        </w:rPr>
        <w:t>)</w:t>
      </w:r>
      <w:r w:rsidR="00DD61D0" w:rsidRPr="00612F9D">
        <w:rPr>
          <w:rFonts w:cs="Times New Roman"/>
          <w:kern w:val="0"/>
        </w:rPr>
        <w:t xml:space="preserve">, </w:t>
      </w:r>
      <w:r w:rsidR="00DD61D0" w:rsidRPr="00657820">
        <w:rPr>
          <w:rFonts w:cs="Times New Roman"/>
          <w:kern w:val="0"/>
        </w:rPr>
        <w:t>a distinction that creates no trouble</w:t>
      </w:r>
      <w:r w:rsidR="00DD61D0" w:rsidRPr="00612F9D">
        <w:rPr>
          <w:rFonts w:cs="Times New Roman"/>
          <w:kern w:val="0"/>
        </w:rPr>
        <w:t xml:space="preserve">, </w:t>
      </w:r>
      <w:r w:rsidR="00DD61D0" w:rsidRPr="00657820">
        <w:rPr>
          <w:rFonts w:cs="Times New Roman"/>
          <w:kern w:val="0"/>
        </w:rPr>
        <w:t>even though one might hesitate today to agree with some of the examples that he cited from Scripture.</w:t>
      </w:r>
      <w:r w:rsidR="00DD61D0">
        <w:rPr>
          <w:rFonts w:cs="Times New Roman"/>
          <w:kern w:val="0"/>
        </w:rPr>
        <w:t xml:space="preserve">” (Fitzmyer </w:t>
      </w:r>
      <w:r w:rsidR="00DD61D0">
        <w:rPr>
          <w:rFonts w:cs="Times New Roman"/>
          <w:i/>
          <w:kern w:val="0"/>
        </w:rPr>
        <w:t>Interpretation</w:t>
      </w:r>
      <w:r w:rsidR="00DD61D0">
        <w:rPr>
          <w:rFonts w:cs="Times New Roman"/>
          <w:kern w:val="0"/>
        </w:rPr>
        <w:t xml:space="preserve"> 87)</w:t>
      </w:r>
    </w:p>
    <w:p w14:paraId="56912B2D" w14:textId="77777777" w:rsidR="00230760" w:rsidRDefault="00230760" w:rsidP="00230760">
      <w:pPr>
        <w:contextualSpacing/>
        <w:rPr>
          <w:rFonts w:cs="Times New Roman"/>
          <w:kern w:val="0"/>
        </w:rPr>
      </w:pPr>
    </w:p>
    <w:p w14:paraId="1F178FA0" w14:textId="474D70DF" w:rsidR="008066DA" w:rsidRDefault="008066DA" w:rsidP="008066DA">
      <w:pPr>
        <w:contextualSpacing/>
        <w:rPr>
          <w:rFonts w:cs="Times New Roman"/>
          <w:kern w:val="0"/>
        </w:rPr>
      </w:pPr>
      <w:r>
        <w:rPr>
          <w:rFonts w:cs="Times New Roman"/>
          <w:kern w:val="0"/>
        </w:rPr>
        <w:t xml:space="preserve">1943: </w:t>
      </w:r>
      <w:r w:rsidRPr="00657820">
        <w:rPr>
          <w:rFonts w:cs="Times New Roman"/>
          <w:kern w:val="0"/>
        </w:rPr>
        <w:t>Pius XII</w:t>
      </w:r>
      <w:r>
        <w:rPr>
          <w:rFonts w:cs="Times New Roman"/>
          <w:kern w:val="0"/>
        </w:rPr>
        <w:t>’s</w:t>
      </w:r>
      <w:r w:rsidRPr="00657820">
        <w:rPr>
          <w:rFonts w:cs="Times New Roman"/>
          <w:kern w:val="0"/>
        </w:rPr>
        <w:t xml:space="preserve"> </w:t>
      </w:r>
      <w:r w:rsidRPr="008066DA">
        <w:rPr>
          <w:rFonts w:cs="Times New Roman"/>
          <w:kern w:val="0"/>
        </w:rPr>
        <w:t xml:space="preserve">encyclical </w:t>
      </w:r>
      <w:r w:rsidRPr="008066DA">
        <w:rPr>
          <w:rFonts w:cs="Times New Roman"/>
          <w:i/>
          <w:kern w:val="0"/>
        </w:rPr>
        <w:t>Divino afflante Spiritu</w:t>
      </w:r>
    </w:p>
    <w:p w14:paraId="2D70CEED" w14:textId="61DAA329" w:rsidR="00DD61D0" w:rsidRPr="00CC0597" w:rsidRDefault="00DD61D0" w:rsidP="008066DA">
      <w:pPr>
        <w:ind w:left="360"/>
        <w:contextualSpacing/>
        <w:rPr>
          <w:rFonts w:cs="Times New Roman"/>
          <w:kern w:val="0"/>
        </w:rPr>
      </w:pPr>
      <w:r w:rsidRPr="00657820">
        <w:rPr>
          <w:rFonts w:cs="Times New Roman"/>
          <w:kern w:val="0"/>
        </w:rPr>
        <w:t xml:space="preserve">Pius XII </w:t>
      </w:r>
      <w:r w:rsidRPr="00CC0597">
        <w:rPr>
          <w:rFonts w:cs="Times New Roman"/>
          <w:kern w:val="0"/>
          <w:sz w:val="20"/>
          <w:szCs w:val="18"/>
        </w:rPr>
        <w:t xml:space="preserve">(encyclical </w:t>
      </w:r>
      <w:r w:rsidRPr="00CC0597">
        <w:rPr>
          <w:rFonts w:cs="Times New Roman"/>
          <w:i/>
          <w:kern w:val="0"/>
          <w:sz w:val="20"/>
          <w:szCs w:val="18"/>
        </w:rPr>
        <w:t>Divino afflante Spiritu</w:t>
      </w:r>
      <w:r w:rsidRPr="00CC0597">
        <w:rPr>
          <w:rFonts w:cs="Times New Roman"/>
          <w:kern w:val="0"/>
          <w:sz w:val="20"/>
          <w:szCs w:val="18"/>
        </w:rPr>
        <w:t xml:space="preserve"> </w:t>
      </w:r>
      <w:r w:rsidRPr="00612F9D">
        <w:rPr>
          <w:sz w:val="20"/>
          <w:szCs w:val="18"/>
        </w:rPr>
        <w:t>§15</w:t>
      </w:r>
      <w:r>
        <w:rPr>
          <w:sz w:val="20"/>
          <w:szCs w:val="18"/>
        </w:rPr>
        <w:t xml:space="preserve">; </w:t>
      </w:r>
      <w:r w:rsidRPr="00612F9D">
        <w:rPr>
          <w:i/>
          <w:sz w:val="20"/>
          <w:szCs w:val="18"/>
        </w:rPr>
        <w:t>AAS</w:t>
      </w:r>
      <w:r w:rsidRPr="00612F9D">
        <w:rPr>
          <w:sz w:val="20"/>
          <w:szCs w:val="18"/>
        </w:rPr>
        <w:t xml:space="preserve"> 35 (1943) 310</w:t>
      </w:r>
      <w:r>
        <w:rPr>
          <w:sz w:val="20"/>
          <w:szCs w:val="18"/>
        </w:rPr>
        <w:t>;</w:t>
      </w:r>
      <w:r w:rsidRPr="00612F9D">
        <w:rPr>
          <w:sz w:val="20"/>
          <w:szCs w:val="18"/>
        </w:rPr>
        <w:t xml:space="preserve"> </w:t>
      </w:r>
      <w:r w:rsidRPr="00612F9D">
        <w:rPr>
          <w:i/>
          <w:sz w:val="20"/>
          <w:szCs w:val="18"/>
        </w:rPr>
        <w:t>EB</w:t>
      </w:r>
      <w:r w:rsidRPr="00612F9D">
        <w:rPr>
          <w:sz w:val="20"/>
          <w:szCs w:val="18"/>
        </w:rPr>
        <w:t xml:space="preserve"> §550; </w:t>
      </w:r>
      <w:r w:rsidR="001C718B" w:rsidRPr="00A448AD">
        <w:rPr>
          <w:rFonts w:cs="Times New Roman"/>
          <w:kern w:val="0"/>
          <w:sz w:val="20"/>
          <w:szCs w:val="18"/>
        </w:rPr>
        <w:t xml:space="preserve">Béchard, </w:t>
      </w:r>
      <w:r w:rsidR="009E14D2" w:rsidRPr="00A448AD">
        <w:rPr>
          <w:rFonts w:cs="Times New Roman"/>
          <w:kern w:val="0"/>
          <w:sz w:val="20"/>
          <w:szCs w:val="18"/>
        </w:rPr>
        <w:t>D</w:t>
      </w:r>
      <w:r w:rsidR="009E14D2">
        <w:rPr>
          <w:rFonts w:cs="Times New Roman"/>
          <w:kern w:val="0"/>
          <w:sz w:val="20"/>
          <w:szCs w:val="18"/>
        </w:rPr>
        <w:t xml:space="preserve">ean </w:t>
      </w:r>
      <w:r w:rsidR="009E14D2" w:rsidRPr="00A448AD">
        <w:rPr>
          <w:rFonts w:cs="Times New Roman"/>
          <w:kern w:val="0"/>
          <w:sz w:val="20"/>
          <w:szCs w:val="18"/>
        </w:rPr>
        <w:t xml:space="preserve">P., </w:t>
      </w:r>
      <w:r w:rsidR="009E14D2">
        <w:rPr>
          <w:rFonts w:cs="Times New Roman"/>
          <w:kern w:val="0"/>
          <w:sz w:val="20"/>
          <w:szCs w:val="18"/>
        </w:rPr>
        <w:t>SJ, ed. and trans.</w:t>
      </w:r>
      <w:r w:rsidR="009E14D2" w:rsidRPr="00D34E84">
        <w:rPr>
          <w:sz w:val="20"/>
          <w:szCs w:val="18"/>
        </w:rPr>
        <w:t xml:space="preserve"> </w:t>
      </w:r>
      <w:r w:rsidR="001C718B">
        <w:rPr>
          <w:i/>
          <w:sz w:val="20"/>
          <w:szCs w:val="18"/>
        </w:rPr>
        <w:t xml:space="preserve">The Scripture </w:t>
      </w:r>
      <w:r w:rsidR="001C718B" w:rsidRPr="00D34E84">
        <w:rPr>
          <w:i/>
          <w:sz w:val="20"/>
          <w:szCs w:val="18"/>
        </w:rPr>
        <w:t>D</w:t>
      </w:r>
      <w:r w:rsidR="001C718B">
        <w:rPr>
          <w:i/>
          <w:sz w:val="20"/>
          <w:szCs w:val="18"/>
        </w:rPr>
        <w:t>ocuments</w:t>
      </w:r>
      <w:r w:rsidR="001C718B" w:rsidRPr="00D34E84">
        <w:rPr>
          <w:sz w:val="20"/>
          <w:szCs w:val="18"/>
        </w:rPr>
        <w:t xml:space="preserve"> </w:t>
      </w:r>
      <w:r w:rsidRPr="00612F9D">
        <w:rPr>
          <w:sz w:val="20"/>
          <w:szCs w:val="18"/>
        </w:rPr>
        <w:t>125)</w:t>
      </w:r>
      <w:r>
        <w:t>:</w:t>
      </w:r>
      <w:r w:rsidRPr="00657820">
        <w:rPr>
          <w:rFonts w:cs="Times New Roman"/>
          <w:kern w:val="0"/>
        </w:rPr>
        <w:t xml:space="preserve"> “Let interpreters bear in mind that their foremost and greatest endeavor should be to discern and define clearly that sense of the biblical words that is called ‘literal’ . . . so that the mind of the author may be made abundantly clear.”</w:t>
      </w:r>
      <w:r>
        <w:rPr>
          <w:rFonts w:cs="Times New Roman"/>
          <w:kern w:val="0"/>
        </w:rPr>
        <w:t xml:space="preserve"> (Qtd. in Fitzmyer </w:t>
      </w:r>
      <w:r>
        <w:rPr>
          <w:rFonts w:cs="Times New Roman"/>
          <w:i/>
          <w:kern w:val="0"/>
        </w:rPr>
        <w:t>Interpretation</w:t>
      </w:r>
      <w:r>
        <w:rPr>
          <w:rFonts w:cs="Times New Roman"/>
          <w:kern w:val="0"/>
        </w:rPr>
        <w:t xml:space="preserve"> 87)</w:t>
      </w:r>
    </w:p>
    <w:p w14:paraId="029CD3A7" w14:textId="77777777" w:rsidR="000409CE" w:rsidRDefault="000409CE" w:rsidP="000409CE">
      <w:pPr>
        <w:contextualSpacing/>
      </w:pPr>
    </w:p>
    <w:p w14:paraId="5420508B" w14:textId="450B7265" w:rsidR="000409CE" w:rsidRDefault="000409CE" w:rsidP="000409CE">
      <w:pPr>
        <w:contextualSpacing/>
      </w:pPr>
      <w:r>
        <w:t>199</w:t>
      </w:r>
      <w:r w:rsidR="003255DD">
        <w:t>3</w:t>
      </w:r>
      <w:r>
        <w:t xml:space="preserve">: </w:t>
      </w:r>
      <w:r>
        <w:rPr>
          <w:rFonts w:cs="Times New Roman"/>
          <w:kern w:val="0"/>
        </w:rPr>
        <w:t>the PBC’s</w:t>
      </w:r>
      <w:r w:rsidRPr="00AD6EEC">
        <w:rPr>
          <w:rFonts w:cs="Times New Roman"/>
          <w:kern w:val="0"/>
        </w:rPr>
        <w:t xml:space="preserve"> </w:t>
      </w:r>
      <w:r w:rsidRPr="00657820">
        <w:rPr>
          <w:rFonts w:cs="Times New Roman"/>
          <w:i/>
          <w:kern w:val="0"/>
        </w:rPr>
        <w:t>The Interpretation of the Bible in the Church</w:t>
      </w:r>
    </w:p>
    <w:p w14:paraId="440FC172" w14:textId="4B3F01AC" w:rsidR="000409CE" w:rsidRPr="000409CE" w:rsidRDefault="000409CE" w:rsidP="000409CE">
      <w:pPr>
        <w:ind w:left="360"/>
        <w:contextualSpacing/>
        <w:rPr>
          <w:iCs/>
        </w:rPr>
      </w:pPr>
      <w:r>
        <w:t xml:space="preserve">PBC </w:t>
      </w:r>
      <w:r w:rsidRPr="000409CE">
        <w:rPr>
          <w:sz w:val="20"/>
          <w:szCs w:val="18"/>
        </w:rPr>
        <w:t>(</w:t>
      </w:r>
      <w:r w:rsidRPr="000409CE">
        <w:rPr>
          <w:rFonts w:cs="Times New Roman"/>
          <w:i/>
          <w:kern w:val="0"/>
          <w:sz w:val="20"/>
          <w:szCs w:val="18"/>
        </w:rPr>
        <w:t>The Interpretation of the Bible in the Church</w:t>
      </w:r>
      <w:r w:rsidRPr="000409CE">
        <w:rPr>
          <w:sz w:val="20"/>
          <w:szCs w:val="18"/>
        </w:rPr>
        <w:t xml:space="preserve"> 79)</w:t>
      </w:r>
      <w:r>
        <w:t xml:space="preserve">: </w:t>
      </w:r>
      <w:r w:rsidRPr="00657820">
        <w:rPr>
          <w:rFonts w:cs="Times New Roman"/>
          <w:kern w:val="0"/>
        </w:rPr>
        <w:t>“The literal sense of Scripture is that which has been expressed directly by the inspired human authors.”</w:t>
      </w:r>
      <w:r>
        <w:rPr>
          <w:rFonts w:cs="Times New Roman"/>
          <w:kern w:val="0"/>
        </w:rPr>
        <w:t xml:space="preserve"> (Qtd. in Fitzmyer </w:t>
      </w:r>
      <w:r>
        <w:rPr>
          <w:rFonts w:cs="Times New Roman"/>
          <w:i/>
          <w:kern w:val="0"/>
        </w:rPr>
        <w:t>Interpreation</w:t>
      </w:r>
      <w:r>
        <w:rPr>
          <w:rFonts w:cs="Times New Roman"/>
          <w:iCs/>
          <w:kern w:val="0"/>
        </w:rPr>
        <w:t xml:space="preserve"> 88)</w:t>
      </w:r>
    </w:p>
    <w:p w14:paraId="5B2A4E0B" w14:textId="74F46031" w:rsidR="000409CE" w:rsidRDefault="000409CE" w:rsidP="000409CE">
      <w:pPr>
        <w:ind w:left="360"/>
        <w:contextualSpacing/>
        <w:rPr>
          <w:rFonts w:cs="Times New Roman"/>
          <w:kern w:val="0"/>
        </w:rPr>
      </w:pPr>
      <w:r w:rsidRPr="00657820">
        <w:rPr>
          <w:rFonts w:cs="Times New Roman"/>
          <w:kern w:val="0"/>
        </w:rPr>
        <w:t>“the human author</w:t>
      </w:r>
      <w:r>
        <w:rPr>
          <w:rFonts w:cs="Times New Roman"/>
          <w:kern w:val="0"/>
        </w:rPr>
        <w:t>s</w:t>
      </w:r>
      <w:r w:rsidRPr="00657820">
        <w:rPr>
          <w:rFonts w:cs="Times New Roman"/>
          <w:kern w:val="0"/>
        </w:rPr>
        <w:t>”</w:t>
      </w:r>
    </w:p>
    <w:p w14:paraId="0100E50D" w14:textId="11DBE91C" w:rsidR="000409CE" w:rsidRPr="00612F9D" w:rsidRDefault="000409CE" w:rsidP="000409CE">
      <w:pPr>
        <w:ind w:left="720"/>
        <w:contextualSpacing/>
        <w:rPr>
          <w:rFonts w:cs="Times New Roman"/>
          <w:kern w:val="0"/>
        </w:rPr>
      </w:pPr>
      <w:r>
        <w:rPr>
          <w:rFonts w:cs="Times New Roman"/>
          <w:kern w:val="0"/>
        </w:rPr>
        <w:t xml:space="preserve">A </w:t>
      </w:r>
      <w:r w:rsidRPr="00657820">
        <w:rPr>
          <w:rFonts w:cs="Times New Roman"/>
          <w:kern w:val="0"/>
        </w:rPr>
        <w:t xml:space="preserve">“human author” </w:t>
      </w:r>
      <w:r>
        <w:rPr>
          <w:rFonts w:cs="Times New Roman"/>
          <w:kern w:val="0"/>
        </w:rPr>
        <w:t>i</w:t>
      </w:r>
      <w:r w:rsidRPr="00657820">
        <w:rPr>
          <w:rFonts w:cs="Times New Roman"/>
          <w:kern w:val="0"/>
        </w:rPr>
        <w:t xml:space="preserve">s </w:t>
      </w:r>
      <w:r>
        <w:rPr>
          <w:rFonts w:cs="Times New Roman"/>
          <w:kern w:val="0"/>
        </w:rPr>
        <w:t>“</w:t>
      </w:r>
      <w:r w:rsidRPr="00657820">
        <w:rPr>
          <w:rFonts w:cs="Times New Roman"/>
          <w:kern w:val="0"/>
        </w:rPr>
        <w:t xml:space="preserve">the last one responsible for the final form of the words </w:t>
      </w:r>
      <w:r>
        <w:rPr>
          <w:rFonts w:cs="Times New Roman"/>
          <w:kern w:val="0"/>
        </w:rPr>
        <w:t xml:space="preserve">. . .” (Fitzmyer </w:t>
      </w:r>
      <w:r>
        <w:rPr>
          <w:rFonts w:cs="Times New Roman"/>
          <w:i/>
          <w:kern w:val="0"/>
        </w:rPr>
        <w:t>Interpretation</w:t>
      </w:r>
      <w:r>
        <w:rPr>
          <w:rFonts w:cs="Times New Roman"/>
          <w:kern w:val="0"/>
        </w:rPr>
        <w:t xml:space="preserve"> 87)</w:t>
      </w:r>
    </w:p>
    <w:p w14:paraId="1A5FCA2A" w14:textId="77777777" w:rsidR="000409CE" w:rsidRDefault="000409CE" w:rsidP="000409CE">
      <w:pPr>
        <w:ind w:left="1080"/>
        <w:contextualSpacing/>
        <w:rPr>
          <w:rFonts w:cs="Times New Roman"/>
          <w:kern w:val="0"/>
        </w:rPr>
      </w:pPr>
      <w:r>
        <w:rPr>
          <w:rFonts w:cs="Times New Roman"/>
          <w:kern w:val="0"/>
        </w:rPr>
        <w:t xml:space="preserve">The author may have </w:t>
      </w:r>
      <w:r w:rsidRPr="00657820">
        <w:rPr>
          <w:rFonts w:cs="Times New Roman"/>
          <w:kern w:val="0"/>
        </w:rPr>
        <w:t>written it</w:t>
      </w:r>
      <w:r>
        <w:rPr>
          <w:rFonts w:cs="Times New Roman"/>
          <w:kern w:val="0"/>
        </w:rPr>
        <w:t>.</w:t>
      </w:r>
      <w:r w:rsidRPr="00657820">
        <w:rPr>
          <w:rFonts w:cs="Times New Roman"/>
          <w:kern w:val="0"/>
        </w:rPr>
        <w:t xml:space="preserve"> (</w:t>
      </w:r>
      <w:r>
        <w:rPr>
          <w:rFonts w:cs="Times New Roman"/>
          <w:kern w:val="0"/>
        </w:rPr>
        <w:t>E.g.</w:t>
      </w:r>
      <w:r w:rsidRPr="00612F9D">
        <w:rPr>
          <w:rFonts w:cs="Times New Roman"/>
          <w:kern w:val="0"/>
        </w:rPr>
        <w:t xml:space="preserve">, </w:t>
      </w:r>
      <w:r w:rsidRPr="00657820">
        <w:rPr>
          <w:rFonts w:cs="Times New Roman"/>
          <w:kern w:val="0"/>
        </w:rPr>
        <w:t>Luke</w:t>
      </w:r>
      <w:r>
        <w:rPr>
          <w:rFonts w:cs="Times New Roman"/>
          <w:kern w:val="0"/>
        </w:rPr>
        <w:t>.</w:t>
      </w:r>
      <w:r w:rsidRPr="00657820">
        <w:rPr>
          <w:rFonts w:cs="Times New Roman"/>
          <w:kern w:val="0"/>
        </w:rPr>
        <w:t>)</w:t>
      </w:r>
    </w:p>
    <w:p w14:paraId="67DB67B3" w14:textId="77777777" w:rsidR="000409CE" w:rsidRDefault="000409CE" w:rsidP="000409CE">
      <w:pPr>
        <w:ind w:left="1080"/>
        <w:contextualSpacing/>
        <w:rPr>
          <w:rFonts w:cs="Times New Roman"/>
          <w:kern w:val="0"/>
        </w:rPr>
      </w:pPr>
      <w:r>
        <w:rPr>
          <w:rFonts w:cs="Times New Roman"/>
          <w:kern w:val="0"/>
        </w:rPr>
        <w:t xml:space="preserve">The author may have </w:t>
      </w:r>
      <w:r w:rsidRPr="00657820">
        <w:rPr>
          <w:rFonts w:cs="Times New Roman"/>
          <w:kern w:val="0"/>
        </w:rPr>
        <w:t>dictated it</w:t>
      </w:r>
      <w:r>
        <w:rPr>
          <w:rFonts w:cs="Times New Roman"/>
          <w:kern w:val="0"/>
        </w:rPr>
        <w:t>.</w:t>
      </w:r>
      <w:r w:rsidRPr="00657820">
        <w:rPr>
          <w:rFonts w:cs="Times New Roman"/>
          <w:kern w:val="0"/>
        </w:rPr>
        <w:t xml:space="preserve"> (</w:t>
      </w:r>
      <w:r>
        <w:rPr>
          <w:rFonts w:cs="Times New Roman"/>
          <w:kern w:val="0"/>
        </w:rPr>
        <w:t>E.g.</w:t>
      </w:r>
      <w:r w:rsidRPr="00612F9D">
        <w:rPr>
          <w:rFonts w:cs="Times New Roman"/>
          <w:kern w:val="0"/>
        </w:rPr>
        <w:t xml:space="preserve">, </w:t>
      </w:r>
      <w:r w:rsidRPr="00657820">
        <w:rPr>
          <w:rFonts w:cs="Times New Roman"/>
          <w:kern w:val="0"/>
        </w:rPr>
        <w:t>Paul</w:t>
      </w:r>
      <w:r w:rsidRPr="00612F9D">
        <w:rPr>
          <w:rFonts w:cs="Times New Roman"/>
          <w:kern w:val="0"/>
        </w:rPr>
        <w:t xml:space="preserve">, </w:t>
      </w:r>
      <w:r>
        <w:rPr>
          <w:rFonts w:cs="Times New Roman"/>
          <w:kern w:val="0"/>
        </w:rPr>
        <w:t>often.</w:t>
      </w:r>
      <w:r w:rsidRPr="00657820">
        <w:rPr>
          <w:rFonts w:cs="Times New Roman"/>
          <w:kern w:val="0"/>
        </w:rPr>
        <w:t>)</w:t>
      </w:r>
    </w:p>
    <w:p w14:paraId="67263D71" w14:textId="77777777" w:rsidR="000409CE" w:rsidRDefault="000409CE" w:rsidP="000409CE">
      <w:pPr>
        <w:ind w:left="1080"/>
        <w:contextualSpacing/>
        <w:rPr>
          <w:rFonts w:cs="Times New Roman"/>
          <w:kern w:val="0"/>
        </w:rPr>
      </w:pPr>
      <w:r>
        <w:rPr>
          <w:rFonts w:cs="Times New Roman"/>
          <w:kern w:val="0"/>
        </w:rPr>
        <w:t>The author may have “</w:t>
      </w:r>
      <w:r w:rsidRPr="00657820">
        <w:rPr>
          <w:rFonts w:cs="Times New Roman"/>
          <w:kern w:val="0"/>
        </w:rPr>
        <w:t xml:space="preserve">possibly used a secretary </w:t>
      </w:r>
      <w:r>
        <w:rPr>
          <w:rFonts w:cs="Times New Roman"/>
          <w:kern w:val="0"/>
        </w:rPr>
        <w:t>. . .”</w:t>
      </w:r>
    </w:p>
    <w:p w14:paraId="41100080" w14:textId="77777777" w:rsidR="000409CE" w:rsidRDefault="000409CE" w:rsidP="000409CE">
      <w:pPr>
        <w:ind w:left="1080"/>
        <w:contextualSpacing/>
        <w:rPr>
          <w:rFonts w:cs="Times New Roman"/>
          <w:kern w:val="0"/>
        </w:rPr>
      </w:pPr>
      <w:r>
        <w:rPr>
          <w:rFonts w:cs="Times New Roman"/>
          <w:kern w:val="0"/>
        </w:rPr>
        <w:t>The author may have “</w:t>
      </w:r>
      <w:r w:rsidRPr="00657820">
        <w:rPr>
          <w:rFonts w:cs="Times New Roman"/>
          <w:kern w:val="0"/>
        </w:rPr>
        <w:t xml:space="preserve">possibly used </w:t>
      </w:r>
      <w:r>
        <w:rPr>
          <w:rFonts w:cs="Times New Roman"/>
          <w:kern w:val="0"/>
        </w:rPr>
        <w:t xml:space="preserve">a . . . </w:t>
      </w:r>
      <w:r w:rsidRPr="00657820">
        <w:rPr>
          <w:rFonts w:cs="Times New Roman"/>
          <w:kern w:val="0"/>
        </w:rPr>
        <w:t>“ghost writer” (as in 1 Peter)</w:t>
      </w:r>
      <w:r>
        <w:rPr>
          <w:rFonts w:cs="Times New Roman"/>
          <w:kern w:val="0"/>
        </w:rPr>
        <w:t xml:space="preserve"> . . .”</w:t>
      </w:r>
    </w:p>
    <w:p w14:paraId="1DF01049" w14:textId="77777777" w:rsidR="000409CE" w:rsidRDefault="000409CE" w:rsidP="000409CE">
      <w:pPr>
        <w:ind w:left="1080"/>
        <w:contextualSpacing/>
        <w:rPr>
          <w:rFonts w:cs="Times New Roman"/>
          <w:kern w:val="0"/>
        </w:rPr>
      </w:pPr>
      <w:r>
        <w:rPr>
          <w:rFonts w:cs="Times New Roman"/>
          <w:kern w:val="0"/>
        </w:rPr>
        <w:t>The author may have been the one in “</w:t>
      </w:r>
      <w:r w:rsidRPr="00657820">
        <w:rPr>
          <w:rFonts w:cs="Times New Roman"/>
          <w:kern w:val="0"/>
        </w:rPr>
        <w:t>whose name a disciple may have composed something (as in the Pastoral Epistles).</w:t>
      </w:r>
      <w:r>
        <w:rPr>
          <w:rFonts w:cs="Times New Roman"/>
          <w:kern w:val="0"/>
        </w:rPr>
        <w:t>”</w:t>
      </w:r>
    </w:p>
    <w:p w14:paraId="1DAD7592" w14:textId="77777777" w:rsidR="000409CE" w:rsidRDefault="000409CE" w:rsidP="000409CE">
      <w:pPr>
        <w:ind w:left="1080"/>
        <w:contextualSpacing/>
        <w:rPr>
          <w:rFonts w:cs="Times New Roman"/>
          <w:kern w:val="0"/>
        </w:rPr>
      </w:pPr>
      <w:r>
        <w:rPr>
          <w:rFonts w:cs="Times New Roman"/>
          <w:kern w:val="0"/>
        </w:rPr>
        <w:t>“</w:t>
      </w:r>
      <w:r w:rsidRPr="00657820">
        <w:rPr>
          <w:rFonts w:cs="Times New Roman"/>
          <w:kern w:val="0"/>
        </w:rPr>
        <w:t>In antiquity</w:t>
      </w:r>
      <w:r w:rsidRPr="00612F9D">
        <w:rPr>
          <w:rFonts w:cs="Times New Roman"/>
          <w:kern w:val="0"/>
        </w:rPr>
        <w:t xml:space="preserve">, </w:t>
      </w:r>
      <w:r w:rsidRPr="00657820">
        <w:rPr>
          <w:rFonts w:cs="Times New Roman"/>
          <w:kern w:val="0"/>
        </w:rPr>
        <w:t>one also understood “author” as the one to whom a literary tradition was ascribed</w:t>
      </w:r>
      <w:r w:rsidRPr="00612F9D">
        <w:rPr>
          <w:rFonts w:cs="Times New Roman"/>
          <w:kern w:val="0"/>
        </w:rPr>
        <w:t xml:space="preserve">, </w:t>
      </w:r>
      <w:r w:rsidRPr="00657820">
        <w:rPr>
          <w:rFonts w:cs="Times New Roman"/>
          <w:kern w:val="0"/>
        </w:rPr>
        <w:t>as in the case of the Pentateuch</w:t>
      </w:r>
      <w:r w:rsidRPr="00612F9D">
        <w:rPr>
          <w:rFonts w:cs="Times New Roman"/>
          <w:kern w:val="0"/>
        </w:rPr>
        <w:t xml:space="preserve">, </w:t>
      </w:r>
      <w:r w:rsidRPr="00657820">
        <w:rPr>
          <w:rFonts w:cs="Times New Roman"/>
          <w:kern w:val="0"/>
        </w:rPr>
        <w:t>often called the Law of Moses.</w:t>
      </w:r>
      <w:r>
        <w:rPr>
          <w:rFonts w:cs="Times New Roman"/>
          <w:kern w:val="0"/>
        </w:rPr>
        <w:t xml:space="preserve">” (Fitzmyer </w:t>
      </w:r>
      <w:r>
        <w:rPr>
          <w:rFonts w:cs="Times New Roman"/>
          <w:i/>
          <w:kern w:val="0"/>
        </w:rPr>
        <w:t>Interpretation</w:t>
      </w:r>
      <w:r>
        <w:rPr>
          <w:rFonts w:cs="Times New Roman"/>
          <w:kern w:val="0"/>
        </w:rPr>
        <w:t xml:space="preserve"> 87)</w:t>
      </w:r>
    </w:p>
    <w:p w14:paraId="22842C98" w14:textId="77777777" w:rsidR="000409CE" w:rsidRDefault="000409CE" w:rsidP="000409CE">
      <w:pPr>
        <w:ind w:left="360"/>
        <w:contextualSpacing/>
        <w:rPr>
          <w:rFonts w:cs="Times New Roman"/>
          <w:kern w:val="0"/>
        </w:rPr>
      </w:pPr>
      <w:r w:rsidRPr="00657820">
        <w:rPr>
          <w:rFonts w:cs="Times New Roman"/>
          <w:kern w:val="0"/>
        </w:rPr>
        <w:t>“directly”</w:t>
      </w:r>
    </w:p>
    <w:p w14:paraId="43AF92CB" w14:textId="77777777" w:rsidR="000409CE" w:rsidRPr="00612F9D" w:rsidRDefault="000409CE" w:rsidP="000409CE">
      <w:pPr>
        <w:ind w:left="720"/>
        <w:contextualSpacing/>
        <w:rPr>
          <w:rFonts w:cs="Times New Roman"/>
          <w:kern w:val="0"/>
        </w:rPr>
      </w:pPr>
      <w:r w:rsidRPr="00657820">
        <w:rPr>
          <w:rFonts w:cs="Times New Roman"/>
          <w:kern w:val="0"/>
        </w:rPr>
        <w:t>“Directly” prevent</w:t>
      </w:r>
      <w:r>
        <w:rPr>
          <w:rFonts w:cs="Times New Roman"/>
          <w:kern w:val="0"/>
        </w:rPr>
        <w:t>s</w:t>
      </w:r>
      <w:r w:rsidRPr="00657820">
        <w:rPr>
          <w:rFonts w:cs="Times New Roman"/>
          <w:kern w:val="0"/>
        </w:rPr>
        <w:t xml:space="preserve"> the meaning </w:t>
      </w:r>
      <w:r>
        <w:rPr>
          <w:rFonts w:cs="Times New Roman"/>
          <w:kern w:val="0"/>
        </w:rPr>
        <w:t>“</w:t>
      </w:r>
      <w:r w:rsidRPr="00657820">
        <w:rPr>
          <w:rFonts w:cs="Times New Roman"/>
          <w:kern w:val="0"/>
        </w:rPr>
        <w:t>from being extended to the later use of the words</w:t>
      </w:r>
      <w:r w:rsidRPr="00612F9D">
        <w:rPr>
          <w:rFonts w:cs="Times New Roman"/>
          <w:kern w:val="0"/>
        </w:rPr>
        <w:t xml:space="preserve">, </w:t>
      </w:r>
      <w:r w:rsidRPr="00657820">
        <w:rPr>
          <w:rFonts w:cs="Times New Roman"/>
          <w:kern w:val="0"/>
        </w:rPr>
        <w:t>either in a quotation by some other author</w:t>
      </w:r>
      <w:r w:rsidRPr="00612F9D">
        <w:rPr>
          <w:rFonts w:cs="Times New Roman"/>
          <w:kern w:val="0"/>
        </w:rPr>
        <w:t xml:space="preserve">, </w:t>
      </w:r>
      <w:r w:rsidRPr="00657820">
        <w:rPr>
          <w:rFonts w:cs="Times New Roman"/>
          <w:kern w:val="0"/>
        </w:rPr>
        <w:t>or in a fuller sense</w:t>
      </w:r>
      <w:r w:rsidRPr="00612F9D">
        <w:rPr>
          <w:rFonts w:cs="Times New Roman"/>
          <w:kern w:val="0"/>
        </w:rPr>
        <w:t xml:space="preserve">, </w:t>
      </w:r>
      <w:r w:rsidRPr="00657820">
        <w:rPr>
          <w:rFonts w:cs="Times New Roman"/>
          <w:kern w:val="0"/>
        </w:rPr>
        <w:t>or in a canonical sense.</w:t>
      </w:r>
      <w:r>
        <w:rPr>
          <w:rFonts w:cs="Times New Roman"/>
          <w:kern w:val="0"/>
        </w:rPr>
        <w:t xml:space="preserve">” (Fitzmyer </w:t>
      </w:r>
      <w:r>
        <w:rPr>
          <w:rFonts w:cs="Times New Roman"/>
          <w:i/>
          <w:kern w:val="0"/>
        </w:rPr>
        <w:t>Interpretation</w:t>
      </w:r>
      <w:r>
        <w:rPr>
          <w:rFonts w:cs="Times New Roman"/>
          <w:kern w:val="0"/>
        </w:rPr>
        <w:t xml:space="preserve"> 87)</w:t>
      </w:r>
    </w:p>
    <w:p w14:paraId="419F4BD7" w14:textId="29381C84" w:rsidR="000409CE" w:rsidRDefault="000409CE" w:rsidP="000409CE">
      <w:pPr>
        <w:ind w:left="720"/>
        <w:contextualSpacing/>
      </w:pPr>
      <w:r>
        <w:t>“</w:t>
      </w:r>
      <w:r w:rsidRPr="00B10DFF">
        <w:t>Avery Cardinal Dulles has suggested that</w:t>
      </w:r>
      <w:r w:rsidRPr="00A437C6">
        <w:t xml:space="preserve"> </w:t>
      </w:r>
      <w:r>
        <w:t>“</w:t>
      </w:r>
      <w:r w:rsidRPr="00B10DFF">
        <w:t>directly</w:t>
      </w:r>
      <w:r>
        <w:t>”</w:t>
      </w:r>
      <w:r w:rsidRPr="00A437C6">
        <w:t xml:space="preserve"> </w:t>
      </w:r>
      <w:r>
        <w:t>[</w:t>
      </w:r>
      <w:r w:rsidRPr="00B10DFF">
        <w:t>mean</w:t>
      </w:r>
      <w:r>
        <w:t>s]</w:t>
      </w:r>
      <w:r w:rsidRPr="00A437C6">
        <w:t xml:space="preserve"> </w:t>
      </w:r>
      <w:r>
        <w:t>“</w:t>
      </w:r>
      <w:r w:rsidRPr="00B10DFF">
        <w:t>intentionally</w:t>
      </w:r>
      <w:r>
        <w:t>”</w:t>
      </w:r>
      <w:r w:rsidRPr="00A437C6">
        <w:t xml:space="preserve"> </w:t>
      </w:r>
      <w:r w:rsidRPr="00B10DFF">
        <w:t>or</w:t>
      </w:r>
      <w:r w:rsidRPr="00A437C6">
        <w:t xml:space="preserve"> </w:t>
      </w:r>
      <w:r>
        <w:t>“</w:t>
      </w:r>
      <w:r w:rsidRPr="00B10DFF">
        <w:t>consciously</w:t>
      </w:r>
      <w:r>
        <w:t xml:space="preserve">.”” (Fitzmyer </w:t>
      </w:r>
      <w:r>
        <w:rPr>
          <w:i/>
        </w:rPr>
        <w:t>Interpretation</w:t>
      </w:r>
      <w:r>
        <w:t xml:space="preserve"> 88 n 14)</w:t>
      </w:r>
    </w:p>
    <w:p w14:paraId="172D45A2" w14:textId="77777777" w:rsidR="000409CE" w:rsidRPr="0000626C" w:rsidRDefault="000409CE" w:rsidP="000409CE">
      <w:pPr>
        <w:ind w:left="1080"/>
        <w:contextualSpacing/>
        <w:rPr>
          <w:rFonts w:cs="Times New Roman"/>
          <w:kern w:val="0"/>
          <w:sz w:val="20"/>
          <w:szCs w:val="18"/>
        </w:rPr>
      </w:pPr>
      <w:r w:rsidRPr="0000626C">
        <w:rPr>
          <w:sz w:val="20"/>
          <w:szCs w:val="18"/>
        </w:rPr>
        <w:lastRenderedPageBreak/>
        <w:t xml:space="preserve">Dulles, Avery Cardinal. “The Interpretation of the Bible in the Church: A Theological Appraisal.” In </w:t>
      </w:r>
      <w:r w:rsidRPr="0000626C">
        <w:rPr>
          <w:i/>
          <w:sz w:val="20"/>
          <w:szCs w:val="18"/>
          <w:lang w:val="de-DE"/>
        </w:rPr>
        <w:t>Kirche sein</w:t>
      </w:r>
      <w:r w:rsidRPr="0000626C">
        <w:rPr>
          <w:sz w:val="20"/>
          <w:szCs w:val="18"/>
          <w:lang w:val="de-DE"/>
        </w:rPr>
        <w:t xml:space="preserve">: </w:t>
      </w:r>
      <w:r w:rsidRPr="0000626C">
        <w:rPr>
          <w:i/>
          <w:sz w:val="20"/>
          <w:szCs w:val="18"/>
          <w:lang w:val="de-DE"/>
        </w:rPr>
        <w:t>Nachkonziliare Theologie im Dienst der Kirchenreform</w:t>
      </w:r>
      <w:r w:rsidRPr="0000626C">
        <w:rPr>
          <w:sz w:val="20"/>
          <w:szCs w:val="18"/>
          <w:lang w:val="de-DE"/>
        </w:rPr>
        <w:t xml:space="preserve">: </w:t>
      </w:r>
      <w:r w:rsidRPr="0000626C">
        <w:rPr>
          <w:i/>
          <w:sz w:val="20"/>
          <w:szCs w:val="18"/>
          <w:lang w:val="de-DE"/>
        </w:rPr>
        <w:t>Für Hermann Josef Pottmeyer</w:t>
      </w:r>
      <w:r w:rsidRPr="0000626C">
        <w:rPr>
          <w:sz w:val="20"/>
          <w:szCs w:val="18"/>
        </w:rPr>
        <w:t>. Freiburg im Breisgau: Herder, 1994. 29-37. 31.</w:t>
      </w:r>
    </w:p>
    <w:p w14:paraId="7F4B6183" w14:textId="6C84E9A7" w:rsidR="000409CE" w:rsidRDefault="000409CE" w:rsidP="000409CE">
      <w:pPr>
        <w:ind w:left="1080"/>
        <w:contextualSpacing/>
      </w:pPr>
      <w:r>
        <w:t>“</w:t>
      </w:r>
      <w:r w:rsidRPr="00B10DFF">
        <w:t>Such a meaning of</w:t>
      </w:r>
      <w:r w:rsidRPr="00A437C6">
        <w:t xml:space="preserve"> </w:t>
      </w:r>
      <w:r>
        <w:t>“</w:t>
      </w:r>
      <w:r w:rsidRPr="00B10DFF">
        <w:t>directly</w:t>
      </w:r>
      <w:r>
        <w:t>”</w:t>
      </w:r>
      <w:r w:rsidRPr="00A437C6">
        <w:t xml:space="preserve"> </w:t>
      </w:r>
      <w:r w:rsidRPr="00B10DFF">
        <w:t>was not in the minds of the members of the Commission</w:t>
      </w:r>
      <w:r w:rsidRPr="00612F9D">
        <w:t xml:space="preserve">, </w:t>
      </w:r>
      <w:r w:rsidRPr="00B10DFF">
        <w:t>of which I was one</w:t>
      </w:r>
      <w:r w:rsidRPr="00A437C6">
        <w:t xml:space="preserve">; </w:t>
      </w:r>
      <w:r w:rsidRPr="00B10DFF">
        <w:t>in fact</w:t>
      </w:r>
      <w:r w:rsidRPr="00612F9D">
        <w:t xml:space="preserve">, </w:t>
      </w:r>
      <w:r w:rsidRPr="00B10DFF">
        <w:t>it was excluded</w:t>
      </w:r>
      <w:r w:rsidRPr="00A437C6">
        <w:t>.</w:t>
      </w:r>
      <w:r>
        <w:t xml:space="preserve">” (Fitzmyer </w:t>
      </w:r>
      <w:r>
        <w:rPr>
          <w:i/>
        </w:rPr>
        <w:t>Interpretation</w:t>
      </w:r>
      <w:r>
        <w:t xml:space="preserve"> 88 n 14)</w:t>
      </w:r>
    </w:p>
    <w:p w14:paraId="7658F375" w14:textId="77777777" w:rsidR="000409CE" w:rsidRDefault="000409CE" w:rsidP="000409CE">
      <w:pPr>
        <w:contextualSpacing/>
      </w:pPr>
    </w:p>
    <w:p w14:paraId="778288D3" w14:textId="2FBC7886" w:rsidR="000409CE" w:rsidRDefault="000409CE" w:rsidP="000409CE">
      <w:pPr>
        <w:contextualSpacing/>
      </w:pPr>
      <w:r>
        <w:t>Raymond Brown’s definition</w:t>
      </w:r>
    </w:p>
    <w:p w14:paraId="5BBF1357" w14:textId="26EBEDD5" w:rsidR="00DD61D0" w:rsidRDefault="00DD61D0" w:rsidP="00DD61D0">
      <w:pPr>
        <w:ind w:left="360"/>
        <w:contextualSpacing/>
        <w:rPr>
          <w:rFonts w:cs="Times New Roman"/>
          <w:kern w:val="0"/>
        </w:rPr>
      </w:pPr>
      <w:r>
        <w:t xml:space="preserve">Raymond E. </w:t>
      </w:r>
      <w:r w:rsidRPr="00B10DFF">
        <w:t>Brown</w:t>
      </w:r>
      <w:r w:rsidRPr="00612F9D">
        <w:t xml:space="preserve">, </w:t>
      </w:r>
      <w:r>
        <w:t xml:space="preserve">SS </w:t>
      </w:r>
      <w:r w:rsidRPr="00612F9D">
        <w:rPr>
          <w:sz w:val="20"/>
          <w:szCs w:val="18"/>
        </w:rPr>
        <w:t xml:space="preserve">(“Hermeneutics.” </w:t>
      </w:r>
      <w:r w:rsidRPr="00612F9D">
        <w:rPr>
          <w:i/>
          <w:sz w:val="20"/>
          <w:szCs w:val="18"/>
        </w:rPr>
        <w:t>NJBC</w:t>
      </w:r>
      <w:r w:rsidRPr="00612F9D">
        <w:rPr>
          <w:sz w:val="20"/>
          <w:szCs w:val="18"/>
        </w:rPr>
        <w:t xml:space="preserve"> 1148 (§9)</w:t>
      </w:r>
      <w:r>
        <w:t xml:space="preserve">: </w:t>
      </w:r>
      <w:r w:rsidRPr="00657820">
        <w:rPr>
          <w:rFonts w:cs="Times New Roman"/>
          <w:kern w:val="0"/>
        </w:rPr>
        <w:t xml:space="preserve">the literal sense </w:t>
      </w:r>
      <w:r>
        <w:rPr>
          <w:rFonts w:cs="Times New Roman"/>
          <w:kern w:val="0"/>
        </w:rPr>
        <w:t xml:space="preserve">is </w:t>
      </w:r>
      <w:r w:rsidRPr="00657820">
        <w:rPr>
          <w:rFonts w:cs="Times New Roman"/>
          <w:kern w:val="0"/>
        </w:rPr>
        <w:t>“The sense which the human author directly intended and which the written words conveyed.”</w:t>
      </w:r>
      <w:r>
        <w:rPr>
          <w:rFonts w:cs="Times New Roman"/>
          <w:kern w:val="0"/>
        </w:rPr>
        <w:t xml:space="preserve"> (Fitzmyer </w:t>
      </w:r>
      <w:r>
        <w:rPr>
          <w:rFonts w:cs="Times New Roman"/>
          <w:i/>
          <w:kern w:val="0"/>
        </w:rPr>
        <w:t>Interpretation</w:t>
      </w:r>
      <w:r>
        <w:rPr>
          <w:rFonts w:cs="Times New Roman"/>
          <w:kern w:val="0"/>
        </w:rPr>
        <w:t xml:space="preserve"> 87)</w:t>
      </w:r>
    </w:p>
    <w:p w14:paraId="4C55E81E" w14:textId="77777777" w:rsidR="00DD61D0" w:rsidRPr="00612F9D" w:rsidRDefault="00DD61D0" w:rsidP="000409CE">
      <w:pPr>
        <w:ind w:left="360"/>
        <w:contextualSpacing/>
        <w:rPr>
          <w:rFonts w:cs="Times New Roman"/>
          <w:kern w:val="0"/>
          <w:sz w:val="20"/>
          <w:szCs w:val="18"/>
        </w:rPr>
      </w:pPr>
      <w:r w:rsidRPr="00612F9D">
        <w:rPr>
          <w:rFonts w:cs="Times New Roman"/>
          <w:kern w:val="0"/>
          <w:sz w:val="20"/>
          <w:szCs w:val="18"/>
        </w:rPr>
        <w:t xml:space="preserve">See also </w:t>
      </w:r>
      <w:r w:rsidRPr="00612F9D">
        <w:rPr>
          <w:sz w:val="20"/>
          <w:szCs w:val="18"/>
        </w:rPr>
        <w:t xml:space="preserve">Raymond E. Brown, SS. </w:t>
      </w:r>
      <w:r w:rsidRPr="00612F9D">
        <w:rPr>
          <w:i/>
          <w:sz w:val="20"/>
          <w:szCs w:val="18"/>
        </w:rPr>
        <w:t>An Introduction to the New Testament</w:t>
      </w:r>
      <w:r w:rsidRPr="00612F9D">
        <w:rPr>
          <w:sz w:val="20"/>
          <w:szCs w:val="18"/>
        </w:rPr>
        <w:t>. A</w:t>
      </w:r>
      <w:r>
        <w:rPr>
          <w:sz w:val="20"/>
          <w:szCs w:val="18"/>
        </w:rPr>
        <w:t xml:space="preserve">nchor </w:t>
      </w:r>
      <w:r w:rsidRPr="00612F9D">
        <w:rPr>
          <w:sz w:val="20"/>
          <w:szCs w:val="18"/>
        </w:rPr>
        <w:t>B</w:t>
      </w:r>
      <w:r>
        <w:rPr>
          <w:sz w:val="20"/>
          <w:szCs w:val="18"/>
        </w:rPr>
        <w:t xml:space="preserve">ible </w:t>
      </w:r>
      <w:r w:rsidRPr="00612F9D">
        <w:rPr>
          <w:sz w:val="20"/>
          <w:szCs w:val="18"/>
        </w:rPr>
        <w:t>R</w:t>
      </w:r>
      <w:r>
        <w:rPr>
          <w:sz w:val="20"/>
          <w:szCs w:val="18"/>
        </w:rPr>
        <w:t xml:space="preserve">eference </w:t>
      </w:r>
      <w:r w:rsidRPr="00612F9D">
        <w:rPr>
          <w:sz w:val="20"/>
          <w:szCs w:val="18"/>
        </w:rPr>
        <w:t>L</w:t>
      </w:r>
      <w:r>
        <w:rPr>
          <w:sz w:val="20"/>
          <w:szCs w:val="18"/>
        </w:rPr>
        <w:t>ibrary</w:t>
      </w:r>
      <w:r w:rsidRPr="00612F9D">
        <w:rPr>
          <w:sz w:val="20"/>
          <w:szCs w:val="18"/>
        </w:rPr>
        <w:t>. New York: Doubleday, 1997. 35-36.</w:t>
      </w:r>
    </w:p>
    <w:p w14:paraId="32C63AA2" w14:textId="7C68CBBC" w:rsidR="00DD61D0" w:rsidRPr="003F34D5" w:rsidRDefault="003255DD" w:rsidP="003255DD">
      <w:pPr>
        <w:ind w:left="360"/>
        <w:contextualSpacing/>
        <w:rPr>
          <w:rFonts w:cs="Times New Roman"/>
          <w:kern w:val="0"/>
        </w:rPr>
      </w:pPr>
      <w:r>
        <w:rPr>
          <w:rFonts w:cs="Times New Roman"/>
          <w:kern w:val="0"/>
        </w:rPr>
        <w:t xml:space="preserve">The relative clause, </w:t>
      </w:r>
      <w:r w:rsidR="00DD61D0" w:rsidRPr="00657820">
        <w:rPr>
          <w:rFonts w:cs="Times New Roman"/>
          <w:kern w:val="0"/>
        </w:rPr>
        <w:t>“which the written words conveyed</w:t>
      </w:r>
      <w:r>
        <w:rPr>
          <w:rFonts w:cs="Times New Roman"/>
          <w:kern w:val="0"/>
        </w:rPr>
        <w:t>,</w:t>
      </w:r>
      <w:r w:rsidR="00DD61D0" w:rsidRPr="00657820">
        <w:rPr>
          <w:rFonts w:cs="Times New Roman"/>
          <w:kern w:val="0"/>
        </w:rPr>
        <w:t>”</w:t>
      </w:r>
      <w:r w:rsidR="00DD61D0">
        <w:rPr>
          <w:rFonts w:cs="Times New Roman"/>
          <w:kern w:val="0"/>
        </w:rPr>
        <w:t xml:space="preserve"> “</w:t>
      </w:r>
      <w:r w:rsidR="00DD61D0" w:rsidRPr="00657820">
        <w:rPr>
          <w:rFonts w:cs="Times New Roman"/>
          <w:kern w:val="0"/>
        </w:rPr>
        <w:t>denotes the message that the words used carried to the first recipients of it</w:t>
      </w:r>
      <w:r w:rsidR="00DD61D0">
        <w:rPr>
          <w:rFonts w:cs="Times New Roman"/>
          <w:kern w:val="0"/>
        </w:rPr>
        <w:t xml:space="preserve"> . . .</w:t>
      </w:r>
      <w:r w:rsidR="00DD61D0" w:rsidRPr="003F34D5">
        <w:rPr>
          <w:rFonts w:cs="Times New Roman"/>
          <w:kern w:val="0"/>
        </w:rPr>
        <w:t xml:space="preserve">” (Fitzmyer </w:t>
      </w:r>
      <w:r w:rsidR="00DD61D0" w:rsidRPr="003F34D5">
        <w:rPr>
          <w:rFonts w:cs="Times New Roman"/>
          <w:i/>
          <w:kern w:val="0"/>
        </w:rPr>
        <w:t>Interpretation</w:t>
      </w:r>
      <w:r w:rsidR="00DD61D0" w:rsidRPr="003F34D5">
        <w:rPr>
          <w:rFonts w:cs="Times New Roman"/>
          <w:kern w:val="0"/>
        </w:rPr>
        <w:t xml:space="preserve"> </w:t>
      </w:r>
      <w:r w:rsidR="00DD61D0">
        <w:rPr>
          <w:rFonts w:cs="Times New Roman"/>
          <w:kern w:val="0"/>
        </w:rPr>
        <w:t>87</w:t>
      </w:r>
      <w:r w:rsidR="00DD61D0" w:rsidRPr="003F34D5">
        <w:rPr>
          <w:rFonts w:cs="Times New Roman"/>
          <w:kern w:val="0"/>
        </w:rPr>
        <w:t>)</w:t>
      </w:r>
    </w:p>
    <w:p w14:paraId="0C77BAEC" w14:textId="77777777" w:rsidR="000409CE" w:rsidRDefault="000409CE" w:rsidP="000409CE">
      <w:pPr>
        <w:contextualSpacing/>
        <w:rPr>
          <w:rFonts w:cs="Times New Roman"/>
          <w:kern w:val="0"/>
        </w:rPr>
      </w:pPr>
    </w:p>
    <w:p w14:paraId="79C4310A" w14:textId="4B30068A" w:rsidR="00DD61D0" w:rsidRDefault="00DD61D0" w:rsidP="000409CE">
      <w:pPr>
        <w:contextualSpacing/>
        <w:rPr>
          <w:rFonts w:cs="Times New Roman"/>
          <w:kern w:val="0"/>
        </w:rPr>
      </w:pPr>
      <w:r w:rsidRPr="00657820">
        <w:rPr>
          <w:rFonts w:cs="Times New Roman"/>
          <w:kern w:val="0"/>
        </w:rPr>
        <w:t>The literal sense</w:t>
      </w:r>
      <w:r w:rsidRPr="00DD65EE">
        <w:rPr>
          <w:rFonts w:cs="Times New Roman"/>
          <w:kern w:val="0"/>
        </w:rPr>
        <w:t xml:space="preserve"> </w:t>
      </w:r>
      <w:r w:rsidRPr="00657820">
        <w:rPr>
          <w:rFonts w:cs="Times New Roman"/>
          <w:kern w:val="0"/>
        </w:rPr>
        <w:t>is the goal of</w:t>
      </w:r>
      <w:r>
        <w:rPr>
          <w:rFonts w:cs="Times New Roman"/>
          <w:kern w:val="0"/>
        </w:rPr>
        <w:t xml:space="preserve"> the </w:t>
      </w:r>
      <w:r w:rsidRPr="00657820">
        <w:rPr>
          <w:rFonts w:cs="Times New Roman"/>
          <w:kern w:val="0"/>
        </w:rPr>
        <w:t>historical-critical</w:t>
      </w:r>
      <w:r>
        <w:rPr>
          <w:rFonts w:cs="Times New Roman"/>
          <w:kern w:val="0"/>
        </w:rPr>
        <w:t xml:space="preserve"> method.</w:t>
      </w:r>
    </w:p>
    <w:p w14:paraId="769A44D1" w14:textId="77777777" w:rsidR="00DD61D0" w:rsidRDefault="00DD61D0" w:rsidP="000409CE">
      <w:pPr>
        <w:ind w:left="360"/>
        <w:contextualSpacing/>
        <w:rPr>
          <w:rFonts w:cs="Times New Roman"/>
          <w:kern w:val="0"/>
        </w:rPr>
      </w:pPr>
      <w:r>
        <w:rPr>
          <w:rFonts w:cs="Times New Roman"/>
          <w:kern w:val="0"/>
        </w:rPr>
        <w:t>“</w:t>
      </w:r>
      <w:r w:rsidRPr="00657820">
        <w:rPr>
          <w:rFonts w:cs="Times New Roman"/>
          <w:kern w:val="0"/>
        </w:rPr>
        <w:t>The literal sense is the goal of a properly oriented historical-critical interpretation of Scripture. By “properly oriented” I mean the use of that method with the presupposition of Christian faith that one is interpreting the written Word of God couched in ancient human language</w:t>
      </w:r>
      <w:r w:rsidRPr="00612F9D">
        <w:rPr>
          <w:rFonts w:cs="Times New Roman"/>
          <w:kern w:val="0"/>
        </w:rPr>
        <w:t xml:space="preserve">, </w:t>
      </w:r>
      <w:r w:rsidRPr="00657820">
        <w:rPr>
          <w:rFonts w:cs="Times New Roman"/>
          <w:kern w:val="0"/>
        </w:rPr>
        <w:t>with a message not only for the people of old</w:t>
      </w:r>
      <w:r w:rsidRPr="00612F9D">
        <w:rPr>
          <w:rFonts w:cs="Times New Roman"/>
          <w:kern w:val="0"/>
        </w:rPr>
        <w:t xml:space="preserve">, </w:t>
      </w:r>
      <w:r w:rsidRPr="00657820">
        <w:rPr>
          <w:rFonts w:cs="Times New Roman"/>
          <w:kern w:val="0"/>
        </w:rPr>
        <w:t>but also for Christians of today.</w:t>
      </w:r>
      <w:r>
        <w:rPr>
          <w:rFonts w:cs="Times New Roman"/>
          <w:kern w:val="0"/>
        </w:rPr>
        <w:t xml:space="preserve">” (Fitzmyer </w:t>
      </w:r>
      <w:r w:rsidRPr="003F34D5">
        <w:rPr>
          <w:rFonts w:cs="Times New Roman"/>
          <w:i/>
          <w:kern w:val="0"/>
        </w:rPr>
        <w:t>Interpretation</w:t>
      </w:r>
      <w:r>
        <w:rPr>
          <w:rFonts w:cs="Times New Roman"/>
          <w:kern w:val="0"/>
        </w:rPr>
        <w:t xml:space="preserve"> 91)</w:t>
      </w:r>
    </w:p>
    <w:p w14:paraId="174EED41" w14:textId="77777777" w:rsidR="00DD61D0" w:rsidRDefault="00DD61D0" w:rsidP="000409CE">
      <w:pPr>
        <w:ind w:left="360"/>
        <w:contextualSpacing/>
        <w:rPr>
          <w:rFonts w:cs="Times New Roman"/>
          <w:kern w:val="0"/>
        </w:rPr>
      </w:pPr>
      <w:r>
        <w:rPr>
          <w:rFonts w:cs="Times New Roman"/>
          <w:kern w:val="0"/>
        </w:rPr>
        <w:t xml:space="preserve">“. . . </w:t>
      </w:r>
      <w:r w:rsidRPr="00657820">
        <w:rPr>
          <w:rFonts w:cs="Times New Roman"/>
          <w:kern w:val="0"/>
        </w:rPr>
        <w:t>the goal of the properly oriented historical-critical method of interpreting the Bible has been always to ascertain its ancient literal meaning: what the human author sought to express as he passed on God’s inspired message to the faith-community.</w:t>
      </w:r>
      <w:r>
        <w:rPr>
          <w:rFonts w:cs="Times New Roman"/>
          <w:kern w:val="0"/>
        </w:rPr>
        <w:t xml:space="preserve">” (Fitzmyer </w:t>
      </w:r>
      <w:r>
        <w:rPr>
          <w:rFonts w:cs="Times New Roman"/>
          <w:i/>
          <w:kern w:val="0"/>
        </w:rPr>
        <w:t>Interpretation</w:t>
      </w:r>
      <w:r>
        <w:rPr>
          <w:rFonts w:cs="Times New Roman"/>
          <w:kern w:val="0"/>
        </w:rPr>
        <w:t xml:space="preserve"> 83)</w:t>
      </w:r>
    </w:p>
    <w:p w14:paraId="49F09CAC" w14:textId="206208B2" w:rsidR="00DD61D0" w:rsidRPr="00992A0D" w:rsidRDefault="00DD61D0" w:rsidP="000409CE">
      <w:pPr>
        <w:ind w:left="360"/>
        <w:contextualSpacing/>
        <w:rPr>
          <w:rFonts w:cs="Times New Roman"/>
          <w:kern w:val="0"/>
        </w:rPr>
      </w:pPr>
      <w:r>
        <w:rPr>
          <w:rFonts w:cs="Times New Roman"/>
          <w:kern w:val="0"/>
        </w:rPr>
        <w:t>“</w:t>
      </w:r>
      <w:r w:rsidRPr="00657820">
        <w:rPr>
          <w:rFonts w:cs="Times New Roman"/>
          <w:kern w:val="0"/>
        </w:rPr>
        <w:t>By “properly [83] oriented,” I mean the use of that method with the presupposition of Christian faith, that one is interpreting the written Word of God couched in ancient human language, with a message not only for the people of old, but also for Christians of today.</w:t>
      </w:r>
      <w:r>
        <w:rPr>
          <w:rFonts w:cs="Times New Roman"/>
          <w:kern w:val="0"/>
        </w:rPr>
        <w:t xml:space="preserve">” </w:t>
      </w:r>
      <w:r w:rsidRPr="00992A0D">
        <w:rPr>
          <w:rFonts w:cs="Times New Roman"/>
          <w:kern w:val="0"/>
          <w:sz w:val="20"/>
          <w:szCs w:val="18"/>
        </w:rPr>
        <w:t>(</w:t>
      </w:r>
      <w:r w:rsidRPr="00992A0D">
        <w:rPr>
          <w:sz w:val="20"/>
          <w:szCs w:val="18"/>
        </w:rPr>
        <w:t xml:space="preserve">Vatican II </w:t>
      </w:r>
      <w:r w:rsidRPr="00992A0D">
        <w:rPr>
          <w:i/>
          <w:sz w:val="20"/>
          <w:szCs w:val="18"/>
        </w:rPr>
        <w:t>Dei Verbum</w:t>
      </w:r>
      <w:r w:rsidRPr="00992A0D">
        <w:rPr>
          <w:sz w:val="20"/>
          <w:szCs w:val="18"/>
        </w:rPr>
        <w:t xml:space="preserve"> 12 §21; </w:t>
      </w:r>
      <w:r w:rsidR="001C718B" w:rsidRPr="00A448AD">
        <w:rPr>
          <w:rFonts w:cs="Times New Roman"/>
          <w:kern w:val="0"/>
          <w:sz w:val="20"/>
          <w:szCs w:val="18"/>
        </w:rPr>
        <w:t xml:space="preserve">Béchard, </w:t>
      </w:r>
      <w:r w:rsidR="009E14D2" w:rsidRPr="00A448AD">
        <w:rPr>
          <w:rFonts w:cs="Times New Roman"/>
          <w:kern w:val="0"/>
          <w:sz w:val="20"/>
          <w:szCs w:val="18"/>
        </w:rPr>
        <w:t>D</w:t>
      </w:r>
      <w:r w:rsidR="009E14D2">
        <w:rPr>
          <w:rFonts w:cs="Times New Roman"/>
          <w:kern w:val="0"/>
          <w:sz w:val="20"/>
          <w:szCs w:val="18"/>
        </w:rPr>
        <w:t xml:space="preserve">ean </w:t>
      </w:r>
      <w:r w:rsidR="009E14D2" w:rsidRPr="00A448AD">
        <w:rPr>
          <w:rFonts w:cs="Times New Roman"/>
          <w:kern w:val="0"/>
          <w:sz w:val="20"/>
          <w:szCs w:val="18"/>
        </w:rPr>
        <w:t xml:space="preserve">P., </w:t>
      </w:r>
      <w:r w:rsidR="009E14D2">
        <w:rPr>
          <w:rFonts w:cs="Times New Roman"/>
          <w:kern w:val="0"/>
          <w:sz w:val="20"/>
          <w:szCs w:val="18"/>
        </w:rPr>
        <w:t>SJ, ed. and trans.</w:t>
      </w:r>
      <w:r w:rsidR="009E14D2" w:rsidRPr="00D34E84">
        <w:rPr>
          <w:sz w:val="20"/>
          <w:szCs w:val="18"/>
        </w:rPr>
        <w:t xml:space="preserve"> </w:t>
      </w:r>
      <w:r w:rsidR="001C718B">
        <w:rPr>
          <w:i/>
          <w:sz w:val="20"/>
          <w:szCs w:val="18"/>
        </w:rPr>
        <w:t xml:space="preserve">The Scripture </w:t>
      </w:r>
      <w:r w:rsidR="001C718B" w:rsidRPr="00D34E84">
        <w:rPr>
          <w:i/>
          <w:sz w:val="20"/>
          <w:szCs w:val="18"/>
        </w:rPr>
        <w:t>D</w:t>
      </w:r>
      <w:r w:rsidR="001C718B">
        <w:rPr>
          <w:i/>
          <w:sz w:val="20"/>
          <w:szCs w:val="18"/>
        </w:rPr>
        <w:t>ocuments</w:t>
      </w:r>
      <w:r w:rsidR="001C718B" w:rsidRPr="00D34E84">
        <w:rPr>
          <w:sz w:val="20"/>
          <w:szCs w:val="18"/>
        </w:rPr>
        <w:t xml:space="preserve"> </w:t>
      </w:r>
      <w:r w:rsidRPr="00992A0D">
        <w:rPr>
          <w:sz w:val="20"/>
          <w:szCs w:val="18"/>
        </w:rPr>
        <w:t>28)</w:t>
      </w:r>
      <w:r>
        <w:t xml:space="preserve"> (Fitzmyer </w:t>
      </w:r>
      <w:r>
        <w:rPr>
          <w:i/>
        </w:rPr>
        <w:t>Interpretation</w:t>
      </w:r>
      <w:r>
        <w:t xml:space="preserve"> 83-84)</w:t>
      </w:r>
    </w:p>
    <w:p w14:paraId="48C695CF" w14:textId="77777777" w:rsidR="000409CE" w:rsidRDefault="000409CE" w:rsidP="000409CE">
      <w:pPr>
        <w:contextualSpacing/>
        <w:rPr>
          <w:rFonts w:cs="Times New Roman"/>
          <w:kern w:val="0"/>
        </w:rPr>
      </w:pPr>
    </w:p>
    <w:p w14:paraId="2EB745F5" w14:textId="4204AF51" w:rsidR="00DD61D0" w:rsidRDefault="00DD61D0" w:rsidP="000409CE">
      <w:pPr>
        <w:contextualSpacing/>
        <w:rPr>
          <w:rFonts w:cs="Times New Roman"/>
          <w:kern w:val="0"/>
        </w:rPr>
      </w:pPr>
      <w:r>
        <w:rPr>
          <w:rFonts w:cs="Times New Roman"/>
          <w:kern w:val="0"/>
        </w:rPr>
        <w:t>intention</w:t>
      </w:r>
    </w:p>
    <w:p w14:paraId="22905ACD" w14:textId="77777777" w:rsidR="00DD61D0" w:rsidRPr="003F34D5" w:rsidRDefault="00DD61D0" w:rsidP="000409CE">
      <w:pPr>
        <w:ind w:left="360"/>
        <w:contextualSpacing/>
        <w:rPr>
          <w:rFonts w:cs="Times New Roman"/>
          <w:kern w:val="0"/>
        </w:rPr>
      </w:pPr>
      <w:r>
        <w:rPr>
          <w:rFonts w:cs="Times New Roman"/>
          <w:kern w:val="0"/>
        </w:rPr>
        <w:t>One problem is that,</w:t>
      </w:r>
      <w:r w:rsidRPr="00612F9D">
        <w:rPr>
          <w:rFonts w:cs="Times New Roman"/>
          <w:kern w:val="0"/>
        </w:rPr>
        <w:t xml:space="preserve"> </w:t>
      </w:r>
      <w:r w:rsidRPr="00657820">
        <w:rPr>
          <w:rFonts w:cs="Times New Roman"/>
          <w:kern w:val="0"/>
        </w:rPr>
        <w:t>since the Bible</w:t>
      </w:r>
      <w:r w:rsidRPr="00612F9D">
        <w:rPr>
          <w:rFonts w:cs="Times New Roman"/>
          <w:kern w:val="0"/>
        </w:rPr>
        <w:t xml:space="preserve"> </w:t>
      </w:r>
      <w:r>
        <w:rPr>
          <w:rFonts w:cs="Times New Roman"/>
          <w:kern w:val="0"/>
        </w:rPr>
        <w:t>was “</w:t>
      </w:r>
      <w:r w:rsidRPr="00657820">
        <w:rPr>
          <w:rFonts w:cs="Times New Roman"/>
          <w:kern w:val="0"/>
        </w:rPr>
        <w:t>composed by different authors or editors over a long period of time</w:t>
      </w:r>
      <w:r>
        <w:rPr>
          <w:rFonts w:cs="Times New Roman"/>
          <w:kern w:val="0"/>
        </w:rPr>
        <w:t xml:space="preserve"> [</w:t>
      </w:r>
      <w:r w:rsidRPr="00657820">
        <w:rPr>
          <w:rFonts w:cs="Times New Roman"/>
          <w:kern w:val="0"/>
        </w:rPr>
        <w:t>and</w:t>
      </w:r>
      <w:r>
        <w:rPr>
          <w:rFonts w:cs="Times New Roman"/>
          <w:kern w:val="0"/>
        </w:rPr>
        <w:t>]</w:t>
      </w:r>
      <w:r w:rsidRPr="00657820">
        <w:rPr>
          <w:rFonts w:cs="Times New Roman"/>
          <w:kern w:val="0"/>
        </w:rPr>
        <w:t xml:space="preserve"> put in its final form at least nineteen hundred years ago</w:t>
      </w:r>
      <w:r w:rsidRPr="00612F9D">
        <w:rPr>
          <w:rFonts w:cs="Times New Roman"/>
          <w:kern w:val="0"/>
        </w:rPr>
        <w:t xml:space="preserve">, </w:t>
      </w:r>
      <w:r w:rsidRPr="00657820">
        <w:rPr>
          <w:rFonts w:cs="Times New Roman"/>
          <w:kern w:val="0"/>
        </w:rPr>
        <w:t>“the mind of the author” is not easy to ascertain. The [88] “author” in many instances is not known</w:t>
      </w:r>
      <w:r w:rsidRPr="00612F9D">
        <w:rPr>
          <w:rFonts w:cs="Times New Roman"/>
          <w:kern w:val="0"/>
        </w:rPr>
        <w:t xml:space="preserve">, </w:t>
      </w:r>
      <w:r w:rsidRPr="00657820">
        <w:rPr>
          <w:rFonts w:cs="Times New Roman"/>
          <w:kern w:val="0"/>
        </w:rPr>
        <w:t>and even the time of composition in often beyond our reach.</w:t>
      </w:r>
      <w:r w:rsidRPr="003F34D5">
        <w:rPr>
          <w:rFonts w:cs="Times New Roman"/>
          <w:kern w:val="0"/>
        </w:rPr>
        <w:t xml:space="preserve">” (Fitzmyer </w:t>
      </w:r>
      <w:r w:rsidRPr="003F34D5">
        <w:rPr>
          <w:rFonts w:cs="Times New Roman"/>
          <w:i/>
          <w:kern w:val="0"/>
        </w:rPr>
        <w:t>Interpretation</w:t>
      </w:r>
      <w:r w:rsidRPr="003F34D5">
        <w:rPr>
          <w:rFonts w:cs="Times New Roman"/>
          <w:kern w:val="0"/>
        </w:rPr>
        <w:t xml:space="preserve"> </w:t>
      </w:r>
      <w:r>
        <w:rPr>
          <w:rFonts w:cs="Times New Roman"/>
          <w:kern w:val="0"/>
        </w:rPr>
        <w:t>88-89</w:t>
      </w:r>
      <w:r w:rsidRPr="003F34D5">
        <w:rPr>
          <w:rFonts w:cs="Times New Roman"/>
          <w:kern w:val="0"/>
        </w:rPr>
        <w:t>)</w:t>
      </w:r>
    </w:p>
    <w:p w14:paraId="16F81F3A" w14:textId="77777777" w:rsidR="00DD61D0" w:rsidRDefault="00DD61D0" w:rsidP="000409CE">
      <w:pPr>
        <w:ind w:left="360"/>
        <w:contextualSpacing/>
        <w:rPr>
          <w:rFonts w:cs="Times New Roman"/>
          <w:kern w:val="0"/>
        </w:rPr>
      </w:pPr>
      <w:r w:rsidRPr="00657820">
        <w:rPr>
          <w:rFonts w:cs="Times New Roman"/>
          <w:kern w:val="0"/>
        </w:rPr>
        <w:t>intentional fallacy</w:t>
      </w:r>
    </w:p>
    <w:p w14:paraId="47D2A2C0" w14:textId="6C4BCE6B" w:rsidR="00DD61D0" w:rsidRDefault="00DD61D0" w:rsidP="000409CE">
      <w:pPr>
        <w:ind w:left="720"/>
        <w:contextualSpacing/>
        <w:rPr>
          <w:rFonts w:cs="Times New Roman"/>
          <w:kern w:val="0"/>
        </w:rPr>
      </w:pPr>
      <w:r>
        <w:rPr>
          <w:rFonts w:cs="Times New Roman"/>
          <w:kern w:val="0"/>
        </w:rPr>
        <w:t>In the PBC definition</w:t>
      </w:r>
      <w:r w:rsidR="000409CE">
        <w:rPr>
          <w:rFonts w:cs="Times New Roman"/>
          <w:kern w:val="0"/>
        </w:rPr>
        <w:t xml:space="preserve"> </w:t>
      </w:r>
      <w:r w:rsidR="006933DD">
        <w:rPr>
          <w:rFonts w:eastAsia="Times New Roman" w:cs="Times New Roman"/>
          <w:bCs/>
          <w:kern w:val="0"/>
          <w:sz w:val="20"/>
          <w:szCs w:val="16"/>
        </w:rPr>
        <w:t>(</w:t>
      </w:r>
      <w:r w:rsidR="006933DD" w:rsidRPr="00417219">
        <w:rPr>
          <w:rFonts w:eastAsia="Times New Roman" w:cs="Times New Roman"/>
          <w:bCs/>
          <w:i/>
          <w:iCs/>
          <w:kern w:val="0"/>
          <w:sz w:val="20"/>
          <w:szCs w:val="20"/>
        </w:rPr>
        <w:t>The Interpretation of the Bible in the Church</w:t>
      </w:r>
      <w:r w:rsidR="006933DD" w:rsidRPr="00417219">
        <w:rPr>
          <w:rFonts w:eastAsia="Times New Roman" w:cs="Times New Roman"/>
          <w:bCs/>
          <w:kern w:val="0"/>
          <w:sz w:val="20"/>
          <w:szCs w:val="20"/>
        </w:rPr>
        <w:t xml:space="preserve"> </w:t>
      </w:r>
      <w:r w:rsidR="000409CE" w:rsidRPr="00030675">
        <w:rPr>
          <w:rFonts w:cs="Times New Roman"/>
          <w:iCs/>
          <w:kern w:val="0"/>
          <w:sz w:val="20"/>
          <w:szCs w:val="18"/>
        </w:rPr>
        <w:t>79)</w:t>
      </w:r>
      <w:r>
        <w:rPr>
          <w:rFonts w:cs="Times New Roman"/>
          <w:kern w:val="0"/>
        </w:rPr>
        <w:t>, “</w:t>
      </w:r>
      <w:r w:rsidRPr="00657820">
        <w:rPr>
          <w:rFonts w:cs="Times New Roman"/>
          <w:kern w:val="0"/>
        </w:rPr>
        <w:t>what is striking is the absence in this definition of any reference to the intention or mind of the human author. The emphasis is rather on what “has been expressed directly.”</w:t>
      </w:r>
      <w:r w:rsidRPr="003F34D5">
        <w:rPr>
          <w:rFonts w:cs="Times New Roman"/>
          <w:kern w:val="0"/>
        </w:rPr>
        <w:t xml:space="preserve">” (Fitzmyer </w:t>
      </w:r>
      <w:r w:rsidRPr="003F34D5">
        <w:rPr>
          <w:rFonts w:cs="Times New Roman"/>
          <w:i/>
          <w:kern w:val="0"/>
        </w:rPr>
        <w:t>Interpretation</w:t>
      </w:r>
      <w:r w:rsidRPr="003F34D5">
        <w:rPr>
          <w:rFonts w:cs="Times New Roman"/>
          <w:kern w:val="0"/>
        </w:rPr>
        <w:t xml:space="preserve"> </w:t>
      </w:r>
      <w:r>
        <w:rPr>
          <w:rFonts w:cs="Times New Roman"/>
          <w:kern w:val="0"/>
        </w:rPr>
        <w:t>88</w:t>
      </w:r>
      <w:r w:rsidRPr="003F34D5">
        <w:rPr>
          <w:rFonts w:cs="Times New Roman"/>
          <w:kern w:val="0"/>
        </w:rPr>
        <w:t>)</w:t>
      </w:r>
    </w:p>
    <w:p w14:paraId="76BA7FCE" w14:textId="77777777" w:rsidR="00DD61D0" w:rsidRPr="003F34D5" w:rsidRDefault="00DD61D0" w:rsidP="000409CE">
      <w:pPr>
        <w:ind w:left="720"/>
        <w:contextualSpacing/>
        <w:rPr>
          <w:rFonts w:cs="Times New Roman"/>
          <w:kern w:val="0"/>
        </w:rPr>
      </w:pPr>
      <w:r>
        <w:rPr>
          <w:rFonts w:cs="Times New Roman"/>
          <w:kern w:val="0"/>
        </w:rPr>
        <w:t>“</w:t>
      </w:r>
      <w:r w:rsidRPr="00657820">
        <w:rPr>
          <w:rFonts w:cs="Times New Roman"/>
          <w:kern w:val="0"/>
        </w:rPr>
        <w:t>The Commission actually did not develop this aspect or even express itself on this matter</w:t>
      </w:r>
      <w:r w:rsidRPr="00612F9D">
        <w:rPr>
          <w:rFonts w:cs="Times New Roman"/>
          <w:kern w:val="0"/>
        </w:rPr>
        <w:t xml:space="preserve">, </w:t>
      </w:r>
      <w:r w:rsidRPr="00657820">
        <w:rPr>
          <w:rFonts w:cs="Times New Roman"/>
          <w:kern w:val="0"/>
        </w:rPr>
        <w:t>but simply restricted its definition to what “has been expressed directly,” which seemed to convey sufficiently what has always been meant by the definition of the literal sense.</w:t>
      </w:r>
      <w:r w:rsidRPr="003F34D5">
        <w:rPr>
          <w:rFonts w:cs="Times New Roman"/>
          <w:kern w:val="0"/>
        </w:rPr>
        <w:t xml:space="preserve">” (Fitzmyer </w:t>
      </w:r>
      <w:r w:rsidRPr="003F34D5">
        <w:rPr>
          <w:rFonts w:cs="Times New Roman"/>
          <w:i/>
          <w:kern w:val="0"/>
        </w:rPr>
        <w:t>Interpretation</w:t>
      </w:r>
      <w:r w:rsidRPr="003F34D5">
        <w:rPr>
          <w:rFonts w:cs="Times New Roman"/>
          <w:kern w:val="0"/>
        </w:rPr>
        <w:t xml:space="preserve"> </w:t>
      </w:r>
      <w:r>
        <w:rPr>
          <w:rFonts w:cs="Times New Roman"/>
          <w:kern w:val="0"/>
        </w:rPr>
        <w:t>88</w:t>
      </w:r>
      <w:r w:rsidRPr="003F34D5">
        <w:rPr>
          <w:rFonts w:cs="Times New Roman"/>
          <w:kern w:val="0"/>
        </w:rPr>
        <w:t>)</w:t>
      </w:r>
    </w:p>
    <w:p w14:paraId="6BC5FCCA" w14:textId="77777777" w:rsidR="00DD61D0" w:rsidRDefault="00DD61D0" w:rsidP="000409CE">
      <w:pPr>
        <w:ind w:left="720"/>
        <w:contextualSpacing/>
        <w:rPr>
          <w:rFonts w:cs="Times New Roman"/>
          <w:kern w:val="0"/>
        </w:rPr>
      </w:pPr>
      <w:r>
        <w:rPr>
          <w:rFonts w:cs="Times New Roman"/>
          <w:kern w:val="0"/>
        </w:rPr>
        <w:lastRenderedPageBreak/>
        <w:t xml:space="preserve">But </w:t>
      </w:r>
      <w:r w:rsidRPr="003F34D5">
        <w:rPr>
          <w:rFonts w:cs="Times New Roman"/>
          <w:kern w:val="0"/>
        </w:rPr>
        <w:t>“</w:t>
      </w:r>
      <w:r w:rsidRPr="00657820">
        <w:rPr>
          <w:rFonts w:cs="Times New Roman"/>
          <w:kern w:val="0"/>
        </w:rPr>
        <w:t>Behind this</w:t>
      </w:r>
      <w:r>
        <w:rPr>
          <w:rFonts w:cs="Times New Roman"/>
          <w:kern w:val="0"/>
        </w:rPr>
        <w:t xml:space="preserve"> [absence]</w:t>
      </w:r>
      <w:r w:rsidRPr="00657820">
        <w:rPr>
          <w:rFonts w:cs="Times New Roman"/>
          <w:kern w:val="0"/>
        </w:rPr>
        <w:t xml:space="preserve"> </w:t>
      </w:r>
      <w:r>
        <w:rPr>
          <w:rFonts w:cs="Times New Roman"/>
          <w:kern w:val="0"/>
        </w:rPr>
        <w:t xml:space="preserve">. . . </w:t>
      </w:r>
      <w:r w:rsidRPr="00657820">
        <w:rPr>
          <w:rFonts w:cs="Times New Roman"/>
          <w:kern w:val="0"/>
        </w:rPr>
        <w:t>lies the conviction often expressed in modern literary criticism that the author’s intention is immaterial or inconsequential to the meaning of a piece of literature. This has been called the “intentional fallacy” or the “fallacy of authorial intention”</w:t>
      </w:r>
      <w:r>
        <w:rPr>
          <w:rFonts w:cs="Times New Roman"/>
          <w:kern w:val="0"/>
        </w:rPr>
        <w:t xml:space="preserve"> . . .” (Fitzmyer </w:t>
      </w:r>
      <w:r>
        <w:rPr>
          <w:rFonts w:cs="Times New Roman"/>
          <w:i/>
          <w:kern w:val="0"/>
        </w:rPr>
        <w:t>Interpretation</w:t>
      </w:r>
      <w:r>
        <w:rPr>
          <w:rFonts w:cs="Times New Roman"/>
          <w:kern w:val="0"/>
        </w:rPr>
        <w:t xml:space="preserve"> 88)</w:t>
      </w:r>
    </w:p>
    <w:p w14:paraId="257FD46F" w14:textId="77777777" w:rsidR="00DD61D0" w:rsidRPr="00D4408A" w:rsidRDefault="00DD61D0" w:rsidP="000409CE">
      <w:pPr>
        <w:ind w:left="1080"/>
        <w:contextualSpacing/>
        <w:rPr>
          <w:rFonts w:cs="Times New Roman"/>
          <w:kern w:val="0"/>
        </w:rPr>
      </w:pPr>
      <w:r w:rsidRPr="00B10DFF">
        <w:t>N</w:t>
      </w:r>
      <w:r w:rsidRPr="00A437C6">
        <w:t xml:space="preserve">. </w:t>
      </w:r>
      <w:r w:rsidRPr="00B10DFF">
        <w:t>Watson</w:t>
      </w:r>
      <w:r w:rsidRPr="00612F9D">
        <w:t xml:space="preserve"> </w:t>
      </w:r>
      <w:r w:rsidRPr="00D4408A">
        <w:rPr>
          <w:sz w:val="20"/>
          <w:szCs w:val="18"/>
        </w:rPr>
        <w:t xml:space="preserve">(“Authorial Intention: Suspect Concept for Bible Scholarship.” </w:t>
      </w:r>
      <w:r w:rsidRPr="00D4408A">
        <w:rPr>
          <w:i/>
          <w:sz w:val="20"/>
          <w:szCs w:val="18"/>
        </w:rPr>
        <w:t>Australian Biblical Review</w:t>
      </w:r>
      <w:r w:rsidRPr="00D4408A">
        <w:rPr>
          <w:sz w:val="20"/>
          <w:szCs w:val="18"/>
        </w:rPr>
        <w:t xml:space="preserve"> 15 (1987) 6-13)</w:t>
      </w:r>
      <w:r>
        <w:t xml:space="preserve">: </w:t>
      </w:r>
      <w:r>
        <w:rPr>
          <w:rFonts w:cs="Times New Roman"/>
          <w:kern w:val="0"/>
        </w:rPr>
        <w:t>“</w:t>
      </w:r>
      <w:r w:rsidRPr="00657820">
        <w:rPr>
          <w:rFonts w:cs="Times New Roman"/>
          <w:kern w:val="0"/>
        </w:rPr>
        <w:t>a piece of literature can take on a meaning quite different from what the author may have intended. It can derive a meaning from the context in which it is used or from the perspective of the reader.”</w:t>
      </w:r>
      <w:r>
        <w:rPr>
          <w:rFonts w:cs="Times New Roman"/>
          <w:kern w:val="0"/>
        </w:rPr>
        <w:t xml:space="preserve"> (Qtd. in Fitzmyer </w:t>
      </w:r>
      <w:r>
        <w:rPr>
          <w:rFonts w:cs="Times New Roman"/>
          <w:i/>
          <w:kern w:val="0"/>
        </w:rPr>
        <w:t>Interpretation</w:t>
      </w:r>
      <w:r>
        <w:rPr>
          <w:rFonts w:cs="Times New Roman"/>
          <w:kern w:val="0"/>
        </w:rPr>
        <w:t xml:space="preserve"> 88)</w:t>
      </w:r>
    </w:p>
    <w:p w14:paraId="34057453" w14:textId="77777777" w:rsidR="00DD61D0" w:rsidRPr="00D4408A" w:rsidRDefault="00DD61D0" w:rsidP="000409CE">
      <w:pPr>
        <w:ind w:left="1080"/>
        <w:contextualSpacing/>
        <w:rPr>
          <w:rFonts w:cs="Times New Roman"/>
          <w:kern w:val="0"/>
        </w:rPr>
      </w:pPr>
      <w:r w:rsidRPr="003F34D5">
        <w:rPr>
          <w:rFonts w:cs="Times New Roman"/>
          <w:kern w:val="0"/>
        </w:rPr>
        <w:t>“</w:t>
      </w:r>
      <w:r>
        <w:rPr>
          <w:rFonts w:cs="Times New Roman"/>
          <w:kern w:val="0"/>
        </w:rPr>
        <w:t xml:space="preserve">. . . </w:t>
      </w:r>
      <w:r w:rsidRPr="00657820">
        <w:rPr>
          <w:rFonts w:cs="Times New Roman"/>
          <w:kern w:val="0"/>
        </w:rPr>
        <w:t>the New Literary Critics</w:t>
      </w:r>
      <w:r>
        <w:rPr>
          <w:rFonts w:cs="Times New Roman"/>
          <w:kern w:val="0"/>
        </w:rPr>
        <w:t xml:space="preserve"> . . . </w:t>
      </w:r>
      <w:r w:rsidRPr="00657820">
        <w:rPr>
          <w:rFonts w:cs="Times New Roman"/>
          <w:kern w:val="0"/>
        </w:rPr>
        <w:t>insist that a poem or other piece of literature can acquire an autonomous existence and acquire a meaning that the poet or author did not envisage</w:t>
      </w:r>
      <w:r>
        <w:rPr>
          <w:rFonts w:cs="Times New Roman"/>
          <w:kern w:val="0"/>
        </w:rPr>
        <w:t xml:space="preserve"> . . .” (Fitzmyer </w:t>
      </w:r>
      <w:r>
        <w:rPr>
          <w:rFonts w:cs="Times New Roman"/>
          <w:i/>
          <w:kern w:val="0"/>
        </w:rPr>
        <w:t>Interpretation</w:t>
      </w:r>
      <w:r>
        <w:rPr>
          <w:rFonts w:cs="Times New Roman"/>
          <w:kern w:val="0"/>
        </w:rPr>
        <w:t xml:space="preserve"> 89)</w:t>
      </w:r>
    </w:p>
    <w:p w14:paraId="504C715D" w14:textId="77777777" w:rsidR="00DD61D0" w:rsidRPr="00D4408A" w:rsidRDefault="00DD61D0" w:rsidP="000409CE">
      <w:pPr>
        <w:ind w:left="1080"/>
        <w:contextualSpacing/>
        <w:rPr>
          <w:rFonts w:cs="Times New Roman"/>
          <w:kern w:val="0"/>
        </w:rPr>
      </w:pPr>
      <w:r>
        <w:rPr>
          <w:rFonts w:cs="Times New Roman"/>
          <w:kern w:val="0"/>
        </w:rPr>
        <w:t>“</w:t>
      </w:r>
      <w:r w:rsidRPr="00657820">
        <w:rPr>
          <w:rFonts w:cs="Times New Roman"/>
          <w:kern w:val="0"/>
        </w:rPr>
        <w:t>One might agree that some of the poetic passages of the OT—for instance</w:t>
      </w:r>
      <w:r w:rsidRPr="00612F9D">
        <w:rPr>
          <w:rFonts w:cs="Times New Roman"/>
          <w:kern w:val="0"/>
        </w:rPr>
        <w:t xml:space="preserve">, </w:t>
      </w:r>
      <w:r w:rsidRPr="00657820">
        <w:rPr>
          <w:rFonts w:cs="Times New Roman"/>
          <w:kern w:val="0"/>
        </w:rPr>
        <w:t>some of the Psalms—might be shown to have acquired such an independent meaning</w:t>
      </w:r>
      <w:r w:rsidRPr="00612F9D">
        <w:rPr>
          <w:rFonts w:cs="Times New Roman"/>
          <w:kern w:val="0"/>
        </w:rPr>
        <w:t xml:space="preserve">, </w:t>
      </w:r>
      <w:r w:rsidRPr="00657820">
        <w:rPr>
          <w:rFonts w:cs="Times New Roman"/>
          <w:kern w:val="0"/>
        </w:rPr>
        <w:t>e.g.</w:t>
      </w:r>
      <w:r w:rsidRPr="00612F9D">
        <w:rPr>
          <w:rFonts w:cs="Times New Roman"/>
          <w:kern w:val="0"/>
        </w:rPr>
        <w:t xml:space="preserve">, </w:t>
      </w:r>
      <w:r w:rsidRPr="00657820">
        <w:rPr>
          <w:rFonts w:cs="Times New Roman"/>
          <w:kern w:val="0"/>
        </w:rPr>
        <w:t>once they were associated with others in becoming part of the Psalter.</w:t>
      </w:r>
      <w:r>
        <w:rPr>
          <w:rFonts w:cs="Times New Roman"/>
          <w:kern w:val="0"/>
        </w:rPr>
        <w:t xml:space="preserve">” (Fitzmyer </w:t>
      </w:r>
      <w:r>
        <w:rPr>
          <w:rFonts w:cs="Times New Roman"/>
          <w:i/>
          <w:kern w:val="0"/>
        </w:rPr>
        <w:t>Interpretation</w:t>
      </w:r>
      <w:r>
        <w:rPr>
          <w:rFonts w:cs="Times New Roman"/>
          <w:kern w:val="0"/>
        </w:rPr>
        <w:t xml:space="preserve"> 89)</w:t>
      </w:r>
    </w:p>
    <w:p w14:paraId="1FA5D521" w14:textId="77777777" w:rsidR="00DD61D0" w:rsidRPr="003F34D5" w:rsidRDefault="00DD61D0" w:rsidP="000409CE">
      <w:pPr>
        <w:ind w:left="720"/>
        <w:contextualSpacing/>
        <w:rPr>
          <w:rFonts w:cs="Times New Roman"/>
          <w:kern w:val="0"/>
        </w:rPr>
      </w:pPr>
      <w:r>
        <w:rPr>
          <w:rFonts w:cs="Times New Roman"/>
          <w:kern w:val="0"/>
        </w:rPr>
        <w:t>But “</w:t>
      </w:r>
      <w:r w:rsidRPr="00657820">
        <w:rPr>
          <w:rFonts w:cs="Times New Roman"/>
          <w:kern w:val="0"/>
        </w:rPr>
        <w:t xml:space="preserve">analysis of what “has been expressed directly” </w:t>
      </w:r>
      <w:r>
        <w:rPr>
          <w:rFonts w:cs="Times New Roman"/>
          <w:kern w:val="0"/>
        </w:rPr>
        <w:t xml:space="preserve">. . . </w:t>
      </w:r>
      <w:r w:rsidRPr="00657820">
        <w:rPr>
          <w:rFonts w:cs="Times New Roman"/>
          <w:kern w:val="0"/>
        </w:rPr>
        <w:t>does yield in most instances something of the author’s intention</w:t>
      </w:r>
      <w:r>
        <w:rPr>
          <w:rFonts w:cs="Times New Roman"/>
          <w:kern w:val="0"/>
        </w:rPr>
        <w:t xml:space="preserve"> . . .</w:t>
      </w:r>
      <w:r w:rsidRPr="00612F9D">
        <w:rPr>
          <w:rFonts w:cs="Times New Roman"/>
          <w:kern w:val="0"/>
        </w:rPr>
        <w:t xml:space="preserve"> </w:t>
      </w:r>
      <w:r w:rsidRPr="00657820">
        <w:rPr>
          <w:rFonts w:cs="Times New Roman"/>
          <w:kern w:val="0"/>
        </w:rPr>
        <w:t>That is the proper object of exegesis and the goal of a properly oriented historical-critical interpretation of Scripture.</w:t>
      </w:r>
      <w:r w:rsidRPr="003F34D5">
        <w:rPr>
          <w:rFonts w:cs="Times New Roman"/>
          <w:kern w:val="0"/>
        </w:rPr>
        <w:t xml:space="preserve">” (Fitzmyer </w:t>
      </w:r>
      <w:r w:rsidRPr="003F34D5">
        <w:rPr>
          <w:rFonts w:cs="Times New Roman"/>
          <w:i/>
          <w:kern w:val="0"/>
        </w:rPr>
        <w:t>Interpretation</w:t>
      </w:r>
      <w:r w:rsidRPr="003F34D5">
        <w:rPr>
          <w:rFonts w:cs="Times New Roman"/>
          <w:kern w:val="0"/>
        </w:rPr>
        <w:t xml:space="preserve"> </w:t>
      </w:r>
      <w:r>
        <w:rPr>
          <w:rFonts w:cs="Times New Roman"/>
          <w:kern w:val="0"/>
        </w:rPr>
        <w:t>89</w:t>
      </w:r>
      <w:r w:rsidRPr="003F34D5">
        <w:rPr>
          <w:rFonts w:cs="Times New Roman"/>
          <w:kern w:val="0"/>
        </w:rPr>
        <w:t>)</w:t>
      </w:r>
    </w:p>
    <w:p w14:paraId="37EE0C62" w14:textId="77777777" w:rsidR="00DD61D0" w:rsidRPr="003F34D5" w:rsidRDefault="00DD61D0" w:rsidP="000409CE">
      <w:pPr>
        <w:ind w:left="720"/>
        <w:contextualSpacing/>
        <w:rPr>
          <w:rFonts w:cs="Times New Roman"/>
          <w:kern w:val="0"/>
        </w:rPr>
      </w:pPr>
      <w:r>
        <w:rPr>
          <w:rFonts w:cs="Times New Roman"/>
          <w:kern w:val="0"/>
        </w:rPr>
        <w:t xml:space="preserve">The intentional fallacy creates </w:t>
      </w:r>
      <w:r w:rsidRPr="00657820">
        <w:rPr>
          <w:rFonts w:cs="Times New Roman"/>
          <w:kern w:val="0"/>
        </w:rPr>
        <w:t xml:space="preserve">a theological problem. </w:t>
      </w:r>
      <w:r>
        <w:rPr>
          <w:rFonts w:cs="Times New Roman"/>
          <w:kern w:val="0"/>
        </w:rPr>
        <w:t>“</w:t>
      </w:r>
      <w:r w:rsidRPr="00657820">
        <w:rPr>
          <w:rFonts w:cs="Times New Roman"/>
          <w:kern w:val="0"/>
        </w:rPr>
        <w:t>If the meaning of a biblical text could take on a meaning different from its originally expressed—and</w:t>
      </w:r>
      <w:r w:rsidRPr="00612F9D">
        <w:rPr>
          <w:rFonts w:cs="Times New Roman"/>
          <w:kern w:val="0"/>
        </w:rPr>
        <w:t xml:space="preserve">, </w:t>
      </w:r>
      <w:r w:rsidRPr="00657820">
        <w:rPr>
          <w:rFonts w:cs="Times New Roman"/>
          <w:kern w:val="0"/>
        </w:rPr>
        <w:t>I would add</w:t>
      </w:r>
      <w:r w:rsidRPr="00612F9D">
        <w:rPr>
          <w:rFonts w:cs="Times New Roman"/>
          <w:kern w:val="0"/>
        </w:rPr>
        <w:t xml:space="preserve">, </w:t>
      </w:r>
      <w:r w:rsidRPr="00657820">
        <w:rPr>
          <w:rFonts w:cs="Times New Roman"/>
          <w:kern w:val="0"/>
        </w:rPr>
        <w:t>originally intended—meaning</w:t>
      </w:r>
      <w:r w:rsidRPr="00612F9D">
        <w:rPr>
          <w:rFonts w:cs="Times New Roman"/>
          <w:kern w:val="0"/>
        </w:rPr>
        <w:t xml:space="preserve">, </w:t>
      </w:r>
      <w:r w:rsidRPr="00657820">
        <w:rPr>
          <w:rFonts w:cs="Times New Roman"/>
          <w:kern w:val="0"/>
        </w:rPr>
        <w:t>then how could one say that the Bible is still the source par excellence of divine revelation</w:t>
      </w:r>
      <w:r w:rsidRPr="00612F9D">
        <w:rPr>
          <w:rFonts w:cs="Times New Roman"/>
          <w:kern w:val="0"/>
        </w:rPr>
        <w:t xml:space="preserve">, </w:t>
      </w:r>
      <w:r w:rsidRPr="00657820">
        <w:rPr>
          <w:rFonts w:cs="Times New Roman"/>
          <w:kern w:val="0"/>
        </w:rPr>
        <w:t>the means that God has chosen to convey to generation after generation of his people what his plans</w:t>
      </w:r>
      <w:r w:rsidRPr="00612F9D">
        <w:rPr>
          <w:rFonts w:cs="Times New Roman"/>
          <w:kern w:val="0"/>
        </w:rPr>
        <w:t xml:space="preserve">, </w:t>
      </w:r>
      <w:r w:rsidRPr="00657820">
        <w:rPr>
          <w:rFonts w:cs="Times New Roman"/>
          <w:kern w:val="0"/>
        </w:rPr>
        <w:t>his instructions</w:t>
      </w:r>
      <w:r w:rsidRPr="00612F9D">
        <w:rPr>
          <w:rFonts w:cs="Times New Roman"/>
          <w:kern w:val="0"/>
        </w:rPr>
        <w:t xml:space="preserve">, </w:t>
      </w:r>
      <w:r w:rsidRPr="00657820">
        <w:rPr>
          <w:rFonts w:cs="Times New Roman"/>
          <w:kern w:val="0"/>
        </w:rPr>
        <w:t>and his will in their regard actually are. This characteristic of the written Word of God demands that there be a basic homogeneity between what it meant and what it means</w:t>
      </w:r>
      <w:r w:rsidRPr="00612F9D">
        <w:rPr>
          <w:rFonts w:cs="Times New Roman"/>
          <w:kern w:val="0"/>
        </w:rPr>
        <w:t xml:space="preserve">, </w:t>
      </w:r>
      <w:r w:rsidRPr="00657820">
        <w:rPr>
          <w:rFonts w:cs="Times New Roman"/>
          <w:kern w:val="0"/>
        </w:rPr>
        <w:t>between what the inspired human author sought to express and what he did express</w:t>
      </w:r>
      <w:r w:rsidRPr="00612F9D">
        <w:rPr>
          <w:rFonts w:cs="Times New Roman"/>
          <w:kern w:val="0"/>
        </w:rPr>
        <w:t xml:space="preserve">, </w:t>
      </w:r>
      <w:r w:rsidRPr="00657820">
        <w:rPr>
          <w:rFonts w:cs="Times New Roman"/>
          <w:kern w:val="0"/>
        </w:rPr>
        <w:t>and what is being said by the words so read in the Church of today.</w:t>
      </w:r>
      <w:r w:rsidRPr="003F34D5">
        <w:rPr>
          <w:rFonts w:cs="Times New Roman"/>
          <w:kern w:val="0"/>
        </w:rPr>
        <w:t xml:space="preserve">” (Fitzmyer </w:t>
      </w:r>
      <w:r w:rsidRPr="003F34D5">
        <w:rPr>
          <w:rFonts w:cs="Times New Roman"/>
          <w:i/>
          <w:kern w:val="0"/>
        </w:rPr>
        <w:t>Interpretation</w:t>
      </w:r>
      <w:r w:rsidRPr="003F34D5">
        <w:rPr>
          <w:rFonts w:cs="Times New Roman"/>
          <w:kern w:val="0"/>
        </w:rPr>
        <w:t xml:space="preserve"> </w:t>
      </w:r>
      <w:r>
        <w:rPr>
          <w:rFonts w:cs="Times New Roman"/>
          <w:kern w:val="0"/>
        </w:rPr>
        <w:t>89</w:t>
      </w:r>
      <w:r w:rsidRPr="003F34D5">
        <w:rPr>
          <w:rFonts w:cs="Times New Roman"/>
          <w:kern w:val="0"/>
        </w:rPr>
        <w:t>)</w:t>
      </w:r>
    </w:p>
    <w:p w14:paraId="7A7D194F" w14:textId="77777777" w:rsidR="000409CE" w:rsidRDefault="000409CE" w:rsidP="000409CE">
      <w:pPr>
        <w:contextualSpacing/>
        <w:rPr>
          <w:rFonts w:cs="Times New Roman"/>
          <w:kern w:val="0"/>
        </w:rPr>
      </w:pPr>
    </w:p>
    <w:p w14:paraId="5A03E979" w14:textId="77777777" w:rsidR="00230760" w:rsidRDefault="00230760" w:rsidP="00230760">
      <w:pPr>
        <w:pStyle w:val="Style"/>
        <w:widowControl/>
        <w:jc w:val="both"/>
        <w:textAlignment w:val="baseline"/>
        <w:rPr>
          <w:kern w:val="0"/>
          <w:szCs w:val="23"/>
          <w14:ligatures w14:val="none"/>
        </w:rPr>
      </w:pPr>
      <w:r>
        <w:rPr>
          <w:kern w:val="0"/>
          <w:szCs w:val="23"/>
          <w14:ligatures w14:val="none"/>
        </w:rPr>
        <w:t>the literal sense and figurative language</w:t>
      </w:r>
    </w:p>
    <w:p w14:paraId="6320B21B" w14:textId="77777777" w:rsidR="00230760" w:rsidRPr="00CC0597" w:rsidRDefault="00230760" w:rsidP="00230760">
      <w:pPr>
        <w:ind w:left="360"/>
        <w:contextualSpacing/>
        <w:rPr>
          <w:rFonts w:cs="Times New Roman"/>
          <w:kern w:val="0"/>
        </w:rPr>
      </w:pPr>
      <w:r>
        <w:rPr>
          <w:rFonts w:cs="Times New Roman"/>
          <w:kern w:val="0"/>
        </w:rPr>
        <w:t>Aquinas “</w:t>
      </w:r>
      <w:r w:rsidRPr="00657820">
        <w:rPr>
          <w:rFonts w:cs="Times New Roman"/>
          <w:kern w:val="0"/>
        </w:rPr>
        <w:t>devoted a whole article to the use of metaphor in Scripture.</w:t>
      </w:r>
      <w:r>
        <w:rPr>
          <w:rFonts w:cs="Times New Roman"/>
          <w:kern w:val="0"/>
        </w:rPr>
        <w:t xml:space="preserve">” </w:t>
      </w:r>
      <w:r w:rsidRPr="00CC0597">
        <w:rPr>
          <w:sz w:val="20"/>
          <w:szCs w:val="18"/>
        </w:rPr>
        <w:t>(</w:t>
      </w:r>
      <w:r w:rsidRPr="00CC0597">
        <w:rPr>
          <w:i/>
          <w:sz w:val="20"/>
          <w:szCs w:val="18"/>
        </w:rPr>
        <w:t>ST</w:t>
      </w:r>
      <w:r w:rsidRPr="00CC0597">
        <w:rPr>
          <w:sz w:val="20"/>
          <w:szCs w:val="18"/>
        </w:rPr>
        <w:t xml:space="preserve"> 1.l.9)</w:t>
      </w:r>
      <w:r>
        <w:rPr>
          <w:rFonts w:cs="Times New Roman"/>
          <w:kern w:val="0"/>
        </w:rPr>
        <w:t xml:space="preserve"> (Fitzmyer </w:t>
      </w:r>
      <w:r>
        <w:rPr>
          <w:rFonts w:cs="Times New Roman"/>
          <w:i/>
          <w:kern w:val="0"/>
        </w:rPr>
        <w:t>Interpretation</w:t>
      </w:r>
      <w:r>
        <w:rPr>
          <w:rFonts w:cs="Times New Roman"/>
          <w:kern w:val="0"/>
        </w:rPr>
        <w:t xml:space="preserve"> 88)</w:t>
      </w:r>
    </w:p>
    <w:p w14:paraId="785D9CE8" w14:textId="77777777" w:rsidR="00230760" w:rsidRPr="00CC0597" w:rsidRDefault="00230760" w:rsidP="00230760">
      <w:pPr>
        <w:ind w:left="720"/>
        <w:contextualSpacing/>
        <w:rPr>
          <w:rFonts w:cs="Times New Roman"/>
          <w:kern w:val="0"/>
          <w:vertAlign w:val="superscript"/>
        </w:rPr>
      </w:pPr>
      <w:r>
        <w:rPr>
          <w:rFonts w:cs="Times New Roman"/>
          <w:kern w:val="0"/>
        </w:rPr>
        <w:t xml:space="preserve">Aquinas </w:t>
      </w:r>
      <w:r w:rsidRPr="00CC0597">
        <w:rPr>
          <w:sz w:val="20"/>
          <w:szCs w:val="18"/>
        </w:rPr>
        <w:t>(</w:t>
      </w:r>
      <w:r w:rsidRPr="00CC0597">
        <w:rPr>
          <w:i/>
          <w:sz w:val="20"/>
          <w:szCs w:val="18"/>
        </w:rPr>
        <w:t>ST</w:t>
      </w:r>
      <w:r w:rsidRPr="00CC0597">
        <w:rPr>
          <w:sz w:val="20"/>
          <w:szCs w:val="18"/>
        </w:rPr>
        <w:t xml:space="preserve"> 1.1.10 ad 3)</w:t>
      </w:r>
      <w:r>
        <w:t>:</w:t>
      </w:r>
      <w:r w:rsidRPr="00657820">
        <w:rPr>
          <w:rFonts w:cs="Times New Roman"/>
          <w:kern w:val="0"/>
        </w:rPr>
        <w:t xml:space="preserve"> “the parabolic sense is contained in the literal; for something can be denoted by words properly</w:t>
      </w:r>
      <w:r w:rsidRPr="00612F9D">
        <w:rPr>
          <w:rFonts w:cs="Times New Roman"/>
          <w:kern w:val="0"/>
        </w:rPr>
        <w:t xml:space="preserve">, </w:t>
      </w:r>
      <w:r w:rsidRPr="00657820">
        <w:rPr>
          <w:rFonts w:cs="Times New Roman"/>
          <w:kern w:val="0"/>
        </w:rPr>
        <w:t>and something figuratively</w:t>
      </w:r>
      <w:r w:rsidRPr="00612F9D">
        <w:rPr>
          <w:rFonts w:cs="Times New Roman"/>
          <w:kern w:val="0"/>
        </w:rPr>
        <w:t xml:space="preserve">, </w:t>
      </w:r>
      <w:r w:rsidRPr="00657820">
        <w:rPr>
          <w:rFonts w:cs="Times New Roman"/>
          <w:kern w:val="0"/>
        </w:rPr>
        <w:t>and the literal sense is (then) not the figure</w:t>
      </w:r>
      <w:r w:rsidRPr="00612F9D">
        <w:rPr>
          <w:rFonts w:cs="Times New Roman"/>
          <w:kern w:val="0"/>
        </w:rPr>
        <w:t xml:space="preserve">, </w:t>
      </w:r>
      <w:r w:rsidRPr="00657820">
        <w:rPr>
          <w:rFonts w:cs="Times New Roman"/>
          <w:kern w:val="0"/>
        </w:rPr>
        <w:t>but that which is figured.”</w:t>
      </w:r>
      <w:r>
        <w:rPr>
          <w:rFonts w:cs="Times New Roman"/>
          <w:kern w:val="0"/>
        </w:rPr>
        <w:t xml:space="preserve"> </w:t>
      </w:r>
      <w:r>
        <w:t xml:space="preserve">(Qtd. in Fitzmyer </w:t>
      </w:r>
      <w:r>
        <w:rPr>
          <w:i/>
        </w:rPr>
        <w:t>Interpretation</w:t>
      </w:r>
      <w:r>
        <w:t xml:space="preserve"> 87)</w:t>
      </w:r>
    </w:p>
    <w:p w14:paraId="3A596E16" w14:textId="77777777" w:rsidR="00230760" w:rsidRPr="00CC0597" w:rsidRDefault="00230760" w:rsidP="00230760">
      <w:pPr>
        <w:ind w:left="720"/>
        <w:contextualSpacing/>
        <w:rPr>
          <w:rFonts w:cs="Times New Roman"/>
          <w:kern w:val="0"/>
        </w:rPr>
      </w:pPr>
      <w:r>
        <w:rPr>
          <w:rFonts w:cs="Times New Roman"/>
          <w:kern w:val="0"/>
        </w:rPr>
        <w:t>examples: “</w:t>
      </w:r>
      <w:r w:rsidRPr="00657820">
        <w:rPr>
          <w:rFonts w:cs="Times New Roman"/>
          <w:kern w:val="0"/>
        </w:rPr>
        <w:t>if Christ is called “the Lion of Judah” or “the Lamb of God” (John 1:36)</w:t>
      </w:r>
      <w:r w:rsidRPr="00612F9D">
        <w:rPr>
          <w:rFonts w:cs="Times New Roman"/>
          <w:kern w:val="0"/>
        </w:rPr>
        <w:t xml:space="preserve">, </w:t>
      </w:r>
      <w:r w:rsidRPr="00657820">
        <w:rPr>
          <w:rFonts w:cs="Times New Roman"/>
          <w:kern w:val="0"/>
        </w:rPr>
        <w:t>he would not be an animal</w:t>
      </w:r>
      <w:r w:rsidRPr="00612F9D">
        <w:rPr>
          <w:rFonts w:cs="Times New Roman"/>
          <w:kern w:val="0"/>
        </w:rPr>
        <w:t xml:space="preserve">, </w:t>
      </w:r>
      <w:r w:rsidRPr="00657820">
        <w:rPr>
          <w:rFonts w:cs="Times New Roman"/>
          <w:kern w:val="0"/>
        </w:rPr>
        <w:t>a lion or a lamb</w:t>
      </w:r>
      <w:r w:rsidRPr="00612F9D">
        <w:rPr>
          <w:rFonts w:cs="Times New Roman"/>
          <w:kern w:val="0"/>
        </w:rPr>
        <w:t xml:space="preserve">, </w:t>
      </w:r>
      <w:r w:rsidRPr="00657820">
        <w:rPr>
          <w:rFonts w:cs="Times New Roman"/>
          <w:kern w:val="0"/>
        </w:rPr>
        <w:t>but that which “Lion of Judah” or “Lamb of God” stood for or figured.</w:t>
      </w:r>
      <w:r>
        <w:rPr>
          <w:rFonts w:cs="Times New Roman"/>
          <w:kern w:val="0"/>
        </w:rPr>
        <w:t xml:space="preserve">” (Fitzmyer </w:t>
      </w:r>
      <w:r>
        <w:rPr>
          <w:rFonts w:cs="Times New Roman"/>
          <w:i/>
          <w:kern w:val="0"/>
        </w:rPr>
        <w:t>Interpretation</w:t>
      </w:r>
      <w:r>
        <w:rPr>
          <w:rFonts w:cs="Times New Roman"/>
          <w:kern w:val="0"/>
        </w:rPr>
        <w:t xml:space="preserve"> 87)</w:t>
      </w:r>
    </w:p>
    <w:p w14:paraId="13E11AEF" w14:textId="77777777" w:rsidR="00230760" w:rsidRPr="00CC0597" w:rsidRDefault="00230760" w:rsidP="00230760">
      <w:pPr>
        <w:ind w:left="720"/>
        <w:contextualSpacing/>
        <w:rPr>
          <w:rFonts w:cs="Times New Roman"/>
          <w:kern w:val="0"/>
        </w:rPr>
      </w:pPr>
      <w:r>
        <w:rPr>
          <w:rFonts w:cs="Times New Roman"/>
          <w:kern w:val="0"/>
        </w:rPr>
        <w:t>“</w:t>
      </w:r>
      <w:r w:rsidRPr="00657820">
        <w:rPr>
          <w:rFonts w:cs="Times New Roman"/>
          <w:kern w:val="0"/>
        </w:rPr>
        <w:t>Similarly</w:t>
      </w:r>
      <w:r w:rsidRPr="00612F9D">
        <w:rPr>
          <w:rFonts w:cs="Times New Roman"/>
          <w:kern w:val="0"/>
        </w:rPr>
        <w:t xml:space="preserve">, </w:t>
      </w:r>
      <w:r w:rsidRPr="00657820">
        <w:rPr>
          <w:rFonts w:cs="Times New Roman"/>
          <w:kern w:val="0"/>
        </w:rPr>
        <w:t>the literal sense would include the [87] imperative “Let your loins be girt” (Luke 12:35)</w:t>
      </w:r>
      <w:r w:rsidRPr="00612F9D">
        <w:rPr>
          <w:rFonts w:cs="Times New Roman"/>
          <w:kern w:val="0"/>
        </w:rPr>
        <w:t xml:space="preserve">, </w:t>
      </w:r>
      <w:r w:rsidRPr="00657820">
        <w:rPr>
          <w:rFonts w:cs="Times New Roman"/>
          <w:kern w:val="0"/>
        </w:rPr>
        <w:t>a metaphorical expression for the disciple’s need of readiness for action.</w:t>
      </w:r>
      <w:r>
        <w:rPr>
          <w:rFonts w:cs="Times New Roman"/>
          <w:kern w:val="0"/>
        </w:rPr>
        <w:t xml:space="preserve">” (Fitzmyer </w:t>
      </w:r>
      <w:r>
        <w:rPr>
          <w:rFonts w:cs="Times New Roman"/>
          <w:i/>
          <w:kern w:val="0"/>
        </w:rPr>
        <w:t>Interpretation</w:t>
      </w:r>
      <w:r>
        <w:rPr>
          <w:rFonts w:cs="Times New Roman"/>
          <w:kern w:val="0"/>
        </w:rPr>
        <w:t xml:space="preserve"> 87-88)</w:t>
      </w:r>
    </w:p>
    <w:p w14:paraId="3DD30D9A" w14:textId="77777777" w:rsidR="00230760" w:rsidRDefault="00230760" w:rsidP="00230760">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Just as secular poetry and other literary forms can often express things on different levels or with a double sense, so too does the Bible on occasion.</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61)</w:t>
      </w:r>
    </w:p>
    <w:p w14:paraId="64BDB16C" w14:textId="77777777" w:rsidR="00230760" w:rsidRDefault="00230760" w:rsidP="00230760">
      <w:pPr>
        <w:pStyle w:val="Style"/>
        <w:widowControl/>
        <w:ind w:left="360"/>
        <w:jc w:val="both"/>
        <w:textAlignment w:val="baseline"/>
        <w:rPr>
          <w:kern w:val="0"/>
          <w:szCs w:val="23"/>
          <w14:ligatures w14:val="none"/>
        </w:rPr>
      </w:pPr>
      <w:r>
        <w:rPr>
          <w:kern w:val="0"/>
          <w:szCs w:val="23"/>
          <w14:ligatures w14:val="none"/>
        </w:rPr>
        <w:t>examples</w:t>
      </w:r>
    </w:p>
    <w:p w14:paraId="5C4C6C53" w14:textId="77777777" w:rsidR="00230760" w:rsidRDefault="00230760" w:rsidP="00230760">
      <w:pPr>
        <w:pStyle w:val="Style"/>
        <w:widowControl/>
        <w:ind w:left="720"/>
        <w:jc w:val="both"/>
        <w:textAlignment w:val="baseline"/>
        <w:rPr>
          <w:kern w:val="0"/>
          <w:szCs w:val="23"/>
          <w14:ligatures w14:val="none"/>
        </w:rPr>
      </w:pPr>
      <w:r>
        <w:rPr>
          <w:kern w:val="0"/>
          <w:szCs w:val="23"/>
          <w14:ligatures w14:val="none"/>
        </w:rPr>
        <w:lastRenderedPageBreak/>
        <w:t>example: John 2:19-21</w:t>
      </w:r>
    </w:p>
    <w:p w14:paraId="7AE4A229" w14:textId="77777777" w:rsidR="00230760" w:rsidRPr="00E12A72" w:rsidRDefault="00230760" w:rsidP="00230760">
      <w:pPr>
        <w:pStyle w:val="Style"/>
        <w:widowControl/>
        <w:ind w:left="1080"/>
        <w:jc w:val="both"/>
        <w:textAlignment w:val="baseline"/>
        <w:rPr>
          <w:kern w:val="0"/>
          <w:sz w:val="20"/>
          <w:szCs w:val="23"/>
        </w:rPr>
      </w:pPr>
      <w:r w:rsidRPr="00E12A72">
        <w:rPr>
          <w:kern w:val="0"/>
          <w:sz w:val="20"/>
          <w:szCs w:val="20"/>
          <w14:ligatures w14:val="none"/>
        </w:rPr>
        <w:t xml:space="preserve">John 2:19-21, </w:t>
      </w:r>
      <w:r>
        <w:rPr>
          <w:rFonts w:eastAsiaTheme="minorHAnsi"/>
          <w:kern w:val="0"/>
          <w:sz w:val="20"/>
          <w:lang w:eastAsia="en-US"/>
        </w:rPr>
        <w:t>“</w:t>
      </w:r>
      <w:r w:rsidRPr="00E12A72">
        <w:rPr>
          <w:rFonts w:eastAsiaTheme="minorHAnsi"/>
          <w:kern w:val="0"/>
          <w:sz w:val="20"/>
          <w:lang w:eastAsia="en-US"/>
        </w:rPr>
        <w:t xml:space="preserve">Jesus answered them, “Destroy this temple, and in three days I will raise it up.” </w:t>
      </w:r>
      <w:r w:rsidRPr="00E12A72">
        <w:rPr>
          <w:rFonts w:eastAsiaTheme="minorHAnsi"/>
          <w:kern w:val="0"/>
          <w:sz w:val="20"/>
          <w:vertAlign w:val="superscript"/>
          <w:lang w:eastAsia="en-US"/>
        </w:rPr>
        <w:t>20</w:t>
      </w:r>
      <w:r w:rsidRPr="00E12A72">
        <w:rPr>
          <w:rFonts w:eastAsiaTheme="minorHAnsi"/>
          <w:kern w:val="0"/>
          <w:sz w:val="20"/>
          <w:lang w:eastAsia="en-US"/>
        </w:rPr>
        <w:t xml:space="preserve"> The Jews then said, “This temple has been under construction for forty-six years, and will you raise it up in three days?” </w:t>
      </w:r>
      <w:r w:rsidRPr="00E12A72">
        <w:rPr>
          <w:rFonts w:eastAsiaTheme="minorHAnsi"/>
          <w:kern w:val="0"/>
          <w:sz w:val="20"/>
          <w:vertAlign w:val="superscript"/>
          <w:lang w:eastAsia="en-US"/>
        </w:rPr>
        <w:t>21</w:t>
      </w:r>
      <w:r w:rsidRPr="00E12A72">
        <w:rPr>
          <w:rFonts w:eastAsiaTheme="minorHAnsi"/>
          <w:kern w:val="0"/>
          <w:sz w:val="20"/>
          <w:lang w:eastAsia="en-US"/>
        </w:rPr>
        <w:t xml:space="preserve"> But he was speaking of the temple of his body. </w:t>
      </w:r>
      <w:r w:rsidRPr="00E12A72">
        <w:rPr>
          <w:rFonts w:eastAsiaTheme="minorHAnsi"/>
          <w:kern w:val="0"/>
          <w:sz w:val="20"/>
          <w:vertAlign w:val="superscript"/>
          <w:lang w:eastAsia="en-US"/>
        </w:rPr>
        <w:t>22</w:t>
      </w:r>
      <w:r w:rsidRPr="00E12A72">
        <w:rPr>
          <w:rFonts w:eastAsiaTheme="minorHAnsi"/>
          <w:kern w:val="0"/>
          <w:sz w:val="20"/>
          <w:lang w:eastAsia="en-US"/>
        </w:rPr>
        <w:t xml:space="preserve"> After he was raised from the dead, his disciples remembered that he had said this, and they believed the scripture and the word that Jesus had spoken. ”</w:t>
      </w:r>
    </w:p>
    <w:p w14:paraId="302E0252" w14:textId="77777777" w:rsidR="00230760" w:rsidRDefault="00230760" w:rsidP="00230760">
      <w:pPr>
        <w:pStyle w:val="Style"/>
        <w:widowControl/>
        <w:ind w:left="720"/>
        <w:jc w:val="both"/>
        <w:textAlignment w:val="baseline"/>
        <w:rPr>
          <w:kern w:val="0"/>
          <w:szCs w:val="23"/>
          <w14:ligatures w14:val="none"/>
        </w:rPr>
      </w:pPr>
      <w:r>
        <w:rPr>
          <w:kern w:val="0"/>
          <w:szCs w:val="23"/>
          <w14:ligatures w14:val="none"/>
        </w:rPr>
        <w:t>example: John 11:49-52</w:t>
      </w:r>
    </w:p>
    <w:p w14:paraId="701BCE57" w14:textId="77777777" w:rsidR="00230760" w:rsidRPr="00E12A72" w:rsidRDefault="00230760" w:rsidP="00230760">
      <w:pPr>
        <w:pStyle w:val="Style"/>
        <w:widowControl/>
        <w:ind w:left="1080"/>
        <w:jc w:val="both"/>
        <w:textAlignment w:val="baseline"/>
        <w:rPr>
          <w:kern w:val="0"/>
          <w:sz w:val="20"/>
          <w:szCs w:val="23"/>
        </w:rPr>
      </w:pPr>
      <w:r w:rsidRPr="00E12A72">
        <w:rPr>
          <w:kern w:val="0"/>
          <w:sz w:val="20"/>
          <w:szCs w:val="23"/>
        </w:rPr>
        <w:t>John 11:4</w:t>
      </w:r>
      <w:r>
        <w:rPr>
          <w:kern w:val="0"/>
          <w:sz w:val="20"/>
          <w:szCs w:val="23"/>
        </w:rPr>
        <w:t>7</w:t>
      </w:r>
      <w:r w:rsidRPr="00E12A72">
        <w:rPr>
          <w:kern w:val="0"/>
          <w:sz w:val="20"/>
          <w:szCs w:val="23"/>
        </w:rPr>
        <w:t>-52, “</w:t>
      </w:r>
      <w:r w:rsidRPr="00E12A72">
        <w:rPr>
          <w:rFonts w:eastAsiaTheme="minorHAnsi"/>
          <w:kern w:val="0"/>
          <w:sz w:val="20"/>
          <w:lang w:eastAsia="en-US"/>
        </w:rPr>
        <w:t>So the chief priests and the Pharisees called a meeting of the council</w:t>
      </w:r>
      <w:r>
        <w:rPr>
          <w:rFonts w:eastAsiaTheme="minorHAnsi"/>
          <w:kern w:val="0"/>
          <w:sz w:val="20"/>
          <w:lang w:eastAsia="en-US"/>
        </w:rPr>
        <w:t xml:space="preserve"> . . .</w:t>
      </w:r>
      <w:r w:rsidRPr="00E12A72">
        <w:rPr>
          <w:rFonts w:eastAsiaTheme="minorHAnsi"/>
          <w:kern w:val="0"/>
          <w:sz w:val="20"/>
          <w:lang w:eastAsia="en-US"/>
        </w:rPr>
        <w:t xml:space="preserve"> </w:t>
      </w:r>
      <w:r w:rsidRPr="00E12A72">
        <w:rPr>
          <w:rFonts w:eastAsiaTheme="minorHAnsi"/>
          <w:kern w:val="0"/>
          <w:sz w:val="20"/>
          <w:vertAlign w:val="superscript"/>
          <w:lang w:eastAsia="en-US"/>
        </w:rPr>
        <w:t>49</w:t>
      </w:r>
      <w:r w:rsidRPr="00E12A72">
        <w:rPr>
          <w:rFonts w:eastAsiaTheme="minorHAnsi"/>
          <w:kern w:val="0"/>
          <w:sz w:val="20"/>
          <w:lang w:eastAsia="en-US"/>
        </w:rPr>
        <w:t xml:space="preserve"> But one of them, Caiaphas, who was high priest that year, said to them, </w:t>
      </w:r>
      <w:r>
        <w:rPr>
          <w:rFonts w:eastAsiaTheme="minorHAnsi"/>
          <w:kern w:val="0"/>
          <w:sz w:val="20"/>
          <w:lang w:eastAsia="en-US"/>
        </w:rPr>
        <w:t>. . .</w:t>
      </w:r>
      <w:r w:rsidRPr="00E12A72">
        <w:rPr>
          <w:rFonts w:eastAsiaTheme="minorHAnsi"/>
          <w:kern w:val="0"/>
          <w:sz w:val="20"/>
          <w:lang w:eastAsia="en-US"/>
        </w:rPr>
        <w:t xml:space="preserve"> </w:t>
      </w:r>
      <w:r w:rsidRPr="00E12A72">
        <w:rPr>
          <w:rFonts w:eastAsiaTheme="minorHAnsi"/>
          <w:kern w:val="0"/>
          <w:sz w:val="20"/>
          <w:vertAlign w:val="superscript"/>
          <w:lang w:eastAsia="en-US"/>
        </w:rPr>
        <w:t>50</w:t>
      </w:r>
      <w:r w:rsidRPr="00E12A72">
        <w:rPr>
          <w:rFonts w:eastAsiaTheme="minorHAnsi"/>
          <w:kern w:val="0"/>
          <w:sz w:val="20"/>
          <w:lang w:eastAsia="en-US"/>
        </w:rPr>
        <w:t xml:space="preserve"> </w:t>
      </w:r>
      <w:r>
        <w:rPr>
          <w:rFonts w:eastAsiaTheme="minorHAnsi"/>
          <w:kern w:val="0"/>
          <w:sz w:val="20"/>
          <w:lang w:eastAsia="en-US"/>
        </w:rPr>
        <w:t xml:space="preserve">“. . . </w:t>
      </w:r>
      <w:r w:rsidRPr="00E12A72">
        <w:rPr>
          <w:rFonts w:eastAsiaTheme="minorHAnsi"/>
          <w:kern w:val="0"/>
          <w:sz w:val="20"/>
          <w:lang w:eastAsia="en-US"/>
        </w:rPr>
        <w:t xml:space="preserve">it is better for you to have one man die for the people than to have the whole nation destroyed.” </w:t>
      </w:r>
      <w:r w:rsidRPr="00E12A72">
        <w:rPr>
          <w:rFonts w:eastAsiaTheme="minorHAnsi"/>
          <w:kern w:val="0"/>
          <w:sz w:val="20"/>
          <w:vertAlign w:val="superscript"/>
          <w:lang w:eastAsia="en-US"/>
        </w:rPr>
        <w:t>51</w:t>
      </w:r>
      <w:r w:rsidRPr="00E12A72">
        <w:rPr>
          <w:rFonts w:eastAsiaTheme="minorHAnsi"/>
          <w:kern w:val="0"/>
          <w:sz w:val="20"/>
          <w:lang w:eastAsia="en-US"/>
        </w:rPr>
        <w:t xml:space="preserve"> He did not say this on his own, but being high priest that year he prophesied that Jesus was about to die for the nation, </w:t>
      </w:r>
      <w:r w:rsidRPr="00E12A72">
        <w:rPr>
          <w:rFonts w:eastAsiaTheme="minorHAnsi"/>
          <w:kern w:val="0"/>
          <w:sz w:val="20"/>
          <w:vertAlign w:val="superscript"/>
          <w:lang w:eastAsia="en-US"/>
        </w:rPr>
        <w:t>52</w:t>
      </w:r>
      <w:r w:rsidRPr="00E12A72">
        <w:rPr>
          <w:rFonts w:eastAsiaTheme="minorHAnsi"/>
          <w:kern w:val="0"/>
          <w:sz w:val="20"/>
          <w:lang w:eastAsia="en-US"/>
        </w:rPr>
        <w:t xml:space="preserve"> and not for the nation only, but to gather into one the dispersed children of God.”</w:t>
      </w:r>
    </w:p>
    <w:p w14:paraId="75C7D58A" w14:textId="77777777" w:rsidR="00230760" w:rsidRDefault="00230760" w:rsidP="00230760">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In these instances both Jesus’ and Caiaphas’s words clearly have to be understood on more than one level, and the evangelist calls attention to a deeper meaning, a prophetic utterance expressing a truth that goes beyond the political calculation of the high priest’s immediate vision or the disciples’ comprehension.</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61)</w:t>
      </w:r>
    </w:p>
    <w:p w14:paraId="0E580BBE" w14:textId="77777777" w:rsidR="00230760" w:rsidRDefault="00230760" w:rsidP="00230760">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In such cases one sees that the literal sense of biblical utterances can carry at times a dynamic dimension surpassing their face value. But to admit this is not to return to the theory of the multiple senses of Scripture that was in vogue in the middle ages.</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61)</w:t>
      </w:r>
    </w:p>
    <w:p w14:paraId="62C72E32" w14:textId="77777777" w:rsidR="00230760" w:rsidRDefault="00230760" w:rsidP="00230760">
      <w:pPr>
        <w:contextualSpacing/>
        <w:rPr>
          <w:rFonts w:cs="Times New Roman"/>
          <w:kern w:val="0"/>
        </w:rPr>
      </w:pPr>
    </w:p>
    <w:p w14:paraId="425DEAB0" w14:textId="5672503D" w:rsidR="00DD61D0" w:rsidRDefault="00DD61D0" w:rsidP="000409CE">
      <w:pPr>
        <w:contextualSpacing/>
        <w:rPr>
          <w:rFonts w:cs="Times New Roman"/>
          <w:kern w:val="0"/>
        </w:rPr>
      </w:pPr>
      <w:r>
        <w:rPr>
          <w:rFonts w:cs="Times New Roman"/>
          <w:kern w:val="0"/>
        </w:rPr>
        <w:t xml:space="preserve">a text’s </w:t>
      </w:r>
      <w:r w:rsidRPr="00657820">
        <w:rPr>
          <w:rFonts w:cs="Times New Roman"/>
          <w:kern w:val="0"/>
        </w:rPr>
        <w:t>dynamic aspect</w:t>
      </w:r>
    </w:p>
    <w:p w14:paraId="22289A55" w14:textId="76736BDD" w:rsidR="00463DF1" w:rsidRDefault="00463DF1" w:rsidP="000409CE">
      <w:pPr>
        <w:ind w:left="360"/>
        <w:contextualSpacing/>
        <w:rPr>
          <w:rFonts w:eastAsia="Times New Roman" w:cs="Times New Roman"/>
          <w:bCs/>
          <w:kern w:val="0"/>
          <w:szCs w:val="20"/>
        </w:rPr>
      </w:pPr>
      <w:r>
        <w:rPr>
          <w:rFonts w:cs="Times New Roman"/>
          <w:kern w:val="0"/>
        </w:rPr>
        <w:t xml:space="preserve">PBC </w:t>
      </w:r>
      <w:r>
        <w:rPr>
          <w:rFonts w:eastAsia="Times New Roman" w:cs="Times New Roman"/>
          <w:bCs/>
          <w:kern w:val="0"/>
          <w:sz w:val="20"/>
          <w:szCs w:val="16"/>
        </w:rPr>
        <w:t>(</w:t>
      </w:r>
      <w:r w:rsidRPr="00417219">
        <w:rPr>
          <w:rFonts w:eastAsia="Times New Roman" w:cs="Times New Roman"/>
          <w:bCs/>
          <w:i/>
          <w:iCs/>
          <w:kern w:val="0"/>
          <w:sz w:val="20"/>
          <w:szCs w:val="20"/>
        </w:rPr>
        <w:t>The Interpretation of the Bible in the Church</w:t>
      </w:r>
      <w:r w:rsidRPr="00417219">
        <w:rPr>
          <w:rFonts w:eastAsia="Times New Roman" w:cs="Times New Roman"/>
          <w:bCs/>
          <w:kern w:val="0"/>
          <w:sz w:val="20"/>
          <w:szCs w:val="20"/>
        </w:rPr>
        <w:t xml:space="preserve"> 1993</w:t>
      </w:r>
      <w:r w:rsidRPr="00463DF1">
        <w:rPr>
          <w:rFonts w:cs="Times New Roman"/>
          <w:kern w:val="0"/>
          <w:sz w:val="20"/>
          <w:szCs w:val="18"/>
        </w:rPr>
        <w:t>)</w:t>
      </w:r>
      <w:r>
        <w:rPr>
          <w:rFonts w:cs="Times New Roman"/>
          <w:kern w:val="0"/>
        </w:rPr>
        <w:t>: “</w:t>
      </w:r>
      <w:r w:rsidRPr="00417219">
        <w:rPr>
          <w:rFonts w:eastAsia="Times New Roman" w:cs="Times New Roman"/>
          <w:bCs/>
          <w:kern w:val="0"/>
          <w:szCs w:val="20"/>
        </w:rPr>
        <w:t>One should be especially attentive to the dynamic aspect of many texts.</w:t>
      </w:r>
      <w:r>
        <w:rPr>
          <w:rFonts w:eastAsia="Times New Roman" w:cs="Times New Roman"/>
          <w:bCs/>
          <w:kern w:val="0"/>
          <w:szCs w:val="20"/>
        </w:rPr>
        <w:t>”</w:t>
      </w:r>
    </w:p>
    <w:p w14:paraId="683CFF54" w14:textId="0C94DB37" w:rsidR="00463DF1" w:rsidRDefault="00463DF1" w:rsidP="000409CE">
      <w:pPr>
        <w:ind w:left="360"/>
        <w:contextualSpacing/>
        <w:rPr>
          <w:rFonts w:cs="Times New Roman"/>
          <w:kern w:val="0"/>
        </w:rPr>
      </w:pPr>
      <w:r>
        <w:rPr>
          <w:rFonts w:cs="Times New Roman"/>
          <w:kern w:val="0"/>
        </w:rPr>
        <w:t xml:space="preserve">PBC </w:t>
      </w:r>
      <w:r>
        <w:rPr>
          <w:rFonts w:eastAsia="Times New Roman" w:cs="Times New Roman"/>
          <w:bCs/>
          <w:kern w:val="0"/>
          <w:sz w:val="20"/>
          <w:szCs w:val="16"/>
        </w:rPr>
        <w:t>(</w:t>
      </w:r>
      <w:r w:rsidRPr="00417219">
        <w:rPr>
          <w:rFonts w:eastAsia="Times New Roman" w:cs="Times New Roman"/>
          <w:bCs/>
          <w:i/>
          <w:iCs/>
          <w:kern w:val="0"/>
          <w:sz w:val="20"/>
          <w:szCs w:val="20"/>
        </w:rPr>
        <w:t>The Interpretation of the Bible in the Church</w:t>
      </w:r>
      <w:r w:rsidRPr="00417219">
        <w:rPr>
          <w:rFonts w:eastAsia="Times New Roman" w:cs="Times New Roman"/>
          <w:bCs/>
          <w:kern w:val="0"/>
          <w:sz w:val="20"/>
          <w:szCs w:val="20"/>
        </w:rPr>
        <w:t xml:space="preserve"> 1993</w:t>
      </w:r>
      <w:r w:rsidRPr="00463DF1">
        <w:rPr>
          <w:rFonts w:cs="Times New Roman"/>
          <w:kern w:val="0"/>
          <w:sz w:val="20"/>
          <w:szCs w:val="18"/>
        </w:rPr>
        <w:t>)</w:t>
      </w:r>
      <w:r>
        <w:rPr>
          <w:rFonts w:cs="Times New Roman"/>
          <w:kern w:val="0"/>
        </w:rPr>
        <w:t>: “</w:t>
      </w:r>
      <w:r w:rsidRPr="00417219">
        <w:rPr>
          <w:rFonts w:eastAsia="Times New Roman" w:cs="Times New Roman"/>
          <w:bCs/>
          <w:kern w:val="0"/>
          <w:szCs w:val="20"/>
        </w:rPr>
        <w:t>Those who are open to the dynamic aspect of a text will recognize here a profound element of continuity as well as a move to a different level</w:t>
      </w:r>
      <w:r>
        <w:rPr>
          <w:rFonts w:eastAsia="Times New Roman" w:cs="Times New Roman"/>
          <w:bCs/>
          <w:kern w:val="0"/>
          <w:szCs w:val="20"/>
        </w:rPr>
        <w:t xml:space="preserve"> . . .” </w:t>
      </w:r>
      <w:r w:rsidRPr="00463DF1">
        <w:rPr>
          <w:rFonts w:eastAsia="Times New Roman" w:cs="Times New Roman"/>
          <w:bCs/>
          <w:kern w:val="0"/>
          <w:sz w:val="20"/>
          <w:szCs w:val="16"/>
        </w:rPr>
        <w:t xml:space="preserve">(Referring to </w:t>
      </w:r>
      <w:r>
        <w:rPr>
          <w:rFonts w:eastAsia="Times New Roman" w:cs="Times New Roman"/>
          <w:bCs/>
          <w:kern w:val="0"/>
          <w:sz w:val="20"/>
          <w:szCs w:val="16"/>
        </w:rPr>
        <w:t xml:space="preserve">the application of </w:t>
      </w:r>
      <w:r w:rsidRPr="00463DF1">
        <w:rPr>
          <w:rFonts w:eastAsia="Times New Roman" w:cs="Times New Roman"/>
          <w:bCs/>
          <w:kern w:val="0"/>
          <w:sz w:val="20"/>
          <w:szCs w:val="16"/>
        </w:rPr>
        <w:t>2 S</w:t>
      </w:r>
      <w:r>
        <w:rPr>
          <w:rFonts w:eastAsia="Times New Roman" w:cs="Times New Roman"/>
          <w:bCs/>
          <w:kern w:val="0"/>
          <w:sz w:val="20"/>
          <w:szCs w:val="16"/>
        </w:rPr>
        <w:t>a</w:t>
      </w:r>
      <w:r w:rsidRPr="00463DF1">
        <w:rPr>
          <w:rFonts w:eastAsia="Times New Roman" w:cs="Times New Roman"/>
          <w:bCs/>
          <w:kern w:val="0"/>
          <w:sz w:val="20"/>
          <w:szCs w:val="16"/>
        </w:rPr>
        <w:t>m 7:12-13</w:t>
      </w:r>
      <w:r>
        <w:rPr>
          <w:rFonts w:eastAsia="Times New Roman" w:cs="Times New Roman"/>
          <w:bCs/>
          <w:kern w:val="0"/>
          <w:sz w:val="20"/>
          <w:szCs w:val="16"/>
        </w:rPr>
        <w:t>, “</w:t>
      </w:r>
      <w:r w:rsidRPr="00463DF1">
        <w:rPr>
          <w:rFonts w:eastAsia="Times New Roman" w:cs="Times New Roman"/>
          <w:bCs/>
          <w:kern w:val="0"/>
          <w:sz w:val="20"/>
          <w:szCs w:val="16"/>
        </w:rPr>
        <w:t>where God</w:t>
      </w:r>
      <w:r w:rsidRPr="00463DF1">
        <w:rPr>
          <w:rFonts w:eastAsia="Times New Roman" w:cs="Times New Roman"/>
          <w:bCs/>
          <w:iCs/>
          <w:kern w:val="0"/>
          <w:sz w:val="20"/>
          <w:szCs w:val="16"/>
        </w:rPr>
        <w:t xml:space="preserve">, </w:t>
      </w:r>
      <w:r w:rsidRPr="00463DF1">
        <w:rPr>
          <w:rFonts w:eastAsia="Times New Roman" w:cs="Times New Roman"/>
          <w:bCs/>
          <w:kern w:val="0"/>
          <w:sz w:val="20"/>
          <w:szCs w:val="16"/>
        </w:rPr>
        <w:t>speaking of a son of David</w:t>
      </w:r>
      <w:r w:rsidRPr="00463DF1">
        <w:rPr>
          <w:rFonts w:eastAsia="Times New Roman" w:cs="Times New Roman"/>
          <w:bCs/>
          <w:iCs/>
          <w:kern w:val="0"/>
          <w:sz w:val="20"/>
          <w:szCs w:val="16"/>
        </w:rPr>
        <w:t xml:space="preserve">, </w:t>
      </w:r>
      <w:r w:rsidRPr="00463DF1">
        <w:rPr>
          <w:rFonts w:eastAsia="Times New Roman" w:cs="Times New Roman"/>
          <w:bCs/>
          <w:kern w:val="0"/>
          <w:sz w:val="20"/>
          <w:szCs w:val="16"/>
        </w:rPr>
        <w:t>promised to establish his throne “forever</w:t>
      </w:r>
      <w:r>
        <w:rPr>
          <w:rFonts w:eastAsia="Times New Roman" w:cs="Times New Roman"/>
          <w:bCs/>
          <w:kern w:val="0"/>
          <w:sz w:val="20"/>
          <w:szCs w:val="16"/>
        </w:rPr>
        <w:t>,</w:t>
      </w:r>
      <w:r w:rsidRPr="00463DF1">
        <w:rPr>
          <w:rFonts w:eastAsia="Times New Roman" w:cs="Times New Roman"/>
          <w:bCs/>
          <w:kern w:val="0"/>
          <w:sz w:val="20"/>
          <w:szCs w:val="16"/>
        </w:rPr>
        <w:t>”</w:t>
      </w:r>
      <w:r>
        <w:rPr>
          <w:rFonts w:eastAsia="Times New Roman" w:cs="Times New Roman"/>
          <w:bCs/>
          <w:kern w:val="0"/>
          <w:sz w:val="20"/>
          <w:szCs w:val="16"/>
        </w:rPr>
        <w:t xml:space="preserve"> to Christ.</w:t>
      </w:r>
      <w:r w:rsidRPr="00463DF1">
        <w:rPr>
          <w:rFonts w:eastAsia="Times New Roman" w:cs="Times New Roman"/>
          <w:bCs/>
          <w:kern w:val="0"/>
          <w:sz w:val="20"/>
          <w:szCs w:val="16"/>
        </w:rPr>
        <w:t>)</w:t>
      </w:r>
    </w:p>
    <w:p w14:paraId="02EC61C9" w14:textId="73C94AAA" w:rsidR="00463DF1" w:rsidRDefault="00463DF1" w:rsidP="000409CE">
      <w:pPr>
        <w:ind w:left="360"/>
        <w:contextualSpacing/>
        <w:rPr>
          <w:rFonts w:cs="Times New Roman"/>
          <w:kern w:val="0"/>
        </w:rPr>
      </w:pPr>
      <w:r>
        <w:rPr>
          <w:rFonts w:cs="Times New Roman"/>
          <w:kern w:val="0"/>
        </w:rPr>
        <w:t xml:space="preserve">PBC </w:t>
      </w:r>
      <w:r>
        <w:rPr>
          <w:rFonts w:eastAsia="Times New Roman" w:cs="Times New Roman"/>
          <w:bCs/>
          <w:kern w:val="0"/>
          <w:sz w:val="20"/>
          <w:szCs w:val="16"/>
        </w:rPr>
        <w:t>(</w:t>
      </w:r>
      <w:r w:rsidRPr="00417219">
        <w:rPr>
          <w:rFonts w:eastAsia="Times New Roman" w:cs="Times New Roman"/>
          <w:bCs/>
          <w:i/>
          <w:iCs/>
          <w:kern w:val="0"/>
          <w:sz w:val="20"/>
          <w:szCs w:val="20"/>
        </w:rPr>
        <w:t>The Interpretation of the Bible in the Church</w:t>
      </w:r>
      <w:r w:rsidRPr="00417219">
        <w:rPr>
          <w:rFonts w:eastAsia="Times New Roman" w:cs="Times New Roman"/>
          <w:bCs/>
          <w:kern w:val="0"/>
          <w:sz w:val="20"/>
          <w:szCs w:val="20"/>
        </w:rPr>
        <w:t xml:space="preserve"> 1993</w:t>
      </w:r>
      <w:r w:rsidRPr="00463DF1">
        <w:rPr>
          <w:rFonts w:cs="Times New Roman"/>
          <w:kern w:val="0"/>
          <w:sz w:val="20"/>
          <w:szCs w:val="18"/>
        </w:rPr>
        <w:t>)</w:t>
      </w:r>
      <w:r>
        <w:rPr>
          <w:rFonts w:cs="Times New Roman"/>
          <w:kern w:val="0"/>
        </w:rPr>
        <w:t>: “</w:t>
      </w:r>
      <w:r w:rsidRPr="00417219">
        <w:rPr>
          <w:rFonts w:eastAsia="Times New Roman" w:cs="Times New Roman"/>
          <w:bCs/>
          <w:kern w:val="0"/>
          <w:szCs w:val="20"/>
        </w:rPr>
        <w:t>the historical-critical method</w:t>
      </w:r>
      <w:r>
        <w:rPr>
          <w:rFonts w:eastAsia="Times New Roman" w:cs="Times New Roman"/>
          <w:bCs/>
          <w:kern w:val="0"/>
          <w:szCs w:val="20"/>
        </w:rPr>
        <w:t xml:space="preserve"> . . . </w:t>
      </w:r>
      <w:r w:rsidRPr="00417219">
        <w:rPr>
          <w:rFonts w:eastAsia="Times New Roman" w:cs="Times New Roman"/>
          <w:bCs/>
          <w:kern w:val="0"/>
          <w:szCs w:val="20"/>
        </w:rPr>
        <w:t>has at times shown itself insufficiently attentive to the dynamic aspect of meaning and to the possibility that meaning can continue to develop.</w:t>
      </w:r>
      <w:r>
        <w:rPr>
          <w:rFonts w:eastAsia="Times New Roman" w:cs="Times New Roman"/>
          <w:bCs/>
          <w:kern w:val="0"/>
          <w:szCs w:val="20"/>
        </w:rPr>
        <w:t>”</w:t>
      </w:r>
    </w:p>
    <w:p w14:paraId="280128AC" w14:textId="65E0FA3A" w:rsidR="00DD61D0" w:rsidRDefault="00DD61D0" w:rsidP="000409CE">
      <w:pPr>
        <w:ind w:left="360"/>
        <w:contextualSpacing/>
        <w:rPr>
          <w:rFonts w:cs="Times New Roman"/>
          <w:kern w:val="0"/>
        </w:rPr>
      </w:pPr>
      <w:r w:rsidRPr="003F34D5">
        <w:rPr>
          <w:rFonts w:cs="Times New Roman"/>
          <w:kern w:val="0"/>
        </w:rPr>
        <w:t>“</w:t>
      </w:r>
      <w:r w:rsidRPr="00657820">
        <w:rPr>
          <w:rFonts w:cs="Times New Roman"/>
          <w:kern w:val="0"/>
        </w:rPr>
        <w:t>A further problem related to the literal sense is what the Biblical Commission has called “the dynamic aspect” of the biblical message</w:t>
      </w:r>
      <w:r>
        <w:rPr>
          <w:rFonts w:cs="Times New Roman"/>
          <w:kern w:val="0"/>
        </w:rPr>
        <w:t xml:space="preserve"> . . .” (Fitzmyer </w:t>
      </w:r>
      <w:r>
        <w:rPr>
          <w:rFonts w:cs="Times New Roman"/>
          <w:i/>
          <w:kern w:val="0"/>
        </w:rPr>
        <w:t>Interpretation</w:t>
      </w:r>
      <w:r>
        <w:rPr>
          <w:rFonts w:cs="Times New Roman"/>
          <w:kern w:val="0"/>
        </w:rPr>
        <w:t xml:space="preserve"> 89)</w:t>
      </w:r>
    </w:p>
    <w:p w14:paraId="4F8213F1" w14:textId="77777777" w:rsidR="00DD61D0" w:rsidRDefault="00DD61D0" w:rsidP="000409CE">
      <w:pPr>
        <w:ind w:left="360"/>
        <w:contextualSpacing/>
        <w:rPr>
          <w:rFonts w:cs="Times New Roman"/>
          <w:kern w:val="0"/>
        </w:rPr>
      </w:pPr>
      <w:r w:rsidRPr="00657820">
        <w:rPr>
          <w:rFonts w:cs="Times New Roman"/>
          <w:kern w:val="0"/>
        </w:rPr>
        <w:t xml:space="preserve">The biblical message </w:t>
      </w:r>
      <w:r>
        <w:rPr>
          <w:rFonts w:cs="Times New Roman"/>
          <w:kern w:val="0"/>
        </w:rPr>
        <w:t>“</w:t>
      </w:r>
      <w:r w:rsidRPr="00657820">
        <w:rPr>
          <w:rFonts w:cs="Times New Roman"/>
          <w:kern w:val="0"/>
        </w:rPr>
        <w:t>should not always be limited to “the historical circumstances” of its composition.</w:t>
      </w:r>
      <w:r>
        <w:rPr>
          <w:rFonts w:cs="Times New Roman"/>
          <w:kern w:val="0"/>
        </w:rPr>
        <w:t xml:space="preserve">” (Fitzmyer </w:t>
      </w:r>
      <w:r>
        <w:rPr>
          <w:rFonts w:cs="Times New Roman"/>
          <w:i/>
          <w:kern w:val="0"/>
        </w:rPr>
        <w:t>Interpretation</w:t>
      </w:r>
      <w:r>
        <w:rPr>
          <w:rFonts w:cs="Times New Roman"/>
          <w:kern w:val="0"/>
        </w:rPr>
        <w:t xml:space="preserve"> 89)</w:t>
      </w:r>
    </w:p>
    <w:p w14:paraId="4C43ED00" w14:textId="77777777" w:rsidR="00DD61D0" w:rsidRDefault="00DD61D0" w:rsidP="003255DD">
      <w:pPr>
        <w:ind w:left="360"/>
        <w:contextualSpacing/>
        <w:rPr>
          <w:rFonts w:cs="Times New Roman"/>
          <w:kern w:val="0"/>
        </w:rPr>
      </w:pPr>
      <w:r>
        <w:rPr>
          <w:rFonts w:cs="Times New Roman"/>
          <w:kern w:val="0"/>
        </w:rPr>
        <w:t>example: a royal psalm</w:t>
      </w:r>
    </w:p>
    <w:p w14:paraId="64E7FAC8" w14:textId="77777777" w:rsidR="00DD61D0" w:rsidRPr="0081155C" w:rsidRDefault="00DD61D0" w:rsidP="003255DD">
      <w:pPr>
        <w:ind w:left="720"/>
        <w:contextualSpacing/>
        <w:rPr>
          <w:rFonts w:cs="Times New Roman"/>
          <w:kern w:val="0"/>
        </w:rPr>
      </w:pPr>
      <w:r>
        <w:rPr>
          <w:rFonts w:cs="Times New Roman"/>
          <w:kern w:val="0"/>
        </w:rPr>
        <w:t>“</w:t>
      </w:r>
      <w:r w:rsidRPr="00657820">
        <w:rPr>
          <w:rFonts w:cs="Times New Roman"/>
          <w:kern w:val="0"/>
        </w:rPr>
        <w:t>For instance</w:t>
      </w:r>
      <w:r w:rsidRPr="00612F9D">
        <w:rPr>
          <w:rFonts w:cs="Times New Roman"/>
          <w:kern w:val="0"/>
        </w:rPr>
        <w:t xml:space="preserve">, </w:t>
      </w:r>
      <w:r w:rsidRPr="00657820">
        <w:rPr>
          <w:rFonts w:cs="Times New Roman"/>
          <w:kern w:val="0"/>
        </w:rPr>
        <w:t>in a royal psalm the psalmist may have been referring to the enthronement of a certain king</w:t>
      </w:r>
      <w:r w:rsidRPr="00612F9D">
        <w:rPr>
          <w:rFonts w:cs="Times New Roman"/>
          <w:kern w:val="0"/>
        </w:rPr>
        <w:t xml:space="preserve">, </w:t>
      </w:r>
      <w:r w:rsidRPr="00657820">
        <w:rPr>
          <w:rFonts w:cs="Times New Roman"/>
          <w:kern w:val="0"/>
        </w:rPr>
        <w:t>but what he has expressed may envisage the kingly institution as [89] a whole</w:t>
      </w:r>
      <w:r w:rsidRPr="00612F9D">
        <w:rPr>
          <w:rFonts w:cs="Times New Roman"/>
          <w:kern w:val="0"/>
        </w:rPr>
        <w:t xml:space="preserve">, </w:t>
      </w:r>
      <w:r w:rsidRPr="00657820">
        <w:rPr>
          <w:rFonts w:cs="Times New Roman"/>
          <w:kern w:val="0"/>
        </w:rPr>
        <w:t>as it actually was</w:t>
      </w:r>
      <w:r w:rsidRPr="00612F9D">
        <w:rPr>
          <w:rFonts w:cs="Times New Roman"/>
          <w:kern w:val="0"/>
        </w:rPr>
        <w:t xml:space="preserve">, </w:t>
      </w:r>
      <w:r w:rsidRPr="00657820">
        <w:rPr>
          <w:rFonts w:cs="Times New Roman"/>
          <w:kern w:val="0"/>
        </w:rPr>
        <w:t>or as it was intended by God to be in Israel.</w:t>
      </w:r>
      <w:r>
        <w:rPr>
          <w:rFonts w:cs="Times New Roman"/>
          <w:kern w:val="0"/>
        </w:rPr>
        <w:t xml:space="preserve">” (Fitzmyer </w:t>
      </w:r>
      <w:r>
        <w:rPr>
          <w:rFonts w:cs="Times New Roman"/>
          <w:i/>
          <w:kern w:val="0"/>
        </w:rPr>
        <w:t>Interpretation</w:t>
      </w:r>
      <w:r>
        <w:rPr>
          <w:rFonts w:cs="Times New Roman"/>
          <w:kern w:val="0"/>
        </w:rPr>
        <w:t xml:space="preserve"> 89-90)</w:t>
      </w:r>
    </w:p>
    <w:p w14:paraId="328CA612" w14:textId="54FD59F2" w:rsidR="00DD61D0" w:rsidRDefault="00DD61D0" w:rsidP="003255DD">
      <w:pPr>
        <w:ind w:left="720"/>
        <w:contextualSpacing/>
        <w:rPr>
          <w:rFonts w:cs="Times New Roman"/>
          <w:kern w:val="0"/>
        </w:rPr>
      </w:pPr>
      <w:r>
        <w:rPr>
          <w:rFonts w:cs="Times New Roman"/>
          <w:kern w:val="0"/>
        </w:rPr>
        <w:t xml:space="preserve">PBC </w:t>
      </w:r>
      <w:r w:rsidR="006933DD">
        <w:rPr>
          <w:rFonts w:eastAsia="Times New Roman" w:cs="Times New Roman"/>
          <w:bCs/>
          <w:kern w:val="0"/>
          <w:sz w:val="20"/>
          <w:szCs w:val="16"/>
        </w:rPr>
        <w:t>(</w:t>
      </w:r>
      <w:r w:rsidR="006933DD" w:rsidRPr="00417219">
        <w:rPr>
          <w:rFonts w:eastAsia="Times New Roman" w:cs="Times New Roman"/>
          <w:bCs/>
          <w:i/>
          <w:iCs/>
          <w:kern w:val="0"/>
          <w:sz w:val="20"/>
          <w:szCs w:val="20"/>
        </w:rPr>
        <w:t>The Interpretation of the Bible in the Church</w:t>
      </w:r>
      <w:r w:rsidR="006933DD" w:rsidRPr="00417219">
        <w:rPr>
          <w:rFonts w:eastAsia="Times New Roman" w:cs="Times New Roman"/>
          <w:bCs/>
          <w:kern w:val="0"/>
          <w:sz w:val="20"/>
          <w:szCs w:val="20"/>
        </w:rPr>
        <w:t xml:space="preserve"> </w:t>
      </w:r>
      <w:r>
        <w:rPr>
          <w:kern w:val="0"/>
          <w:sz w:val="20"/>
          <w:szCs w:val="18"/>
        </w:rPr>
        <w:t>80)</w:t>
      </w:r>
      <w:r>
        <w:rPr>
          <w:rFonts w:cs="Times New Roman"/>
          <w:kern w:val="0"/>
        </w:rPr>
        <w:t xml:space="preserve">: </w:t>
      </w:r>
      <w:r w:rsidRPr="00657820">
        <w:rPr>
          <w:rFonts w:cs="Times New Roman"/>
          <w:kern w:val="0"/>
        </w:rPr>
        <w:t>“In this way</w:t>
      </w:r>
      <w:r w:rsidRPr="00612F9D">
        <w:rPr>
          <w:rFonts w:cs="Times New Roman"/>
          <w:kern w:val="0"/>
        </w:rPr>
        <w:t xml:space="preserve">, </w:t>
      </w:r>
      <w:r w:rsidRPr="00657820">
        <w:rPr>
          <w:rFonts w:cs="Times New Roman"/>
          <w:kern w:val="0"/>
        </w:rPr>
        <w:t>the text carries the reader beyond the institution of kingship in its actual historical manifestation.”</w:t>
      </w:r>
      <w:r>
        <w:rPr>
          <w:rFonts w:cs="Times New Roman"/>
          <w:kern w:val="0"/>
        </w:rPr>
        <w:t xml:space="preserve"> (Qtd. in Fitzmyer </w:t>
      </w:r>
      <w:r>
        <w:rPr>
          <w:rFonts w:cs="Times New Roman"/>
          <w:i/>
          <w:kern w:val="0"/>
        </w:rPr>
        <w:t>Interpretation</w:t>
      </w:r>
      <w:r>
        <w:rPr>
          <w:rFonts w:cs="Times New Roman"/>
          <w:kern w:val="0"/>
        </w:rPr>
        <w:t xml:space="preserve"> 90)</w:t>
      </w:r>
    </w:p>
    <w:p w14:paraId="58CBCB17" w14:textId="77777777" w:rsidR="00DD61D0" w:rsidRPr="003F34D5" w:rsidRDefault="00DD61D0" w:rsidP="003255DD">
      <w:pPr>
        <w:ind w:left="720"/>
        <w:contextualSpacing/>
        <w:rPr>
          <w:rFonts w:cs="Times New Roman"/>
          <w:kern w:val="0"/>
        </w:rPr>
      </w:pPr>
      <w:r>
        <w:rPr>
          <w:rFonts w:cs="Times New Roman"/>
          <w:kern w:val="0"/>
        </w:rPr>
        <w:t>“</w:t>
      </w:r>
      <w:r w:rsidRPr="00657820">
        <w:rPr>
          <w:rFonts w:cs="Times New Roman"/>
          <w:kern w:val="0"/>
        </w:rPr>
        <w:t>That dynamic aspect could lead to a spiritual sense (when the Psalm might be applied to Christ [see below])</w:t>
      </w:r>
      <w:r w:rsidRPr="00612F9D">
        <w:rPr>
          <w:rFonts w:cs="Times New Roman"/>
          <w:kern w:val="0"/>
        </w:rPr>
        <w:t xml:space="preserve">, </w:t>
      </w:r>
      <w:r w:rsidRPr="00657820">
        <w:rPr>
          <w:rFonts w:cs="Times New Roman"/>
          <w:kern w:val="0"/>
        </w:rPr>
        <w:t>but even apart from that dimension of it this aspect is a quality of the literal sense</w:t>
      </w:r>
      <w:r w:rsidRPr="00612F9D">
        <w:rPr>
          <w:rFonts w:cs="Times New Roman"/>
          <w:kern w:val="0"/>
        </w:rPr>
        <w:t xml:space="preserve">, </w:t>
      </w:r>
      <w:r w:rsidRPr="00657820">
        <w:rPr>
          <w:rFonts w:cs="Times New Roman"/>
          <w:kern w:val="0"/>
        </w:rPr>
        <w:t xml:space="preserve">because it expresses the openness of the text to a broader extension of its </w:t>
      </w:r>
      <w:r w:rsidRPr="00657820">
        <w:rPr>
          <w:rFonts w:cs="Times New Roman"/>
          <w:kern w:val="0"/>
        </w:rPr>
        <w:lastRenderedPageBreak/>
        <w:t>meaning. This</w:t>
      </w:r>
      <w:r w:rsidRPr="00612F9D">
        <w:rPr>
          <w:rFonts w:cs="Times New Roman"/>
          <w:kern w:val="0"/>
        </w:rPr>
        <w:t xml:space="preserve">, </w:t>
      </w:r>
      <w:r w:rsidRPr="00657820">
        <w:rPr>
          <w:rFonts w:cs="Times New Roman"/>
          <w:kern w:val="0"/>
        </w:rPr>
        <w:t>then</w:t>
      </w:r>
      <w:r w:rsidRPr="00612F9D">
        <w:rPr>
          <w:rFonts w:cs="Times New Roman"/>
          <w:kern w:val="0"/>
        </w:rPr>
        <w:t xml:space="preserve">, </w:t>
      </w:r>
      <w:r w:rsidRPr="00657820">
        <w:rPr>
          <w:rFonts w:cs="Times New Roman"/>
          <w:kern w:val="0"/>
        </w:rPr>
        <w:t>would be an aspect of the literal sense</w:t>
      </w:r>
      <w:r w:rsidRPr="00612F9D">
        <w:rPr>
          <w:rFonts w:cs="Times New Roman"/>
          <w:kern w:val="0"/>
        </w:rPr>
        <w:t xml:space="preserve">, </w:t>
      </w:r>
      <w:r w:rsidRPr="00657820">
        <w:rPr>
          <w:rFonts w:cs="Times New Roman"/>
          <w:kern w:val="0"/>
        </w:rPr>
        <w:t>of which the interpreter has to be aware.</w:t>
      </w:r>
      <w:r w:rsidRPr="003F34D5">
        <w:rPr>
          <w:rFonts w:cs="Times New Roman"/>
          <w:kern w:val="0"/>
        </w:rPr>
        <w:t xml:space="preserve">” (Fitzmyer </w:t>
      </w:r>
      <w:r w:rsidRPr="003F34D5">
        <w:rPr>
          <w:rFonts w:cs="Times New Roman"/>
          <w:i/>
          <w:kern w:val="0"/>
        </w:rPr>
        <w:t>Interpretation</w:t>
      </w:r>
      <w:r w:rsidRPr="003F34D5">
        <w:rPr>
          <w:rFonts w:cs="Times New Roman"/>
          <w:kern w:val="0"/>
        </w:rPr>
        <w:t xml:space="preserve"> </w:t>
      </w:r>
      <w:r>
        <w:rPr>
          <w:rFonts w:cs="Times New Roman"/>
          <w:kern w:val="0"/>
        </w:rPr>
        <w:t>90</w:t>
      </w:r>
      <w:r w:rsidRPr="003F34D5">
        <w:rPr>
          <w:rFonts w:cs="Times New Roman"/>
          <w:kern w:val="0"/>
        </w:rPr>
        <w:t>)</w:t>
      </w:r>
    </w:p>
    <w:p w14:paraId="52E30070" w14:textId="77777777" w:rsidR="000409CE" w:rsidRDefault="000409CE" w:rsidP="000409CE">
      <w:pPr>
        <w:contextualSpacing/>
        <w:rPr>
          <w:rFonts w:cs="Times New Roman"/>
          <w:kern w:val="0"/>
        </w:rPr>
      </w:pPr>
    </w:p>
    <w:p w14:paraId="1D3B274C" w14:textId="2C40F425" w:rsidR="00DD61D0" w:rsidRDefault="00DD61D0" w:rsidP="000409CE">
      <w:pPr>
        <w:contextualSpacing/>
        <w:rPr>
          <w:rFonts w:cs="Times New Roman"/>
          <w:kern w:val="0"/>
        </w:rPr>
      </w:pPr>
      <w:r>
        <w:rPr>
          <w:rFonts w:cs="Times New Roman"/>
          <w:kern w:val="0"/>
        </w:rPr>
        <w:t>multiple literal senses</w:t>
      </w:r>
    </w:p>
    <w:p w14:paraId="015F3E58" w14:textId="78B5C57E" w:rsidR="00DD61D0" w:rsidRPr="002E1691" w:rsidRDefault="00DD61D0" w:rsidP="00463DF1">
      <w:pPr>
        <w:ind w:left="360"/>
        <w:contextualSpacing/>
        <w:rPr>
          <w:rFonts w:cs="Times New Roman"/>
          <w:kern w:val="0"/>
        </w:rPr>
      </w:pPr>
      <w:r w:rsidRPr="003F34D5">
        <w:rPr>
          <w:rFonts w:cs="Times New Roman"/>
          <w:kern w:val="0"/>
        </w:rPr>
        <w:t>“</w:t>
      </w:r>
      <w:r w:rsidRPr="00657820">
        <w:rPr>
          <w:rFonts w:cs="Times New Roman"/>
          <w:kern w:val="0"/>
        </w:rPr>
        <w:t>Does the biblical text have only one literal sense?</w:t>
      </w:r>
      <w:r>
        <w:rPr>
          <w:rFonts w:cs="Times New Roman"/>
          <w:kern w:val="0"/>
        </w:rPr>
        <w:t xml:space="preserve">” PBC </w:t>
      </w:r>
      <w:r w:rsidR="006933DD">
        <w:rPr>
          <w:rFonts w:eastAsia="Times New Roman" w:cs="Times New Roman"/>
          <w:bCs/>
          <w:kern w:val="0"/>
          <w:sz w:val="20"/>
          <w:szCs w:val="16"/>
        </w:rPr>
        <w:t>(</w:t>
      </w:r>
      <w:r w:rsidR="006933DD" w:rsidRPr="00417219">
        <w:rPr>
          <w:rFonts w:eastAsia="Times New Roman" w:cs="Times New Roman"/>
          <w:bCs/>
          <w:i/>
          <w:iCs/>
          <w:kern w:val="0"/>
          <w:sz w:val="20"/>
          <w:szCs w:val="20"/>
        </w:rPr>
        <w:t>The Interpretation of the Bible in the Church</w:t>
      </w:r>
      <w:r w:rsidR="006933DD" w:rsidRPr="00417219">
        <w:rPr>
          <w:rFonts w:eastAsia="Times New Roman" w:cs="Times New Roman"/>
          <w:bCs/>
          <w:kern w:val="0"/>
          <w:sz w:val="20"/>
          <w:szCs w:val="20"/>
        </w:rPr>
        <w:t xml:space="preserve"> </w:t>
      </w:r>
      <w:r w:rsidRPr="002E1691">
        <w:rPr>
          <w:kern w:val="0"/>
          <w:sz w:val="20"/>
          <w:szCs w:val="18"/>
        </w:rPr>
        <w:t>79)</w:t>
      </w:r>
      <w:r>
        <w:rPr>
          <w:rFonts w:cs="Times New Roman"/>
          <w:kern w:val="0"/>
        </w:rPr>
        <w:t xml:space="preserve">: </w:t>
      </w:r>
      <w:r w:rsidRPr="00657820">
        <w:rPr>
          <w:rFonts w:cs="Times New Roman"/>
          <w:kern w:val="0"/>
        </w:rPr>
        <w:t>“In general</w:t>
      </w:r>
      <w:r w:rsidRPr="00612F9D">
        <w:rPr>
          <w:rFonts w:cs="Times New Roman"/>
          <w:kern w:val="0"/>
        </w:rPr>
        <w:t xml:space="preserve">, </w:t>
      </w:r>
      <w:r w:rsidRPr="00657820">
        <w:rPr>
          <w:rFonts w:cs="Times New Roman"/>
          <w:kern w:val="0"/>
        </w:rPr>
        <w:t>yes; but there is no question here of a hard and fast rule.”</w:t>
      </w:r>
      <w:r>
        <w:rPr>
          <w:rFonts w:cs="Times New Roman"/>
          <w:kern w:val="0"/>
        </w:rPr>
        <w:t xml:space="preserve"> (Qtd. in Fitzmyer </w:t>
      </w:r>
      <w:r>
        <w:rPr>
          <w:rFonts w:cs="Times New Roman"/>
          <w:i/>
          <w:kern w:val="0"/>
        </w:rPr>
        <w:t>Interpretation</w:t>
      </w:r>
      <w:r>
        <w:rPr>
          <w:rFonts w:cs="Times New Roman"/>
          <w:kern w:val="0"/>
        </w:rPr>
        <w:t xml:space="preserve"> 90)</w:t>
      </w:r>
    </w:p>
    <w:p w14:paraId="3DE75E21" w14:textId="77777777" w:rsidR="00DD61D0" w:rsidRPr="002E1691" w:rsidRDefault="00DD61D0" w:rsidP="00463DF1">
      <w:pPr>
        <w:ind w:left="360"/>
        <w:contextualSpacing/>
        <w:rPr>
          <w:rFonts w:cs="Times New Roman"/>
          <w:kern w:val="0"/>
        </w:rPr>
      </w:pPr>
      <w:r>
        <w:rPr>
          <w:rFonts w:cs="Times New Roman"/>
          <w:kern w:val="0"/>
        </w:rPr>
        <w:t>“</w:t>
      </w:r>
      <w:r w:rsidRPr="00657820">
        <w:rPr>
          <w:rFonts w:cs="Times New Roman"/>
          <w:kern w:val="0"/>
        </w:rPr>
        <w:t xml:space="preserve">A “plurality of meaning” </w:t>
      </w:r>
      <w:r>
        <w:rPr>
          <w:rFonts w:cs="Times New Roman"/>
          <w:kern w:val="0"/>
        </w:rPr>
        <w:t xml:space="preserve">. . . </w:t>
      </w:r>
      <w:r w:rsidRPr="00657820">
        <w:rPr>
          <w:rFonts w:cs="Times New Roman"/>
          <w:kern w:val="0"/>
        </w:rPr>
        <w:t>cannot be found everywhere in the Bible</w:t>
      </w:r>
      <w:r w:rsidRPr="00612F9D">
        <w:rPr>
          <w:rFonts w:cs="Times New Roman"/>
          <w:kern w:val="0"/>
        </w:rPr>
        <w:t xml:space="preserve">, </w:t>
      </w:r>
      <w:r w:rsidRPr="00657820">
        <w:rPr>
          <w:rFonts w:cs="Times New Roman"/>
          <w:kern w:val="0"/>
        </w:rPr>
        <w:t>and so one has to be cautious</w:t>
      </w:r>
      <w:r>
        <w:rPr>
          <w:rFonts w:cs="Times New Roman"/>
          <w:kern w:val="0"/>
        </w:rPr>
        <w:t xml:space="preserve"> . . .” (Fitzmyer </w:t>
      </w:r>
      <w:r>
        <w:rPr>
          <w:rFonts w:cs="Times New Roman"/>
          <w:i/>
          <w:kern w:val="0"/>
        </w:rPr>
        <w:t>Interpretation</w:t>
      </w:r>
      <w:r>
        <w:rPr>
          <w:rFonts w:cs="Times New Roman"/>
          <w:kern w:val="0"/>
        </w:rPr>
        <w:t xml:space="preserve"> 90)</w:t>
      </w:r>
    </w:p>
    <w:p w14:paraId="7012FF9D" w14:textId="77777777" w:rsidR="00DD61D0" w:rsidRDefault="00DD61D0" w:rsidP="00463DF1">
      <w:pPr>
        <w:ind w:left="360"/>
        <w:contextualSpacing/>
        <w:rPr>
          <w:rFonts w:cs="Times New Roman"/>
          <w:kern w:val="0"/>
        </w:rPr>
      </w:pPr>
      <w:r>
        <w:rPr>
          <w:rFonts w:cs="Times New Roman"/>
          <w:kern w:val="0"/>
        </w:rPr>
        <w:t>“</w:t>
      </w:r>
      <w:r w:rsidRPr="00657820">
        <w:rPr>
          <w:rFonts w:cs="Times New Roman"/>
          <w:kern w:val="0"/>
        </w:rPr>
        <w:t>An obvious exception is poetic passages in the Bible</w:t>
      </w:r>
      <w:r w:rsidRPr="00612F9D">
        <w:rPr>
          <w:rFonts w:cs="Times New Roman"/>
          <w:kern w:val="0"/>
        </w:rPr>
        <w:t xml:space="preserve">, </w:t>
      </w:r>
      <w:r w:rsidRPr="00657820">
        <w:rPr>
          <w:rFonts w:cs="Times New Roman"/>
          <w:kern w:val="0"/>
        </w:rPr>
        <w:t>where the author uses words that may have a multivalent reference</w:t>
      </w:r>
      <w:r>
        <w:rPr>
          <w:rFonts w:cs="Times New Roman"/>
          <w:kern w:val="0"/>
        </w:rPr>
        <w:t xml:space="preserve"> . . .” (Fitzmyer </w:t>
      </w:r>
      <w:r>
        <w:rPr>
          <w:rFonts w:cs="Times New Roman"/>
          <w:i/>
          <w:kern w:val="0"/>
        </w:rPr>
        <w:t>Interpretation</w:t>
      </w:r>
      <w:r>
        <w:rPr>
          <w:rFonts w:cs="Times New Roman"/>
          <w:kern w:val="0"/>
        </w:rPr>
        <w:t xml:space="preserve"> 90)</w:t>
      </w:r>
    </w:p>
    <w:p w14:paraId="23E5175C" w14:textId="77777777" w:rsidR="00DD61D0" w:rsidRPr="002E1691" w:rsidRDefault="00DD61D0" w:rsidP="00463DF1">
      <w:pPr>
        <w:ind w:left="360"/>
        <w:contextualSpacing/>
        <w:rPr>
          <w:rFonts w:cs="Times New Roman"/>
          <w:kern w:val="0"/>
        </w:rPr>
      </w:pPr>
      <w:r>
        <w:rPr>
          <w:rFonts w:cs="Times New Roman"/>
          <w:kern w:val="0"/>
        </w:rPr>
        <w:t>In John, “</w:t>
      </w:r>
      <w:r w:rsidRPr="00657820">
        <w:rPr>
          <w:rFonts w:cs="Times New Roman"/>
          <w:kern w:val="0"/>
        </w:rPr>
        <w:t>a number of statements have such ambivalence.</w:t>
      </w:r>
      <w:r>
        <w:rPr>
          <w:rFonts w:cs="Times New Roman"/>
          <w:kern w:val="0"/>
        </w:rPr>
        <w:t xml:space="preserve">” (Fitzmyer </w:t>
      </w:r>
      <w:r>
        <w:rPr>
          <w:rFonts w:cs="Times New Roman"/>
          <w:i/>
          <w:kern w:val="0"/>
        </w:rPr>
        <w:t>Interpretation</w:t>
      </w:r>
      <w:r>
        <w:rPr>
          <w:rFonts w:cs="Times New Roman"/>
          <w:kern w:val="0"/>
        </w:rPr>
        <w:t xml:space="preserve"> 90)</w:t>
      </w:r>
    </w:p>
    <w:p w14:paraId="26BDD880" w14:textId="77777777" w:rsidR="00DD61D0" w:rsidRDefault="00DD61D0" w:rsidP="00463DF1">
      <w:pPr>
        <w:ind w:left="720"/>
        <w:contextualSpacing/>
        <w:rPr>
          <w:rFonts w:cs="Times New Roman"/>
          <w:kern w:val="0"/>
        </w:rPr>
      </w:pPr>
      <w:r w:rsidRPr="00657820">
        <w:rPr>
          <w:rFonts w:cs="Times New Roman"/>
          <w:kern w:val="0"/>
        </w:rPr>
        <w:t xml:space="preserve">The </w:t>
      </w:r>
      <w:r>
        <w:rPr>
          <w:rFonts w:cs="Times New Roman"/>
          <w:kern w:val="0"/>
        </w:rPr>
        <w:t xml:space="preserve">PBC </w:t>
      </w:r>
      <w:r w:rsidRPr="00657820">
        <w:rPr>
          <w:rFonts w:cs="Times New Roman"/>
          <w:kern w:val="0"/>
        </w:rPr>
        <w:t xml:space="preserve">cited </w:t>
      </w:r>
      <w:r>
        <w:rPr>
          <w:rFonts w:cs="Times New Roman"/>
          <w:kern w:val="0"/>
        </w:rPr>
        <w:t xml:space="preserve">John 11:47-52 as </w:t>
      </w:r>
      <w:r w:rsidRPr="00657820">
        <w:rPr>
          <w:rFonts w:cs="Times New Roman"/>
          <w:kern w:val="0"/>
        </w:rPr>
        <w:t>an example</w:t>
      </w:r>
      <w:r>
        <w:rPr>
          <w:rFonts w:cs="Times New Roman"/>
          <w:kern w:val="0"/>
        </w:rPr>
        <w:t>.</w:t>
      </w:r>
      <w:r w:rsidRPr="003F34D5">
        <w:rPr>
          <w:rFonts w:cs="Times New Roman"/>
          <w:kern w:val="0"/>
        </w:rPr>
        <w:t xml:space="preserve"> (Fitzmyer </w:t>
      </w:r>
      <w:r w:rsidRPr="003F34D5">
        <w:rPr>
          <w:rFonts w:cs="Times New Roman"/>
          <w:i/>
          <w:kern w:val="0"/>
        </w:rPr>
        <w:t>Interpretation</w:t>
      </w:r>
      <w:r w:rsidRPr="003F34D5">
        <w:rPr>
          <w:rFonts w:cs="Times New Roman"/>
          <w:kern w:val="0"/>
        </w:rPr>
        <w:t xml:space="preserve"> </w:t>
      </w:r>
      <w:r>
        <w:rPr>
          <w:rFonts w:cs="Times New Roman"/>
          <w:kern w:val="0"/>
        </w:rPr>
        <w:t>90</w:t>
      </w:r>
      <w:r w:rsidRPr="003F34D5">
        <w:rPr>
          <w:rFonts w:cs="Times New Roman"/>
          <w:kern w:val="0"/>
        </w:rPr>
        <w:t>)</w:t>
      </w:r>
    </w:p>
    <w:p w14:paraId="5C276331" w14:textId="77777777" w:rsidR="00DD61D0" w:rsidRPr="003F34D5" w:rsidRDefault="00DD61D0" w:rsidP="00463DF1">
      <w:pPr>
        <w:ind w:left="720"/>
        <w:contextualSpacing/>
        <w:rPr>
          <w:rFonts w:cs="Times New Roman"/>
          <w:kern w:val="0"/>
          <w:sz w:val="20"/>
          <w14:ligatures w14:val="standardContextual"/>
        </w:rPr>
      </w:pPr>
      <w:r>
        <w:rPr>
          <w:rFonts w:cs="Times New Roman"/>
          <w:kern w:val="0"/>
          <w:sz w:val="20"/>
          <w14:ligatures w14:val="standardContextual"/>
        </w:rPr>
        <w:t xml:space="preserve">John </w:t>
      </w:r>
      <w:r w:rsidRPr="003F34D5">
        <w:rPr>
          <w:rFonts w:cs="Times New Roman"/>
          <w:kern w:val="0"/>
          <w:sz w:val="20"/>
          <w14:ligatures w14:val="standardContextual"/>
        </w:rPr>
        <w:t>11:47-52</w:t>
      </w:r>
      <w:r w:rsidRPr="00612F9D">
        <w:rPr>
          <w:rFonts w:cs="Times New Roman"/>
          <w:kern w:val="0"/>
          <w:sz w:val="20"/>
          <w14:ligatures w14:val="standardContextual"/>
        </w:rPr>
        <w:t xml:space="preserve">, </w:t>
      </w:r>
      <w:r w:rsidRPr="003F34D5">
        <w:rPr>
          <w:rFonts w:cs="Times New Roman"/>
          <w:kern w:val="0"/>
          <w:sz w:val="20"/>
          <w14:ligatures w14:val="standardContextual"/>
        </w:rPr>
        <w:t>“</w:t>
      </w:r>
      <w:r w:rsidRPr="003F34D5">
        <w:rPr>
          <w:rFonts w:cs="Times New Roman"/>
          <w:kern w:val="0"/>
          <w:sz w:val="20"/>
          <w:szCs w:val="24"/>
          <w14:ligatures w14:val="standardContextual"/>
        </w:rPr>
        <w:t>So the chief priests and the Pharisees called a meeting of the council and said</w:t>
      </w:r>
      <w:r w:rsidRPr="00612F9D">
        <w:rPr>
          <w:rFonts w:cs="Times New Roman"/>
          <w:kern w:val="0"/>
          <w:sz w:val="20"/>
          <w:szCs w:val="24"/>
          <w14:ligatures w14:val="standardContextual"/>
        </w:rPr>
        <w:t xml:space="preserve">, </w:t>
      </w:r>
      <w:r w:rsidRPr="003F34D5">
        <w:rPr>
          <w:rFonts w:cs="Times New Roman"/>
          <w:kern w:val="0"/>
          <w:sz w:val="20"/>
          <w:szCs w:val="24"/>
          <w14:ligatures w14:val="standardContextual"/>
        </w:rPr>
        <w:t xml:space="preserve">“What are we to do? This man is performing many signs. </w:t>
      </w:r>
      <w:r w:rsidRPr="003F34D5">
        <w:rPr>
          <w:rFonts w:cs="Times New Roman"/>
          <w:kern w:val="0"/>
          <w:sz w:val="20"/>
          <w:szCs w:val="24"/>
          <w:vertAlign w:val="superscript"/>
          <w14:ligatures w14:val="standardContextual"/>
        </w:rPr>
        <w:t>48</w:t>
      </w:r>
      <w:r w:rsidRPr="003F34D5">
        <w:rPr>
          <w:rFonts w:cs="Times New Roman"/>
          <w:kern w:val="0"/>
          <w:sz w:val="20"/>
          <w:szCs w:val="24"/>
          <w14:ligatures w14:val="standardContextual"/>
        </w:rPr>
        <w:t xml:space="preserve"> If we let him go on like this</w:t>
      </w:r>
      <w:r w:rsidRPr="00612F9D">
        <w:rPr>
          <w:rFonts w:cs="Times New Roman"/>
          <w:kern w:val="0"/>
          <w:sz w:val="20"/>
          <w:szCs w:val="24"/>
          <w14:ligatures w14:val="standardContextual"/>
        </w:rPr>
        <w:t xml:space="preserve">, </w:t>
      </w:r>
      <w:r w:rsidRPr="003F34D5">
        <w:rPr>
          <w:rFonts w:cs="Times New Roman"/>
          <w:kern w:val="0"/>
          <w:sz w:val="20"/>
          <w:szCs w:val="24"/>
          <w14:ligatures w14:val="standardContextual"/>
        </w:rPr>
        <w:t>everyone will believe in him</w:t>
      </w:r>
      <w:r w:rsidRPr="00612F9D">
        <w:rPr>
          <w:rFonts w:cs="Times New Roman"/>
          <w:kern w:val="0"/>
          <w:sz w:val="20"/>
          <w:szCs w:val="24"/>
          <w14:ligatures w14:val="standardContextual"/>
        </w:rPr>
        <w:t xml:space="preserve">, </w:t>
      </w:r>
      <w:r w:rsidRPr="003F34D5">
        <w:rPr>
          <w:rFonts w:cs="Times New Roman"/>
          <w:kern w:val="0"/>
          <w:sz w:val="20"/>
          <w:szCs w:val="24"/>
          <w14:ligatures w14:val="standardContextual"/>
        </w:rPr>
        <w:t xml:space="preserve">and the Romans will come and destroy both our holy place and our nation.” </w:t>
      </w:r>
      <w:r w:rsidRPr="003F34D5">
        <w:rPr>
          <w:rFonts w:cs="Times New Roman"/>
          <w:kern w:val="0"/>
          <w:sz w:val="20"/>
          <w:szCs w:val="24"/>
          <w:vertAlign w:val="superscript"/>
          <w14:ligatures w14:val="standardContextual"/>
        </w:rPr>
        <w:t>49</w:t>
      </w:r>
      <w:r w:rsidRPr="003F34D5">
        <w:rPr>
          <w:rFonts w:cs="Times New Roman"/>
          <w:kern w:val="0"/>
          <w:sz w:val="20"/>
          <w:szCs w:val="24"/>
          <w14:ligatures w14:val="standardContextual"/>
        </w:rPr>
        <w:t xml:space="preserve"> But one of them</w:t>
      </w:r>
      <w:r w:rsidRPr="00612F9D">
        <w:rPr>
          <w:rFonts w:cs="Times New Roman"/>
          <w:kern w:val="0"/>
          <w:sz w:val="20"/>
          <w:szCs w:val="24"/>
          <w14:ligatures w14:val="standardContextual"/>
        </w:rPr>
        <w:t xml:space="preserve">, </w:t>
      </w:r>
      <w:r w:rsidRPr="003F34D5">
        <w:rPr>
          <w:rFonts w:cs="Times New Roman"/>
          <w:kern w:val="0"/>
          <w:sz w:val="20"/>
          <w:szCs w:val="24"/>
          <w14:ligatures w14:val="standardContextual"/>
        </w:rPr>
        <w:t>Caiaphas</w:t>
      </w:r>
      <w:r w:rsidRPr="00612F9D">
        <w:rPr>
          <w:rFonts w:cs="Times New Roman"/>
          <w:kern w:val="0"/>
          <w:sz w:val="20"/>
          <w:szCs w:val="24"/>
          <w14:ligatures w14:val="standardContextual"/>
        </w:rPr>
        <w:t xml:space="preserve">, </w:t>
      </w:r>
      <w:r w:rsidRPr="003F34D5">
        <w:rPr>
          <w:rFonts w:cs="Times New Roman"/>
          <w:kern w:val="0"/>
          <w:sz w:val="20"/>
          <w:szCs w:val="24"/>
          <w14:ligatures w14:val="standardContextual"/>
        </w:rPr>
        <w:t>who was high priest that year</w:t>
      </w:r>
      <w:r w:rsidRPr="00612F9D">
        <w:rPr>
          <w:rFonts w:cs="Times New Roman"/>
          <w:kern w:val="0"/>
          <w:sz w:val="20"/>
          <w:szCs w:val="24"/>
          <w14:ligatures w14:val="standardContextual"/>
        </w:rPr>
        <w:t xml:space="preserve">, </w:t>
      </w:r>
      <w:r w:rsidRPr="003F34D5">
        <w:rPr>
          <w:rFonts w:cs="Times New Roman"/>
          <w:kern w:val="0"/>
          <w:sz w:val="20"/>
          <w:szCs w:val="24"/>
          <w14:ligatures w14:val="standardContextual"/>
        </w:rPr>
        <w:t>said to them</w:t>
      </w:r>
      <w:r w:rsidRPr="00612F9D">
        <w:rPr>
          <w:rFonts w:cs="Times New Roman"/>
          <w:kern w:val="0"/>
          <w:sz w:val="20"/>
          <w:szCs w:val="24"/>
          <w14:ligatures w14:val="standardContextual"/>
        </w:rPr>
        <w:t xml:space="preserve">, </w:t>
      </w:r>
      <w:r w:rsidRPr="003F34D5">
        <w:rPr>
          <w:rFonts w:cs="Times New Roman"/>
          <w:kern w:val="0"/>
          <w:sz w:val="20"/>
          <w:szCs w:val="24"/>
          <w14:ligatures w14:val="standardContextual"/>
        </w:rPr>
        <w:t xml:space="preserve">“You know nothing at all! </w:t>
      </w:r>
      <w:r w:rsidRPr="003F34D5">
        <w:rPr>
          <w:rFonts w:cs="Times New Roman"/>
          <w:kern w:val="0"/>
          <w:sz w:val="20"/>
          <w:szCs w:val="24"/>
          <w:vertAlign w:val="superscript"/>
          <w14:ligatures w14:val="standardContextual"/>
        </w:rPr>
        <w:t>50</w:t>
      </w:r>
      <w:r w:rsidRPr="003F34D5">
        <w:rPr>
          <w:rFonts w:cs="Times New Roman"/>
          <w:kern w:val="0"/>
          <w:sz w:val="20"/>
          <w:szCs w:val="24"/>
          <w14:ligatures w14:val="standardContextual"/>
        </w:rPr>
        <w:t xml:space="preserve"> You do not understand that it is better for you to have one man die for the people than to have the whole nation destroyed.” </w:t>
      </w:r>
      <w:r w:rsidRPr="003F34D5">
        <w:rPr>
          <w:rFonts w:cs="Times New Roman"/>
          <w:kern w:val="0"/>
          <w:sz w:val="20"/>
          <w:szCs w:val="24"/>
          <w:vertAlign w:val="superscript"/>
          <w14:ligatures w14:val="standardContextual"/>
        </w:rPr>
        <w:t>51</w:t>
      </w:r>
      <w:r w:rsidRPr="003F34D5">
        <w:rPr>
          <w:rFonts w:cs="Times New Roman"/>
          <w:kern w:val="0"/>
          <w:sz w:val="20"/>
          <w:szCs w:val="24"/>
          <w14:ligatures w14:val="standardContextual"/>
        </w:rPr>
        <w:t xml:space="preserve"> He did not say this on his own</w:t>
      </w:r>
      <w:r w:rsidRPr="00612F9D">
        <w:rPr>
          <w:rFonts w:cs="Times New Roman"/>
          <w:kern w:val="0"/>
          <w:sz w:val="20"/>
          <w:szCs w:val="24"/>
          <w14:ligatures w14:val="standardContextual"/>
        </w:rPr>
        <w:t xml:space="preserve">, </w:t>
      </w:r>
      <w:r w:rsidRPr="003F34D5">
        <w:rPr>
          <w:rFonts w:cs="Times New Roman"/>
          <w:kern w:val="0"/>
          <w:sz w:val="20"/>
          <w:szCs w:val="24"/>
          <w14:ligatures w14:val="standardContextual"/>
        </w:rPr>
        <w:t>but being high priest that year he prophesied that Jesus was about to die for the nation</w:t>
      </w:r>
      <w:r w:rsidRPr="00612F9D">
        <w:rPr>
          <w:rFonts w:cs="Times New Roman"/>
          <w:kern w:val="0"/>
          <w:sz w:val="20"/>
          <w:szCs w:val="24"/>
          <w14:ligatures w14:val="standardContextual"/>
        </w:rPr>
        <w:t xml:space="preserve">, </w:t>
      </w:r>
      <w:r w:rsidRPr="003F34D5">
        <w:rPr>
          <w:rFonts w:cs="Times New Roman"/>
          <w:kern w:val="0"/>
          <w:sz w:val="20"/>
          <w:szCs w:val="24"/>
          <w:vertAlign w:val="superscript"/>
          <w14:ligatures w14:val="standardContextual"/>
        </w:rPr>
        <w:t>52</w:t>
      </w:r>
      <w:r w:rsidRPr="003F34D5">
        <w:rPr>
          <w:rFonts w:cs="Times New Roman"/>
          <w:kern w:val="0"/>
          <w:sz w:val="20"/>
          <w:szCs w:val="24"/>
          <w14:ligatures w14:val="standardContextual"/>
        </w:rPr>
        <w:t xml:space="preserve"> and not for the nation only</w:t>
      </w:r>
      <w:r w:rsidRPr="00612F9D">
        <w:rPr>
          <w:rFonts w:cs="Times New Roman"/>
          <w:kern w:val="0"/>
          <w:sz w:val="20"/>
          <w:szCs w:val="24"/>
          <w14:ligatures w14:val="standardContextual"/>
        </w:rPr>
        <w:t xml:space="preserve">, </w:t>
      </w:r>
      <w:r w:rsidRPr="003F34D5">
        <w:rPr>
          <w:rFonts w:cs="Times New Roman"/>
          <w:kern w:val="0"/>
          <w:sz w:val="20"/>
          <w:szCs w:val="24"/>
          <w14:ligatures w14:val="standardContextual"/>
        </w:rPr>
        <w:t xml:space="preserve">but to gather into one the dispersed children of God. </w:t>
      </w:r>
      <w:r w:rsidRPr="003F34D5">
        <w:rPr>
          <w:rFonts w:cs="Times New Roman"/>
          <w:kern w:val="0"/>
          <w:sz w:val="20"/>
          <w:szCs w:val="24"/>
          <w:vertAlign w:val="superscript"/>
          <w14:ligatures w14:val="standardContextual"/>
        </w:rPr>
        <w:t>53</w:t>
      </w:r>
      <w:r w:rsidRPr="003F34D5">
        <w:rPr>
          <w:rFonts w:cs="Times New Roman"/>
          <w:kern w:val="0"/>
          <w:sz w:val="20"/>
          <w:szCs w:val="24"/>
          <w14:ligatures w14:val="standardContextual"/>
        </w:rPr>
        <w:t xml:space="preserve"> So from that day on they planned to put him to death.”</w:t>
      </w:r>
    </w:p>
    <w:p w14:paraId="6E152D95" w14:textId="2FA4BAE9" w:rsidR="00DD61D0" w:rsidRDefault="00DD61D0" w:rsidP="00463DF1">
      <w:pPr>
        <w:ind w:left="720"/>
        <w:contextualSpacing/>
        <w:rPr>
          <w:rFonts w:cs="Times New Roman"/>
          <w:kern w:val="0"/>
        </w:rPr>
      </w:pPr>
      <w:r>
        <w:rPr>
          <w:rFonts w:cs="Times New Roman"/>
          <w:kern w:val="0"/>
        </w:rPr>
        <w:t xml:space="preserve">PBC </w:t>
      </w:r>
      <w:r w:rsidR="006933DD">
        <w:rPr>
          <w:rFonts w:eastAsia="Times New Roman" w:cs="Times New Roman"/>
          <w:bCs/>
          <w:kern w:val="0"/>
          <w:sz w:val="20"/>
          <w:szCs w:val="16"/>
        </w:rPr>
        <w:t>(</w:t>
      </w:r>
      <w:r w:rsidR="006933DD" w:rsidRPr="00417219">
        <w:rPr>
          <w:rFonts w:eastAsia="Times New Roman" w:cs="Times New Roman"/>
          <w:bCs/>
          <w:i/>
          <w:iCs/>
          <w:kern w:val="0"/>
          <w:sz w:val="20"/>
          <w:szCs w:val="20"/>
        </w:rPr>
        <w:t>The Interpretation of the Bible in the Church</w:t>
      </w:r>
      <w:r w:rsidR="006933DD" w:rsidRPr="00417219">
        <w:rPr>
          <w:rFonts w:eastAsia="Times New Roman" w:cs="Times New Roman"/>
          <w:bCs/>
          <w:kern w:val="0"/>
          <w:sz w:val="20"/>
          <w:szCs w:val="20"/>
        </w:rPr>
        <w:t xml:space="preserve"> </w:t>
      </w:r>
      <w:r w:rsidRPr="002E1691">
        <w:rPr>
          <w:sz w:val="20"/>
          <w:szCs w:val="18"/>
        </w:rPr>
        <w:t>79)</w:t>
      </w:r>
      <w:r>
        <w:rPr>
          <w:rFonts w:cs="Times New Roman"/>
          <w:kern w:val="0"/>
        </w:rPr>
        <w:t>: “</w:t>
      </w:r>
      <w:r w:rsidRPr="00657820">
        <w:rPr>
          <w:rFonts w:cs="Times New Roman"/>
          <w:kern w:val="0"/>
        </w:rPr>
        <w:t>Even when a human utterance appears to have only one meaning</w:t>
      </w:r>
      <w:r w:rsidRPr="00612F9D">
        <w:rPr>
          <w:rFonts w:cs="Times New Roman"/>
          <w:kern w:val="0"/>
        </w:rPr>
        <w:t xml:space="preserve">, </w:t>
      </w:r>
      <w:r w:rsidRPr="00657820">
        <w:rPr>
          <w:rFonts w:cs="Times New Roman"/>
          <w:kern w:val="0"/>
        </w:rPr>
        <w:t>divine inspiration can guide the expression in such a way as to create more than one meaning. This is the [90] case with the saying of Caiaphas in John 11:50: at one and the same time it expresses both an immoral political ploy and a divine revelation. The two aspects belong</w:t>
      </w:r>
      <w:r w:rsidRPr="00612F9D">
        <w:rPr>
          <w:rFonts w:cs="Times New Roman"/>
          <w:kern w:val="0"/>
        </w:rPr>
        <w:t xml:space="preserve">, </w:t>
      </w:r>
      <w:r w:rsidRPr="00657820">
        <w:rPr>
          <w:rFonts w:cs="Times New Roman"/>
          <w:kern w:val="0"/>
        </w:rPr>
        <w:t>both of them</w:t>
      </w:r>
      <w:r w:rsidRPr="00612F9D">
        <w:rPr>
          <w:rFonts w:cs="Times New Roman"/>
          <w:kern w:val="0"/>
        </w:rPr>
        <w:t xml:space="preserve">, </w:t>
      </w:r>
      <w:r w:rsidRPr="00657820">
        <w:rPr>
          <w:rFonts w:cs="Times New Roman"/>
          <w:kern w:val="0"/>
        </w:rPr>
        <w:t>to the literal sense</w:t>
      </w:r>
      <w:r w:rsidRPr="00612F9D">
        <w:rPr>
          <w:rFonts w:cs="Times New Roman"/>
          <w:kern w:val="0"/>
        </w:rPr>
        <w:t xml:space="preserve">, </w:t>
      </w:r>
      <w:r w:rsidRPr="00657820">
        <w:rPr>
          <w:rFonts w:cs="Times New Roman"/>
          <w:kern w:val="0"/>
        </w:rPr>
        <w:t>for they are both made clear by the context.</w:t>
      </w:r>
      <w:r>
        <w:rPr>
          <w:rFonts w:cs="Times New Roman"/>
          <w:kern w:val="0"/>
        </w:rPr>
        <w:t xml:space="preserve">” (Qtd. in “ (Fitzmyer </w:t>
      </w:r>
      <w:r w:rsidRPr="003F34D5">
        <w:rPr>
          <w:rFonts w:cs="Times New Roman"/>
          <w:i/>
          <w:kern w:val="0"/>
        </w:rPr>
        <w:t>Interpretation</w:t>
      </w:r>
      <w:r>
        <w:rPr>
          <w:rFonts w:cs="Times New Roman"/>
          <w:kern w:val="0"/>
        </w:rPr>
        <w:t xml:space="preserve"> 90-91)</w:t>
      </w:r>
    </w:p>
    <w:p w14:paraId="3D82A4B7" w14:textId="77777777" w:rsidR="00DD61D0" w:rsidRDefault="00DD61D0" w:rsidP="00463DF1">
      <w:pPr>
        <w:ind w:left="720"/>
        <w:contextualSpacing/>
        <w:rPr>
          <w:rFonts w:cs="Times New Roman"/>
          <w:kern w:val="0"/>
        </w:rPr>
      </w:pPr>
      <w:r>
        <w:rPr>
          <w:rFonts w:cs="Times New Roman"/>
          <w:kern w:val="0"/>
        </w:rPr>
        <w:t>“</w:t>
      </w:r>
      <w:r w:rsidRPr="00657820">
        <w:rPr>
          <w:rFonts w:cs="Times New Roman"/>
          <w:kern w:val="0"/>
        </w:rPr>
        <w:t>What the Commission does not make clear</w:t>
      </w:r>
      <w:r w:rsidRPr="00612F9D">
        <w:rPr>
          <w:rFonts w:cs="Times New Roman"/>
          <w:kern w:val="0"/>
        </w:rPr>
        <w:t xml:space="preserve">, </w:t>
      </w:r>
      <w:r w:rsidRPr="00657820">
        <w:rPr>
          <w:rFonts w:cs="Times New Roman"/>
          <w:kern w:val="0"/>
        </w:rPr>
        <w:t>however</w:t>
      </w:r>
      <w:r w:rsidRPr="00612F9D">
        <w:rPr>
          <w:rFonts w:cs="Times New Roman"/>
          <w:kern w:val="0"/>
        </w:rPr>
        <w:t xml:space="preserve">, </w:t>
      </w:r>
      <w:r w:rsidRPr="00657820">
        <w:rPr>
          <w:rFonts w:cs="Times New Roman"/>
          <w:kern w:val="0"/>
        </w:rPr>
        <w:t>is that the second meaning of Caiaphas’s words</w:t>
      </w:r>
      <w:r w:rsidRPr="00612F9D">
        <w:rPr>
          <w:rFonts w:cs="Times New Roman"/>
          <w:kern w:val="0"/>
        </w:rPr>
        <w:t xml:space="preserve">, </w:t>
      </w:r>
      <w:r w:rsidRPr="00657820">
        <w:rPr>
          <w:rFonts w:cs="Times New Roman"/>
          <w:kern w:val="0"/>
        </w:rPr>
        <w:t>i.e.</w:t>
      </w:r>
      <w:r w:rsidRPr="00612F9D">
        <w:rPr>
          <w:rFonts w:cs="Times New Roman"/>
          <w:kern w:val="0"/>
        </w:rPr>
        <w:t xml:space="preserve">, </w:t>
      </w:r>
      <w:r w:rsidRPr="00657820">
        <w:rPr>
          <w:rFonts w:cs="Times New Roman"/>
          <w:kern w:val="0"/>
        </w:rPr>
        <w:t>his prophecy</w:t>
      </w:r>
      <w:r w:rsidRPr="00612F9D">
        <w:rPr>
          <w:rFonts w:cs="Times New Roman"/>
          <w:kern w:val="0"/>
        </w:rPr>
        <w:t xml:space="preserve">, </w:t>
      </w:r>
      <w:r w:rsidRPr="00657820">
        <w:rPr>
          <w:rFonts w:cs="Times New Roman"/>
          <w:kern w:val="0"/>
        </w:rPr>
        <w:t xml:space="preserve">is not evident from the inspired recording of his words alone by the evangelist in v. 50. The prophetic character of Caiaphas’s utterance comes rather </w:t>
      </w:r>
      <w:r w:rsidRPr="00657820">
        <w:rPr>
          <w:rFonts w:cs="Times New Roman"/>
          <w:i/>
          <w:kern w:val="0"/>
        </w:rPr>
        <w:t>from the evangelist</w:t>
      </w:r>
      <w:r w:rsidRPr="00657820">
        <w:rPr>
          <w:rFonts w:cs="Times New Roman"/>
          <w:kern w:val="0"/>
        </w:rPr>
        <w:t>’</w:t>
      </w:r>
      <w:r w:rsidRPr="00657820">
        <w:rPr>
          <w:rFonts w:cs="Times New Roman"/>
          <w:i/>
          <w:kern w:val="0"/>
        </w:rPr>
        <w:t>s explanation</w:t>
      </w:r>
      <w:r w:rsidRPr="00657820">
        <w:rPr>
          <w:rFonts w:cs="Times New Roman"/>
          <w:kern w:val="0"/>
        </w:rPr>
        <w:t xml:space="preserve"> offered in vv. 51-52: “He did not say this on his own</w:t>
      </w:r>
      <w:r w:rsidRPr="00612F9D">
        <w:rPr>
          <w:rFonts w:cs="Times New Roman"/>
          <w:kern w:val="0"/>
        </w:rPr>
        <w:t xml:space="preserve">, </w:t>
      </w:r>
      <w:r w:rsidRPr="00657820">
        <w:rPr>
          <w:rFonts w:cs="Times New Roman"/>
          <w:kern w:val="0"/>
        </w:rPr>
        <w:t>but being the high priest for that year</w:t>
      </w:r>
      <w:r w:rsidRPr="00612F9D">
        <w:rPr>
          <w:rFonts w:cs="Times New Roman"/>
          <w:kern w:val="0"/>
        </w:rPr>
        <w:t xml:space="preserve">, </w:t>
      </w:r>
      <w:r w:rsidRPr="00657820">
        <w:rPr>
          <w:rFonts w:cs="Times New Roman"/>
          <w:kern w:val="0"/>
        </w:rPr>
        <w:t>he prophesied that Jesus was going to die for the nation</w:t>
      </w:r>
      <w:r w:rsidRPr="00612F9D">
        <w:rPr>
          <w:rFonts w:cs="Times New Roman"/>
          <w:kern w:val="0"/>
        </w:rPr>
        <w:t xml:space="preserve">, </w:t>
      </w:r>
      <w:r w:rsidRPr="00657820">
        <w:rPr>
          <w:rFonts w:cs="Times New Roman"/>
          <w:kern w:val="0"/>
        </w:rPr>
        <w:t>and not only for the nation</w:t>
      </w:r>
      <w:r w:rsidRPr="00612F9D">
        <w:rPr>
          <w:rFonts w:cs="Times New Roman"/>
          <w:kern w:val="0"/>
        </w:rPr>
        <w:t xml:space="preserve">, </w:t>
      </w:r>
      <w:r w:rsidRPr="00657820">
        <w:rPr>
          <w:rFonts w:cs="Times New Roman"/>
          <w:kern w:val="0"/>
        </w:rPr>
        <w:t>but also to gather into one the dispersed children of God.” Would any reader ever have come to such an understanding of Caiaphas’s words in v. 50</w:t>
      </w:r>
      <w:r w:rsidRPr="00612F9D">
        <w:rPr>
          <w:rFonts w:cs="Times New Roman"/>
          <w:kern w:val="0"/>
        </w:rPr>
        <w:t xml:space="preserve">, </w:t>
      </w:r>
      <w:r w:rsidRPr="00657820">
        <w:rPr>
          <w:rFonts w:cs="Times New Roman"/>
          <w:kern w:val="0"/>
        </w:rPr>
        <w:t>were it not for the evangelist’s added explanation?</w:t>
      </w:r>
      <w:r>
        <w:rPr>
          <w:rFonts w:cs="Times New Roman"/>
          <w:kern w:val="0"/>
        </w:rPr>
        <w:t xml:space="preserve">” (Fitzmyer </w:t>
      </w:r>
      <w:r>
        <w:rPr>
          <w:rFonts w:cs="Times New Roman"/>
          <w:i/>
          <w:kern w:val="0"/>
        </w:rPr>
        <w:t>Interpretation</w:t>
      </w:r>
      <w:r>
        <w:rPr>
          <w:rFonts w:cs="Times New Roman"/>
          <w:kern w:val="0"/>
        </w:rPr>
        <w:t xml:space="preserve"> 91)</w:t>
      </w:r>
    </w:p>
    <w:p w14:paraId="57F5D66C" w14:textId="77777777" w:rsidR="00DD61D0" w:rsidRDefault="00DD61D0" w:rsidP="00463DF1">
      <w:pPr>
        <w:ind w:left="720"/>
        <w:contextualSpacing/>
        <w:rPr>
          <w:rFonts w:cs="Times New Roman"/>
          <w:kern w:val="0"/>
        </w:rPr>
      </w:pPr>
      <w:r>
        <w:rPr>
          <w:rFonts w:cs="Times New Roman"/>
          <w:kern w:val="0"/>
        </w:rPr>
        <w:t xml:space="preserve">“. . . </w:t>
      </w:r>
      <w:r w:rsidRPr="00657820">
        <w:rPr>
          <w:rFonts w:cs="Times New Roman"/>
          <w:kern w:val="0"/>
        </w:rPr>
        <w:t>the Commission acknowledged that this instance was “extreme,” and it gave no guarantee that any other biblical texts have more than one literal meaning.</w:t>
      </w:r>
      <w:r>
        <w:rPr>
          <w:rFonts w:cs="Times New Roman"/>
          <w:kern w:val="0"/>
        </w:rPr>
        <w:t xml:space="preserve">” (Fitzmyer </w:t>
      </w:r>
      <w:r>
        <w:rPr>
          <w:rFonts w:cs="Times New Roman"/>
          <w:i/>
          <w:kern w:val="0"/>
        </w:rPr>
        <w:t>Interpretation</w:t>
      </w:r>
      <w:r>
        <w:rPr>
          <w:rFonts w:cs="Times New Roman"/>
          <w:kern w:val="0"/>
        </w:rPr>
        <w:t xml:space="preserve"> 91)</w:t>
      </w:r>
    </w:p>
    <w:p w14:paraId="0D2FD430" w14:textId="77777777" w:rsidR="00DD61D0" w:rsidRDefault="00DD61D0" w:rsidP="00463DF1">
      <w:pPr>
        <w:ind w:left="720"/>
        <w:contextualSpacing/>
        <w:rPr>
          <w:rFonts w:cs="Times New Roman"/>
          <w:kern w:val="0"/>
        </w:rPr>
      </w:pPr>
      <w:r>
        <w:rPr>
          <w:rFonts w:cs="Times New Roman"/>
          <w:kern w:val="0"/>
        </w:rPr>
        <w:t xml:space="preserve">“. . . </w:t>
      </w:r>
      <w:r w:rsidRPr="00657820">
        <w:rPr>
          <w:rFonts w:cs="Times New Roman"/>
          <w:kern w:val="0"/>
        </w:rPr>
        <w:t>one may still reckon with the dynamic aspect of some texts</w:t>
      </w:r>
      <w:r w:rsidRPr="00612F9D">
        <w:rPr>
          <w:rFonts w:cs="Times New Roman"/>
          <w:kern w:val="0"/>
        </w:rPr>
        <w:t xml:space="preserve">, </w:t>
      </w:r>
      <w:r w:rsidRPr="00657820">
        <w:rPr>
          <w:rFonts w:cs="Times New Roman"/>
          <w:kern w:val="0"/>
        </w:rPr>
        <w:t>especially OT texts</w:t>
      </w:r>
      <w:r w:rsidRPr="00612F9D">
        <w:rPr>
          <w:rFonts w:cs="Times New Roman"/>
          <w:kern w:val="0"/>
        </w:rPr>
        <w:t xml:space="preserve">, </w:t>
      </w:r>
      <w:r w:rsidRPr="00657820">
        <w:rPr>
          <w:rFonts w:cs="Times New Roman"/>
          <w:kern w:val="0"/>
        </w:rPr>
        <w:t xml:space="preserve">when they are subjected to </w:t>
      </w:r>
      <w:r w:rsidRPr="00F72D0C">
        <w:rPr>
          <w:rFonts w:cs="Times New Roman"/>
          <w:i/>
          <w:kern w:val="0"/>
        </w:rPr>
        <w:t>relecture</w:t>
      </w:r>
      <w:r w:rsidRPr="00657820">
        <w:rPr>
          <w:rFonts w:cs="Times New Roman"/>
          <w:kern w:val="0"/>
        </w:rPr>
        <w:t xml:space="preserve"> in the NT.</w:t>
      </w:r>
      <w:r>
        <w:rPr>
          <w:rFonts w:cs="Times New Roman"/>
          <w:kern w:val="0"/>
        </w:rPr>
        <w:t xml:space="preserve">” (Fitzmyer </w:t>
      </w:r>
      <w:r w:rsidRPr="003F34D5">
        <w:rPr>
          <w:rFonts w:cs="Times New Roman"/>
          <w:i/>
          <w:kern w:val="0"/>
        </w:rPr>
        <w:t>Interpretation</w:t>
      </w:r>
      <w:r>
        <w:rPr>
          <w:rFonts w:cs="Times New Roman"/>
          <w:kern w:val="0"/>
        </w:rPr>
        <w:t xml:space="preserve"> 91)</w:t>
      </w:r>
    </w:p>
    <w:p w14:paraId="7EEBFEF0" w14:textId="77777777" w:rsidR="00DD61D0" w:rsidRDefault="00DD61D0" w:rsidP="00DD61D0">
      <w:pPr>
        <w:contextualSpacing/>
        <w:rPr>
          <w:rFonts w:cs="Times New Roman"/>
          <w:kern w:val="0"/>
        </w:rPr>
      </w:pPr>
    </w:p>
    <w:p w14:paraId="599E9F3C" w14:textId="77777777" w:rsidR="00230760" w:rsidRDefault="00230760" w:rsidP="00230760">
      <w:pPr>
        <w:pStyle w:val="Style"/>
        <w:widowControl/>
        <w:jc w:val="both"/>
        <w:textAlignment w:val="baseline"/>
        <w:rPr>
          <w:kern w:val="0"/>
          <w:szCs w:val="23"/>
          <w14:ligatures w14:val="none"/>
        </w:rPr>
      </w:pPr>
      <w:r>
        <w:rPr>
          <w:kern w:val="0"/>
          <w:szCs w:val="23"/>
          <w14:ligatures w14:val="none"/>
        </w:rPr>
        <w:t>the literal sense</w:t>
      </w:r>
      <w:r w:rsidRPr="009B7820">
        <w:rPr>
          <w:kern w:val="0"/>
          <w:szCs w:val="23"/>
          <w14:ligatures w14:val="none"/>
        </w:rPr>
        <w:t xml:space="preserve"> </w:t>
      </w:r>
      <w:r>
        <w:rPr>
          <w:kern w:val="0"/>
          <w:szCs w:val="23"/>
          <w14:ligatures w14:val="none"/>
        </w:rPr>
        <w:t xml:space="preserve">and </w:t>
      </w:r>
      <w:r w:rsidRPr="009B7820">
        <w:rPr>
          <w:kern w:val="0"/>
          <w:szCs w:val="23"/>
          <w14:ligatures w14:val="none"/>
        </w:rPr>
        <w:t>the canonical sense</w:t>
      </w:r>
    </w:p>
    <w:p w14:paraId="354F9731" w14:textId="77777777" w:rsidR="00230760" w:rsidRPr="000863C9" w:rsidRDefault="00230760" w:rsidP="00230760">
      <w:pPr>
        <w:pStyle w:val="Style"/>
        <w:widowControl/>
        <w:ind w:left="360"/>
        <w:jc w:val="both"/>
        <w:textAlignment w:val="baseline"/>
        <w:rPr>
          <w:kern w:val="0"/>
          <w:szCs w:val="23"/>
          <w14:ligatures w14:val="none"/>
        </w:rPr>
      </w:pPr>
      <w:r>
        <w:rPr>
          <w:kern w:val="0"/>
          <w:szCs w:val="23"/>
          <w14:ligatures w14:val="none"/>
        </w:rPr>
        <w:t xml:space="preserve">“. . . </w:t>
      </w:r>
      <w:r w:rsidRPr="009B7820">
        <w:rPr>
          <w:kern w:val="0"/>
          <w:szCs w:val="23"/>
          <w14:ligatures w14:val="none"/>
        </w:rPr>
        <w:t>the canonical sense of Scripture also makes its contribution to a meaning that surpasses the literal meaning</w:t>
      </w:r>
      <w:r>
        <w:rPr>
          <w:kern w:val="0"/>
          <w:szCs w:val="23"/>
          <w14:ligatures w14:val="none"/>
        </w:rPr>
        <w:t xml:space="preserve"> [61] </w:t>
      </w:r>
      <w:r w:rsidRPr="009B7820">
        <w:rPr>
          <w:kern w:val="0"/>
          <w:szCs w:val="23"/>
          <w14:ligatures w14:val="none"/>
        </w:rPr>
        <w:t>attained by the historical-critical method rightly used.</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61-62)</w:t>
      </w:r>
    </w:p>
    <w:p w14:paraId="4967F6D6" w14:textId="77777777" w:rsidR="00230760" w:rsidRDefault="00230760" w:rsidP="00230760">
      <w:pPr>
        <w:pStyle w:val="Style"/>
        <w:widowControl/>
        <w:ind w:left="360"/>
        <w:jc w:val="both"/>
        <w:textAlignment w:val="baseline"/>
        <w:rPr>
          <w:kern w:val="0"/>
          <w:szCs w:val="16"/>
          <w14:ligatures w14:val="none"/>
        </w:rPr>
      </w:pPr>
      <w:r>
        <w:rPr>
          <w:kern w:val="0"/>
          <w:szCs w:val="16"/>
          <w14:ligatures w14:val="none"/>
        </w:rPr>
        <w:t>example: Song of Songs</w:t>
      </w:r>
    </w:p>
    <w:p w14:paraId="347546E3" w14:textId="77777777" w:rsidR="00230760" w:rsidRPr="00291EEC" w:rsidRDefault="00230760" w:rsidP="00230760">
      <w:pPr>
        <w:pStyle w:val="Style"/>
        <w:widowControl/>
        <w:ind w:left="720"/>
        <w:jc w:val="both"/>
        <w:textAlignment w:val="baseline"/>
        <w:rPr>
          <w:kern w:val="0"/>
          <w:sz w:val="20"/>
          <w:szCs w:val="12"/>
          <w14:ligatures w14:val="none"/>
        </w:rPr>
      </w:pPr>
      <w:r w:rsidRPr="00291EEC">
        <w:rPr>
          <w:kern w:val="0"/>
          <w:sz w:val="20"/>
          <w:szCs w:val="12"/>
          <w14:ligatures w14:val="none"/>
        </w:rPr>
        <w:lastRenderedPageBreak/>
        <w:t xml:space="preserve">Murphy, Roland E., O.Carm. “Recent Literature on the Canticle of Canticles.” </w:t>
      </w:r>
      <w:r w:rsidRPr="00291EEC">
        <w:rPr>
          <w:i/>
          <w:iCs/>
          <w:kern w:val="0"/>
          <w:sz w:val="20"/>
          <w:szCs w:val="12"/>
          <w14:ligatures w14:val="none"/>
        </w:rPr>
        <w:t>CBQ</w:t>
      </w:r>
      <w:r w:rsidRPr="00291EEC">
        <w:rPr>
          <w:kern w:val="0"/>
          <w:sz w:val="20"/>
          <w:szCs w:val="12"/>
          <w14:ligatures w14:val="none"/>
        </w:rPr>
        <w:t xml:space="preserve"> 16 (1954) 1-11.</w:t>
      </w:r>
    </w:p>
    <w:p w14:paraId="122D2F76" w14:textId="77777777" w:rsidR="00230760" w:rsidRPr="00291EEC" w:rsidRDefault="00230760" w:rsidP="00230760">
      <w:pPr>
        <w:pStyle w:val="Style"/>
        <w:widowControl/>
        <w:ind w:left="720"/>
        <w:jc w:val="both"/>
        <w:textAlignment w:val="baseline"/>
        <w:rPr>
          <w:kern w:val="0"/>
          <w:sz w:val="20"/>
          <w:szCs w:val="12"/>
          <w14:ligatures w14:val="none"/>
        </w:rPr>
      </w:pPr>
      <w:r w:rsidRPr="00291EEC">
        <w:rPr>
          <w:kern w:val="0"/>
          <w:sz w:val="20"/>
          <w:szCs w:val="12"/>
          <w14:ligatures w14:val="none"/>
        </w:rPr>
        <w:t xml:space="preserve">Murphy, Roland E., O.Carm. “Patristic and Medieval Exegesis—Help or Hindrance?” </w:t>
      </w:r>
      <w:r w:rsidRPr="00291EEC">
        <w:rPr>
          <w:i/>
          <w:iCs/>
          <w:kern w:val="0"/>
          <w:sz w:val="20"/>
          <w:szCs w:val="12"/>
          <w14:ligatures w14:val="none"/>
        </w:rPr>
        <w:t>CBQ</w:t>
      </w:r>
      <w:r w:rsidRPr="00291EEC">
        <w:rPr>
          <w:kern w:val="0"/>
          <w:sz w:val="20"/>
          <w:szCs w:val="12"/>
          <w14:ligatures w14:val="none"/>
        </w:rPr>
        <w:t xml:space="preserve"> 43 </w:t>
      </w:r>
      <w:r w:rsidRPr="00291EEC">
        <w:rPr>
          <w:iCs/>
          <w:kern w:val="0"/>
          <w:sz w:val="20"/>
          <w:szCs w:val="12"/>
          <w14:ligatures w14:val="none"/>
        </w:rPr>
        <w:t>(</w:t>
      </w:r>
      <w:r w:rsidRPr="00291EEC">
        <w:rPr>
          <w:kern w:val="0"/>
          <w:sz w:val="20"/>
          <w:szCs w:val="12"/>
          <w14:ligatures w14:val="none"/>
        </w:rPr>
        <w:t>1981) 505-16.</w:t>
      </w:r>
    </w:p>
    <w:p w14:paraId="6A826FCC" w14:textId="77777777" w:rsidR="00230760" w:rsidRDefault="00230760" w:rsidP="00230760">
      <w:pPr>
        <w:pStyle w:val="Style"/>
        <w:widowControl/>
        <w:ind w:left="720"/>
        <w:jc w:val="both"/>
        <w:textAlignment w:val="baseline"/>
        <w:rPr>
          <w:kern w:val="0"/>
          <w:szCs w:val="16"/>
          <w14:ligatures w14:val="none"/>
        </w:rPr>
      </w:pPr>
      <w:r>
        <w:rPr>
          <w:kern w:val="0"/>
          <w:szCs w:val="16"/>
          <w14:ligatures w14:val="none"/>
        </w:rPr>
        <w:t>“</w:t>
      </w:r>
      <w:r w:rsidRPr="009B7820">
        <w:rPr>
          <w:kern w:val="0"/>
          <w:szCs w:val="16"/>
          <w14:ligatures w14:val="none"/>
        </w:rPr>
        <w:t>For instance, the Canticle of Canticles, so expressive of mutual human love between man and woman, was quickly understood in Judaism as an expression of the relationship of Israel and God. Indeed, this was the reason why it found its way into the Jewish canon, both Palestinian and Alexandrian.</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62 n 10)</w:t>
      </w:r>
    </w:p>
    <w:p w14:paraId="2907CC36" w14:textId="77777777" w:rsidR="00230760" w:rsidRPr="00291EEC" w:rsidRDefault="00230760" w:rsidP="00230760">
      <w:pPr>
        <w:pStyle w:val="Style"/>
        <w:widowControl/>
        <w:ind w:left="720"/>
        <w:jc w:val="both"/>
        <w:textAlignment w:val="baseline"/>
        <w:rPr>
          <w:kern w:val="0"/>
          <w:szCs w:val="16"/>
          <w14:ligatures w14:val="none"/>
        </w:rPr>
      </w:pPr>
      <w:r>
        <w:rPr>
          <w:kern w:val="0"/>
          <w:szCs w:val="16"/>
          <w14:ligatures w14:val="none"/>
        </w:rPr>
        <w:t>“</w:t>
      </w:r>
      <w:r w:rsidRPr="009B7820">
        <w:rPr>
          <w:kern w:val="0"/>
          <w:szCs w:val="16"/>
          <w14:ligatures w14:val="none"/>
        </w:rPr>
        <w:t xml:space="preserve">Yet when the Christian canon adopted that part of the Hebrew Scriptures, Canticles took on still another canonical sense, which led in time to multiple allegorical interpretations of it as expressive of the relation between the Church and Christ </w:t>
      </w:r>
      <w:r>
        <w:rPr>
          <w:kern w:val="0"/>
          <w:szCs w:val="16"/>
          <w14:ligatures w14:val="none"/>
        </w:rPr>
        <w:t xml:space="preserve">. . .”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62 n 10)</w:t>
      </w:r>
    </w:p>
    <w:p w14:paraId="2B320B0F" w14:textId="77777777" w:rsidR="00230760" w:rsidRDefault="00230760" w:rsidP="00230760">
      <w:pPr>
        <w:pStyle w:val="Style"/>
        <w:widowControl/>
        <w:ind w:left="360"/>
        <w:jc w:val="both"/>
        <w:textAlignment w:val="baseline"/>
        <w:rPr>
          <w:kern w:val="0"/>
          <w:szCs w:val="16"/>
          <w14:ligatures w14:val="none"/>
        </w:rPr>
      </w:pPr>
      <w:r>
        <w:rPr>
          <w:kern w:val="0"/>
          <w:szCs w:val="16"/>
          <w14:ligatures w14:val="none"/>
        </w:rPr>
        <w:t xml:space="preserve">example: </w:t>
      </w:r>
      <w:r w:rsidRPr="009B7820">
        <w:rPr>
          <w:kern w:val="0"/>
          <w:szCs w:val="16"/>
          <w14:ligatures w14:val="none"/>
        </w:rPr>
        <w:t xml:space="preserve">the woman </w:t>
      </w:r>
      <w:r>
        <w:rPr>
          <w:kern w:val="0"/>
          <w:szCs w:val="16"/>
          <w14:ligatures w14:val="none"/>
        </w:rPr>
        <w:t>in Rev 12</w:t>
      </w:r>
    </w:p>
    <w:p w14:paraId="39DF1751" w14:textId="77777777" w:rsidR="00230760" w:rsidRPr="00B14BD4" w:rsidRDefault="00230760" w:rsidP="00230760">
      <w:pPr>
        <w:pStyle w:val="Style"/>
        <w:widowControl/>
        <w:ind w:left="720"/>
        <w:jc w:val="both"/>
        <w:textAlignment w:val="baseline"/>
        <w:rPr>
          <w:kern w:val="0"/>
          <w:sz w:val="20"/>
          <w:szCs w:val="20"/>
          <w14:ligatures w14:val="none"/>
        </w:rPr>
      </w:pPr>
      <w:r w:rsidRPr="00B14BD4">
        <w:rPr>
          <w:kern w:val="0"/>
          <w:sz w:val="20"/>
          <w:szCs w:val="12"/>
          <w14:ligatures w14:val="none"/>
        </w:rPr>
        <w:t xml:space="preserve">Brown, Raymond E., SS, et al. </w:t>
      </w:r>
      <w:r w:rsidRPr="00B14BD4">
        <w:rPr>
          <w:i/>
          <w:iCs/>
          <w:kern w:val="0"/>
          <w:sz w:val="20"/>
          <w:szCs w:val="12"/>
          <w14:ligatures w14:val="none"/>
        </w:rPr>
        <w:t>Mary in the New Testament</w:t>
      </w:r>
      <w:r w:rsidRPr="00B14BD4">
        <w:rPr>
          <w:iCs/>
          <w:kern w:val="0"/>
          <w:sz w:val="20"/>
          <w:szCs w:val="12"/>
          <w14:ligatures w14:val="none"/>
        </w:rPr>
        <w:t xml:space="preserve">: </w:t>
      </w:r>
      <w:r w:rsidRPr="00B14BD4">
        <w:rPr>
          <w:i/>
          <w:iCs/>
          <w:kern w:val="0"/>
          <w:sz w:val="20"/>
          <w:szCs w:val="12"/>
          <w14:ligatures w14:val="none"/>
        </w:rPr>
        <w:t>A Collaborative Assessment by Protestant and Roman Catholic Scholars</w:t>
      </w:r>
      <w:r w:rsidRPr="00B14BD4">
        <w:rPr>
          <w:iCs/>
          <w:kern w:val="0"/>
          <w:sz w:val="20"/>
          <w:szCs w:val="12"/>
          <w14:ligatures w14:val="none"/>
        </w:rPr>
        <w:t xml:space="preserve">. </w:t>
      </w:r>
      <w:r w:rsidRPr="00B14BD4">
        <w:rPr>
          <w:kern w:val="0"/>
          <w:sz w:val="20"/>
          <w:szCs w:val="12"/>
          <w14:ligatures w14:val="none"/>
        </w:rPr>
        <w:t>Philadelphia: Fortress; Ramsey NJ: Paulist, 1978. 219-39.</w:t>
      </w:r>
    </w:p>
    <w:p w14:paraId="3E8E423C" w14:textId="77777777" w:rsidR="00230760" w:rsidRDefault="00230760" w:rsidP="00230760">
      <w:pPr>
        <w:pStyle w:val="Style"/>
        <w:widowControl/>
        <w:ind w:left="720"/>
        <w:jc w:val="both"/>
        <w:textAlignment w:val="baseline"/>
        <w:rPr>
          <w:kern w:val="0"/>
          <w:szCs w:val="16"/>
          <w14:ligatures w14:val="none"/>
        </w:rPr>
      </w:pPr>
      <w:r>
        <w:rPr>
          <w:kern w:val="0"/>
          <w:szCs w:val="16"/>
          <w14:ligatures w14:val="none"/>
        </w:rPr>
        <w:t xml:space="preserve">“. . . </w:t>
      </w:r>
      <w:r w:rsidRPr="009B7820">
        <w:rPr>
          <w:kern w:val="0"/>
          <w:szCs w:val="16"/>
          <w14:ligatures w14:val="none"/>
        </w:rPr>
        <w:t>the Woman of Revelation 12</w:t>
      </w:r>
      <w:r>
        <w:rPr>
          <w:kern w:val="0"/>
          <w:szCs w:val="16"/>
          <w14:ligatures w14:val="none"/>
        </w:rPr>
        <w:t xml:space="preserve"> [is]</w:t>
      </w:r>
      <w:r w:rsidRPr="009B7820">
        <w:rPr>
          <w:kern w:val="0"/>
          <w:szCs w:val="16"/>
          <w14:ligatures w14:val="none"/>
        </w:rPr>
        <w:t xml:space="preserve"> clothed with the sun, with the moon under her feet, and crowned with stars.</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62 n 10)</w:t>
      </w:r>
    </w:p>
    <w:p w14:paraId="728FE065" w14:textId="77777777" w:rsidR="00230760" w:rsidRDefault="00230760" w:rsidP="00230760">
      <w:pPr>
        <w:pStyle w:val="Style"/>
        <w:widowControl/>
        <w:ind w:left="720"/>
        <w:jc w:val="both"/>
        <w:textAlignment w:val="baseline"/>
        <w:rPr>
          <w:iCs/>
          <w:kern w:val="0"/>
          <w:szCs w:val="16"/>
          <w14:ligatures w14:val="none"/>
        </w:rPr>
      </w:pPr>
      <w:r>
        <w:rPr>
          <w:kern w:val="0"/>
          <w:szCs w:val="16"/>
          <w14:ligatures w14:val="none"/>
        </w:rPr>
        <w:t>“</w:t>
      </w:r>
      <w:r w:rsidRPr="009B7820">
        <w:rPr>
          <w:kern w:val="0"/>
          <w:szCs w:val="16"/>
          <w14:ligatures w14:val="none"/>
        </w:rPr>
        <w:t xml:space="preserve">The primary meaning of the woman is usually understood to be Israel giving birth to the Messiah and to other offspring, the Christian people of God, the Church. So one would have to understand chap. 12, when the Book of Revelation is considered </w:t>
      </w:r>
      <w:r w:rsidRPr="009B7820">
        <w:rPr>
          <w:i/>
          <w:iCs/>
          <w:kern w:val="0"/>
          <w:szCs w:val="16"/>
          <w14:ligatures w14:val="none"/>
        </w:rPr>
        <w:t>in and for itself</w:t>
      </w:r>
      <w:r w:rsidRPr="009B7820">
        <w:rPr>
          <w:iCs/>
          <w:kern w:val="0"/>
          <w:szCs w:val="16"/>
          <w14:ligatures w14:val="none"/>
        </w:rPr>
        <w:t>.</w:t>
      </w:r>
      <w:r>
        <w:rPr>
          <w:iCs/>
          <w:kern w:val="0"/>
          <w:szCs w:val="16"/>
          <w14:ligatures w14:val="none"/>
        </w:rPr>
        <w:t xml:space="preserve">” (Fitzmyer </w:t>
      </w:r>
      <w:r>
        <w:rPr>
          <w:i/>
          <w:iCs/>
          <w:kern w:val="0"/>
          <w:szCs w:val="16"/>
          <w14:ligatures w14:val="none"/>
        </w:rPr>
        <w:t>Scripture</w:t>
      </w:r>
      <w:r>
        <w:rPr>
          <w:iCs/>
          <w:kern w:val="0"/>
          <w:szCs w:val="16"/>
          <w14:ligatures w14:val="none"/>
        </w:rPr>
        <w:t xml:space="preserve">, </w:t>
      </w:r>
      <w:r>
        <w:rPr>
          <w:i/>
          <w:iCs/>
          <w:kern w:val="0"/>
          <w:szCs w:val="16"/>
          <w14:ligatures w14:val="none"/>
        </w:rPr>
        <w:t>the Soul</w:t>
      </w:r>
      <w:r>
        <w:rPr>
          <w:iCs/>
          <w:kern w:val="0"/>
          <w:szCs w:val="16"/>
          <w14:ligatures w14:val="none"/>
        </w:rPr>
        <w:t xml:space="preserve"> 62 n 10)</w:t>
      </w:r>
    </w:p>
    <w:p w14:paraId="14A0726A" w14:textId="77777777" w:rsidR="00230760" w:rsidRDefault="00230760" w:rsidP="00230760">
      <w:pPr>
        <w:pStyle w:val="Style"/>
        <w:widowControl/>
        <w:ind w:left="720"/>
        <w:jc w:val="both"/>
        <w:textAlignment w:val="baseline"/>
        <w:rPr>
          <w:kern w:val="0"/>
          <w:szCs w:val="16"/>
          <w14:ligatures w14:val="none"/>
        </w:rPr>
      </w:pPr>
      <w:r>
        <w:rPr>
          <w:kern w:val="0"/>
          <w:szCs w:val="16"/>
          <w14:ligatures w14:val="none"/>
        </w:rPr>
        <w:t xml:space="preserve">But elsewhere in </w:t>
      </w:r>
      <w:r w:rsidRPr="009B7820">
        <w:rPr>
          <w:kern w:val="0"/>
          <w:szCs w:val="16"/>
          <w14:ligatures w14:val="none"/>
        </w:rPr>
        <w:t xml:space="preserve">the canon </w:t>
      </w:r>
      <w:r>
        <w:rPr>
          <w:kern w:val="0"/>
          <w:szCs w:val="16"/>
          <w14:ligatures w14:val="none"/>
        </w:rPr>
        <w:t>(</w:t>
      </w:r>
      <w:r w:rsidRPr="009B7820">
        <w:rPr>
          <w:kern w:val="0"/>
          <w:szCs w:val="16"/>
          <w14:ligatures w14:val="none"/>
        </w:rPr>
        <w:t>especially Luke and John</w:t>
      </w:r>
      <w:r>
        <w:rPr>
          <w:kern w:val="0"/>
          <w:szCs w:val="16"/>
          <w14:ligatures w14:val="none"/>
        </w:rPr>
        <w:t>)</w:t>
      </w:r>
      <w:r w:rsidRPr="009B7820">
        <w:rPr>
          <w:kern w:val="0"/>
          <w:szCs w:val="16"/>
          <w14:ligatures w14:val="none"/>
        </w:rPr>
        <w:t xml:space="preserve">, </w:t>
      </w:r>
      <w:r>
        <w:rPr>
          <w:kern w:val="0"/>
          <w:szCs w:val="16"/>
          <w14:ligatures w14:val="none"/>
        </w:rPr>
        <w:t xml:space="preserve">Mary is Jesus’ mother and is </w:t>
      </w:r>
      <w:r w:rsidRPr="009B7820">
        <w:rPr>
          <w:kern w:val="0"/>
          <w:szCs w:val="16"/>
          <w14:ligatures w14:val="none"/>
        </w:rPr>
        <w:t>at the foot of the cross</w:t>
      </w:r>
      <w:r>
        <w:rPr>
          <w:kern w:val="0"/>
          <w:szCs w:val="16"/>
          <w14:ligatures w14:val="none"/>
        </w:rPr>
        <w:t>.</w:t>
      </w:r>
      <w:r w:rsidRPr="009B7820">
        <w:rPr>
          <w:kern w:val="0"/>
          <w:szCs w:val="16"/>
          <w14:ligatures w14:val="none"/>
        </w:rPr>
        <w:t xml:space="preserve"> </w:t>
      </w:r>
      <w:r>
        <w:rPr>
          <w:kern w:val="0"/>
          <w:szCs w:val="16"/>
          <w14:ligatures w14:val="none"/>
        </w:rPr>
        <w:t>These “</w:t>
      </w:r>
      <w:r w:rsidRPr="009B7820">
        <w:rPr>
          <w:kern w:val="0"/>
          <w:szCs w:val="16"/>
          <w14:ligatures w14:val="none"/>
        </w:rPr>
        <w:t>yield what may be a canonical sense, which was further allegorized in the mariological interpretation of this chapter that came to the fore in the fourth century.</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62 n 10)</w:t>
      </w:r>
    </w:p>
    <w:p w14:paraId="6A51F963" w14:textId="77777777" w:rsidR="00230760" w:rsidRPr="00B14BD4" w:rsidRDefault="00230760" w:rsidP="00230760">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 xml:space="preserve">Just how one works with such forms of more than a literal meaning is the task of theology. But to admit this more-than-literal sense does </w:t>
      </w:r>
      <w:r w:rsidRPr="009B7820">
        <w:rPr>
          <w:i/>
          <w:iCs/>
          <w:kern w:val="0"/>
          <w:szCs w:val="22"/>
          <w14:ligatures w14:val="none"/>
        </w:rPr>
        <w:t>not</w:t>
      </w:r>
      <w:r w:rsidRPr="00B14BD4">
        <w:rPr>
          <w:kern w:val="0"/>
          <w:szCs w:val="22"/>
          <w14:ligatures w14:val="none"/>
        </w:rPr>
        <w:t xml:space="preserve"> </w:t>
      </w:r>
      <w:r w:rsidRPr="009B7820">
        <w:rPr>
          <w:kern w:val="0"/>
          <w:szCs w:val="23"/>
          <w14:ligatures w14:val="none"/>
        </w:rPr>
        <w:t xml:space="preserve">mean that one can find such multivalence of meaning </w:t>
      </w:r>
      <w:r w:rsidRPr="009B7820">
        <w:rPr>
          <w:i/>
          <w:iCs/>
          <w:kern w:val="0"/>
          <w:szCs w:val="22"/>
          <w14:ligatures w14:val="none"/>
        </w:rPr>
        <w:t>everywhere</w:t>
      </w:r>
      <w:r w:rsidRPr="00B14BD4">
        <w:rPr>
          <w:kern w:val="0"/>
          <w:szCs w:val="22"/>
          <w14:ligatures w14:val="none"/>
        </w:rPr>
        <w:t xml:space="preserve"> </w:t>
      </w:r>
      <w:r w:rsidRPr="009B7820">
        <w:rPr>
          <w:kern w:val="0"/>
          <w:szCs w:val="23"/>
          <w14:ligatures w14:val="none"/>
        </w:rPr>
        <w:t xml:space="preserve">in the Bible. On the contrary, it is of </w:t>
      </w:r>
      <w:r w:rsidRPr="009B7820">
        <w:rPr>
          <w:i/>
          <w:iCs/>
          <w:kern w:val="0"/>
          <w:szCs w:val="22"/>
          <w14:ligatures w14:val="none"/>
        </w:rPr>
        <w:t>highly limited</w:t>
      </w:r>
      <w:r w:rsidRPr="00454CF6">
        <w:rPr>
          <w:kern w:val="0"/>
          <w:szCs w:val="22"/>
          <w14:ligatures w14:val="none"/>
        </w:rPr>
        <w:t xml:space="preserve"> </w:t>
      </w:r>
      <w:r w:rsidRPr="009B7820">
        <w:rPr>
          <w:kern w:val="0"/>
          <w:szCs w:val="23"/>
          <w14:ligatures w14:val="none"/>
        </w:rPr>
        <w:t>character.</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62)</w:t>
      </w:r>
    </w:p>
    <w:p w14:paraId="65D94399" w14:textId="77777777" w:rsidR="00230760" w:rsidRDefault="00230760" w:rsidP="00230760">
      <w:pPr>
        <w:pStyle w:val="Style"/>
        <w:widowControl/>
        <w:ind w:left="360"/>
        <w:jc w:val="both"/>
        <w:textAlignment w:val="baseline"/>
        <w:rPr>
          <w:kern w:val="0"/>
          <w:szCs w:val="23"/>
          <w14:ligatures w14:val="none"/>
        </w:rPr>
      </w:pPr>
      <w:r>
        <w:rPr>
          <w:kern w:val="0"/>
          <w:szCs w:val="23"/>
          <w14:ligatures w14:val="none"/>
        </w:rPr>
        <w:t>2 Cor 1:13</w:t>
      </w:r>
    </w:p>
    <w:p w14:paraId="5B032F5B" w14:textId="77777777" w:rsidR="00230760" w:rsidRPr="000863C9" w:rsidRDefault="00230760" w:rsidP="00230760">
      <w:pPr>
        <w:pStyle w:val="Style"/>
        <w:widowControl/>
        <w:ind w:left="720"/>
        <w:jc w:val="both"/>
        <w:textAlignment w:val="baseline"/>
        <w:rPr>
          <w:kern w:val="0"/>
          <w:sz w:val="20"/>
          <w:szCs w:val="23"/>
        </w:rPr>
      </w:pPr>
      <w:r w:rsidRPr="000863C9">
        <w:rPr>
          <w:kern w:val="0"/>
          <w:sz w:val="20"/>
          <w:szCs w:val="23"/>
        </w:rPr>
        <w:t>2 Cor 1:13a, “</w:t>
      </w:r>
      <w:r w:rsidRPr="000863C9">
        <w:rPr>
          <w:rFonts w:eastAsiaTheme="minorHAnsi"/>
          <w:kern w:val="0"/>
          <w:sz w:val="20"/>
          <w:lang w:eastAsia="en-US"/>
        </w:rPr>
        <w:t>For we write you nothing other than what you can read and also understand</w:t>
      </w:r>
      <w:r>
        <w:rPr>
          <w:rFonts w:eastAsiaTheme="minorHAnsi"/>
          <w:kern w:val="0"/>
          <w:sz w:val="20"/>
          <w:lang w:eastAsia="en-US"/>
        </w:rPr>
        <w:t xml:space="preserve"> . . .</w:t>
      </w:r>
      <w:r w:rsidRPr="000863C9">
        <w:rPr>
          <w:rFonts w:eastAsiaTheme="minorHAnsi"/>
          <w:kern w:val="0"/>
          <w:sz w:val="20"/>
          <w:lang w:eastAsia="en-US"/>
        </w:rPr>
        <w:t>”</w:t>
      </w:r>
    </w:p>
    <w:p w14:paraId="243C89AE" w14:textId="77777777" w:rsidR="00230760" w:rsidRPr="000863C9" w:rsidRDefault="00230760" w:rsidP="00230760">
      <w:pPr>
        <w:pStyle w:val="Style"/>
        <w:widowControl/>
        <w:ind w:left="720"/>
        <w:jc w:val="both"/>
        <w:textAlignment w:val="baseline"/>
        <w:rPr>
          <w:kern w:val="0"/>
          <w:sz w:val="20"/>
          <w:szCs w:val="20"/>
          <w14:ligatures w14:val="none"/>
        </w:rPr>
      </w:pPr>
      <w:r w:rsidRPr="000863C9">
        <w:rPr>
          <w:kern w:val="0"/>
          <w:sz w:val="20"/>
          <w:szCs w:val="12"/>
          <w14:ligatures w14:val="none"/>
        </w:rPr>
        <w:t xml:space="preserve">Martin, G. </w:t>
      </w:r>
      <w:r w:rsidRPr="000863C9">
        <w:rPr>
          <w:i/>
          <w:iCs/>
          <w:kern w:val="0"/>
          <w:sz w:val="20"/>
          <w:szCs w:val="12"/>
          <w14:ligatures w14:val="none"/>
        </w:rPr>
        <w:t xml:space="preserve">Reading Scripture as the Word </w:t>
      </w:r>
      <w:r w:rsidRPr="000863C9">
        <w:rPr>
          <w:rFonts w:eastAsia="Arial"/>
          <w:i/>
          <w:iCs/>
          <w:kern w:val="0"/>
          <w:sz w:val="20"/>
          <w:szCs w:val="14"/>
          <w14:ligatures w14:val="none"/>
        </w:rPr>
        <w:t xml:space="preserve">of </w:t>
      </w:r>
      <w:r w:rsidRPr="000863C9">
        <w:rPr>
          <w:i/>
          <w:iCs/>
          <w:kern w:val="0"/>
          <w:sz w:val="20"/>
          <w:szCs w:val="12"/>
          <w14:ligatures w14:val="none"/>
        </w:rPr>
        <w:t>God</w:t>
      </w:r>
      <w:r w:rsidRPr="000863C9">
        <w:rPr>
          <w:kern w:val="0"/>
          <w:sz w:val="20"/>
          <w:szCs w:val="12"/>
          <w14:ligatures w14:val="none"/>
        </w:rPr>
        <w:t>. Ann Arbor: Word of Life, 1975. 32-37.</w:t>
      </w:r>
    </w:p>
    <w:p w14:paraId="417AA6F6" w14:textId="77777777" w:rsidR="00230760" w:rsidRDefault="00230760" w:rsidP="00230760">
      <w:pPr>
        <w:pStyle w:val="Style"/>
        <w:widowControl/>
        <w:ind w:left="720"/>
        <w:jc w:val="both"/>
        <w:textAlignment w:val="baseline"/>
        <w:rPr>
          <w:kern w:val="0"/>
          <w:szCs w:val="23"/>
          <w14:ligatures w14:val="none"/>
        </w:rPr>
      </w:pPr>
      <w:r>
        <w:rPr>
          <w:kern w:val="0"/>
          <w:szCs w:val="23"/>
          <w14:ligatures w14:val="none"/>
        </w:rPr>
        <w:t xml:space="preserve">“. . . </w:t>
      </w:r>
      <w:r w:rsidRPr="009B7820">
        <w:rPr>
          <w:kern w:val="0"/>
          <w:szCs w:val="23"/>
          <w14:ligatures w14:val="none"/>
        </w:rPr>
        <w:t>to disregard that injunction about the literal meaning of Scripture would be to introduce all sorts of subjective eisegesis.</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62)</w:t>
      </w:r>
    </w:p>
    <w:p w14:paraId="1D016579" w14:textId="77777777" w:rsidR="00230760" w:rsidRDefault="00230760" w:rsidP="00DD61D0">
      <w:pPr>
        <w:contextualSpacing/>
        <w:rPr>
          <w:rFonts w:cs="Times New Roman"/>
          <w:kern w:val="0"/>
        </w:rPr>
      </w:pPr>
    </w:p>
    <w:p w14:paraId="3EA044A9" w14:textId="4FC7D63B" w:rsidR="00DD61D0" w:rsidRDefault="008E6F0D" w:rsidP="00072108">
      <w:pPr>
        <w:pStyle w:val="Heading3"/>
      </w:pPr>
      <w:bookmarkStart w:id="36" w:name="_Toc142992342"/>
      <w:r w:rsidRPr="00183ECA">
        <w:t>Spiritual Sense</w:t>
      </w:r>
      <w:bookmarkEnd w:id="36"/>
    </w:p>
    <w:p w14:paraId="1C1F7FF0" w14:textId="77777777" w:rsidR="00183ECA" w:rsidRDefault="00183ECA" w:rsidP="00DD61D0">
      <w:pPr>
        <w:contextualSpacing/>
        <w:rPr>
          <w:rFonts w:cs="Times New Roman"/>
          <w:kern w:val="0"/>
        </w:rPr>
      </w:pPr>
    </w:p>
    <w:p w14:paraId="4DB2CBBA" w14:textId="40C4CC0B" w:rsidR="00183ECA" w:rsidRPr="00657820" w:rsidRDefault="00183ECA" w:rsidP="00DD61D0">
      <w:pPr>
        <w:contextualSpacing/>
        <w:rPr>
          <w:rFonts w:cs="Times New Roman"/>
          <w:kern w:val="0"/>
        </w:rPr>
      </w:pPr>
      <w:r>
        <w:rPr>
          <w:rFonts w:cs="Times New Roman"/>
          <w:kern w:val="0"/>
        </w:rPr>
        <w:t>introduction</w:t>
      </w:r>
    </w:p>
    <w:p w14:paraId="630ED1D8" w14:textId="77777777" w:rsidR="00694245" w:rsidRPr="003370C2" w:rsidRDefault="00694245" w:rsidP="00694245">
      <w:pPr>
        <w:pStyle w:val="Style"/>
        <w:widowControl/>
        <w:ind w:left="360"/>
        <w:jc w:val="both"/>
        <w:textAlignment w:val="baseline"/>
        <w:rPr>
          <w:kern w:val="0"/>
          <w:szCs w:val="16"/>
          <w14:ligatures w14:val="none"/>
        </w:rPr>
      </w:pPr>
      <w:r>
        <w:rPr>
          <w:kern w:val="0"/>
          <w:szCs w:val="16"/>
          <w14:ligatures w14:val="none"/>
        </w:rPr>
        <w:t>Origen was first to use t</w:t>
      </w:r>
      <w:r w:rsidRPr="009B7820">
        <w:rPr>
          <w:kern w:val="0"/>
          <w:szCs w:val="16"/>
          <w14:ligatures w14:val="none"/>
        </w:rPr>
        <w:t>he term “spiritual sense</w:t>
      </w:r>
      <w:r>
        <w:rPr>
          <w:kern w:val="0"/>
          <w:szCs w:val="16"/>
          <w14:ligatures w14:val="none"/>
        </w:rPr>
        <w:t>.</w:t>
      </w:r>
      <w:r w:rsidRPr="009B7820">
        <w:rPr>
          <w:kern w:val="0"/>
          <w:szCs w:val="16"/>
          <w14:ligatures w14:val="none"/>
        </w:rPr>
        <w:t>”</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66 n 16)</w:t>
      </w:r>
    </w:p>
    <w:p w14:paraId="4A9533EB" w14:textId="77777777" w:rsidR="00694245" w:rsidRPr="00AA7853" w:rsidRDefault="00694245" w:rsidP="00694245">
      <w:pPr>
        <w:pStyle w:val="Style"/>
        <w:widowControl/>
        <w:ind w:left="720"/>
        <w:jc w:val="both"/>
        <w:textAlignment w:val="baseline"/>
        <w:rPr>
          <w:kern w:val="0"/>
          <w:sz w:val="20"/>
          <w:szCs w:val="12"/>
          <w14:ligatures w14:val="none"/>
        </w:rPr>
      </w:pPr>
      <w:r w:rsidRPr="00F72D0C">
        <w:rPr>
          <w:kern w:val="0"/>
          <w:sz w:val="20"/>
          <w:szCs w:val="12"/>
          <w:lang w:val="fr-FR"/>
          <w14:ligatures w14:val="none"/>
        </w:rPr>
        <w:t xml:space="preserve">Rahner, Karl, SJ. “Le début d’une doctrine des cinq sens spirituels chez Origène.” </w:t>
      </w:r>
      <w:r w:rsidRPr="00AA7853">
        <w:rPr>
          <w:i/>
          <w:iCs/>
          <w:kern w:val="0"/>
          <w:sz w:val="20"/>
          <w:szCs w:val="20"/>
          <w14:ligatures w14:val="none"/>
        </w:rPr>
        <w:t>Revue</w:t>
      </w:r>
      <w:r w:rsidRPr="00AA7853">
        <w:rPr>
          <w:iCs/>
          <w:kern w:val="0"/>
          <w:sz w:val="20"/>
          <w:szCs w:val="20"/>
          <w14:ligatures w14:val="none"/>
        </w:rPr>
        <w:t xml:space="preserve"> </w:t>
      </w:r>
      <w:r w:rsidRPr="00AA7853">
        <w:rPr>
          <w:i/>
          <w:iCs/>
          <w:kern w:val="0"/>
          <w:sz w:val="20"/>
          <w:szCs w:val="20"/>
          <w14:ligatures w14:val="none"/>
        </w:rPr>
        <w:t>d</w:t>
      </w:r>
      <w:r w:rsidRPr="00AA7853">
        <w:rPr>
          <w:iCs/>
          <w:kern w:val="0"/>
          <w:sz w:val="20"/>
          <w:szCs w:val="20"/>
          <w14:ligatures w14:val="none"/>
        </w:rPr>
        <w:t>’</w:t>
      </w:r>
      <w:r w:rsidRPr="00AA7853">
        <w:rPr>
          <w:i/>
          <w:iCs/>
          <w:kern w:val="0"/>
          <w:sz w:val="20"/>
          <w:szCs w:val="20"/>
          <w14:ligatures w14:val="none"/>
        </w:rPr>
        <w:t>ascetique</w:t>
      </w:r>
      <w:r w:rsidRPr="00AA7853">
        <w:rPr>
          <w:iCs/>
          <w:kern w:val="0"/>
          <w:sz w:val="20"/>
          <w:szCs w:val="20"/>
          <w14:ligatures w14:val="none"/>
        </w:rPr>
        <w:t xml:space="preserve"> </w:t>
      </w:r>
      <w:r w:rsidRPr="00AA7853">
        <w:rPr>
          <w:i/>
          <w:iCs/>
          <w:kern w:val="0"/>
          <w:sz w:val="20"/>
          <w:szCs w:val="20"/>
          <w14:ligatures w14:val="none"/>
        </w:rPr>
        <w:t>et</w:t>
      </w:r>
      <w:r w:rsidRPr="00AA7853">
        <w:rPr>
          <w:iCs/>
          <w:kern w:val="0"/>
          <w:sz w:val="20"/>
          <w:szCs w:val="20"/>
          <w14:ligatures w14:val="none"/>
        </w:rPr>
        <w:t xml:space="preserve"> </w:t>
      </w:r>
      <w:r w:rsidRPr="00AA7853">
        <w:rPr>
          <w:i/>
          <w:iCs/>
          <w:kern w:val="0"/>
          <w:sz w:val="20"/>
          <w:szCs w:val="20"/>
          <w14:ligatures w14:val="none"/>
        </w:rPr>
        <w:t>mystique</w:t>
      </w:r>
      <w:r w:rsidRPr="00AA7853">
        <w:rPr>
          <w:kern w:val="0"/>
          <w:sz w:val="20"/>
          <w:szCs w:val="12"/>
          <w14:ligatures w14:val="none"/>
        </w:rPr>
        <w:t xml:space="preserve"> 13 (1932) 113-45.</w:t>
      </w:r>
    </w:p>
    <w:p w14:paraId="58F5A027" w14:textId="77777777" w:rsidR="00694245" w:rsidRDefault="00694245" w:rsidP="00694245">
      <w:pPr>
        <w:pStyle w:val="Style"/>
        <w:widowControl/>
        <w:ind w:left="720"/>
        <w:jc w:val="both"/>
        <w:textAlignment w:val="baseline"/>
        <w:rPr>
          <w:iCs/>
          <w:kern w:val="0"/>
          <w:szCs w:val="17"/>
          <w14:ligatures w14:val="none"/>
        </w:rPr>
      </w:pPr>
      <w:r w:rsidRPr="009B7820">
        <w:rPr>
          <w:kern w:val="0"/>
          <w:szCs w:val="16"/>
          <w14:ligatures w14:val="none"/>
        </w:rPr>
        <w:t>Origen</w:t>
      </w:r>
      <w:r>
        <w:rPr>
          <w:kern w:val="0"/>
          <w:szCs w:val="16"/>
          <w14:ligatures w14:val="none"/>
        </w:rPr>
        <w:t xml:space="preserve"> </w:t>
      </w:r>
      <w:r w:rsidRPr="00AA7853">
        <w:rPr>
          <w:iCs/>
          <w:kern w:val="0"/>
          <w:sz w:val="20"/>
          <w:szCs w:val="14"/>
          <w14:ligatures w14:val="none"/>
        </w:rPr>
        <w:t>(</w:t>
      </w:r>
      <w:r w:rsidRPr="00AA7853">
        <w:rPr>
          <w:i/>
          <w:iCs/>
          <w:kern w:val="0"/>
          <w:sz w:val="20"/>
          <w:szCs w:val="14"/>
          <w14:ligatures w14:val="none"/>
        </w:rPr>
        <w:t>Peri Archon</w:t>
      </w:r>
      <w:r w:rsidRPr="00AA7853">
        <w:rPr>
          <w:kern w:val="0"/>
          <w:sz w:val="20"/>
          <w:szCs w:val="12"/>
          <w14:ligatures w14:val="none"/>
        </w:rPr>
        <w:t xml:space="preserve"> 4.3.5)</w:t>
      </w:r>
      <w:r w:rsidRPr="009B7820">
        <w:rPr>
          <w:kern w:val="0"/>
          <w:szCs w:val="16"/>
          <w14:ligatures w14:val="none"/>
        </w:rPr>
        <w:t xml:space="preserve">: “all </w:t>
      </w:r>
      <w:r>
        <w:rPr>
          <w:kern w:val="0"/>
          <w:szCs w:val="16"/>
          <w14:ligatures w14:val="none"/>
        </w:rPr>
        <w:t>[</w:t>
      </w:r>
      <w:r w:rsidRPr="009B7820">
        <w:rPr>
          <w:kern w:val="0"/>
          <w:szCs w:val="16"/>
          <w14:ligatures w14:val="none"/>
        </w:rPr>
        <w:t xml:space="preserve">of </w:t>
      </w:r>
      <w:r>
        <w:rPr>
          <w:kern w:val="0"/>
          <w:szCs w:val="16"/>
          <w14:ligatures w14:val="none"/>
        </w:rPr>
        <w:t>s</w:t>
      </w:r>
      <w:r w:rsidRPr="009B7820">
        <w:rPr>
          <w:kern w:val="0"/>
          <w:szCs w:val="16"/>
          <w14:ligatures w14:val="none"/>
        </w:rPr>
        <w:t>cripture</w:t>
      </w:r>
      <w:r>
        <w:rPr>
          <w:kern w:val="0"/>
          <w:szCs w:val="16"/>
          <w14:ligatures w14:val="none"/>
        </w:rPr>
        <w:t>]</w:t>
      </w:r>
      <w:r w:rsidRPr="009B7820">
        <w:rPr>
          <w:kern w:val="0"/>
          <w:szCs w:val="16"/>
          <w14:ligatures w14:val="none"/>
        </w:rPr>
        <w:t xml:space="preserve"> has a spiritual sense (</w:t>
      </w:r>
      <w:r w:rsidRPr="009B7820">
        <w:rPr>
          <w:i/>
          <w:iCs/>
          <w:kern w:val="0"/>
          <w:szCs w:val="17"/>
          <w14:ligatures w14:val="none"/>
        </w:rPr>
        <w:t>to pneu</w:t>
      </w:r>
      <w:r>
        <w:rPr>
          <w:i/>
          <w:iCs/>
          <w:kern w:val="0"/>
          <w:szCs w:val="17"/>
          <w14:ligatures w14:val="none"/>
        </w:rPr>
        <w:t>m</w:t>
      </w:r>
      <w:r w:rsidRPr="009B7820">
        <w:rPr>
          <w:i/>
          <w:iCs/>
          <w:kern w:val="0"/>
          <w:szCs w:val="17"/>
          <w14:ligatures w14:val="none"/>
        </w:rPr>
        <w:t>atikon</w:t>
      </w:r>
      <w:r w:rsidRPr="009B7820">
        <w:rPr>
          <w:iCs/>
          <w:kern w:val="0"/>
          <w:szCs w:val="17"/>
          <w14:ligatures w14:val="none"/>
        </w:rPr>
        <w:t xml:space="preserve">), </w:t>
      </w:r>
      <w:r w:rsidRPr="009B7820">
        <w:rPr>
          <w:kern w:val="0"/>
          <w:szCs w:val="16"/>
          <w14:ligatures w14:val="none"/>
        </w:rPr>
        <w:t>but not all of it has a bodily sense (</w:t>
      </w:r>
      <w:r w:rsidRPr="009B7820">
        <w:rPr>
          <w:i/>
          <w:iCs/>
          <w:kern w:val="0"/>
          <w:szCs w:val="17"/>
          <w14:ligatures w14:val="none"/>
        </w:rPr>
        <w:t>to s</w:t>
      </w:r>
      <w:r>
        <w:rPr>
          <w:i/>
          <w:iCs/>
          <w:kern w:val="0"/>
          <w:szCs w:val="17"/>
          <w14:ligatures w14:val="none"/>
        </w:rPr>
        <w:t>ō</w:t>
      </w:r>
      <w:r w:rsidRPr="009B7820">
        <w:rPr>
          <w:i/>
          <w:iCs/>
          <w:kern w:val="0"/>
          <w:szCs w:val="17"/>
          <w14:ligatures w14:val="none"/>
        </w:rPr>
        <w:t>matikon</w:t>
      </w:r>
      <w:r w:rsidRPr="009B7820">
        <w:rPr>
          <w:iCs/>
          <w:kern w:val="0"/>
          <w:szCs w:val="17"/>
          <w14:ligatures w14:val="none"/>
        </w:rPr>
        <w:t>)</w:t>
      </w:r>
      <w:r>
        <w:rPr>
          <w:iCs/>
          <w:kern w:val="0"/>
          <w:szCs w:val="17"/>
          <w14:ligatures w14:val="none"/>
        </w:rPr>
        <w:t>.</w:t>
      </w:r>
      <w:r w:rsidRPr="009B7820">
        <w:rPr>
          <w:iCs/>
          <w:kern w:val="0"/>
          <w:szCs w:val="17"/>
          <w14:ligatures w14:val="none"/>
        </w:rPr>
        <w:t>”</w:t>
      </w:r>
      <w:r>
        <w:rPr>
          <w:iCs/>
          <w:kern w:val="0"/>
          <w:szCs w:val="17"/>
          <w14:ligatures w14:val="none"/>
        </w:rPr>
        <w:t xml:space="preserve"> (Qtd. in Fitzmyer </w:t>
      </w:r>
      <w:r>
        <w:rPr>
          <w:i/>
          <w:iCs/>
          <w:kern w:val="0"/>
          <w:szCs w:val="17"/>
          <w14:ligatures w14:val="none"/>
        </w:rPr>
        <w:t>Scripture</w:t>
      </w:r>
      <w:r>
        <w:rPr>
          <w:iCs/>
          <w:kern w:val="0"/>
          <w:szCs w:val="17"/>
          <w14:ligatures w14:val="none"/>
        </w:rPr>
        <w:t xml:space="preserve">, </w:t>
      </w:r>
      <w:r>
        <w:rPr>
          <w:i/>
          <w:iCs/>
          <w:kern w:val="0"/>
          <w:szCs w:val="17"/>
          <w14:ligatures w14:val="none"/>
        </w:rPr>
        <w:t>the Soul</w:t>
      </w:r>
      <w:r>
        <w:rPr>
          <w:iCs/>
          <w:kern w:val="0"/>
          <w:szCs w:val="17"/>
          <w14:ligatures w14:val="none"/>
        </w:rPr>
        <w:t xml:space="preserve"> 66 n 16)</w:t>
      </w:r>
    </w:p>
    <w:p w14:paraId="2576CA75" w14:textId="77777777" w:rsidR="00DD61D0" w:rsidRDefault="00DD61D0" w:rsidP="00DD61D0">
      <w:pPr>
        <w:ind w:left="360"/>
        <w:contextualSpacing/>
        <w:rPr>
          <w:rFonts w:cs="Times New Roman"/>
          <w:kern w:val="0"/>
        </w:rPr>
      </w:pPr>
      <w:r>
        <w:rPr>
          <w:rFonts w:cs="Times New Roman"/>
          <w:kern w:val="0"/>
        </w:rPr>
        <w:t xml:space="preserve">“. . . </w:t>
      </w:r>
      <w:r w:rsidRPr="00657820">
        <w:rPr>
          <w:rFonts w:cs="Times New Roman"/>
          <w:kern w:val="0"/>
        </w:rPr>
        <w:t>the term “spiritual,” when used of the meaning of a biblical passage</w:t>
      </w:r>
      <w:r w:rsidRPr="00612F9D">
        <w:rPr>
          <w:rFonts w:cs="Times New Roman"/>
          <w:kern w:val="0"/>
        </w:rPr>
        <w:t xml:space="preserve">, </w:t>
      </w:r>
      <w:r w:rsidRPr="00657820">
        <w:rPr>
          <w:rFonts w:cs="Times New Roman"/>
          <w:kern w:val="0"/>
        </w:rPr>
        <w:t>has become a weasel word. Its connotation always depends on who is using it</w:t>
      </w:r>
      <w:r w:rsidRPr="00612F9D">
        <w:rPr>
          <w:rFonts w:cs="Times New Roman"/>
          <w:kern w:val="0"/>
        </w:rPr>
        <w:t xml:space="preserve">, </w:t>
      </w:r>
      <w:r w:rsidRPr="00657820">
        <w:rPr>
          <w:rFonts w:cs="Times New Roman"/>
          <w:kern w:val="0"/>
        </w:rPr>
        <w:t>and one has to try to sort out its intended nuances.</w:t>
      </w:r>
      <w:r>
        <w:rPr>
          <w:rFonts w:cs="Times New Roman"/>
          <w:kern w:val="0"/>
        </w:rPr>
        <w:t xml:space="preserve">” (Fitzmyer </w:t>
      </w:r>
      <w:r w:rsidRPr="003F34D5">
        <w:rPr>
          <w:rFonts w:cs="Times New Roman"/>
          <w:i/>
          <w:kern w:val="0"/>
        </w:rPr>
        <w:t>Interpretation</w:t>
      </w:r>
      <w:r>
        <w:rPr>
          <w:rFonts w:cs="Times New Roman"/>
          <w:kern w:val="0"/>
        </w:rPr>
        <w:t xml:space="preserve"> 91)</w:t>
      </w:r>
    </w:p>
    <w:p w14:paraId="7CF65C80" w14:textId="77777777" w:rsidR="004C489D" w:rsidRDefault="004C489D" w:rsidP="004C489D">
      <w:pPr>
        <w:contextualSpacing/>
        <w:rPr>
          <w:rFonts w:cs="Times New Roman"/>
          <w:kern w:val="0"/>
        </w:rPr>
      </w:pPr>
    </w:p>
    <w:p w14:paraId="1EBE9E47" w14:textId="3D0CBD21" w:rsidR="00F8585C" w:rsidRDefault="008E6F0D" w:rsidP="00072108">
      <w:pPr>
        <w:pStyle w:val="Heading4"/>
      </w:pPr>
      <w:r w:rsidRPr="004C489D">
        <w:lastRenderedPageBreak/>
        <w:t xml:space="preserve">Spiritual Sense </w:t>
      </w:r>
      <w:r w:rsidR="00F8585C" w:rsidRPr="004C489D">
        <w:t xml:space="preserve">as </w:t>
      </w:r>
      <w:r w:rsidRPr="00F8585C">
        <w:t xml:space="preserve">Statements </w:t>
      </w:r>
      <w:r w:rsidR="00F8585C" w:rsidRPr="00F8585C">
        <w:t xml:space="preserve">about </w:t>
      </w:r>
      <w:r w:rsidRPr="00F8585C">
        <w:t>Spiritual</w:t>
      </w:r>
      <w:r>
        <w:t xml:space="preserve"> Matters</w:t>
      </w:r>
    </w:p>
    <w:p w14:paraId="5FBADD09" w14:textId="06475E03" w:rsidR="00F8585C" w:rsidRDefault="00F8585C" w:rsidP="004C489D">
      <w:pPr>
        <w:contextualSpacing/>
        <w:rPr>
          <w:rFonts w:cs="Times New Roman"/>
          <w:kern w:val="0"/>
        </w:rPr>
      </w:pPr>
    </w:p>
    <w:p w14:paraId="452BC005" w14:textId="130D4F4E" w:rsidR="00D208C0" w:rsidRDefault="00D208C0" w:rsidP="004C489D">
      <w:pPr>
        <w:contextualSpacing/>
        <w:rPr>
          <w:rFonts w:cs="Times New Roman"/>
          <w:kern w:val="0"/>
        </w:rPr>
      </w:pPr>
      <w:r>
        <w:rPr>
          <w:rFonts w:cs="Times New Roman"/>
          <w:kern w:val="0"/>
        </w:rPr>
        <w:t>Both testaments contain literal statements about spiritual matters.</w:t>
      </w:r>
    </w:p>
    <w:p w14:paraId="76F6F53F" w14:textId="70671E8B" w:rsidR="00D208C0" w:rsidRPr="00D208C0" w:rsidRDefault="00694245" w:rsidP="00D208C0">
      <w:pPr>
        <w:ind w:left="360"/>
        <w:contextualSpacing/>
        <w:rPr>
          <w:sz w:val="20"/>
          <w:szCs w:val="18"/>
          <w:lang w:bidi="he-IL"/>
        </w:rPr>
      </w:pPr>
      <w:r>
        <w:rPr>
          <w:sz w:val="20"/>
          <w:szCs w:val="18"/>
          <w:lang w:bidi="he-IL"/>
        </w:rPr>
        <w:t xml:space="preserve">E.g., </w:t>
      </w:r>
      <w:r w:rsidR="00D208C0" w:rsidRPr="00D208C0">
        <w:rPr>
          <w:sz w:val="20"/>
          <w:szCs w:val="18"/>
          <w:lang w:bidi="he-IL"/>
        </w:rPr>
        <w:t xml:space="preserve">Deut 4:39, “the </w:t>
      </w:r>
      <w:r w:rsidR="00D208C0" w:rsidRPr="00D208C0">
        <w:rPr>
          <w:smallCaps/>
          <w:sz w:val="20"/>
          <w:szCs w:val="18"/>
          <w:lang w:bidi="he-IL"/>
        </w:rPr>
        <w:t>Lord</w:t>
      </w:r>
      <w:r w:rsidR="00D208C0" w:rsidRPr="00D208C0">
        <w:rPr>
          <w:sz w:val="20"/>
          <w:szCs w:val="18"/>
          <w:lang w:bidi="he-IL"/>
        </w:rPr>
        <w:t xml:space="preserve"> is God in heaven above and on the earth beneath . . .”</w:t>
      </w:r>
    </w:p>
    <w:p w14:paraId="59414B40" w14:textId="7920F2C5" w:rsidR="00D208C0" w:rsidRPr="00907273" w:rsidRDefault="00694245" w:rsidP="00D208C0">
      <w:pPr>
        <w:ind w:left="360"/>
        <w:contextualSpacing/>
        <w:rPr>
          <w:rFonts w:cs="Times New Roman"/>
          <w:kern w:val="0"/>
          <w:sz w:val="20"/>
          <w:szCs w:val="18"/>
          <w14:ligatures w14:val="standardContextual"/>
        </w:rPr>
      </w:pPr>
      <w:r>
        <w:rPr>
          <w:rFonts w:cs="Times New Roman"/>
          <w:kern w:val="0"/>
          <w:sz w:val="20"/>
          <w:szCs w:val="18"/>
          <w14:ligatures w14:val="standardContextual"/>
        </w:rPr>
        <w:t xml:space="preserve">E.g., </w:t>
      </w:r>
      <w:r w:rsidR="00907273" w:rsidRPr="00907273">
        <w:rPr>
          <w:rFonts w:cs="Times New Roman"/>
          <w:kern w:val="0"/>
          <w:sz w:val="20"/>
          <w:szCs w:val="18"/>
          <w14:ligatures w14:val="standardContextual"/>
        </w:rPr>
        <w:t>Hab 2:4b, “</w:t>
      </w:r>
      <w:r w:rsidR="00907273" w:rsidRPr="00907273">
        <w:rPr>
          <w:rFonts w:cs="Times New Roman"/>
          <w:kern w:val="0"/>
          <w:sz w:val="20"/>
          <w:szCs w:val="24"/>
          <w14:ligatures w14:val="standardContextual"/>
        </w:rPr>
        <w:t>the righteous live by their faithfulness.”</w:t>
      </w:r>
    </w:p>
    <w:p w14:paraId="2A1DBFD0" w14:textId="3439BE6A" w:rsidR="00D208C0" w:rsidRDefault="00D208C0" w:rsidP="00D208C0">
      <w:pPr>
        <w:ind w:left="360"/>
        <w:contextualSpacing/>
        <w:rPr>
          <w:rFonts w:cs="Times New Roman"/>
          <w:kern w:val="0"/>
        </w:rPr>
      </w:pPr>
      <w:r>
        <w:rPr>
          <w:rFonts w:cs="Times New Roman"/>
          <w:kern w:val="0"/>
        </w:rPr>
        <w:t>Such statements are sometimes called the Bible’s “spiritual sense.”</w:t>
      </w:r>
    </w:p>
    <w:p w14:paraId="6C6B9D4A" w14:textId="0508D919" w:rsidR="00907273" w:rsidRDefault="00907273" w:rsidP="00D208C0">
      <w:pPr>
        <w:ind w:left="360"/>
        <w:contextualSpacing/>
        <w:rPr>
          <w:rFonts w:cs="Times New Roman"/>
          <w:kern w:val="0"/>
        </w:rPr>
      </w:pPr>
      <w:r>
        <w:rPr>
          <w:rFonts w:cs="Times New Roman"/>
          <w:kern w:val="0"/>
        </w:rPr>
        <w:t>Such statements are part of the Bible’s literal sense. They do not comprise a second sense alongside the literal sense.</w:t>
      </w:r>
    </w:p>
    <w:p w14:paraId="0ABFC513" w14:textId="77777777" w:rsidR="00D208C0" w:rsidRDefault="00D208C0" w:rsidP="004C489D">
      <w:pPr>
        <w:contextualSpacing/>
        <w:rPr>
          <w:rFonts w:cs="Times New Roman"/>
          <w:kern w:val="0"/>
        </w:rPr>
      </w:pPr>
    </w:p>
    <w:p w14:paraId="0C9DF723" w14:textId="63B5EC68" w:rsidR="00694245" w:rsidRDefault="00694245" w:rsidP="00694245">
      <w:pPr>
        <w:contextualSpacing/>
        <w:rPr>
          <w:rFonts w:cs="Times New Roman"/>
          <w:kern w:val="0"/>
        </w:rPr>
      </w:pPr>
      <w:r>
        <w:rPr>
          <w:rFonts w:cs="Times New Roman"/>
          <w:kern w:val="0"/>
        </w:rPr>
        <w:t>“</w:t>
      </w:r>
      <w:r w:rsidRPr="00657820">
        <w:rPr>
          <w:rFonts w:cs="Times New Roman"/>
          <w:kern w:val="0"/>
        </w:rPr>
        <w:t>anticipatory relationship</w:t>
      </w:r>
      <w:r>
        <w:rPr>
          <w:rFonts w:cs="Times New Roman"/>
          <w:kern w:val="0"/>
        </w:rPr>
        <w:t>”</w:t>
      </w:r>
    </w:p>
    <w:p w14:paraId="22C6C250" w14:textId="7D197DD9" w:rsidR="00694245" w:rsidRPr="006669AF" w:rsidRDefault="00694245" w:rsidP="00694245">
      <w:pPr>
        <w:ind w:left="360"/>
        <w:contextualSpacing/>
        <w:rPr>
          <w:rFonts w:cs="Times New Roman"/>
          <w:kern w:val="0"/>
        </w:rPr>
      </w:pPr>
      <w:r>
        <w:rPr>
          <w:rFonts w:cs="Times New Roman"/>
          <w:kern w:val="0"/>
        </w:rPr>
        <w:t xml:space="preserve">PBC </w:t>
      </w:r>
      <w:r w:rsidR="006933DD">
        <w:rPr>
          <w:rFonts w:eastAsia="Times New Roman" w:cs="Times New Roman"/>
          <w:bCs/>
          <w:kern w:val="0"/>
          <w:sz w:val="20"/>
          <w:szCs w:val="16"/>
        </w:rPr>
        <w:t>(</w:t>
      </w:r>
      <w:r w:rsidR="006933DD" w:rsidRPr="00417219">
        <w:rPr>
          <w:rFonts w:eastAsia="Times New Roman" w:cs="Times New Roman"/>
          <w:bCs/>
          <w:i/>
          <w:iCs/>
          <w:kern w:val="0"/>
          <w:sz w:val="20"/>
          <w:szCs w:val="20"/>
        </w:rPr>
        <w:t>The Interpretation of the Bible in the Church</w:t>
      </w:r>
      <w:r w:rsidR="006933DD" w:rsidRPr="00417219">
        <w:rPr>
          <w:rFonts w:eastAsia="Times New Roman" w:cs="Times New Roman"/>
          <w:bCs/>
          <w:kern w:val="0"/>
          <w:sz w:val="20"/>
          <w:szCs w:val="20"/>
        </w:rPr>
        <w:t xml:space="preserve"> </w:t>
      </w:r>
      <w:r w:rsidRPr="006669AF">
        <w:rPr>
          <w:sz w:val="20"/>
          <w:szCs w:val="18"/>
        </w:rPr>
        <w:t>82)</w:t>
      </w:r>
      <w:r>
        <w:rPr>
          <w:rFonts w:cs="Times New Roman"/>
          <w:kern w:val="0"/>
        </w:rPr>
        <w:t>:</w:t>
      </w:r>
      <w:r w:rsidRPr="00612F9D">
        <w:rPr>
          <w:rFonts w:cs="Times New Roman"/>
          <w:kern w:val="0"/>
        </w:rPr>
        <w:t xml:space="preserve"> </w:t>
      </w:r>
      <w:r w:rsidRPr="00657820">
        <w:rPr>
          <w:rFonts w:cs="Times New Roman"/>
          <w:kern w:val="0"/>
        </w:rPr>
        <w:t>“Already in the Old Testament</w:t>
      </w:r>
      <w:r w:rsidRPr="00612F9D">
        <w:rPr>
          <w:rFonts w:cs="Times New Roman"/>
          <w:kern w:val="0"/>
        </w:rPr>
        <w:t xml:space="preserve">, </w:t>
      </w:r>
      <w:r w:rsidRPr="00657820">
        <w:rPr>
          <w:rFonts w:cs="Times New Roman"/>
          <w:kern w:val="0"/>
        </w:rPr>
        <w:t>there are many instances where texts have a religious or spiritual sense as their literal sense. Christian faith recognizes in such cases an anticipatory relationship to the new life brought by Christ.”</w:t>
      </w:r>
      <w:r>
        <w:rPr>
          <w:rFonts w:cs="Times New Roman"/>
          <w:kern w:val="0"/>
        </w:rPr>
        <w:t xml:space="preserve"> (Qtd. in Fitzmyer </w:t>
      </w:r>
      <w:r>
        <w:rPr>
          <w:rFonts w:cs="Times New Roman"/>
          <w:i/>
          <w:kern w:val="0"/>
        </w:rPr>
        <w:t>Interpretation</w:t>
      </w:r>
      <w:r>
        <w:rPr>
          <w:rFonts w:cs="Times New Roman"/>
          <w:kern w:val="0"/>
        </w:rPr>
        <w:t xml:space="preserve"> 93)</w:t>
      </w:r>
    </w:p>
    <w:p w14:paraId="29EF701D" w14:textId="738D3E5A" w:rsidR="00F73214" w:rsidRDefault="00F73214" w:rsidP="00694245">
      <w:pPr>
        <w:ind w:left="360"/>
        <w:contextualSpacing/>
        <w:rPr>
          <w:rFonts w:cs="Times New Roman"/>
          <w:kern w:val="0"/>
        </w:rPr>
      </w:pPr>
      <w:r w:rsidRPr="00657820">
        <w:rPr>
          <w:rFonts w:cs="Times New Roman"/>
          <w:kern w:val="0"/>
        </w:rPr>
        <w:t>anticipatory relationship</w:t>
      </w:r>
      <w:r>
        <w:rPr>
          <w:rFonts w:cs="Times New Roman"/>
          <w:kern w:val="0"/>
        </w:rPr>
        <w:t xml:space="preserve"> as a </w:t>
      </w:r>
      <w:r w:rsidRPr="00657820">
        <w:rPr>
          <w:rFonts w:cs="Times New Roman"/>
          <w:kern w:val="0"/>
        </w:rPr>
        <w:t>christological</w:t>
      </w:r>
      <w:r>
        <w:rPr>
          <w:rFonts w:cs="Times New Roman"/>
          <w:kern w:val="0"/>
        </w:rPr>
        <w:t xml:space="preserve"> reading of the Old Testament</w:t>
      </w:r>
    </w:p>
    <w:p w14:paraId="5FE970EE" w14:textId="77777777" w:rsidR="00D208C0" w:rsidRDefault="00D208C0" w:rsidP="00694245">
      <w:pPr>
        <w:ind w:left="720"/>
        <w:contextualSpacing/>
        <w:rPr>
          <w:rFonts w:cs="Times New Roman"/>
          <w:kern w:val="0"/>
        </w:rPr>
      </w:pPr>
      <w:r>
        <w:rPr>
          <w:rFonts w:cs="Times New Roman"/>
          <w:kern w:val="0"/>
        </w:rPr>
        <w:t>Fitzmyer equates the PBC’s “</w:t>
      </w:r>
      <w:r w:rsidRPr="00657820">
        <w:rPr>
          <w:rFonts w:cs="Times New Roman"/>
          <w:kern w:val="0"/>
        </w:rPr>
        <w:t>anticipatory relationship</w:t>
      </w:r>
      <w:r>
        <w:rPr>
          <w:rFonts w:cs="Times New Roman"/>
          <w:kern w:val="0"/>
        </w:rPr>
        <w:t xml:space="preserve">” with a </w:t>
      </w:r>
      <w:r w:rsidRPr="00657820">
        <w:rPr>
          <w:rFonts w:cs="Times New Roman"/>
          <w:kern w:val="0"/>
        </w:rPr>
        <w:t xml:space="preserve">christological </w:t>
      </w:r>
      <w:r>
        <w:rPr>
          <w:rFonts w:cs="Times New Roman"/>
          <w:kern w:val="0"/>
        </w:rPr>
        <w:t xml:space="preserve">reading </w:t>
      </w:r>
      <w:r w:rsidRPr="00657820">
        <w:rPr>
          <w:rFonts w:cs="Times New Roman"/>
          <w:kern w:val="0"/>
        </w:rPr>
        <w:t>of</w:t>
      </w:r>
      <w:r>
        <w:rPr>
          <w:rFonts w:cs="Times New Roman"/>
          <w:kern w:val="0"/>
        </w:rPr>
        <w:t xml:space="preserve"> the Old Testament.</w:t>
      </w:r>
    </w:p>
    <w:p w14:paraId="199E50C6" w14:textId="77777777" w:rsidR="00D208C0" w:rsidRDefault="00D208C0" w:rsidP="00694245">
      <w:pPr>
        <w:ind w:left="720"/>
        <w:contextualSpacing/>
        <w:rPr>
          <w:rFonts w:cs="Times New Roman"/>
          <w:kern w:val="0"/>
        </w:rPr>
      </w:pPr>
      <w:r w:rsidRPr="00657820">
        <w:rPr>
          <w:rFonts w:cs="Times New Roman"/>
          <w:kern w:val="0"/>
        </w:rPr>
        <w:t xml:space="preserve">How </w:t>
      </w:r>
      <w:r>
        <w:rPr>
          <w:rFonts w:cs="Times New Roman"/>
          <w:kern w:val="0"/>
        </w:rPr>
        <w:t xml:space="preserve">does </w:t>
      </w:r>
      <w:r w:rsidRPr="00657820">
        <w:rPr>
          <w:rFonts w:cs="Times New Roman"/>
          <w:kern w:val="0"/>
        </w:rPr>
        <w:t xml:space="preserve">that “anticipatory relationship” differ </w:t>
      </w:r>
      <w:r>
        <w:rPr>
          <w:rFonts w:cs="Times New Roman"/>
          <w:kern w:val="0"/>
        </w:rPr>
        <w:t>“</w:t>
      </w:r>
      <w:r w:rsidRPr="00657820">
        <w:rPr>
          <w:rFonts w:cs="Times New Roman"/>
          <w:kern w:val="0"/>
        </w:rPr>
        <w:t>from the traditional christological sense of the OT</w:t>
      </w:r>
      <w:r>
        <w:rPr>
          <w:rFonts w:cs="Times New Roman"/>
          <w:kern w:val="0"/>
        </w:rPr>
        <w:t>”? That is “</w:t>
      </w:r>
      <w:r w:rsidRPr="00657820">
        <w:rPr>
          <w:rFonts w:cs="Times New Roman"/>
          <w:kern w:val="0"/>
        </w:rPr>
        <w:t>not clear</w:t>
      </w:r>
      <w:r>
        <w:rPr>
          <w:rFonts w:cs="Times New Roman"/>
          <w:kern w:val="0"/>
        </w:rPr>
        <w:t xml:space="preserve"> . . .” (Fitzmyer </w:t>
      </w:r>
      <w:r>
        <w:rPr>
          <w:rFonts w:cs="Times New Roman"/>
          <w:i/>
          <w:kern w:val="0"/>
        </w:rPr>
        <w:t>Interpretation</w:t>
      </w:r>
      <w:r>
        <w:rPr>
          <w:rFonts w:cs="Times New Roman"/>
          <w:kern w:val="0"/>
        </w:rPr>
        <w:t xml:space="preserve"> 93)</w:t>
      </w:r>
    </w:p>
    <w:p w14:paraId="2F6137A0" w14:textId="77777777" w:rsidR="00F8585C" w:rsidRDefault="00F8585C" w:rsidP="00694245">
      <w:pPr>
        <w:ind w:left="720"/>
        <w:contextualSpacing/>
        <w:rPr>
          <w:rFonts w:cs="Times New Roman"/>
          <w:kern w:val="0"/>
        </w:rPr>
      </w:pPr>
      <w:r>
        <w:rPr>
          <w:rFonts w:cs="Times New Roman"/>
          <w:kern w:val="0"/>
        </w:rPr>
        <w:t>“</w:t>
      </w:r>
      <w:r w:rsidRPr="00657820">
        <w:rPr>
          <w:rFonts w:cs="Times New Roman"/>
          <w:kern w:val="0"/>
        </w:rPr>
        <w:t>To my way of thinking</w:t>
      </w:r>
      <w:r w:rsidRPr="00612F9D">
        <w:rPr>
          <w:rFonts w:cs="Times New Roman"/>
          <w:kern w:val="0"/>
        </w:rPr>
        <w:t xml:space="preserve">, </w:t>
      </w:r>
      <w:r w:rsidRPr="00657820">
        <w:rPr>
          <w:rFonts w:cs="Times New Roman"/>
          <w:kern w:val="0"/>
        </w:rPr>
        <w:t>that is simply saying the same thing in another way</w:t>
      </w:r>
      <w:r w:rsidRPr="00612F9D">
        <w:rPr>
          <w:rFonts w:cs="Times New Roman"/>
          <w:kern w:val="0"/>
        </w:rPr>
        <w:t xml:space="preserve">, </w:t>
      </w:r>
      <w:r w:rsidRPr="00657820">
        <w:rPr>
          <w:rFonts w:cs="Times New Roman"/>
          <w:kern w:val="0"/>
        </w:rPr>
        <w:t>since the “anticipatory relationship” is really something added to the literal sense of the OT text</w:t>
      </w:r>
      <w:r w:rsidRPr="00612F9D">
        <w:rPr>
          <w:rFonts w:cs="Times New Roman"/>
          <w:kern w:val="0"/>
        </w:rPr>
        <w:t xml:space="preserve">, </w:t>
      </w:r>
      <w:r w:rsidRPr="00657820">
        <w:rPr>
          <w:rFonts w:cs="Times New Roman"/>
          <w:kern w:val="0"/>
        </w:rPr>
        <w:t>because of “the new life brought by Christ.”</w:t>
      </w:r>
      <w:r>
        <w:rPr>
          <w:rFonts w:cs="Times New Roman"/>
          <w:kern w:val="0"/>
        </w:rPr>
        <w:t xml:space="preserve">” (Fitzmyer </w:t>
      </w:r>
      <w:r w:rsidRPr="003F34D5">
        <w:rPr>
          <w:rFonts w:cs="Times New Roman"/>
          <w:i/>
          <w:kern w:val="0"/>
        </w:rPr>
        <w:t>Interpretation</w:t>
      </w:r>
      <w:r>
        <w:rPr>
          <w:rFonts w:cs="Times New Roman"/>
          <w:kern w:val="0"/>
        </w:rPr>
        <w:t xml:space="preserve"> 93)</w:t>
      </w:r>
    </w:p>
    <w:p w14:paraId="4308A7CA" w14:textId="77777777" w:rsidR="00907273" w:rsidRDefault="00907273" w:rsidP="00694245">
      <w:pPr>
        <w:ind w:left="720"/>
        <w:contextualSpacing/>
        <w:rPr>
          <w:rFonts w:cs="Times New Roman"/>
          <w:kern w:val="0"/>
        </w:rPr>
      </w:pPr>
      <w:r>
        <w:rPr>
          <w:rFonts w:cs="Times New Roman"/>
          <w:kern w:val="0"/>
        </w:rPr>
        <w:t>“</w:t>
      </w:r>
      <w:r w:rsidRPr="00657820">
        <w:rPr>
          <w:rFonts w:cs="Times New Roman"/>
          <w:kern w:val="0"/>
        </w:rPr>
        <w:t>Moreover</w:t>
      </w:r>
      <w:r w:rsidRPr="00612F9D">
        <w:rPr>
          <w:rFonts w:cs="Times New Roman"/>
          <w:kern w:val="0"/>
        </w:rPr>
        <w:t xml:space="preserve">, </w:t>
      </w:r>
      <w:r w:rsidRPr="00657820">
        <w:rPr>
          <w:rFonts w:cs="Times New Roman"/>
          <w:kern w:val="0"/>
        </w:rPr>
        <w:t>such an understanding of the spiritual sense says nothing about what might be a “spiritual” meaning of NT passages.</w:t>
      </w:r>
      <w:r>
        <w:rPr>
          <w:rFonts w:cs="Times New Roman"/>
          <w:kern w:val="0"/>
        </w:rPr>
        <w:t xml:space="preserve">” (Fitzmyer </w:t>
      </w:r>
      <w:r w:rsidRPr="003F34D5">
        <w:rPr>
          <w:rFonts w:cs="Times New Roman"/>
          <w:i/>
          <w:kern w:val="0"/>
        </w:rPr>
        <w:t>Interpretation</w:t>
      </w:r>
      <w:r>
        <w:rPr>
          <w:rFonts w:cs="Times New Roman"/>
          <w:kern w:val="0"/>
        </w:rPr>
        <w:t xml:space="preserve"> 93)</w:t>
      </w:r>
    </w:p>
    <w:p w14:paraId="04493B2C" w14:textId="79EE4905" w:rsidR="00907273" w:rsidRDefault="00907273" w:rsidP="00F8585C">
      <w:pPr>
        <w:ind w:left="360"/>
        <w:contextualSpacing/>
        <w:rPr>
          <w:rFonts w:cs="Times New Roman"/>
          <w:kern w:val="0"/>
        </w:rPr>
      </w:pPr>
      <w:r w:rsidRPr="00657820">
        <w:rPr>
          <w:rFonts w:cs="Times New Roman"/>
          <w:kern w:val="0"/>
        </w:rPr>
        <w:t>anticipatory relationship</w:t>
      </w:r>
      <w:r>
        <w:rPr>
          <w:rFonts w:cs="Times New Roman"/>
          <w:kern w:val="0"/>
        </w:rPr>
        <w:t xml:space="preserve"> as Old Testament literal statements about spiritual matters</w:t>
      </w:r>
    </w:p>
    <w:p w14:paraId="377C0464" w14:textId="013FB682" w:rsidR="00D208C0" w:rsidRDefault="00D208C0" w:rsidP="00907273">
      <w:pPr>
        <w:ind w:left="720"/>
        <w:contextualSpacing/>
        <w:rPr>
          <w:rFonts w:cs="Times New Roman"/>
          <w:kern w:val="0"/>
        </w:rPr>
      </w:pPr>
      <w:r>
        <w:rPr>
          <w:rFonts w:cs="Times New Roman"/>
          <w:kern w:val="0"/>
        </w:rPr>
        <w:t>But the PBC’s “anticipatory relationship” may simply mean literal statements in the Old Testament about spiritual matters</w:t>
      </w:r>
      <w:r w:rsidR="00907273">
        <w:rPr>
          <w:rFonts w:cs="Times New Roman"/>
          <w:kern w:val="0"/>
        </w:rPr>
        <w:t xml:space="preserve"> also mentioned in the New Testament</w:t>
      </w:r>
      <w:r>
        <w:rPr>
          <w:rFonts w:cs="Times New Roman"/>
          <w:kern w:val="0"/>
        </w:rPr>
        <w:t>.</w:t>
      </w:r>
    </w:p>
    <w:p w14:paraId="7308C5D8" w14:textId="1BEDF65E" w:rsidR="00D208C0" w:rsidRDefault="00D208C0" w:rsidP="00D208C0">
      <w:pPr>
        <w:ind w:left="720"/>
        <w:contextualSpacing/>
        <w:rPr>
          <w:rFonts w:cs="Times New Roman"/>
          <w:kern w:val="0"/>
        </w:rPr>
      </w:pPr>
      <w:r>
        <w:rPr>
          <w:rFonts w:cs="Times New Roman"/>
          <w:kern w:val="0"/>
        </w:rPr>
        <w:t xml:space="preserve">Literal statements about something spiritual in the Old Testament may differ somewhat in meaning from literal statements about the same matter in the </w:t>
      </w:r>
      <w:r w:rsidR="00907273">
        <w:rPr>
          <w:rFonts w:cs="Times New Roman"/>
          <w:kern w:val="0"/>
        </w:rPr>
        <w:t xml:space="preserve">New </w:t>
      </w:r>
      <w:r>
        <w:rPr>
          <w:rFonts w:cs="Times New Roman"/>
          <w:kern w:val="0"/>
        </w:rPr>
        <w:t xml:space="preserve">Testament. But </w:t>
      </w:r>
      <w:r w:rsidR="00907273">
        <w:rPr>
          <w:rFonts w:cs="Times New Roman"/>
          <w:kern w:val="0"/>
        </w:rPr>
        <w:t xml:space="preserve">both sets of statements </w:t>
      </w:r>
      <w:r>
        <w:rPr>
          <w:rFonts w:cs="Times New Roman"/>
          <w:kern w:val="0"/>
        </w:rPr>
        <w:t xml:space="preserve">are not unrelated, since both are about the same matter. The Old Testament references provide background to the New Testament references. The New Testament references </w:t>
      </w:r>
      <w:r w:rsidR="00907273">
        <w:rPr>
          <w:rFonts w:cs="Times New Roman"/>
          <w:kern w:val="0"/>
        </w:rPr>
        <w:t xml:space="preserve">provide </w:t>
      </w:r>
      <w:r>
        <w:rPr>
          <w:rFonts w:cs="Times New Roman"/>
          <w:kern w:val="0"/>
        </w:rPr>
        <w:t>developments of the Old Testament references.</w:t>
      </w:r>
    </w:p>
    <w:p w14:paraId="329AF66A" w14:textId="77777777" w:rsidR="00D208C0" w:rsidRDefault="00D208C0" w:rsidP="00D208C0">
      <w:pPr>
        <w:ind w:left="720"/>
        <w:contextualSpacing/>
        <w:rPr>
          <w:rFonts w:cs="Times New Roman"/>
          <w:kern w:val="0"/>
        </w:rPr>
      </w:pPr>
      <w:r>
        <w:rPr>
          <w:rFonts w:cs="Times New Roman"/>
          <w:kern w:val="0"/>
        </w:rPr>
        <w:t>example: God’s Spirit</w:t>
      </w:r>
    </w:p>
    <w:p w14:paraId="7DEC1F97" w14:textId="77777777" w:rsidR="00D208C0" w:rsidRDefault="00D208C0" w:rsidP="00D208C0">
      <w:pPr>
        <w:ind w:left="1080"/>
        <w:contextualSpacing/>
        <w:rPr>
          <w:rFonts w:cs="Times New Roman"/>
          <w:kern w:val="0"/>
        </w:rPr>
      </w:pPr>
      <w:r>
        <w:rPr>
          <w:rFonts w:cs="Times New Roman"/>
          <w:kern w:val="0"/>
        </w:rPr>
        <w:t>The Old Testament makes literal statements about God’s Spirit. E.g.:</w:t>
      </w:r>
    </w:p>
    <w:p w14:paraId="6684D0F3" w14:textId="77777777" w:rsidR="00D208C0" w:rsidRPr="0010539B" w:rsidRDefault="00D208C0" w:rsidP="00D208C0">
      <w:pPr>
        <w:ind w:left="1440"/>
        <w:contextualSpacing/>
        <w:rPr>
          <w:rFonts w:cs="Times New Roman"/>
          <w:kern w:val="0"/>
          <w:sz w:val="20"/>
          <w:szCs w:val="18"/>
        </w:rPr>
      </w:pPr>
      <w:r w:rsidRPr="0010539B">
        <w:rPr>
          <w:rFonts w:cs="Times New Roman"/>
          <w:kern w:val="0"/>
          <w:sz w:val="20"/>
          <w:szCs w:val="18"/>
        </w:rPr>
        <w:t xml:space="preserve">Wis 7:22, “There is in her </w:t>
      </w:r>
      <w:r>
        <w:rPr>
          <w:rFonts w:cs="Times New Roman"/>
          <w:kern w:val="0"/>
          <w:sz w:val="20"/>
          <w:szCs w:val="18"/>
        </w:rPr>
        <w:t xml:space="preserve">[Wisdom] </w:t>
      </w:r>
      <w:r w:rsidRPr="0010539B">
        <w:rPr>
          <w:rFonts w:cs="Times New Roman"/>
          <w:kern w:val="0"/>
          <w:sz w:val="20"/>
          <w:szCs w:val="18"/>
        </w:rPr>
        <w:t>a spirit that is intelligent, holy, unique, manifold, subtle . . .”</w:t>
      </w:r>
    </w:p>
    <w:p w14:paraId="1050E61A" w14:textId="77777777" w:rsidR="00D208C0" w:rsidRPr="007A744C" w:rsidRDefault="00D208C0" w:rsidP="00D208C0">
      <w:pPr>
        <w:ind w:left="1440"/>
        <w:contextualSpacing/>
        <w:rPr>
          <w:rFonts w:cs="Times New Roman"/>
          <w:kern w:val="0"/>
          <w:sz w:val="20"/>
          <w:szCs w:val="18"/>
        </w:rPr>
      </w:pPr>
      <w:r w:rsidRPr="007A744C">
        <w:rPr>
          <w:rFonts w:cs="Times New Roman"/>
          <w:kern w:val="0"/>
          <w:sz w:val="20"/>
          <w:szCs w:val="18"/>
        </w:rPr>
        <w:t>Isa 63:11, “Then they remembered the days of old, of Moses his servant. Where is the one who brought them up out of the sea with the shepherds of his flock? Where is the one who put within them his holy spirit . . .</w:t>
      </w:r>
      <w:r>
        <w:rPr>
          <w:rFonts w:cs="Times New Roman"/>
          <w:kern w:val="0"/>
          <w:sz w:val="20"/>
          <w:szCs w:val="18"/>
        </w:rPr>
        <w:t>”</w:t>
      </w:r>
    </w:p>
    <w:p w14:paraId="0A983589" w14:textId="77777777" w:rsidR="00D208C0" w:rsidRDefault="00D208C0" w:rsidP="00D208C0">
      <w:pPr>
        <w:ind w:left="1080"/>
        <w:contextualSpacing/>
        <w:rPr>
          <w:rFonts w:cs="Times New Roman"/>
          <w:kern w:val="0"/>
        </w:rPr>
      </w:pPr>
      <w:r>
        <w:rPr>
          <w:rFonts w:cs="Times New Roman"/>
          <w:kern w:val="0"/>
        </w:rPr>
        <w:t>The New Testament makes literal statements about God’s Spirit. E.g.:</w:t>
      </w:r>
    </w:p>
    <w:p w14:paraId="21BE00DA" w14:textId="5F892EBF" w:rsidR="00D208C0" w:rsidRPr="007A744C" w:rsidRDefault="00D208C0" w:rsidP="00D208C0">
      <w:pPr>
        <w:ind w:left="1440"/>
        <w:contextualSpacing/>
        <w:rPr>
          <w:rFonts w:cs="Times New Roman"/>
          <w:kern w:val="0"/>
          <w:sz w:val="20"/>
          <w14:ligatures w14:val="standardContextual"/>
        </w:rPr>
      </w:pPr>
      <w:r w:rsidRPr="007A744C">
        <w:rPr>
          <w:rFonts w:cs="Times New Roman"/>
          <w:kern w:val="0"/>
          <w:sz w:val="20"/>
          <w14:ligatures w14:val="standardContextual"/>
        </w:rPr>
        <w:t>Matt 28:19, “</w:t>
      </w:r>
      <w:r w:rsidRPr="007A744C">
        <w:rPr>
          <w:rFonts w:cs="Times New Roman"/>
          <w:kern w:val="0"/>
          <w:sz w:val="20"/>
          <w:szCs w:val="24"/>
          <w14:ligatures w14:val="standardContextual"/>
        </w:rPr>
        <w:t>baptiz</w:t>
      </w:r>
      <w:r w:rsidR="00907273">
        <w:rPr>
          <w:rFonts w:cs="Times New Roman"/>
          <w:kern w:val="0"/>
          <w:sz w:val="20"/>
          <w:szCs w:val="24"/>
          <w14:ligatures w14:val="standardContextual"/>
        </w:rPr>
        <w:t>[e]</w:t>
      </w:r>
      <w:r w:rsidRPr="007A744C">
        <w:rPr>
          <w:rFonts w:cs="Times New Roman"/>
          <w:kern w:val="0"/>
          <w:sz w:val="20"/>
          <w:szCs w:val="24"/>
          <w14:ligatures w14:val="standardContextual"/>
        </w:rPr>
        <w:t xml:space="preserve"> them in the name of the Father and of the Son and of the Holy Spirit</w:t>
      </w:r>
      <w:r>
        <w:rPr>
          <w:rFonts w:cs="Times New Roman"/>
          <w:kern w:val="0"/>
          <w:sz w:val="20"/>
          <w:szCs w:val="24"/>
          <w14:ligatures w14:val="standardContextual"/>
        </w:rPr>
        <w:t>.</w:t>
      </w:r>
      <w:r w:rsidRPr="007A744C">
        <w:rPr>
          <w:rFonts w:cs="Times New Roman"/>
          <w:kern w:val="0"/>
          <w:sz w:val="20"/>
          <w:szCs w:val="24"/>
          <w14:ligatures w14:val="standardContextual"/>
        </w:rPr>
        <w:t>”</w:t>
      </w:r>
    </w:p>
    <w:p w14:paraId="113375C1" w14:textId="3E87F49A" w:rsidR="00D208C0" w:rsidRDefault="00D208C0" w:rsidP="00D208C0">
      <w:pPr>
        <w:ind w:left="1440"/>
        <w:contextualSpacing/>
        <w:rPr>
          <w:rFonts w:cs="Times New Roman"/>
          <w:kern w:val="0"/>
          <w:sz w:val="20"/>
          <w14:ligatures w14:val="standardContextual"/>
        </w:rPr>
      </w:pPr>
      <w:r>
        <w:rPr>
          <w:rFonts w:cs="Times New Roman"/>
          <w:kern w:val="0"/>
          <w:sz w:val="20"/>
          <w14:ligatures w14:val="standardContextual"/>
        </w:rPr>
        <w:t>John 14:26, “</w:t>
      </w:r>
      <w:r w:rsidRPr="00D208C0">
        <w:rPr>
          <w:rFonts w:cs="Times New Roman"/>
          <w:kern w:val="0"/>
          <w:sz w:val="20"/>
          <w14:ligatures w14:val="standardContextual"/>
        </w:rPr>
        <w:t xml:space="preserve">But the Advocate, the Holy Spirit, </w:t>
      </w:r>
      <w:r w:rsidR="00907273">
        <w:rPr>
          <w:rFonts w:cs="Times New Roman"/>
          <w:kern w:val="0"/>
          <w:sz w:val="20"/>
          <w14:ligatures w14:val="standardContextual"/>
        </w:rPr>
        <w:t xml:space="preserve">. . . </w:t>
      </w:r>
      <w:r w:rsidRPr="00D208C0">
        <w:rPr>
          <w:rFonts w:cs="Times New Roman"/>
          <w:kern w:val="0"/>
          <w:sz w:val="20"/>
          <w14:ligatures w14:val="standardContextual"/>
        </w:rPr>
        <w:t>will teach you everything</w:t>
      </w:r>
      <w:r>
        <w:rPr>
          <w:rFonts w:cs="Times New Roman"/>
          <w:kern w:val="0"/>
          <w:sz w:val="20"/>
          <w14:ligatures w14:val="standardContextual"/>
        </w:rPr>
        <w:t xml:space="preserve"> . . .”</w:t>
      </w:r>
    </w:p>
    <w:p w14:paraId="6F1A443E" w14:textId="77777777" w:rsidR="00D208C0" w:rsidRPr="007A744C" w:rsidRDefault="00D208C0" w:rsidP="00D208C0">
      <w:pPr>
        <w:ind w:left="1440"/>
        <w:contextualSpacing/>
        <w:rPr>
          <w:rFonts w:cs="Times New Roman"/>
          <w:kern w:val="0"/>
          <w:sz w:val="20"/>
          <w14:ligatures w14:val="standardContextual"/>
        </w:rPr>
      </w:pPr>
      <w:r w:rsidRPr="007A744C">
        <w:rPr>
          <w:rFonts w:cs="Times New Roman"/>
          <w:kern w:val="0"/>
          <w:sz w:val="20"/>
          <w:szCs w:val="24"/>
          <w14:ligatures w14:val="standardContextual"/>
        </w:rPr>
        <w:t>Rom 5:5, “</w:t>
      </w:r>
      <w:r>
        <w:rPr>
          <w:rFonts w:cs="Times New Roman"/>
          <w:kern w:val="0"/>
          <w:sz w:val="20"/>
          <w:szCs w:val="24"/>
          <w14:ligatures w14:val="standardContextual"/>
        </w:rPr>
        <w:t xml:space="preserve">. . . </w:t>
      </w:r>
      <w:r w:rsidRPr="007A744C">
        <w:rPr>
          <w:rFonts w:cs="Times New Roman"/>
          <w:kern w:val="0"/>
          <w:sz w:val="20"/>
          <w:szCs w:val="24"/>
          <w14:ligatures w14:val="standardContextual"/>
        </w:rPr>
        <w:t>God’s love has been poured into our hearts through the Holy Spirit that has been given to us.”</w:t>
      </w:r>
    </w:p>
    <w:p w14:paraId="5DB8F37C" w14:textId="77777777" w:rsidR="00D208C0" w:rsidRDefault="00D208C0" w:rsidP="00D208C0">
      <w:pPr>
        <w:ind w:left="1080"/>
        <w:contextualSpacing/>
        <w:rPr>
          <w:rFonts w:cs="Times New Roman"/>
          <w:kern w:val="0"/>
        </w:rPr>
      </w:pPr>
      <w:r>
        <w:rPr>
          <w:rFonts w:cs="Times New Roman"/>
          <w:kern w:val="0"/>
        </w:rPr>
        <w:t>All of these references inform a biblical theology of God’s Spirit, and they ultimately inform a systematic theology of God’s Spirit.</w:t>
      </w:r>
    </w:p>
    <w:p w14:paraId="00690781" w14:textId="77777777" w:rsidR="00C86195" w:rsidRDefault="00C86195" w:rsidP="00C86195">
      <w:pPr>
        <w:contextualSpacing/>
        <w:rPr>
          <w:rFonts w:cs="Times New Roman"/>
          <w:kern w:val="0"/>
        </w:rPr>
      </w:pPr>
    </w:p>
    <w:p w14:paraId="49946C97" w14:textId="4FFEE376" w:rsidR="00D208C0" w:rsidRDefault="00907273" w:rsidP="00C86195">
      <w:pPr>
        <w:contextualSpacing/>
        <w:rPr>
          <w:rFonts w:cs="Times New Roman"/>
          <w:kern w:val="0"/>
        </w:rPr>
      </w:pPr>
      <w:r>
        <w:rPr>
          <w:rFonts w:cs="Times New Roman"/>
          <w:kern w:val="0"/>
        </w:rPr>
        <w:lastRenderedPageBreak/>
        <w:t xml:space="preserve">the PBC’s conflation of </w:t>
      </w:r>
      <w:r w:rsidRPr="00657820">
        <w:rPr>
          <w:rFonts w:cs="Times New Roman"/>
          <w:kern w:val="0"/>
        </w:rPr>
        <w:t>literal and spiritual</w:t>
      </w:r>
      <w:r>
        <w:rPr>
          <w:rFonts w:cs="Times New Roman"/>
          <w:kern w:val="0"/>
        </w:rPr>
        <w:t xml:space="preserve"> </w:t>
      </w:r>
      <w:r w:rsidRPr="00657820">
        <w:rPr>
          <w:rFonts w:cs="Times New Roman"/>
          <w:kern w:val="0"/>
        </w:rPr>
        <w:t>senses</w:t>
      </w:r>
    </w:p>
    <w:p w14:paraId="6D8C512A" w14:textId="77777777" w:rsidR="00F8585C" w:rsidRPr="006669AF" w:rsidRDefault="00F8585C" w:rsidP="00C86195">
      <w:pPr>
        <w:ind w:left="360"/>
        <w:contextualSpacing/>
        <w:rPr>
          <w:rFonts w:cs="Times New Roman"/>
          <w:kern w:val="0"/>
        </w:rPr>
      </w:pPr>
      <w:r>
        <w:rPr>
          <w:rFonts w:cs="Times New Roman"/>
          <w:kern w:val="0"/>
        </w:rPr>
        <w:t>“</w:t>
      </w:r>
      <w:r w:rsidRPr="00657820">
        <w:rPr>
          <w:rFonts w:cs="Times New Roman"/>
          <w:kern w:val="0"/>
        </w:rPr>
        <w:t>The Commission also stated</w:t>
      </w:r>
      <w:r>
        <w:rPr>
          <w:rFonts w:cs="Times New Roman"/>
          <w:kern w:val="0"/>
        </w:rPr>
        <w:t xml:space="preserve"> </w:t>
      </w:r>
      <w:r w:rsidRPr="006669AF">
        <w:rPr>
          <w:sz w:val="20"/>
          <w:szCs w:val="18"/>
        </w:rPr>
        <w:t>[</w:t>
      </w:r>
      <w:r w:rsidRPr="006669AF">
        <w:rPr>
          <w:i/>
          <w:sz w:val="20"/>
          <w:szCs w:val="18"/>
        </w:rPr>
        <w:t>Interpretation</w:t>
      </w:r>
      <w:r w:rsidRPr="006669AF">
        <w:rPr>
          <w:sz w:val="20"/>
          <w:szCs w:val="18"/>
        </w:rPr>
        <w:t xml:space="preserve"> 82]</w:t>
      </w:r>
      <w:r w:rsidRPr="00657820">
        <w:rPr>
          <w:rFonts w:cs="Times New Roman"/>
          <w:kern w:val="0"/>
        </w:rPr>
        <w:t xml:space="preserve"> that</w:t>
      </w:r>
      <w:r w:rsidRPr="00612F9D">
        <w:rPr>
          <w:rFonts w:cs="Times New Roman"/>
          <w:kern w:val="0"/>
        </w:rPr>
        <w:t xml:space="preserve">, </w:t>
      </w:r>
      <w:r w:rsidRPr="00657820">
        <w:rPr>
          <w:rFonts w:cs="Times New Roman"/>
          <w:kern w:val="0"/>
        </w:rPr>
        <w:t>contrary to a current view</w:t>
      </w:r>
      <w:r w:rsidRPr="00612F9D">
        <w:rPr>
          <w:rFonts w:cs="Times New Roman"/>
          <w:kern w:val="0"/>
        </w:rPr>
        <w:t xml:space="preserve">, </w:t>
      </w:r>
      <w:r w:rsidRPr="00657820">
        <w:rPr>
          <w:rFonts w:cs="Times New Roman"/>
          <w:kern w:val="0"/>
        </w:rPr>
        <w:t>there is not necessarily a distinction between the two senses [literal and spiritual]. When a biblical text relates directly to the paschal mystery of Christ or to the new life which results from it</w:t>
      </w:r>
      <w:r w:rsidRPr="00612F9D">
        <w:rPr>
          <w:rFonts w:cs="Times New Roman"/>
          <w:kern w:val="0"/>
        </w:rPr>
        <w:t xml:space="preserve">, </w:t>
      </w:r>
      <w:r w:rsidRPr="00657820">
        <w:rPr>
          <w:rFonts w:cs="Times New Roman"/>
          <w:kern w:val="0"/>
        </w:rPr>
        <w:t>its literal sense is already a spiritual sense. Such is regularly the case in the NT.</w:t>
      </w:r>
      <w:r>
        <w:rPr>
          <w:rFonts w:cs="Times New Roman"/>
          <w:kern w:val="0"/>
        </w:rPr>
        <w:t xml:space="preserve">” (Fitzmyer </w:t>
      </w:r>
      <w:r>
        <w:rPr>
          <w:rFonts w:cs="Times New Roman"/>
          <w:i/>
          <w:kern w:val="0"/>
        </w:rPr>
        <w:t>Interpretation</w:t>
      </w:r>
      <w:r>
        <w:rPr>
          <w:rFonts w:cs="Times New Roman"/>
          <w:kern w:val="0"/>
        </w:rPr>
        <w:t xml:space="preserve"> 93)</w:t>
      </w:r>
    </w:p>
    <w:p w14:paraId="3B129FBC" w14:textId="318E4A03" w:rsidR="00F8585C" w:rsidRDefault="00F8585C" w:rsidP="00C86195">
      <w:pPr>
        <w:ind w:left="360"/>
        <w:contextualSpacing/>
        <w:rPr>
          <w:rFonts w:cs="Times New Roman"/>
          <w:kern w:val="0"/>
        </w:rPr>
      </w:pPr>
      <w:r w:rsidRPr="00657820">
        <w:rPr>
          <w:rFonts w:cs="Times New Roman"/>
          <w:kern w:val="0"/>
        </w:rPr>
        <w:t xml:space="preserve"> Does that mean</w:t>
      </w:r>
      <w:r w:rsidRPr="00612F9D">
        <w:rPr>
          <w:rFonts w:cs="Times New Roman"/>
          <w:kern w:val="0"/>
        </w:rPr>
        <w:t xml:space="preserve">, </w:t>
      </w:r>
      <w:r w:rsidRPr="00657820">
        <w:rPr>
          <w:rFonts w:cs="Times New Roman"/>
          <w:kern w:val="0"/>
        </w:rPr>
        <w:t>then</w:t>
      </w:r>
      <w:r w:rsidRPr="00612F9D">
        <w:rPr>
          <w:rFonts w:cs="Times New Roman"/>
          <w:kern w:val="0"/>
        </w:rPr>
        <w:t xml:space="preserve">, </w:t>
      </w:r>
      <w:r w:rsidRPr="00657820">
        <w:rPr>
          <w:rFonts w:cs="Times New Roman"/>
          <w:kern w:val="0"/>
        </w:rPr>
        <w:t>that every verse of the NT has not only a literal but also a spiritual sense</w:t>
      </w:r>
      <w:r w:rsidRPr="00612F9D">
        <w:rPr>
          <w:rFonts w:cs="Times New Roman"/>
          <w:kern w:val="0"/>
        </w:rPr>
        <w:t xml:space="preserve">, </w:t>
      </w:r>
      <w:r w:rsidRPr="00657820">
        <w:rPr>
          <w:rFonts w:cs="Times New Roman"/>
          <w:kern w:val="0"/>
        </w:rPr>
        <w:t>or that the literal sense of every verse is already [93] its spiritual sense</w:t>
      </w:r>
      <w:r w:rsidRPr="00612F9D">
        <w:rPr>
          <w:rFonts w:cs="Times New Roman"/>
          <w:kern w:val="0"/>
        </w:rPr>
        <w:t xml:space="preserve">, </w:t>
      </w:r>
      <w:r w:rsidRPr="00657820">
        <w:rPr>
          <w:rFonts w:cs="Times New Roman"/>
          <w:kern w:val="0"/>
        </w:rPr>
        <w:t>having a christological meaning? Why</w:t>
      </w:r>
      <w:r w:rsidRPr="00612F9D">
        <w:rPr>
          <w:rFonts w:cs="Times New Roman"/>
          <w:kern w:val="0"/>
        </w:rPr>
        <w:t xml:space="preserve">, </w:t>
      </w:r>
      <w:r w:rsidRPr="00657820">
        <w:rPr>
          <w:rFonts w:cs="Times New Roman"/>
          <w:kern w:val="0"/>
        </w:rPr>
        <w:t>then</w:t>
      </w:r>
      <w:r w:rsidRPr="00612F9D">
        <w:rPr>
          <w:rFonts w:cs="Times New Roman"/>
          <w:kern w:val="0"/>
        </w:rPr>
        <w:t xml:space="preserve">, </w:t>
      </w:r>
      <w:r w:rsidRPr="00657820">
        <w:rPr>
          <w:rFonts w:cs="Times New Roman"/>
          <w:kern w:val="0"/>
        </w:rPr>
        <w:t>distinguish them?</w:t>
      </w:r>
      <w:r>
        <w:rPr>
          <w:rFonts w:cs="Times New Roman"/>
          <w:kern w:val="0"/>
        </w:rPr>
        <w:t xml:space="preserve">” (Fitzmyer </w:t>
      </w:r>
      <w:r w:rsidRPr="003F34D5">
        <w:rPr>
          <w:rFonts w:cs="Times New Roman"/>
          <w:i/>
          <w:kern w:val="0"/>
        </w:rPr>
        <w:t>Interpretation</w:t>
      </w:r>
      <w:r>
        <w:rPr>
          <w:rFonts w:cs="Times New Roman"/>
          <w:kern w:val="0"/>
        </w:rPr>
        <w:t xml:space="preserve"> 93-94)</w:t>
      </w:r>
    </w:p>
    <w:p w14:paraId="29FD997B" w14:textId="77777777" w:rsidR="00F8585C" w:rsidRDefault="00F8585C" w:rsidP="004C489D">
      <w:pPr>
        <w:contextualSpacing/>
        <w:rPr>
          <w:rFonts w:cs="Times New Roman"/>
          <w:kern w:val="0"/>
        </w:rPr>
      </w:pPr>
    </w:p>
    <w:p w14:paraId="33DDDEEC" w14:textId="61BDDDA6" w:rsidR="00694245" w:rsidRDefault="00694245" w:rsidP="004C489D">
      <w:pPr>
        <w:contextualSpacing/>
        <w:rPr>
          <w:rFonts w:cs="Times New Roman"/>
          <w:kern w:val="0"/>
        </w:rPr>
      </w:pPr>
      <w:r>
        <w:rPr>
          <w:kern w:val="0"/>
          <w:szCs w:val="23"/>
        </w:rPr>
        <w:t>the literal sense as the spiritual sense</w:t>
      </w:r>
    </w:p>
    <w:p w14:paraId="6E3DF29F" w14:textId="77777777" w:rsidR="00694245" w:rsidRDefault="00694245" w:rsidP="00694245">
      <w:pPr>
        <w:pStyle w:val="Style"/>
        <w:widowControl/>
        <w:ind w:left="360"/>
        <w:jc w:val="both"/>
        <w:textAlignment w:val="baseline"/>
        <w:rPr>
          <w:kern w:val="0"/>
          <w:szCs w:val="23"/>
          <w14:ligatures w14:val="none"/>
        </w:rPr>
      </w:pPr>
      <w:r>
        <w:rPr>
          <w:kern w:val="0"/>
          <w:szCs w:val="23"/>
          <w14:ligatures w14:val="none"/>
        </w:rPr>
        <w:t xml:space="preserve">“. . . </w:t>
      </w:r>
      <w:r w:rsidRPr="009B7820">
        <w:rPr>
          <w:kern w:val="0"/>
          <w:szCs w:val="23"/>
          <w14:ligatures w14:val="none"/>
        </w:rPr>
        <w:t xml:space="preserve">normally there is one literal sense to most passages of Scripture, </w:t>
      </w:r>
      <w:r>
        <w:rPr>
          <w:kern w:val="0"/>
          <w:szCs w:val="23"/>
          <w14:ligatures w14:val="none"/>
        </w:rPr>
        <w:t>[</w:t>
      </w:r>
      <w:r w:rsidRPr="009B7820">
        <w:rPr>
          <w:kern w:val="0"/>
          <w:szCs w:val="23"/>
          <w14:ligatures w14:val="none"/>
        </w:rPr>
        <w:t>and</w:t>
      </w:r>
      <w:r>
        <w:rPr>
          <w:kern w:val="0"/>
          <w:szCs w:val="23"/>
          <w14:ligatures w14:val="none"/>
        </w:rPr>
        <w:t>]</w:t>
      </w:r>
      <w:r w:rsidRPr="009B7820">
        <w:rPr>
          <w:kern w:val="0"/>
          <w:szCs w:val="23"/>
          <w14:ligatures w14:val="none"/>
        </w:rPr>
        <w:t xml:space="preserve"> that meaning has usually to be regarded as its spiritual sense, as the inspired meaning of the sacred text through which God’s Word addresses us today</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60)</w:t>
      </w:r>
    </w:p>
    <w:p w14:paraId="5991BDE3" w14:textId="77777777" w:rsidR="00694245" w:rsidRPr="00947122" w:rsidRDefault="00694245" w:rsidP="00694245">
      <w:pPr>
        <w:pStyle w:val="Style"/>
        <w:widowControl/>
        <w:ind w:left="360"/>
        <w:jc w:val="both"/>
        <w:textAlignment w:val="baseline"/>
        <w:rPr>
          <w:kern w:val="0"/>
          <w:szCs w:val="22"/>
          <w14:ligatures w14:val="none"/>
        </w:rPr>
      </w:pPr>
      <w:r w:rsidRPr="009B7820">
        <w:rPr>
          <w:kern w:val="0"/>
          <w:szCs w:val="23"/>
          <w14:ligatures w14:val="none"/>
        </w:rPr>
        <w:t xml:space="preserve">The historical-critical method </w:t>
      </w:r>
      <w:r>
        <w:rPr>
          <w:kern w:val="0"/>
          <w:szCs w:val="23"/>
          <w14:ligatures w14:val="none"/>
        </w:rPr>
        <w:t>explains “</w:t>
      </w:r>
      <w:r w:rsidRPr="009B7820">
        <w:rPr>
          <w:i/>
          <w:iCs/>
          <w:kern w:val="0"/>
          <w:szCs w:val="22"/>
          <w14:ligatures w14:val="none"/>
        </w:rPr>
        <w:t>the literal sense precisely as the spiritual sense of the Word of God</w:t>
      </w:r>
      <w:r w:rsidRPr="009B7820">
        <w:rPr>
          <w:iCs/>
          <w:kern w:val="0"/>
          <w:szCs w:val="22"/>
          <w14:ligatures w14:val="none"/>
        </w:rPr>
        <w:t>.</w:t>
      </w:r>
      <w:r>
        <w:rPr>
          <w:iCs/>
          <w:kern w:val="0"/>
          <w:szCs w:val="22"/>
          <w14:ligatures w14:val="none"/>
        </w:rPr>
        <w:t xml:space="preserve">” (Fitzmyer </w:t>
      </w:r>
      <w:r>
        <w:rPr>
          <w:i/>
          <w:iCs/>
          <w:kern w:val="0"/>
          <w:szCs w:val="22"/>
          <w14:ligatures w14:val="none"/>
        </w:rPr>
        <w:t>Scripture</w:t>
      </w:r>
      <w:r>
        <w:rPr>
          <w:iCs/>
          <w:kern w:val="0"/>
          <w:szCs w:val="22"/>
          <w14:ligatures w14:val="none"/>
        </w:rPr>
        <w:t xml:space="preserve">, </w:t>
      </w:r>
      <w:r>
        <w:rPr>
          <w:i/>
          <w:iCs/>
          <w:kern w:val="0"/>
          <w:szCs w:val="22"/>
          <w14:ligatures w14:val="none"/>
        </w:rPr>
        <w:t>the Soul</w:t>
      </w:r>
      <w:r>
        <w:rPr>
          <w:iCs/>
          <w:kern w:val="0"/>
          <w:szCs w:val="22"/>
          <w14:ligatures w14:val="none"/>
        </w:rPr>
        <w:t xml:space="preserve"> 63)</w:t>
      </w:r>
    </w:p>
    <w:p w14:paraId="472E9EAE" w14:textId="77777777" w:rsidR="00694245" w:rsidRDefault="00694245" w:rsidP="00694245">
      <w:pPr>
        <w:pStyle w:val="Style"/>
        <w:widowControl/>
        <w:ind w:left="360"/>
        <w:jc w:val="both"/>
        <w:textAlignment w:val="baseline"/>
        <w:rPr>
          <w:kern w:val="0"/>
          <w:szCs w:val="23"/>
          <w14:ligatures w14:val="none"/>
        </w:rPr>
      </w:pPr>
      <w:r>
        <w:rPr>
          <w:kern w:val="0"/>
          <w:szCs w:val="23"/>
          <w14:ligatures w14:val="none"/>
        </w:rPr>
        <w:t xml:space="preserve">“. . . </w:t>
      </w:r>
      <w:r w:rsidRPr="009B7820">
        <w:rPr>
          <w:kern w:val="0"/>
          <w:szCs w:val="23"/>
          <w14:ligatures w14:val="none"/>
        </w:rPr>
        <w:t>the spiritual sense of Scripture is nothing other than the literal sense intended by the inspired human author.</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63)</w:t>
      </w:r>
    </w:p>
    <w:p w14:paraId="628A64A8" w14:textId="77777777" w:rsidR="00694245" w:rsidRPr="0094354B" w:rsidRDefault="00694245" w:rsidP="00694245">
      <w:pPr>
        <w:pStyle w:val="Style"/>
        <w:widowControl/>
        <w:ind w:left="360"/>
        <w:jc w:val="both"/>
        <w:textAlignment w:val="baseline"/>
        <w:rPr>
          <w:kern w:val="0"/>
          <w:szCs w:val="23"/>
          <w14:ligatures w14:val="none"/>
        </w:rPr>
      </w:pPr>
      <w:r w:rsidRPr="0094354B">
        <w:rPr>
          <w:kern w:val="0"/>
          <w:szCs w:val="23"/>
          <w14:ligatures w14:val="none"/>
        </w:rPr>
        <w:t>1943: Pius XII</w:t>
      </w:r>
      <w:r>
        <w:rPr>
          <w:kern w:val="0"/>
          <w:szCs w:val="23"/>
          <w14:ligatures w14:val="none"/>
        </w:rPr>
        <w:t>’s</w:t>
      </w:r>
      <w:r w:rsidRPr="0094354B">
        <w:rPr>
          <w:kern w:val="0"/>
          <w:szCs w:val="23"/>
          <w14:ligatures w14:val="none"/>
        </w:rPr>
        <w:t xml:space="preserve"> </w:t>
      </w:r>
      <w:r w:rsidRPr="0094354B">
        <w:rPr>
          <w:i/>
          <w:iCs/>
          <w:kern w:val="0"/>
          <w:szCs w:val="18"/>
          <w14:ligatures w14:val="none"/>
        </w:rPr>
        <w:t>Divino afflante Spiritu</w:t>
      </w:r>
    </w:p>
    <w:p w14:paraId="72446D00" w14:textId="77777777" w:rsidR="00694245" w:rsidRPr="0094354B" w:rsidRDefault="00694245" w:rsidP="00694245">
      <w:pPr>
        <w:pStyle w:val="Style"/>
        <w:widowControl/>
        <w:ind w:left="720"/>
        <w:jc w:val="both"/>
        <w:textAlignment w:val="baseline"/>
        <w:rPr>
          <w:kern w:val="0"/>
          <w:szCs w:val="23"/>
          <w14:ligatures w14:val="none"/>
        </w:rPr>
      </w:pPr>
      <w:r w:rsidRPr="009B7820">
        <w:rPr>
          <w:kern w:val="0"/>
          <w:szCs w:val="23"/>
          <w14:ligatures w14:val="none"/>
        </w:rPr>
        <w:t xml:space="preserve">Pius XII </w:t>
      </w:r>
      <w:r w:rsidRPr="0094354B">
        <w:rPr>
          <w:kern w:val="0"/>
          <w:sz w:val="20"/>
          <w:szCs w:val="20"/>
          <w14:ligatures w14:val="none"/>
        </w:rPr>
        <w:t>(</w:t>
      </w:r>
      <w:r w:rsidRPr="0094354B">
        <w:rPr>
          <w:i/>
          <w:iCs/>
          <w:kern w:val="0"/>
          <w:sz w:val="20"/>
          <w:szCs w:val="18"/>
          <w14:ligatures w14:val="none"/>
        </w:rPr>
        <w:t>Divino afflante Spiritu</w:t>
      </w:r>
      <w:r w:rsidRPr="0094354B">
        <w:rPr>
          <w:kern w:val="0"/>
          <w:sz w:val="20"/>
          <w:szCs w:val="18"/>
          <w14:ligatures w14:val="none"/>
        </w:rPr>
        <w:t xml:space="preserve"> </w:t>
      </w:r>
      <w:r w:rsidRPr="0094354B">
        <w:rPr>
          <w:kern w:val="0"/>
          <w:sz w:val="20"/>
          <w:szCs w:val="20"/>
          <w14:ligatures w14:val="none"/>
        </w:rPr>
        <w:t>§24)</w:t>
      </w:r>
      <w:r>
        <w:rPr>
          <w:kern w:val="0"/>
          <w:szCs w:val="23"/>
          <w14:ligatures w14:val="none"/>
        </w:rPr>
        <w:t>:</w:t>
      </w:r>
      <w:r w:rsidRPr="009B7820">
        <w:rPr>
          <w:kern w:val="0"/>
          <w:szCs w:val="23"/>
          <w14:ligatures w14:val="none"/>
        </w:rPr>
        <w:t xml:space="preserve"> the </w:t>
      </w:r>
      <w:r>
        <w:rPr>
          <w:kern w:val="0"/>
          <w:szCs w:val="23"/>
          <w14:ligatures w14:val="none"/>
        </w:rPr>
        <w:t>literal sense</w:t>
      </w:r>
      <w:r w:rsidRPr="009B7820">
        <w:rPr>
          <w:kern w:val="0"/>
          <w:szCs w:val="23"/>
          <w14:ligatures w14:val="none"/>
        </w:rPr>
        <w:t xml:space="preserve"> </w:t>
      </w:r>
      <w:r>
        <w:rPr>
          <w:kern w:val="0"/>
          <w:szCs w:val="23"/>
          <w14:ligatures w14:val="none"/>
        </w:rPr>
        <w:t>is related to the “</w:t>
      </w:r>
      <w:r w:rsidRPr="009B7820">
        <w:rPr>
          <w:kern w:val="0"/>
          <w:szCs w:val="23"/>
          <w14:ligatures w14:val="none"/>
        </w:rPr>
        <w:t>theological doctrine in faith and morals of the individual books or texts</w:t>
      </w:r>
      <w:r>
        <w:rPr>
          <w:kern w:val="0"/>
          <w:szCs w:val="23"/>
          <w14:ligatures w14:val="none"/>
        </w:rPr>
        <w:t>.</w:t>
      </w:r>
      <w:r w:rsidRPr="009B7820">
        <w:rPr>
          <w:kern w:val="0"/>
          <w:szCs w:val="23"/>
          <w14:ligatures w14:val="none"/>
        </w:rPr>
        <w:t>”</w:t>
      </w:r>
      <w:r>
        <w:rPr>
          <w:kern w:val="0"/>
          <w:szCs w:val="23"/>
          <w14:ligatures w14:val="none"/>
        </w:rPr>
        <w:t xml:space="preserve"> (Qtd. in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63)</w:t>
      </w:r>
    </w:p>
    <w:p w14:paraId="46168F63" w14:textId="77777777" w:rsidR="00694245" w:rsidRPr="0094354B" w:rsidRDefault="00694245" w:rsidP="00694245">
      <w:pPr>
        <w:pStyle w:val="Style"/>
        <w:widowControl/>
        <w:ind w:left="720"/>
        <w:jc w:val="both"/>
        <w:textAlignment w:val="baseline"/>
        <w:rPr>
          <w:kern w:val="0"/>
          <w:szCs w:val="23"/>
          <w14:ligatures w14:val="none"/>
        </w:rPr>
      </w:pPr>
      <w:r w:rsidRPr="009B7820">
        <w:rPr>
          <w:kern w:val="0"/>
          <w:szCs w:val="23"/>
          <w14:ligatures w14:val="none"/>
        </w:rPr>
        <w:t xml:space="preserve">Pius XII </w:t>
      </w:r>
      <w:r w:rsidRPr="0094354B">
        <w:rPr>
          <w:kern w:val="0"/>
          <w:sz w:val="20"/>
          <w:szCs w:val="20"/>
          <w14:ligatures w14:val="none"/>
        </w:rPr>
        <w:t>(</w:t>
      </w:r>
      <w:r w:rsidRPr="0094354B">
        <w:rPr>
          <w:i/>
          <w:iCs/>
          <w:kern w:val="0"/>
          <w:sz w:val="20"/>
          <w:szCs w:val="18"/>
          <w14:ligatures w14:val="none"/>
        </w:rPr>
        <w:t>Divino afflante Spiritu</w:t>
      </w:r>
      <w:r w:rsidRPr="0094354B">
        <w:rPr>
          <w:kern w:val="0"/>
          <w:sz w:val="20"/>
          <w:szCs w:val="18"/>
          <w14:ligatures w14:val="none"/>
        </w:rPr>
        <w:t xml:space="preserve"> </w:t>
      </w:r>
      <w:r w:rsidRPr="0094354B">
        <w:rPr>
          <w:kern w:val="0"/>
          <w:sz w:val="20"/>
          <w:szCs w:val="20"/>
          <w14:ligatures w14:val="none"/>
        </w:rPr>
        <w:t>§2</w:t>
      </w:r>
      <w:r>
        <w:rPr>
          <w:kern w:val="0"/>
          <w:sz w:val="20"/>
          <w:szCs w:val="20"/>
          <w14:ligatures w14:val="none"/>
        </w:rPr>
        <w:t>6</w:t>
      </w:r>
      <w:r w:rsidRPr="0094354B">
        <w:rPr>
          <w:kern w:val="0"/>
          <w:sz w:val="20"/>
          <w:szCs w:val="20"/>
          <w14:ligatures w14:val="none"/>
        </w:rPr>
        <w:t>)</w:t>
      </w:r>
      <w:r>
        <w:rPr>
          <w:kern w:val="0"/>
          <w:szCs w:val="23"/>
          <w14:ligatures w14:val="none"/>
        </w:rPr>
        <w:t>:</w:t>
      </w:r>
      <w:r w:rsidRPr="009B7820">
        <w:rPr>
          <w:kern w:val="0"/>
          <w:szCs w:val="23"/>
          <w14:ligatures w14:val="none"/>
        </w:rPr>
        <w:t xml:space="preserve"> the meaning of </w:t>
      </w:r>
      <w:r>
        <w:rPr>
          <w:kern w:val="0"/>
          <w:szCs w:val="23"/>
          <w14:ligatures w14:val="none"/>
        </w:rPr>
        <w:t>s</w:t>
      </w:r>
      <w:r w:rsidRPr="009B7820">
        <w:rPr>
          <w:kern w:val="0"/>
          <w:szCs w:val="23"/>
          <w14:ligatures w14:val="none"/>
        </w:rPr>
        <w:t>cripture “clearly intended by God</w:t>
      </w:r>
      <w:r>
        <w:rPr>
          <w:kern w:val="0"/>
          <w:szCs w:val="23"/>
          <w14:ligatures w14:val="none"/>
        </w:rPr>
        <w:t xml:space="preserve"> [is] </w:t>
      </w:r>
      <w:r w:rsidRPr="009B7820">
        <w:rPr>
          <w:kern w:val="0"/>
          <w:szCs w:val="23"/>
          <w14:ligatures w14:val="none"/>
        </w:rPr>
        <w:t>the literal meaning of the words, intended and expressed by the sacred writer</w:t>
      </w:r>
      <w:r>
        <w:rPr>
          <w:kern w:val="0"/>
          <w:szCs w:val="23"/>
          <w14:ligatures w14:val="none"/>
        </w:rPr>
        <w:t xml:space="preserve"> . . .” (Qtd. in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63)</w:t>
      </w:r>
    </w:p>
    <w:p w14:paraId="6A87A280" w14:textId="77777777" w:rsidR="00694245" w:rsidRDefault="00694245" w:rsidP="00694245">
      <w:pPr>
        <w:pStyle w:val="Style"/>
        <w:widowControl/>
        <w:ind w:left="720"/>
        <w:jc w:val="both"/>
        <w:textAlignment w:val="baseline"/>
        <w:rPr>
          <w:kern w:val="0"/>
          <w:szCs w:val="23"/>
          <w14:ligatures w14:val="none"/>
        </w:rPr>
      </w:pPr>
      <w:r w:rsidRPr="009B7820">
        <w:rPr>
          <w:kern w:val="0"/>
          <w:szCs w:val="23"/>
          <w14:ligatures w14:val="none"/>
        </w:rPr>
        <w:t xml:space="preserve">Pius XII </w:t>
      </w:r>
      <w:r w:rsidRPr="0094354B">
        <w:rPr>
          <w:kern w:val="0"/>
          <w:sz w:val="20"/>
          <w:szCs w:val="20"/>
          <w14:ligatures w14:val="none"/>
        </w:rPr>
        <w:t>(</w:t>
      </w:r>
      <w:r w:rsidRPr="0094354B">
        <w:rPr>
          <w:i/>
          <w:iCs/>
          <w:kern w:val="0"/>
          <w:sz w:val="20"/>
          <w:szCs w:val="18"/>
          <w14:ligatures w14:val="none"/>
        </w:rPr>
        <w:t>Divino afflante Spiritu</w:t>
      </w:r>
      <w:r w:rsidRPr="0094354B">
        <w:rPr>
          <w:kern w:val="0"/>
          <w:sz w:val="20"/>
          <w:szCs w:val="18"/>
          <w14:ligatures w14:val="none"/>
        </w:rPr>
        <w:t xml:space="preserve"> </w:t>
      </w:r>
      <w:r w:rsidRPr="0094354B">
        <w:rPr>
          <w:kern w:val="0"/>
          <w:sz w:val="20"/>
          <w:szCs w:val="20"/>
          <w14:ligatures w14:val="none"/>
        </w:rPr>
        <w:t>§2</w:t>
      </w:r>
      <w:r>
        <w:rPr>
          <w:kern w:val="0"/>
          <w:sz w:val="20"/>
          <w:szCs w:val="20"/>
          <w14:ligatures w14:val="none"/>
        </w:rPr>
        <w:t>7, italics added</w:t>
      </w:r>
      <w:r w:rsidRPr="0094354B">
        <w:rPr>
          <w:kern w:val="0"/>
          <w:sz w:val="20"/>
          <w:szCs w:val="20"/>
          <w14:ligatures w14:val="none"/>
        </w:rPr>
        <w:t>)</w:t>
      </w:r>
      <w:r>
        <w:rPr>
          <w:kern w:val="0"/>
          <w:szCs w:val="23"/>
          <w14:ligatures w14:val="none"/>
        </w:rPr>
        <w:t xml:space="preserve">: but a </w:t>
      </w:r>
      <w:r w:rsidRPr="009B7820">
        <w:rPr>
          <w:kern w:val="0"/>
          <w:szCs w:val="23"/>
          <w14:ligatures w14:val="none"/>
        </w:rPr>
        <w:t xml:space="preserve">Catholic interpreter </w:t>
      </w:r>
      <w:r>
        <w:rPr>
          <w:kern w:val="0"/>
          <w:szCs w:val="23"/>
          <w14:ligatures w14:val="none"/>
        </w:rPr>
        <w:t>must</w:t>
      </w:r>
      <w:r w:rsidRPr="009B7820">
        <w:rPr>
          <w:kern w:val="0"/>
          <w:szCs w:val="23"/>
          <w14:ligatures w14:val="none"/>
        </w:rPr>
        <w:t xml:space="preserve"> “disclose and expound </w:t>
      </w:r>
      <w:r w:rsidRPr="009B7820">
        <w:rPr>
          <w:i/>
          <w:iCs/>
          <w:kern w:val="0"/>
          <w:szCs w:val="22"/>
          <w14:ligatures w14:val="none"/>
        </w:rPr>
        <w:t>this spiritual significance</w:t>
      </w:r>
      <w:r w:rsidRPr="009B7820">
        <w:rPr>
          <w:iCs/>
          <w:kern w:val="0"/>
          <w:szCs w:val="22"/>
          <w14:ligatures w14:val="none"/>
        </w:rPr>
        <w:t xml:space="preserve">, </w:t>
      </w:r>
      <w:r w:rsidRPr="009B7820">
        <w:rPr>
          <w:kern w:val="0"/>
          <w:szCs w:val="23"/>
          <w14:ligatures w14:val="none"/>
        </w:rPr>
        <w:t>intended and ordained by God</w:t>
      </w:r>
      <w:r>
        <w:rPr>
          <w:kern w:val="0"/>
          <w:szCs w:val="23"/>
          <w14:ligatures w14:val="none"/>
        </w:rPr>
        <w:t>.</w:t>
      </w:r>
      <w:r w:rsidRPr="009B7820">
        <w:rPr>
          <w:kern w:val="0"/>
          <w:szCs w:val="23"/>
          <w14:ligatures w14:val="none"/>
        </w:rPr>
        <w:t>”</w:t>
      </w:r>
      <w:r>
        <w:rPr>
          <w:kern w:val="0"/>
          <w:szCs w:val="23"/>
          <w14:ligatures w14:val="none"/>
        </w:rPr>
        <w:t xml:space="preserve"> (Qtd. in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63)</w:t>
      </w:r>
    </w:p>
    <w:p w14:paraId="70720B06" w14:textId="77777777" w:rsidR="00694245" w:rsidRPr="00947122" w:rsidRDefault="00694245" w:rsidP="00694245">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If I have insisted on an identification of the literal sense of Scripture with the spiritual sense, it is because of what Pius XII said about the former</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64)</w:t>
      </w:r>
    </w:p>
    <w:p w14:paraId="621DCF0D" w14:textId="77777777" w:rsidR="00694245" w:rsidRPr="0094354B" w:rsidRDefault="00694245" w:rsidP="00694245">
      <w:pPr>
        <w:pStyle w:val="Style"/>
        <w:widowControl/>
        <w:ind w:left="360"/>
        <w:jc w:val="both"/>
        <w:textAlignment w:val="baseline"/>
        <w:rPr>
          <w:kern w:val="0"/>
          <w:szCs w:val="16"/>
          <w14:ligatures w14:val="none"/>
        </w:rPr>
      </w:pPr>
      <w:r w:rsidRPr="0094354B">
        <w:rPr>
          <w:kern w:val="0"/>
          <w:szCs w:val="16"/>
          <w14:ligatures w14:val="none"/>
        </w:rPr>
        <w:t>1965: Vatican II</w:t>
      </w:r>
      <w:r>
        <w:rPr>
          <w:kern w:val="0"/>
          <w:szCs w:val="16"/>
          <w14:ligatures w14:val="none"/>
        </w:rPr>
        <w:t xml:space="preserve">’s </w:t>
      </w:r>
      <w:r w:rsidRPr="0094354B">
        <w:rPr>
          <w:i/>
          <w:iCs/>
          <w:kern w:val="0"/>
          <w:szCs w:val="12"/>
          <w14:ligatures w14:val="none"/>
        </w:rPr>
        <w:t>Dei verbum</w:t>
      </w:r>
    </w:p>
    <w:p w14:paraId="2C9D18E4" w14:textId="77777777" w:rsidR="00694245" w:rsidRPr="00A22333" w:rsidRDefault="00694245" w:rsidP="00694245">
      <w:pPr>
        <w:pStyle w:val="Style"/>
        <w:widowControl/>
        <w:ind w:left="720"/>
        <w:jc w:val="both"/>
        <w:textAlignment w:val="baseline"/>
        <w:rPr>
          <w:kern w:val="0"/>
          <w:szCs w:val="16"/>
          <w14:ligatures w14:val="none"/>
        </w:rPr>
      </w:pPr>
      <w:r w:rsidRPr="009B7820">
        <w:rPr>
          <w:kern w:val="0"/>
          <w:szCs w:val="16"/>
          <w14:ligatures w14:val="none"/>
        </w:rPr>
        <w:t>Vatican II</w:t>
      </w:r>
      <w:r>
        <w:rPr>
          <w:kern w:val="0"/>
          <w:szCs w:val="16"/>
          <w14:ligatures w14:val="none"/>
        </w:rPr>
        <w:t xml:space="preserve"> </w:t>
      </w:r>
      <w:r w:rsidRPr="00A22333">
        <w:rPr>
          <w:kern w:val="0"/>
          <w:sz w:val="20"/>
          <w:szCs w:val="12"/>
          <w14:ligatures w14:val="none"/>
        </w:rPr>
        <w:t>(</w:t>
      </w:r>
      <w:r w:rsidRPr="00A22333">
        <w:rPr>
          <w:i/>
          <w:iCs/>
          <w:kern w:val="0"/>
          <w:sz w:val="20"/>
          <w:szCs w:val="12"/>
          <w14:ligatures w14:val="none"/>
        </w:rPr>
        <w:t>Dei verbum</w:t>
      </w:r>
      <w:r w:rsidRPr="00A22333">
        <w:rPr>
          <w:kern w:val="0"/>
          <w:sz w:val="20"/>
          <w:szCs w:val="12"/>
          <w14:ligatures w14:val="none"/>
        </w:rPr>
        <w:t xml:space="preserve"> §12)</w:t>
      </w:r>
      <w:r>
        <w:rPr>
          <w:kern w:val="0"/>
          <w:szCs w:val="16"/>
          <w14:ligatures w14:val="none"/>
        </w:rPr>
        <w:t xml:space="preserve">: </w:t>
      </w:r>
      <w:r w:rsidRPr="009B7820">
        <w:rPr>
          <w:kern w:val="0"/>
          <w:szCs w:val="16"/>
          <w14:ligatures w14:val="none"/>
        </w:rPr>
        <w:t xml:space="preserve">without mentioning the spiritual sense, it </w:t>
      </w:r>
      <w:r>
        <w:rPr>
          <w:kern w:val="0"/>
          <w:szCs w:val="16"/>
          <w14:ligatures w14:val="none"/>
        </w:rPr>
        <w:t xml:space="preserve">said that, </w:t>
      </w:r>
      <w:r w:rsidRPr="009B7820">
        <w:rPr>
          <w:kern w:val="0"/>
          <w:szCs w:val="16"/>
          <w14:ligatures w14:val="none"/>
        </w:rPr>
        <w:t>“since Sacred Scripture must be read and interpreted according to the same Spirit by which it was written, no less serious attention must be given to the content and unity of the whole of Scripture, if the meaning of the sacred texts is to be brought to light, taking into account the living Tradition of the whole Church and the analogy of faith</w:t>
      </w:r>
      <w:r>
        <w:rPr>
          <w:kern w:val="0"/>
          <w:szCs w:val="16"/>
          <w14:ligatures w14:val="none"/>
        </w:rPr>
        <w:t>.</w:t>
      </w:r>
      <w:r w:rsidRPr="009B7820">
        <w:rPr>
          <w:kern w:val="0"/>
          <w:szCs w:val="16"/>
          <w14:ligatures w14:val="none"/>
        </w:rPr>
        <w:t>”</w:t>
      </w:r>
      <w:r>
        <w:rPr>
          <w:kern w:val="0"/>
          <w:szCs w:val="16"/>
          <w14:ligatures w14:val="none"/>
        </w:rPr>
        <w:t xml:space="preserve"> (Qtd. in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63 n 12)</w:t>
      </w:r>
    </w:p>
    <w:p w14:paraId="21D09D46" w14:textId="77777777" w:rsidR="00694245" w:rsidRPr="00947122" w:rsidRDefault="00694245" w:rsidP="00694245">
      <w:pPr>
        <w:pStyle w:val="Style"/>
        <w:widowControl/>
        <w:ind w:left="360"/>
        <w:jc w:val="both"/>
        <w:textAlignment w:val="baseline"/>
        <w:rPr>
          <w:kern w:val="0"/>
          <w:szCs w:val="23"/>
          <w14:ligatures w14:val="none"/>
        </w:rPr>
      </w:pPr>
      <w:r>
        <w:rPr>
          <w:kern w:val="0"/>
          <w:szCs w:val="23"/>
          <w14:ligatures w14:val="none"/>
        </w:rPr>
        <w:t>Some complain that t</w:t>
      </w:r>
      <w:r w:rsidRPr="009B7820">
        <w:rPr>
          <w:kern w:val="0"/>
          <w:szCs w:val="23"/>
          <w14:ligatures w14:val="none"/>
        </w:rPr>
        <w:t>he historical-critical method</w:t>
      </w:r>
      <w:r>
        <w:rPr>
          <w:kern w:val="0"/>
          <w:szCs w:val="23"/>
          <w14:ligatures w14:val="none"/>
        </w:rPr>
        <w:t xml:space="preserve"> results in “</w:t>
      </w:r>
      <w:r w:rsidRPr="009B7820">
        <w:rPr>
          <w:kern w:val="0"/>
          <w:szCs w:val="23"/>
          <w14:ligatures w14:val="none"/>
        </w:rPr>
        <w:t>sterile commentaries</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63)</w:t>
      </w:r>
    </w:p>
    <w:p w14:paraId="5B2E53FB" w14:textId="77777777" w:rsidR="00694245" w:rsidRPr="00947122" w:rsidRDefault="00694245" w:rsidP="00694245">
      <w:pPr>
        <w:pStyle w:val="Style"/>
        <w:widowControl/>
        <w:ind w:left="720"/>
        <w:jc w:val="both"/>
        <w:textAlignment w:val="baseline"/>
        <w:rPr>
          <w:kern w:val="0"/>
          <w:szCs w:val="23"/>
          <w14:ligatures w14:val="none"/>
        </w:rPr>
      </w:pPr>
      <w:r w:rsidRPr="009B7820">
        <w:rPr>
          <w:kern w:val="0"/>
          <w:szCs w:val="23"/>
          <w14:ligatures w14:val="none"/>
        </w:rPr>
        <w:t xml:space="preserve">Pius XII </w:t>
      </w:r>
      <w:r w:rsidRPr="0094354B">
        <w:rPr>
          <w:kern w:val="0"/>
          <w:sz w:val="20"/>
          <w:szCs w:val="20"/>
          <w14:ligatures w14:val="none"/>
        </w:rPr>
        <w:t>(</w:t>
      </w:r>
      <w:r w:rsidRPr="0094354B">
        <w:rPr>
          <w:i/>
          <w:iCs/>
          <w:kern w:val="0"/>
          <w:sz w:val="20"/>
          <w:szCs w:val="18"/>
          <w14:ligatures w14:val="none"/>
        </w:rPr>
        <w:t>Divino afflante Spiritu</w:t>
      </w:r>
      <w:r w:rsidRPr="0094354B">
        <w:rPr>
          <w:kern w:val="0"/>
          <w:sz w:val="20"/>
          <w:szCs w:val="18"/>
          <w14:ligatures w14:val="none"/>
        </w:rPr>
        <w:t xml:space="preserve"> 1943 </w:t>
      </w:r>
      <w:r w:rsidRPr="0094354B">
        <w:rPr>
          <w:kern w:val="0"/>
          <w:sz w:val="20"/>
          <w:szCs w:val="20"/>
          <w14:ligatures w14:val="none"/>
        </w:rPr>
        <w:t>§2</w:t>
      </w:r>
      <w:r>
        <w:rPr>
          <w:kern w:val="0"/>
          <w:sz w:val="20"/>
          <w:szCs w:val="20"/>
          <w14:ligatures w14:val="none"/>
        </w:rPr>
        <w:t>5</w:t>
      </w:r>
      <w:r w:rsidRPr="0094354B">
        <w:rPr>
          <w:kern w:val="0"/>
          <w:sz w:val="20"/>
          <w:szCs w:val="20"/>
          <w14:ligatures w14:val="none"/>
        </w:rPr>
        <w:t>)</w:t>
      </w:r>
      <w:r>
        <w:rPr>
          <w:kern w:val="0"/>
          <w:szCs w:val="23"/>
          <w14:ligatures w14:val="none"/>
        </w:rPr>
        <w:t xml:space="preserve">: </w:t>
      </w:r>
      <w:r w:rsidRPr="009B7820">
        <w:rPr>
          <w:kern w:val="0"/>
          <w:szCs w:val="23"/>
          <w14:ligatures w14:val="none"/>
        </w:rPr>
        <w:t>“they scarcely ever find anything in biblical commentaries to raise their hearts to God, to nourish their souls or promote their interior life.”</w:t>
      </w:r>
      <w:r>
        <w:rPr>
          <w:kern w:val="0"/>
          <w:szCs w:val="23"/>
          <w14:ligatures w14:val="none"/>
        </w:rPr>
        <w:t xml:space="preserve"> (Qtd. in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63)</w:t>
      </w:r>
    </w:p>
    <w:p w14:paraId="1B589DF3" w14:textId="77777777" w:rsidR="00694245" w:rsidRDefault="00694245" w:rsidP="00694245">
      <w:pPr>
        <w:pStyle w:val="Style"/>
        <w:widowControl/>
        <w:ind w:left="720"/>
        <w:jc w:val="both"/>
        <w:textAlignment w:val="baseline"/>
        <w:rPr>
          <w:kern w:val="0"/>
          <w:szCs w:val="23"/>
          <w14:ligatures w14:val="none"/>
        </w:rPr>
      </w:pPr>
      <w:r>
        <w:rPr>
          <w:kern w:val="0"/>
          <w:szCs w:val="23"/>
          <w14:ligatures w14:val="none"/>
        </w:rPr>
        <w:t>Pius XII “</w:t>
      </w:r>
      <w:r w:rsidRPr="009B7820">
        <w:rPr>
          <w:kern w:val="0"/>
          <w:szCs w:val="23"/>
          <w14:ligatures w14:val="none"/>
        </w:rPr>
        <w:t>may well have been referring to the writings of some commentators who have used the historical</w:t>
      </w:r>
      <w:r>
        <w:rPr>
          <w:iCs/>
          <w:kern w:val="0"/>
          <w:szCs w:val="23"/>
          <w14:ligatures w14:val="none"/>
        </w:rPr>
        <w:t>-c</w:t>
      </w:r>
      <w:r w:rsidRPr="009B7820">
        <w:rPr>
          <w:kern w:val="0"/>
          <w:szCs w:val="23"/>
          <w14:ligatures w14:val="none"/>
        </w:rPr>
        <w:t>ritical method.</w:t>
      </w:r>
      <w:r w:rsidRPr="0048256B">
        <w:rPr>
          <w:rFonts w:eastAsia="Arial"/>
          <w:iCs/>
          <w:kern w:val="0"/>
          <w:szCs w:val="23"/>
          <w14:ligatures w14:val="none"/>
        </w:rPr>
        <w:t xml:space="preserve"> </w:t>
      </w:r>
      <w:r>
        <w:rPr>
          <w:kern w:val="0"/>
          <w:szCs w:val="23"/>
          <w14:ligatures w14:val="none"/>
        </w:rPr>
        <w:t xml:space="preserve">[But do] </w:t>
      </w:r>
      <w:r w:rsidRPr="009B7820">
        <w:rPr>
          <w:kern w:val="0"/>
          <w:szCs w:val="23"/>
          <w14:ligatures w14:val="none"/>
        </w:rPr>
        <w:t xml:space="preserve">such commentators </w:t>
      </w:r>
      <w:r>
        <w:rPr>
          <w:kern w:val="0"/>
          <w:szCs w:val="23"/>
          <w14:ligatures w14:val="none"/>
        </w:rPr>
        <w:t xml:space="preserve">. . . </w:t>
      </w:r>
      <w:r w:rsidRPr="009B7820">
        <w:rPr>
          <w:kern w:val="0"/>
          <w:szCs w:val="23"/>
          <w14:ligatures w14:val="none"/>
        </w:rPr>
        <w:t xml:space="preserve">allow presuppositions </w:t>
      </w:r>
      <w:r w:rsidRPr="009B7820">
        <w:rPr>
          <w:kern w:val="0"/>
          <w:szCs w:val="23"/>
          <w14:ligatures w14:val="none"/>
        </w:rPr>
        <w:lastRenderedPageBreak/>
        <w:t>of faith to enhance and enrich its own proper effects? Do they seek to elucidate this literal, spiritual sense?</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63-64)</w:t>
      </w:r>
    </w:p>
    <w:p w14:paraId="31B03DFB" w14:textId="77777777" w:rsidR="00694245" w:rsidRDefault="00694245" w:rsidP="00694245">
      <w:pPr>
        <w:pStyle w:val="Style"/>
        <w:widowControl/>
        <w:ind w:left="360"/>
        <w:jc w:val="both"/>
        <w:textAlignment w:val="baseline"/>
        <w:rPr>
          <w:kern w:val="0"/>
          <w:szCs w:val="23"/>
          <w14:ligatures w14:val="none"/>
        </w:rPr>
      </w:pPr>
      <w:r w:rsidRPr="009B7820">
        <w:rPr>
          <w:kern w:val="0"/>
          <w:szCs w:val="23"/>
          <w14:ligatures w14:val="none"/>
        </w:rPr>
        <w:t xml:space="preserve">Jewish readers </w:t>
      </w:r>
      <w:r>
        <w:rPr>
          <w:kern w:val="0"/>
          <w:szCs w:val="23"/>
          <w14:ligatures w14:val="none"/>
        </w:rPr>
        <w:t>“</w:t>
      </w:r>
      <w:r w:rsidRPr="009B7820">
        <w:rPr>
          <w:kern w:val="0"/>
          <w:szCs w:val="23"/>
          <w14:ligatures w14:val="none"/>
        </w:rPr>
        <w:t xml:space="preserve">still find in the Hebrew Scriptures the spiritual sense of the Word of God intended for them, which nourishes their interior lives, and </w:t>
      </w:r>
      <w:r>
        <w:rPr>
          <w:kern w:val="0"/>
          <w:szCs w:val="23"/>
          <w14:ligatures w14:val="none"/>
        </w:rPr>
        <w:t xml:space="preserve">. . . </w:t>
      </w:r>
      <w:r w:rsidRPr="009B7820">
        <w:rPr>
          <w:kern w:val="0"/>
          <w:szCs w:val="23"/>
          <w14:ligatures w14:val="none"/>
        </w:rPr>
        <w:t>Christians readers can find in the literal sense of Old Testament writings food for their spiritual lives too.</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64)</w:t>
      </w:r>
    </w:p>
    <w:p w14:paraId="207B6140" w14:textId="77777777" w:rsidR="00694245" w:rsidRPr="00694245" w:rsidRDefault="00694245" w:rsidP="004C489D">
      <w:pPr>
        <w:contextualSpacing/>
        <w:rPr>
          <w:rFonts w:cs="Times New Roman"/>
          <w:kern w:val="0"/>
        </w:rPr>
      </w:pPr>
    </w:p>
    <w:p w14:paraId="69EF6E07" w14:textId="1677401A" w:rsidR="004C489D" w:rsidRDefault="008E6F0D" w:rsidP="00072108">
      <w:pPr>
        <w:pStyle w:val="Heading4"/>
      </w:pPr>
      <w:r w:rsidRPr="004C489D">
        <w:t xml:space="preserve">Spiritual Sense </w:t>
      </w:r>
      <w:r w:rsidR="004C489D" w:rsidRPr="004C489D">
        <w:t xml:space="preserve">as </w:t>
      </w:r>
      <w:r>
        <w:t>C</w:t>
      </w:r>
      <w:r w:rsidRPr="004C489D">
        <w:t xml:space="preserve">hristological Readings </w:t>
      </w:r>
      <w:r w:rsidR="004C489D" w:rsidRPr="004C489D">
        <w:t>of the Old Testament</w:t>
      </w:r>
    </w:p>
    <w:p w14:paraId="5FA22196" w14:textId="77777777" w:rsidR="004C489D" w:rsidRDefault="004C489D" w:rsidP="004C489D">
      <w:pPr>
        <w:contextualSpacing/>
        <w:rPr>
          <w:rFonts w:cs="Times New Roman"/>
          <w:kern w:val="0"/>
        </w:rPr>
      </w:pPr>
    </w:p>
    <w:p w14:paraId="49648C39" w14:textId="2EB495F6" w:rsidR="00C86195" w:rsidRPr="00F72D0C" w:rsidRDefault="00C86195" w:rsidP="004C489D">
      <w:pPr>
        <w:contextualSpacing/>
        <w:rPr>
          <w:rFonts w:cs="Times New Roman"/>
          <w:kern w:val="0"/>
          <w:lang w:val="es-ES"/>
        </w:rPr>
      </w:pPr>
      <w:r w:rsidRPr="00F72D0C">
        <w:rPr>
          <w:rFonts w:cs="Times New Roman"/>
          <w:kern w:val="0"/>
          <w:lang w:val="es-ES"/>
        </w:rPr>
        <w:t>bibliography</w:t>
      </w:r>
    </w:p>
    <w:p w14:paraId="21EB5018" w14:textId="77777777" w:rsidR="00C86195" w:rsidRPr="00F72D0C" w:rsidRDefault="00C86195" w:rsidP="00C86195">
      <w:pPr>
        <w:ind w:left="360"/>
        <w:contextualSpacing/>
        <w:rPr>
          <w:rFonts w:cs="Times New Roman"/>
          <w:kern w:val="0"/>
          <w:sz w:val="20"/>
          <w:szCs w:val="18"/>
          <w:lang w:val="fr-FR"/>
        </w:rPr>
      </w:pPr>
      <w:r w:rsidRPr="00F72D0C">
        <w:rPr>
          <w:sz w:val="20"/>
          <w:szCs w:val="18"/>
          <w:lang w:val="es-ES"/>
        </w:rPr>
        <w:t xml:space="preserve">Balaguer, V. “El sentido literal y el sentido espiritual de la Sagrada Escritura.” </w:t>
      </w:r>
      <w:r w:rsidRPr="00F72D0C">
        <w:rPr>
          <w:i/>
          <w:sz w:val="20"/>
          <w:szCs w:val="18"/>
          <w:lang w:val="fr-FR"/>
        </w:rPr>
        <w:t>Scripta theologica</w:t>
      </w:r>
      <w:r w:rsidRPr="00F72D0C">
        <w:rPr>
          <w:sz w:val="20"/>
          <w:szCs w:val="18"/>
          <w:lang w:val="fr-FR"/>
        </w:rPr>
        <w:t xml:space="preserve"> (Pamplona) 36 (2004) 509-63.</w:t>
      </w:r>
    </w:p>
    <w:p w14:paraId="5B6C78F7" w14:textId="77777777" w:rsidR="00C86195" w:rsidRPr="00AD10F2" w:rsidRDefault="00C86195" w:rsidP="00C86195">
      <w:pPr>
        <w:ind w:left="360"/>
        <w:contextualSpacing/>
        <w:rPr>
          <w:sz w:val="20"/>
          <w:szCs w:val="18"/>
        </w:rPr>
      </w:pPr>
      <w:r w:rsidRPr="00F72D0C">
        <w:rPr>
          <w:sz w:val="20"/>
          <w:szCs w:val="18"/>
          <w:lang w:val="fr-FR"/>
        </w:rPr>
        <w:t xml:space="preserve">Beauchamp, P. “Lecture christique de l’Ancien Testament.” </w:t>
      </w:r>
      <w:r w:rsidRPr="00AD10F2">
        <w:rPr>
          <w:i/>
          <w:sz w:val="20"/>
          <w:szCs w:val="18"/>
        </w:rPr>
        <w:t>Biblica</w:t>
      </w:r>
      <w:r w:rsidRPr="00AD10F2">
        <w:rPr>
          <w:sz w:val="20"/>
          <w:szCs w:val="18"/>
        </w:rPr>
        <w:t xml:space="preserve"> 81 (2000) 105-15.</w:t>
      </w:r>
    </w:p>
    <w:p w14:paraId="6B698A2C" w14:textId="77777777" w:rsidR="00C86195" w:rsidRPr="00EB76FA" w:rsidRDefault="00C86195" w:rsidP="00C86195">
      <w:pPr>
        <w:ind w:left="360"/>
        <w:contextualSpacing/>
        <w:rPr>
          <w:sz w:val="20"/>
          <w:szCs w:val="18"/>
        </w:rPr>
      </w:pPr>
      <w:r w:rsidRPr="00EB76FA">
        <w:rPr>
          <w:sz w:val="20"/>
          <w:szCs w:val="18"/>
        </w:rPr>
        <w:t xml:space="preserve">Bouyer, Louis. </w:t>
      </w:r>
      <w:r w:rsidRPr="00EB76FA">
        <w:rPr>
          <w:i/>
          <w:sz w:val="20"/>
          <w:szCs w:val="18"/>
        </w:rPr>
        <w:t>The Meaning of Sacred Scripture</w:t>
      </w:r>
      <w:r w:rsidRPr="00EB76FA">
        <w:rPr>
          <w:sz w:val="20"/>
          <w:szCs w:val="18"/>
        </w:rPr>
        <w:t>. Liturgical Studies. Notre Dame: U of Notre Dame P, 1958. 227-28.</w:t>
      </w:r>
    </w:p>
    <w:p w14:paraId="4AE6B025" w14:textId="77777777" w:rsidR="00C86195" w:rsidRDefault="00C86195" w:rsidP="00C86195">
      <w:pPr>
        <w:ind w:left="360"/>
        <w:contextualSpacing/>
        <w:rPr>
          <w:sz w:val="20"/>
          <w:szCs w:val="18"/>
        </w:rPr>
      </w:pPr>
      <w:r w:rsidRPr="003269A9">
        <w:rPr>
          <w:sz w:val="20"/>
          <w:szCs w:val="18"/>
        </w:rPr>
        <w:t xml:space="preserve">de Lubac, </w:t>
      </w:r>
      <w:r>
        <w:rPr>
          <w:sz w:val="20"/>
          <w:szCs w:val="18"/>
        </w:rPr>
        <w:t xml:space="preserve">Henri, SJ. </w:t>
      </w:r>
      <w:r w:rsidRPr="003269A9">
        <w:rPr>
          <w:i/>
          <w:sz w:val="20"/>
          <w:szCs w:val="18"/>
        </w:rPr>
        <w:t>The Sources of Revelation</w:t>
      </w:r>
      <w:r>
        <w:rPr>
          <w:sz w:val="20"/>
          <w:szCs w:val="18"/>
        </w:rPr>
        <w:t xml:space="preserve">. </w:t>
      </w:r>
      <w:r w:rsidRPr="003269A9">
        <w:rPr>
          <w:sz w:val="20"/>
          <w:szCs w:val="18"/>
        </w:rPr>
        <w:t>New York: Herder and Herder, 1968</w:t>
      </w:r>
      <w:r>
        <w:rPr>
          <w:sz w:val="20"/>
          <w:szCs w:val="18"/>
        </w:rPr>
        <w:t>.</w:t>
      </w:r>
    </w:p>
    <w:p w14:paraId="0F006684" w14:textId="77777777" w:rsidR="00C86195" w:rsidRPr="00EB76FA" w:rsidRDefault="00C86195" w:rsidP="00C86195">
      <w:pPr>
        <w:ind w:left="360"/>
        <w:contextualSpacing/>
        <w:rPr>
          <w:rFonts w:cs="Times New Roman"/>
          <w:kern w:val="0"/>
          <w:sz w:val="20"/>
          <w:szCs w:val="18"/>
        </w:rPr>
      </w:pPr>
      <w:r w:rsidRPr="00EB76FA">
        <w:rPr>
          <w:sz w:val="20"/>
          <w:szCs w:val="18"/>
        </w:rPr>
        <w:t xml:space="preserve">Dulles, Avery. </w:t>
      </w:r>
      <w:r w:rsidRPr="00EB76FA">
        <w:rPr>
          <w:i/>
          <w:sz w:val="20"/>
          <w:szCs w:val="18"/>
        </w:rPr>
        <w:t>The Craft of Theology</w:t>
      </w:r>
      <w:r w:rsidRPr="00EB76FA">
        <w:rPr>
          <w:sz w:val="20"/>
          <w:szCs w:val="18"/>
        </w:rPr>
        <w:t xml:space="preserve">: </w:t>
      </w:r>
      <w:r w:rsidRPr="00EB76FA">
        <w:rPr>
          <w:i/>
          <w:sz w:val="20"/>
          <w:szCs w:val="18"/>
        </w:rPr>
        <w:t>From Symbol to System</w:t>
      </w:r>
      <w:r w:rsidRPr="00EB76FA">
        <w:rPr>
          <w:sz w:val="20"/>
          <w:szCs w:val="18"/>
        </w:rPr>
        <w:t>. New York: Crossroad, 1992. 69-85. Esp. 73-76.</w:t>
      </w:r>
    </w:p>
    <w:p w14:paraId="1D699F16" w14:textId="77777777" w:rsidR="00C86195" w:rsidRPr="00AD10F2" w:rsidRDefault="00C86195" w:rsidP="00C86195">
      <w:pPr>
        <w:ind w:left="360"/>
        <w:contextualSpacing/>
        <w:rPr>
          <w:sz w:val="20"/>
          <w:szCs w:val="18"/>
        </w:rPr>
      </w:pPr>
      <w:r w:rsidRPr="00AD10F2">
        <w:rPr>
          <w:sz w:val="20"/>
          <w:szCs w:val="18"/>
        </w:rPr>
        <w:t xml:space="preserve">Grelot, Pierre. </w:t>
      </w:r>
      <w:r w:rsidRPr="00AD10F2">
        <w:rPr>
          <w:i/>
          <w:sz w:val="20"/>
          <w:szCs w:val="18"/>
          <w:lang w:val="fr-FR"/>
        </w:rPr>
        <w:t>Sens chrétien de l</w:t>
      </w:r>
      <w:r w:rsidRPr="00AD10F2">
        <w:rPr>
          <w:sz w:val="20"/>
          <w:szCs w:val="18"/>
          <w:lang w:val="fr-FR"/>
        </w:rPr>
        <w:t>’</w:t>
      </w:r>
      <w:r w:rsidRPr="00AD10F2">
        <w:rPr>
          <w:i/>
          <w:sz w:val="20"/>
          <w:szCs w:val="18"/>
          <w:lang w:val="fr-FR"/>
        </w:rPr>
        <w:t>Ancien Testament</w:t>
      </w:r>
      <w:r w:rsidRPr="00F72D0C">
        <w:rPr>
          <w:sz w:val="20"/>
          <w:szCs w:val="18"/>
          <w:lang w:val="fr-FR"/>
        </w:rPr>
        <w:t xml:space="preserve">. </w:t>
      </w:r>
      <w:r w:rsidRPr="00AD10F2">
        <w:rPr>
          <w:sz w:val="20"/>
          <w:szCs w:val="18"/>
        </w:rPr>
        <w:t>Tournai: Desclée, 1962. 442-99.</w:t>
      </w:r>
    </w:p>
    <w:p w14:paraId="05016779" w14:textId="77777777" w:rsidR="00C86195" w:rsidRDefault="00C86195" w:rsidP="004C489D">
      <w:pPr>
        <w:contextualSpacing/>
        <w:rPr>
          <w:rFonts w:cs="Times New Roman"/>
          <w:kern w:val="0"/>
        </w:rPr>
      </w:pPr>
    </w:p>
    <w:p w14:paraId="5941B3C8" w14:textId="77777777" w:rsidR="00DD61D0" w:rsidRDefault="00DD61D0" w:rsidP="00F8585C">
      <w:pPr>
        <w:contextualSpacing/>
        <w:rPr>
          <w:rFonts w:cs="Times New Roman"/>
          <w:kern w:val="0"/>
        </w:rPr>
      </w:pPr>
      <w:r w:rsidRPr="00657820">
        <w:rPr>
          <w:rFonts w:cs="Times New Roman"/>
          <w:kern w:val="0"/>
        </w:rPr>
        <w:t>spiritual sense</w:t>
      </w:r>
      <w:r>
        <w:rPr>
          <w:rFonts w:cs="Times New Roman"/>
          <w:kern w:val="0"/>
        </w:rPr>
        <w:t xml:space="preserve">’s “traditional meaning”: the Old Testament’s </w:t>
      </w:r>
      <w:r w:rsidRPr="00657820">
        <w:rPr>
          <w:rFonts w:cs="Times New Roman"/>
          <w:kern w:val="0"/>
        </w:rPr>
        <w:t>Christological meaning</w:t>
      </w:r>
    </w:p>
    <w:p w14:paraId="72B078D2" w14:textId="5FD71183" w:rsidR="00DD61D0" w:rsidRDefault="00DD61D0" w:rsidP="00F8585C">
      <w:pPr>
        <w:ind w:left="360"/>
        <w:contextualSpacing/>
        <w:rPr>
          <w:rFonts w:cs="Times New Roman"/>
          <w:kern w:val="0"/>
        </w:rPr>
      </w:pPr>
      <w:r>
        <w:rPr>
          <w:rFonts w:cs="Times New Roman"/>
          <w:kern w:val="0"/>
        </w:rPr>
        <w:t>The “</w:t>
      </w:r>
      <w:r w:rsidRPr="00657820">
        <w:rPr>
          <w:rFonts w:cs="Times New Roman"/>
          <w:kern w:val="0"/>
        </w:rPr>
        <w:t>traditional meaning</w:t>
      </w:r>
      <w:r w:rsidR="00C86195">
        <w:rPr>
          <w:rFonts w:cs="Times New Roman"/>
          <w:kern w:val="0"/>
        </w:rPr>
        <w:t>” of “</w:t>
      </w:r>
      <w:r w:rsidR="00C86195" w:rsidRPr="00657820">
        <w:rPr>
          <w:rFonts w:cs="Times New Roman"/>
          <w:kern w:val="0"/>
        </w:rPr>
        <w:t>spiritual sense</w:t>
      </w:r>
      <w:r w:rsidR="00C86195">
        <w:rPr>
          <w:rFonts w:cs="Times New Roman"/>
          <w:kern w:val="0"/>
        </w:rPr>
        <w:t xml:space="preserve">” </w:t>
      </w:r>
      <w:r w:rsidRPr="00657820">
        <w:rPr>
          <w:rFonts w:cs="Times New Roman"/>
          <w:kern w:val="0"/>
        </w:rPr>
        <w:t xml:space="preserve">is </w:t>
      </w:r>
      <w:r w:rsidR="00C86195">
        <w:rPr>
          <w:rFonts w:cs="Times New Roman"/>
          <w:kern w:val="0"/>
        </w:rPr>
        <w:t>“</w:t>
      </w:r>
      <w:r w:rsidRPr="00657820">
        <w:rPr>
          <w:rFonts w:cs="Times New Roman"/>
          <w:kern w:val="0"/>
        </w:rPr>
        <w:t>the christological sense of OT passages.</w:t>
      </w:r>
      <w:r>
        <w:rPr>
          <w:rFonts w:cs="Times New Roman"/>
          <w:kern w:val="0"/>
        </w:rPr>
        <w:t xml:space="preserve">” (Fitzmyer </w:t>
      </w:r>
      <w:r>
        <w:rPr>
          <w:rFonts w:cs="Times New Roman"/>
          <w:i/>
          <w:kern w:val="0"/>
        </w:rPr>
        <w:t>Interpretation</w:t>
      </w:r>
      <w:r>
        <w:rPr>
          <w:rFonts w:cs="Times New Roman"/>
          <w:kern w:val="0"/>
        </w:rPr>
        <w:t xml:space="preserve"> 92)</w:t>
      </w:r>
    </w:p>
    <w:p w14:paraId="6D36A59A" w14:textId="77777777" w:rsidR="008E0661" w:rsidRPr="00F41E89" w:rsidRDefault="008E0661" w:rsidP="008E0661">
      <w:pPr>
        <w:ind w:left="360"/>
        <w:contextualSpacing/>
        <w:rPr>
          <w:rFonts w:cs="Times New Roman"/>
          <w:kern w:val="0"/>
        </w:rPr>
      </w:pPr>
      <w:r>
        <w:rPr>
          <w:rFonts w:cs="Times New Roman"/>
          <w:kern w:val="0"/>
        </w:rPr>
        <w:t xml:space="preserve">Here the Old Testament is read as </w:t>
      </w:r>
      <w:r w:rsidRPr="00657820">
        <w:rPr>
          <w:rFonts w:cs="Times New Roman"/>
          <w:i/>
          <w:kern w:val="0"/>
        </w:rPr>
        <w:t>praeparatio evangelica</w:t>
      </w:r>
      <w:r>
        <w:rPr>
          <w:rFonts w:cs="Times New Roman"/>
          <w:iCs/>
          <w:kern w:val="0"/>
        </w:rPr>
        <w:t xml:space="preserve">. (Fitzmyer </w:t>
      </w:r>
      <w:r>
        <w:rPr>
          <w:rFonts w:cs="Times New Roman"/>
          <w:i/>
          <w:iCs/>
          <w:kern w:val="0"/>
        </w:rPr>
        <w:t>Interpretation</w:t>
      </w:r>
      <w:r>
        <w:rPr>
          <w:rFonts w:cs="Times New Roman"/>
          <w:iCs/>
          <w:kern w:val="0"/>
        </w:rPr>
        <w:t xml:space="preserve"> 86)</w:t>
      </w:r>
    </w:p>
    <w:p w14:paraId="195830D5" w14:textId="77777777" w:rsidR="00A5642F" w:rsidRPr="00701A69" w:rsidRDefault="00A5642F" w:rsidP="00A5642F">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 xml:space="preserve">This Christian understanding of the Old Testament </w:t>
      </w:r>
      <w:r>
        <w:rPr>
          <w:kern w:val="0"/>
          <w:szCs w:val="23"/>
          <w14:ligatures w14:val="none"/>
        </w:rPr>
        <w:t>[is]</w:t>
      </w:r>
      <w:r w:rsidRPr="009B7820">
        <w:rPr>
          <w:kern w:val="0"/>
          <w:szCs w:val="23"/>
          <w14:ligatures w14:val="none"/>
        </w:rPr>
        <w:t xml:space="preserve"> an </w:t>
      </w:r>
      <w:r w:rsidRPr="009B7820">
        <w:rPr>
          <w:i/>
          <w:iCs/>
          <w:kern w:val="0"/>
          <w:szCs w:val="22"/>
          <w14:ligatures w14:val="none"/>
        </w:rPr>
        <w:t>added</w:t>
      </w:r>
      <w:r w:rsidRPr="00454CF6">
        <w:rPr>
          <w:kern w:val="0"/>
          <w:szCs w:val="22"/>
          <w14:ligatures w14:val="none"/>
        </w:rPr>
        <w:t xml:space="preserve"> </w:t>
      </w:r>
      <w:r w:rsidRPr="009B7820">
        <w:rPr>
          <w:kern w:val="0"/>
          <w:szCs w:val="23"/>
          <w14:ligatures w14:val="none"/>
        </w:rPr>
        <w:t>spiritual sense</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65)</w:t>
      </w:r>
    </w:p>
    <w:p w14:paraId="060024AD" w14:textId="5DB5C959" w:rsidR="00DD61D0" w:rsidRDefault="00A5642F" w:rsidP="00F8585C">
      <w:pPr>
        <w:ind w:left="360"/>
        <w:contextualSpacing/>
        <w:rPr>
          <w:rFonts w:cs="Times New Roman"/>
          <w:kern w:val="0"/>
        </w:rPr>
      </w:pPr>
      <w:r>
        <w:rPr>
          <w:rFonts w:cs="Times New Roman"/>
          <w:kern w:val="0"/>
        </w:rPr>
        <w:t>The “</w:t>
      </w:r>
      <w:r w:rsidR="00DD61D0" w:rsidRPr="00657820">
        <w:rPr>
          <w:rFonts w:cs="Times New Roman"/>
          <w:kern w:val="0"/>
        </w:rPr>
        <w:t xml:space="preserve">christological meaning of the OT </w:t>
      </w:r>
      <w:r w:rsidR="00DD61D0">
        <w:rPr>
          <w:rFonts w:cs="Times New Roman"/>
          <w:kern w:val="0"/>
        </w:rPr>
        <w:t xml:space="preserve">. . . </w:t>
      </w:r>
      <w:r w:rsidR="00DD61D0" w:rsidRPr="00657820">
        <w:rPr>
          <w:rFonts w:cs="Times New Roman"/>
          <w:kern w:val="0"/>
        </w:rPr>
        <w:t>is an added sense</w:t>
      </w:r>
      <w:r w:rsidR="00DD61D0" w:rsidRPr="00612F9D">
        <w:rPr>
          <w:rFonts w:cs="Times New Roman"/>
          <w:kern w:val="0"/>
        </w:rPr>
        <w:t xml:space="preserve">, </w:t>
      </w:r>
      <w:r w:rsidR="00DD61D0" w:rsidRPr="00657820">
        <w:rPr>
          <w:rFonts w:cs="Times New Roman"/>
          <w:kern w:val="0"/>
        </w:rPr>
        <w:t>[92] i.e.</w:t>
      </w:r>
      <w:r w:rsidR="00DD61D0" w:rsidRPr="00612F9D">
        <w:rPr>
          <w:rFonts w:cs="Times New Roman"/>
          <w:kern w:val="0"/>
        </w:rPr>
        <w:t xml:space="preserve">, </w:t>
      </w:r>
      <w:r w:rsidR="00DD61D0" w:rsidRPr="00657820">
        <w:rPr>
          <w:rFonts w:cs="Times New Roman"/>
          <w:kern w:val="0"/>
        </w:rPr>
        <w:t>added to the literal sense of the OT. Thus</w:t>
      </w:r>
      <w:r w:rsidR="00DD61D0" w:rsidRPr="00612F9D">
        <w:rPr>
          <w:rFonts w:cs="Times New Roman"/>
          <w:kern w:val="0"/>
        </w:rPr>
        <w:t xml:space="preserve">, </w:t>
      </w:r>
      <w:r w:rsidR="00DD61D0" w:rsidRPr="00657820">
        <w:rPr>
          <w:rFonts w:cs="Times New Roman"/>
          <w:kern w:val="0"/>
        </w:rPr>
        <w:t>it is a more-than-literal sense of the OT.</w:t>
      </w:r>
      <w:r w:rsidR="00DD61D0">
        <w:rPr>
          <w:rFonts w:cs="Times New Roman"/>
          <w:kern w:val="0"/>
        </w:rPr>
        <w:t xml:space="preserve">” (Fitzmyer </w:t>
      </w:r>
      <w:r w:rsidR="00DD61D0" w:rsidRPr="003F34D5">
        <w:rPr>
          <w:rFonts w:cs="Times New Roman"/>
          <w:i/>
          <w:kern w:val="0"/>
        </w:rPr>
        <w:t>Interpretation</w:t>
      </w:r>
      <w:r w:rsidR="00DD61D0">
        <w:rPr>
          <w:rFonts w:cs="Times New Roman"/>
          <w:kern w:val="0"/>
        </w:rPr>
        <w:t xml:space="preserve"> 92-93)</w:t>
      </w:r>
    </w:p>
    <w:p w14:paraId="56F1E28C" w14:textId="77777777" w:rsidR="008E0661" w:rsidRDefault="008E0661" w:rsidP="008E0661">
      <w:pPr>
        <w:contextualSpacing/>
        <w:rPr>
          <w:rFonts w:cs="Times New Roman"/>
          <w:kern w:val="0"/>
        </w:rPr>
      </w:pPr>
    </w:p>
    <w:p w14:paraId="74BBF785" w14:textId="3D849914" w:rsidR="008E0661" w:rsidRPr="008E0661" w:rsidRDefault="008E0661" w:rsidP="008E0661">
      <w:pPr>
        <w:contextualSpacing/>
        <w:rPr>
          <w:rFonts w:cs="Times New Roman"/>
          <w:kern w:val="0"/>
        </w:rPr>
      </w:pPr>
      <w:r>
        <w:rPr>
          <w:rFonts w:cs="Times New Roman"/>
          <w:kern w:val="0"/>
        </w:rPr>
        <w:t xml:space="preserve">examples of </w:t>
      </w:r>
      <w:r w:rsidRPr="008E0661">
        <w:rPr>
          <w:rFonts w:cs="Times New Roman"/>
          <w:kern w:val="0"/>
        </w:rPr>
        <w:t>christological readings of the Old Testament</w:t>
      </w:r>
    </w:p>
    <w:p w14:paraId="4E8BBFB6" w14:textId="4DD68B1A" w:rsidR="00DD61D0" w:rsidRDefault="00DD61D0" w:rsidP="00F8585C">
      <w:pPr>
        <w:ind w:left="360"/>
        <w:contextualSpacing/>
        <w:rPr>
          <w:rFonts w:cs="Times New Roman"/>
          <w:kern w:val="0"/>
        </w:rPr>
      </w:pPr>
      <w:r>
        <w:rPr>
          <w:rFonts w:cs="Times New Roman"/>
          <w:kern w:val="0"/>
        </w:rPr>
        <w:t>New Testament</w:t>
      </w:r>
    </w:p>
    <w:p w14:paraId="70221DF2" w14:textId="77777777" w:rsidR="008E0661" w:rsidRPr="00F41E89" w:rsidRDefault="008E0661" w:rsidP="008E0661">
      <w:pPr>
        <w:pStyle w:val="Style"/>
        <w:widowControl/>
        <w:ind w:left="720"/>
        <w:jc w:val="both"/>
        <w:textAlignment w:val="baseline"/>
        <w:rPr>
          <w:kern w:val="0"/>
          <w:szCs w:val="23"/>
          <w14:ligatures w14:val="none"/>
        </w:rPr>
      </w:pPr>
      <w:r>
        <w:rPr>
          <w:kern w:val="0"/>
          <w:szCs w:val="23"/>
          <w14:ligatures w14:val="none"/>
        </w:rPr>
        <w:t>The New Testament viewed “</w:t>
      </w:r>
      <w:r w:rsidRPr="009B7820">
        <w:rPr>
          <w:kern w:val="0"/>
          <w:szCs w:val="23"/>
          <w14:ligatures w14:val="none"/>
        </w:rPr>
        <w:t xml:space="preserve">key Old Testament texts </w:t>
      </w:r>
      <w:r>
        <w:rPr>
          <w:kern w:val="0"/>
          <w:szCs w:val="23"/>
          <w14:ligatures w14:val="none"/>
        </w:rPr>
        <w:t xml:space="preserve">. . . </w:t>
      </w:r>
      <w:r w:rsidRPr="009B7820">
        <w:rPr>
          <w:kern w:val="0"/>
          <w:szCs w:val="23"/>
          <w14:ligatures w14:val="none"/>
        </w:rPr>
        <w:t>as messianic</w:t>
      </w:r>
      <w:r>
        <w:rPr>
          <w:kern w:val="0"/>
          <w:szCs w:val="23"/>
          <w14:ligatures w14:val="none"/>
        </w:rPr>
        <w:t xml:space="preserve"> [and] </w:t>
      </w:r>
      <w:r w:rsidRPr="009B7820">
        <w:rPr>
          <w:kern w:val="0"/>
          <w:szCs w:val="23"/>
          <w14:ligatures w14:val="none"/>
        </w:rPr>
        <w:t>in many places</w:t>
      </w:r>
      <w:r>
        <w:rPr>
          <w:kern w:val="0"/>
          <w:szCs w:val="23"/>
          <w14:ligatures w14:val="none"/>
        </w:rPr>
        <w:t>”</w:t>
      </w:r>
      <w:r w:rsidRPr="009B7820">
        <w:rPr>
          <w:kern w:val="0"/>
          <w:szCs w:val="23"/>
          <w14:ligatures w14:val="none"/>
        </w:rPr>
        <w:t xml:space="preserve"> </w:t>
      </w:r>
      <w:r>
        <w:rPr>
          <w:kern w:val="0"/>
          <w:szCs w:val="23"/>
          <w14:ligatures w14:val="none"/>
        </w:rPr>
        <w:t xml:space="preserve">applied them to Jesus.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66)</w:t>
      </w:r>
    </w:p>
    <w:p w14:paraId="6246922A" w14:textId="77777777" w:rsidR="00DD61D0" w:rsidRPr="00AD10F2" w:rsidRDefault="00DD61D0" w:rsidP="00F8585C">
      <w:pPr>
        <w:ind w:left="720"/>
        <w:contextualSpacing/>
        <w:rPr>
          <w:rFonts w:cs="Times New Roman"/>
          <w:kern w:val="0"/>
        </w:rPr>
      </w:pPr>
      <w:r>
        <w:rPr>
          <w:rFonts w:cs="Times New Roman"/>
          <w:kern w:val="0"/>
        </w:rPr>
        <w:t xml:space="preserve">The NT writers “often hint” at the </w:t>
      </w:r>
      <w:r w:rsidRPr="00657820">
        <w:rPr>
          <w:rFonts w:cs="Times New Roman"/>
          <w:kern w:val="0"/>
        </w:rPr>
        <w:t>Christological</w:t>
      </w:r>
      <w:r>
        <w:rPr>
          <w:rFonts w:cs="Times New Roman"/>
          <w:kern w:val="0"/>
        </w:rPr>
        <w:t xml:space="preserve"> meaning of the Old Testament. (Fitzmyer </w:t>
      </w:r>
      <w:r>
        <w:rPr>
          <w:rFonts w:cs="Times New Roman"/>
          <w:i/>
          <w:kern w:val="0"/>
        </w:rPr>
        <w:t>Interpretation</w:t>
      </w:r>
      <w:r>
        <w:rPr>
          <w:rFonts w:cs="Times New Roman"/>
          <w:kern w:val="0"/>
        </w:rPr>
        <w:t xml:space="preserve"> 92)</w:t>
      </w:r>
    </w:p>
    <w:p w14:paraId="7AA44241" w14:textId="22F17872" w:rsidR="008E0661" w:rsidRDefault="008E0661" w:rsidP="008E0661">
      <w:pPr>
        <w:pStyle w:val="Style"/>
        <w:widowControl/>
        <w:ind w:left="720"/>
        <w:jc w:val="both"/>
        <w:textAlignment w:val="baseline"/>
        <w:rPr>
          <w:kern w:val="0"/>
          <w:szCs w:val="16"/>
          <w14:ligatures w14:val="none"/>
        </w:rPr>
      </w:pPr>
      <w:r w:rsidRPr="00120AB8">
        <w:rPr>
          <w:kern w:val="0"/>
          <w:szCs w:val="22"/>
          <w14:ligatures w14:val="none"/>
        </w:rPr>
        <w:t>Luke 24:25-27</w:t>
      </w:r>
      <w:r>
        <w:rPr>
          <w:kern w:val="0"/>
          <w:szCs w:val="22"/>
          <w14:ligatures w14:val="none"/>
        </w:rPr>
        <w:t xml:space="preserve"> (</w:t>
      </w:r>
      <w:r>
        <w:rPr>
          <w:kern w:val="0"/>
          <w:szCs w:val="16"/>
          <w14:ligatures w14:val="none"/>
        </w:rPr>
        <w:t>Emmaus)</w:t>
      </w:r>
    </w:p>
    <w:p w14:paraId="0A8EC41B" w14:textId="77777777" w:rsidR="008E0661" w:rsidRPr="00120AB8" w:rsidRDefault="008E0661" w:rsidP="008E0661">
      <w:pPr>
        <w:ind w:left="1080"/>
        <w:contextualSpacing/>
        <w:rPr>
          <w:rFonts w:cs="Times New Roman"/>
          <w:kern w:val="0"/>
          <w:sz w:val="20"/>
          <w:szCs w:val="18"/>
        </w:rPr>
      </w:pPr>
      <w:r w:rsidRPr="00120AB8">
        <w:rPr>
          <w:rFonts w:cs="Times New Roman"/>
          <w:kern w:val="0"/>
          <w:sz w:val="20"/>
          <w:szCs w:val="18"/>
        </w:rPr>
        <w:t>Luke 24:25-27, “</w:t>
      </w:r>
      <w:r w:rsidRPr="00120AB8">
        <w:rPr>
          <w:rFonts w:cs="Times New Roman"/>
          <w:kern w:val="0"/>
          <w:sz w:val="20"/>
          <w:szCs w:val="24"/>
        </w:rPr>
        <w:t xml:space="preserve">Then he said to them, “Oh, how foolish you are and how slow of heart to believe all that the prophets have declared! </w:t>
      </w:r>
      <w:r w:rsidRPr="00120AB8">
        <w:rPr>
          <w:rFonts w:cs="Times New Roman"/>
          <w:kern w:val="0"/>
          <w:sz w:val="20"/>
          <w:szCs w:val="24"/>
          <w:vertAlign w:val="superscript"/>
        </w:rPr>
        <w:t>26</w:t>
      </w:r>
      <w:r w:rsidRPr="00120AB8">
        <w:rPr>
          <w:rFonts w:cs="Times New Roman"/>
          <w:kern w:val="0"/>
          <w:sz w:val="20"/>
          <w:szCs w:val="24"/>
        </w:rPr>
        <w:t xml:space="preserve"> Was it not necessary that the Messiah should suffer these things and then enter into his glory?” </w:t>
      </w:r>
      <w:r w:rsidRPr="00120AB8">
        <w:rPr>
          <w:rFonts w:cs="Times New Roman"/>
          <w:kern w:val="0"/>
          <w:sz w:val="20"/>
          <w:szCs w:val="24"/>
          <w:vertAlign w:val="superscript"/>
        </w:rPr>
        <w:t>27</w:t>
      </w:r>
      <w:r w:rsidRPr="00120AB8">
        <w:rPr>
          <w:rFonts w:cs="Times New Roman"/>
          <w:kern w:val="0"/>
          <w:sz w:val="20"/>
          <w:szCs w:val="24"/>
        </w:rPr>
        <w:t xml:space="preserve"> Then beginning with Moses and all the prophets, he interpreted to them the things about himself in all the scriptures.”</w:t>
      </w:r>
    </w:p>
    <w:p w14:paraId="22060977" w14:textId="77777777" w:rsidR="008E0661" w:rsidRPr="009F409E" w:rsidRDefault="008E0661" w:rsidP="008E0661">
      <w:pPr>
        <w:pStyle w:val="Style"/>
        <w:widowControl/>
        <w:ind w:left="1080"/>
        <w:jc w:val="both"/>
        <w:textAlignment w:val="baseline"/>
        <w:rPr>
          <w:kern w:val="0"/>
          <w:szCs w:val="16"/>
          <w14:ligatures w14:val="none"/>
        </w:rPr>
      </w:pPr>
      <w:r w:rsidRPr="009B7820">
        <w:rPr>
          <w:kern w:val="0"/>
          <w:szCs w:val="16"/>
          <w14:ligatures w14:val="none"/>
        </w:rPr>
        <w:t>On the way to Emmaus</w:t>
      </w:r>
      <w:r>
        <w:rPr>
          <w:kern w:val="0"/>
          <w:szCs w:val="16"/>
          <w14:ligatures w14:val="none"/>
        </w:rPr>
        <w:t xml:space="preserve">, </w:t>
      </w:r>
      <w:r w:rsidRPr="009B7820">
        <w:rPr>
          <w:kern w:val="0"/>
          <w:szCs w:val="16"/>
          <w14:ligatures w14:val="none"/>
        </w:rPr>
        <w:t>the risen Christ show</w:t>
      </w:r>
      <w:r>
        <w:rPr>
          <w:kern w:val="0"/>
          <w:szCs w:val="16"/>
          <w14:ligatures w14:val="none"/>
        </w:rPr>
        <w:t>s</w:t>
      </w:r>
      <w:r w:rsidRPr="009B7820">
        <w:rPr>
          <w:kern w:val="0"/>
          <w:szCs w:val="16"/>
          <w14:ligatures w14:val="none"/>
        </w:rPr>
        <w:t xml:space="preserve"> how </w:t>
      </w:r>
      <w:r w:rsidRPr="009F409E">
        <w:rPr>
          <w:kern w:val="0"/>
          <w:szCs w:val="16"/>
          <w14:ligatures w14:val="none"/>
        </w:rPr>
        <w:t xml:space="preserve">the Messiah </w:t>
      </w:r>
      <w:r>
        <w:rPr>
          <w:kern w:val="0"/>
          <w:szCs w:val="16"/>
          <w14:ligatures w14:val="none"/>
        </w:rPr>
        <w:t xml:space="preserve">must </w:t>
      </w:r>
      <w:r w:rsidRPr="009F409E">
        <w:rPr>
          <w:kern w:val="0"/>
          <w:szCs w:val="16"/>
          <w14:ligatures w14:val="none"/>
        </w:rPr>
        <w:t>suffer</w:t>
      </w:r>
      <w:r>
        <w:rPr>
          <w:kern w:val="0"/>
          <w:szCs w:val="16"/>
          <w14:ligatures w14:val="none"/>
        </w:rPr>
        <w:t>. “</w:t>
      </w:r>
      <w:r w:rsidRPr="009B7820">
        <w:rPr>
          <w:kern w:val="0"/>
          <w:szCs w:val="16"/>
          <w14:ligatures w14:val="none"/>
        </w:rPr>
        <w:t>Yet one will look in vain for specific passages in the Old Testament that speak of</w:t>
      </w:r>
      <w:r>
        <w:rPr>
          <w:kern w:val="0"/>
          <w:szCs w:val="16"/>
          <w14:ligatures w14:val="none"/>
        </w:rPr>
        <w:t xml:space="preserve"> </w:t>
      </w:r>
      <w:r w:rsidRPr="009B7820">
        <w:rPr>
          <w:kern w:val="0"/>
          <w:szCs w:val="16"/>
          <w14:ligatures w14:val="none"/>
        </w:rPr>
        <w:t>a suffering Messiah, which is not the same as the suffering Servant of</w:t>
      </w:r>
      <w:r>
        <w:rPr>
          <w:kern w:val="0"/>
          <w:szCs w:val="16"/>
          <w14:ligatures w14:val="none"/>
        </w:rPr>
        <w:t xml:space="preserve"> </w:t>
      </w:r>
      <w:r w:rsidRPr="009B7820">
        <w:rPr>
          <w:kern w:val="0"/>
          <w:szCs w:val="16"/>
          <w14:ligatures w14:val="none"/>
        </w:rPr>
        <w:t>Deutero-Isaiah.</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65 n 14)</w:t>
      </w:r>
    </w:p>
    <w:p w14:paraId="11FE4CAE" w14:textId="24A681A3" w:rsidR="008E0661" w:rsidRDefault="008E0661" w:rsidP="008E0661">
      <w:pPr>
        <w:ind w:left="720"/>
        <w:contextualSpacing/>
        <w:rPr>
          <w:rFonts w:cs="Times New Roman"/>
          <w:kern w:val="0"/>
        </w:rPr>
      </w:pPr>
      <w:r>
        <w:rPr>
          <w:rFonts w:cs="Times New Roman"/>
          <w:kern w:val="0"/>
        </w:rPr>
        <w:t xml:space="preserve">Luke </w:t>
      </w:r>
      <w:r w:rsidRPr="00657820">
        <w:rPr>
          <w:rFonts w:cs="Times New Roman"/>
          <w:kern w:val="0"/>
        </w:rPr>
        <w:t>24:44</w:t>
      </w:r>
    </w:p>
    <w:p w14:paraId="63D06648" w14:textId="77777777" w:rsidR="008E0661" w:rsidRPr="001C7C2F" w:rsidRDefault="008E0661" w:rsidP="008E0661">
      <w:pPr>
        <w:ind w:left="1080"/>
        <w:contextualSpacing/>
        <w:rPr>
          <w:rFonts w:cs="Times New Roman"/>
          <w:kern w:val="0"/>
          <w:sz w:val="20"/>
          <w14:ligatures w14:val="standardContextual"/>
        </w:rPr>
      </w:pPr>
      <w:r w:rsidRPr="001C7C2F">
        <w:rPr>
          <w:rFonts w:cs="Times New Roman"/>
          <w:kern w:val="0"/>
          <w:sz w:val="20"/>
          <w14:ligatures w14:val="standardContextual"/>
        </w:rPr>
        <w:t>Luke 24:44, “</w:t>
      </w:r>
      <w:r w:rsidRPr="001C7C2F">
        <w:rPr>
          <w:rFonts w:cs="Times New Roman"/>
          <w:kern w:val="0"/>
          <w:sz w:val="20"/>
          <w:szCs w:val="24"/>
          <w14:ligatures w14:val="standardContextual"/>
        </w:rPr>
        <w:t>Then he said to them, “These are my words that I spoke to you while I was still with you—that everything written about me in the law of Moses, the prophets, and the psalms must be fulfilled.””</w:t>
      </w:r>
    </w:p>
    <w:p w14:paraId="4CF0C567" w14:textId="77777777" w:rsidR="008E0661" w:rsidRDefault="008E0661" w:rsidP="008E0661">
      <w:pPr>
        <w:ind w:left="1080"/>
        <w:contextualSpacing/>
        <w:rPr>
          <w:rFonts w:cs="Times New Roman"/>
          <w:kern w:val="0"/>
        </w:rPr>
      </w:pPr>
      <w:r>
        <w:rPr>
          <w:rFonts w:cs="Times New Roman"/>
          <w:kern w:val="0"/>
        </w:rPr>
        <w:lastRenderedPageBreak/>
        <w:t xml:space="preserve">“. . . </w:t>
      </w:r>
      <w:r w:rsidRPr="00657820">
        <w:rPr>
          <w:rFonts w:cs="Times New Roman"/>
          <w:kern w:val="0"/>
        </w:rPr>
        <w:t xml:space="preserve">the risen Christ </w:t>
      </w:r>
      <w:r>
        <w:rPr>
          <w:rFonts w:cs="Times New Roman"/>
          <w:kern w:val="0"/>
        </w:rPr>
        <w:t xml:space="preserve">. . . </w:t>
      </w:r>
      <w:r w:rsidRPr="00657820">
        <w:rPr>
          <w:rFonts w:cs="Times New Roman"/>
          <w:kern w:val="0"/>
        </w:rPr>
        <w:t>was interpreting the OT in a global spiritual sense.</w:t>
      </w:r>
      <w:r>
        <w:rPr>
          <w:rFonts w:cs="Times New Roman"/>
          <w:kern w:val="0"/>
        </w:rPr>
        <w:t xml:space="preserve">” (Fitzmyer </w:t>
      </w:r>
      <w:r>
        <w:rPr>
          <w:rFonts w:cs="Times New Roman"/>
          <w:i/>
          <w:kern w:val="0"/>
        </w:rPr>
        <w:t>Interpretation</w:t>
      </w:r>
      <w:r>
        <w:rPr>
          <w:rFonts w:cs="Times New Roman"/>
          <w:kern w:val="0"/>
        </w:rPr>
        <w:t xml:space="preserve"> 92)</w:t>
      </w:r>
    </w:p>
    <w:p w14:paraId="22EBFF8F" w14:textId="22C803FD" w:rsidR="008E0661" w:rsidRDefault="008E0661" w:rsidP="00F8585C">
      <w:pPr>
        <w:ind w:left="720"/>
        <w:contextualSpacing/>
        <w:rPr>
          <w:rFonts w:cs="Times New Roman"/>
          <w:kern w:val="0"/>
        </w:rPr>
      </w:pPr>
      <w:r>
        <w:rPr>
          <w:rFonts w:cs="Times New Roman"/>
          <w:kern w:val="0"/>
        </w:rPr>
        <w:t>John 12:16; 20:8-9</w:t>
      </w:r>
    </w:p>
    <w:p w14:paraId="79E5B51D" w14:textId="77777777" w:rsidR="008E0661" w:rsidRPr="00120AB8" w:rsidRDefault="008E0661" w:rsidP="008E0661">
      <w:pPr>
        <w:ind w:left="1080"/>
        <w:contextualSpacing/>
        <w:rPr>
          <w:rFonts w:cs="Times New Roman"/>
          <w:kern w:val="0"/>
          <w:sz w:val="20"/>
          <w:szCs w:val="18"/>
        </w:rPr>
      </w:pPr>
      <w:r w:rsidRPr="00120AB8">
        <w:rPr>
          <w:rFonts w:cs="Times New Roman"/>
          <w:kern w:val="0"/>
          <w:sz w:val="20"/>
          <w:szCs w:val="18"/>
        </w:rPr>
        <w:t>John 12:16, “</w:t>
      </w:r>
      <w:r w:rsidRPr="00120AB8">
        <w:rPr>
          <w:rFonts w:cs="Times New Roman"/>
          <w:kern w:val="0"/>
          <w:sz w:val="20"/>
          <w:szCs w:val="24"/>
        </w:rPr>
        <w:t>His disciples did not understand these things at first, but when Jesus was glorified, then they remembered that these things had been written of him and had been done to him.”</w:t>
      </w:r>
    </w:p>
    <w:p w14:paraId="7C62152A" w14:textId="77777777" w:rsidR="008E0661" w:rsidRPr="00120AB8" w:rsidRDefault="008E0661" w:rsidP="008E0661">
      <w:pPr>
        <w:ind w:left="1080"/>
        <w:contextualSpacing/>
        <w:rPr>
          <w:rFonts w:cs="Times New Roman"/>
          <w:kern w:val="0"/>
          <w:sz w:val="20"/>
          <w:szCs w:val="18"/>
        </w:rPr>
      </w:pPr>
      <w:r w:rsidRPr="00120AB8">
        <w:rPr>
          <w:rFonts w:cs="Times New Roman"/>
          <w:kern w:val="0"/>
          <w:sz w:val="20"/>
          <w:szCs w:val="18"/>
        </w:rPr>
        <w:t>John 20:8-9, “</w:t>
      </w:r>
      <w:r w:rsidRPr="00120AB8">
        <w:rPr>
          <w:rFonts w:cs="Times New Roman"/>
          <w:kern w:val="0"/>
          <w:sz w:val="20"/>
          <w:szCs w:val="24"/>
        </w:rPr>
        <w:t xml:space="preserve">Then the other disciple, who reached the tomb first, also went in, and he saw and believed, </w:t>
      </w:r>
      <w:r w:rsidRPr="00120AB8">
        <w:rPr>
          <w:rFonts w:cs="Times New Roman"/>
          <w:kern w:val="0"/>
          <w:sz w:val="20"/>
          <w:szCs w:val="24"/>
          <w:vertAlign w:val="superscript"/>
        </w:rPr>
        <w:t>9</w:t>
      </w:r>
      <w:r w:rsidRPr="00120AB8">
        <w:rPr>
          <w:rFonts w:cs="Times New Roman"/>
          <w:kern w:val="0"/>
          <w:sz w:val="20"/>
          <w:szCs w:val="24"/>
        </w:rPr>
        <w:t xml:space="preserve"> for as yet they did not understand the scripture, that he must rise from the dead.”</w:t>
      </w:r>
    </w:p>
    <w:p w14:paraId="1A134A61" w14:textId="6E4DB61B" w:rsidR="008E0661" w:rsidRPr="008E0661" w:rsidRDefault="008E0661" w:rsidP="008E0661">
      <w:pPr>
        <w:ind w:left="720"/>
        <w:contextualSpacing/>
        <w:rPr>
          <w:rFonts w:cs="Times New Roman"/>
          <w:kern w:val="0"/>
        </w:rPr>
      </w:pPr>
      <w:r>
        <w:rPr>
          <w:rFonts w:cs="Times New Roman"/>
          <w:kern w:val="0"/>
        </w:rPr>
        <w:t>Acts 13:29</w:t>
      </w:r>
    </w:p>
    <w:p w14:paraId="59D2E15F" w14:textId="480F9D53" w:rsidR="008E0661" w:rsidRPr="00120AB8" w:rsidRDefault="008E0661" w:rsidP="008E0661">
      <w:pPr>
        <w:ind w:left="1080"/>
        <w:contextualSpacing/>
        <w:rPr>
          <w:rFonts w:cs="Times New Roman"/>
          <w:kern w:val="0"/>
          <w:sz w:val="20"/>
          <w:szCs w:val="18"/>
        </w:rPr>
      </w:pPr>
      <w:r w:rsidRPr="00120AB8">
        <w:rPr>
          <w:rFonts w:cs="Times New Roman"/>
          <w:kern w:val="0"/>
          <w:sz w:val="20"/>
          <w:szCs w:val="18"/>
        </w:rPr>
        <w:t>Acts 13:29, (Paul at Pisidian Antioch) “</w:t>
      </w:r>
      <w:r w:rsidRPr="00120AB8">
        <w:rPr>
          <w:rFonts w:cs="Times New Roman"/>
          <w:kern w:val="0"/>
          <w:sz w:val="20"/>
          <w:szCs w:val="24"/>
        </w:rPr>
        <w:t>When they had carried out everything that was written about him, they took him down from the tree and laid him in a tomb.”</w:t>
      </w:r>
    </w:p>
    <w:p w14:paraId="4862486C" w14:textId="365028AA" w:rsidR="00DD61D0" w:rsidRDefault="00DD61D0" w:rsidP="00F8585C">
      <w:pPr>
        <w:ind w:left="720"/>
        <w:contextualSpacing/>
        <w:rPr>
          <w:rFonts w:cs="Times New Roman"/>
          <w:kern w:val="0"/>
        </w:rPr>
      </w:pPr>
      <w:r w:rsidRPr="00657820">
        <w:rPr>
          <w:rFonts w:cs="Times New Roman"/>
          <w:kern w:val="0"/>
        </w:rPr>
        <w:t>Rom 4:23-24</w:t>
      </w:r>
    </w:p>
    <w:p w14:paraId="7D81380A" w14:textId="77777777" w:rsidR="00DD61D0" w:rsidRPr="00AD10F2" w:rsidRDefault="00DD61D0" w:rsidP="00F8585C">
      <w:pPr>
        <w:ind w:left="1080"/>
        <w:contextualSpacing/>
        <w:rPr>
          <w:rFonts w:cs="Times New Roman"/>
          <w:kern w:val="0"/>
          <w:sz w:val="20"/>
          <w14:ligatures w14:val="standardContextual"/>
        </w:rPr>
      </w:pPr>
      <w:r w:rsidRPr="00AD10F2">
        <w:rPr>
          <w:rFonts w:cs="Times New Roman"/>
          <w:kern w:val="0"/>
          <w:sz w:val="20"/>
          <w14:ligatures w14:val="standardContextual"/>
        </w:rPr>
        <w:t>Rom 4:23-24, “</w:t>
      </w:r>
      <w:r w:rsidRPr="00AD10F2">
        <w:rPr>
          <w:rFonts w:cs="Times New Roman"/>
          <w:kern w:val="0"/>
          <w:sz w:val="20"/>
          <w:szCs w:val="24"/>
          <w14:ligatures w14:val="standardContextual"/>
        </w:rPr>
        <w:t xml:space="preserve">Now the words, “it </w:t>
      </w:r>
      <w:r w:rsidRPr="00AD10F2">
        <w:rPr>
          <w:rFonts w:cs="Times New Roman"/>
          <w:kern w:val="0"/>
          <w:sz w:val="20"/>
          <w:szCs w:val="18"/>
        </w:rPr>
        <w:t>[Abraham’s faith in Gen 15:6 LXX]</w:t>
      </w:r>
      <w:r>
        <w:rPr>
          <w:rFonts w:cs="Times New Roman"/>
          <w:kern w:val="0"/>
          <w:sz w:val="20"/>
          <w:szCs w:val="18"/>
        </w:rPr>
        <w:t xml:space="preserve"> </w:t>
      </w:r>
      <w:r w:rsidRPr="00AD10F2">
        <w:rPr>
          <w:rFonts w:cs="Times New Roman"/>
          <w:kern w:val="0"/>
          <w:sz w:val="20"/>
          <w:szCs w:val="24"/>
          <w14:ligatures w14:val="standardContextual"/>
        </w:rPr>
        <w:t xml:space="preserve">was reckoned to him,” were written not for his sake alone </w:t>
      </w:r>
      <w:r w:rsidRPr="00AD10F2">
        <w:rPr>
          <w:rFonts w:cs="Times New Roman"/>
          <w:kern w:val="0"/>
          <w:sz w:val="20"/>
          <w:szCs w:val="24"/>
          <w:vertAlign w:val="superscript"/>
          <w14:ligatures w14:val="standardContextual"/>
        </w:rPr>
        <w:t>24</w:t>
      </w:r>
      <w:r w:rsidRPr="00AD10F2">
        <w:rPr>
          <w:rFonts w:cs="Times New Roman"/>
          <w:kern w:val="0"/>
          <w:sz w:val="20"/>
          <w:szCs w:val="24"/>
          <w14:ligatures w14:val="standardContextual"/>
        </w:rPr>
        <w:t xml:space="preserve"> but for ours also.”</w:t>
      </w:r>
    </w:p>
    <w:p w14:paraId="614FCB8C" w14:textId="77777777" w:rsidR="00DD61D0" w:rsidRDefault="00DD61D0" w:rsidP="00F8585C">
      <w:pPr>
        <w:ind w:left="1080"/>
        <w:contextualSpacing/>
        <w:rPr>
          <w:rFonts w:cs="Times New Roman"/>
          <w:kern w:val="0"/>
        </w:rPr>
      </w:pPr>
      <w:r>
        <w:rPr>
          <w:rFonts w:cs="Times New Roman"/>
          <w:kern w:val="0"/>
        </w:rPr>
        <w:t xml:space="preserve">“. . . </w:t>
      </w:r>
      <w:r w:rsidRPr="00657820">
        <w:rPr>
          <w:rFonts w:cs="Times New Roman"/>
          <w:kern w:val="0"/>
        </w:rPr>
        <w:t>Paul was thinking of the spiritual meaning of that OT passage.</w:t>
      </w:r>
      <w:r>
        <w:rPr>
          <w:rFonts w:cs="Times New Roman"/>
          <w:kern w:val="0"/>
        </w:rPr>
        <w:t xml:space="preserve">” (Fitzmyer </w:t>
      </w:r>
      <w:r>
        <w:rPr>
          <w:rFonts w:cs="Times New Roman"/>
          <w:i/>
          <w:kern w:val="0"/>
        </w:rPr>
        <w:t>Interpretation</w:t>
      </w:r>
      <w:r>
        <w:rPr>
          <w:rFonts w:cs="Times New Roman"/>
          <w:kern w:val="0"/>
        </w:rPr>
        <w:t xml:space="preserve"> 92)</w:t>
      </w:r>
    </w:p>
    <w:p w14:paraId="1F48A6D9" w14:textId="3C34C92A" w:rsidR="008E0661" w:rsidRPr="00AD10F2" w:rsidRDefault="008E0661" w:rsidP="008E0661">
      <w:pPr>
        <w:ind w:left="720"/>
        <w:contextualSpacing/>
        <w:rPr>
          <w:rFonts w:cs="Times New Roman"/>
          <w:kern w:val="0"/>
        </w:rPr>
      </w:pPr>
      <w:r w:rsidRPr="00C86195">
        <w:rPr>
          <w:rFonts w:cs="Times New Roman"/>
          <w:kern w:val="0"/>
          <w:szCs w:val="28"/>
          <w14:ligatures w14:val="standardContextual"/>
        </w:rPr>
        <w:t>2 Cor 3:14</w:t>
      </w:r>
    </w:p>
    <w:p w14:paraId="41358F86" w14:textId="77777777" w:rsidR="008E0661" w:rsidRPr="00CC1454" w:rsidRDefault="008E0661" w:rsidP="008E0661">
      <w:pPr>
        <w:ind w:left="1080"/>
        <w:contextualSpacing/>
        <w:rPr>
          <w:rFonts w:cs="Times New Roman"/>
          <w:kern w:val="0"/>
          <w:sz w:val="20"/>
          <w14:ligatures w14:val="standardContextual"/>
        </w:rPr>
      </w:pPr>
      <w:r w:rsidRPr="00CC1454">
        <w:rPr>
          <w:rFonts w:cs="Times New Roman"/>
          <w:kern w:val="0"/>
          <w:sz w:val="20"/>
          <w14:ligatures w14:val="standardContextual"/>
        </w:rPr>
        <w:t>2 Cor 3:14, “</w:t>
      </w:r>
      <w:r w:rsidRPr="00CC1454">
        <w:rPr>
          <w:rFonts w:cs="Times New Roman"/>
          <w:kern w:val="0"/>
          <w:sz w:val="20"/>
          <w:szCs w:val="24"/>
          <w14:ligatures w14:val="standardContextual"/>
        </w:rPr>
        <w:t>But their</w:t>
      </w:r>
      <w:r>
        <w:rPr>
          <w:rFonts w:cs="Times New Roman"/>
          <w:kern w:val="0"/>
          <w:sz w:val="20"/>
          <w:szCs w:val="24"/>
          <w14:ligatures w14:val="standardContextual"/>
        </w:rPr>
        <w:t xml:space="preserve"> </w:t>
      </w:r>
      <w:r>
        <w:rPr>
          <w:rFonts w:cs="Times New Roman"/>
          <w:kern w:val="0"/>
          <w:sz w:val="20"/>
          <w14:ligatures w14:val="standardContextual"/>
        </w:rPr>
        <w:t>[</w:t>
      </w:r>
      <w:r w:rsidRPr="00CC1454">
        <w:rPr>
          <w:rFonts w:cs="Times New Roman"/>
          <w:kern w:val="0"/>
          <w:sz w:val="20"/>
          <w:szCs w:val="24"/>
          <w14:ligatures w14:val="standardContextual"/>
        </w:rPr>
        <w:t>the people of Israel</w:t>
      </w:r>
      <w:r>
        <w:rPr>
          <w:rFonts w:cs="Times New Roman"/>
          <w:kern w:val="0"/>
          <w:sz w:val="20"/>
          <w:szCs w:val="24"/>
          <w14:ligatures w14:val="standardContextual"/>
        </w:rPr>
        <w:t>’s]</w:t>
      </w:r>
      <w:r w:rsidRPr="00CC1454">
        <w:rPr>
          <w:rFonts w:cs="Times New Roman"/>
          <w:kern w:val="0"/>
          <w:sz w:val="20"/>
          <w:szCs w:val="24"/>
          <w14:ligatures w14:val="standardContextual"/>
        </w:rPr>
        <w:t xml:space="preserve"> minds were hardened. Indeed, to this very day, when they hear the reading of the old covenant, the same veil is still there; it is not unveiled since in Christ it is set aside. </w:t>
      </w:r>
      <w:r w:rsidRPr="00CC1454">
        <w:rPr>
          <w:rFonts w:cs="Times New Roman"/>
          <w:kern w:val="0"/>
          <w:sz w:val="20"/>
          <w:szCs w:val="24"/>
          <w:vertAlign w:val="superscript"/>
          <w14:ligatures w14:val="standardContextual"/>
        </w:rPr>
        <w:t>15</w:t>
      </w:r>
      <w:r w:rsidRPr="00CC1454">
        <w:rPr>
          <w:rFonts w:cs="Times New Roman"/>
          <w:kern w:val="0"/>
          <w:sz w:val="20"/>
          <w:szCs w:val="24"/>
          <w14:ligatures w14:val="standardContextual"/>
        </w:rPr>
        <w:t xml:space="preserve"> Indeed, to this very day whenever Moses is read, a veil lies over their minds, </w:t>
      </w:r>
      <w:r w:rsidRPr="00CC1454">
        <w:rPr>
          <w:rFonts w:cs="Times New Roman"/>
          <w:kern w:val="0"/>
          <w:sz w:val="20"/>
          <w:szCs w:val="24"/>
          <w:vertAlign w:val="superscript"/>
          <w14:ligatures w14:val="standardContextual"/>
        </w:rPr>
        <w:t>16</w:t>
      </w:r>
      <w:r w:rsidRPr="00CC1454">
        <w:rPr>
          <w:rFonts w:cs="Times New Roman"/>
          <w:kern w:val="0"/>
          <w:sz w:val="20"/>
          <w:szCs w:val="24"/>
          <w14:ligatures w14:val="standardContextual"/>
        </w:rPr>
        <w:t xml:space="preserve"> but when one turns to the Lord, the veil is removed.”</w:t>
      </w:r>
    </w:p>
    <w:p w14:paraId="3ECFE677" w14:textId="77777777" w:rsidR="008E0661" w:rsidRDefault="008E0661" w:rsidP="008E0661">
      <w:pPr>
        <w:ind w:left="1080"/>
        <w:contextualSpacing/>
      </w:pPr>
      <w:r>
        <w:rPr>
          <w:rFonts w:cs="Times New Roman"/>
          <w:kern w:val="0"/>
        </w:rPr>
        <w:t>“</w:t>
      </w:r>
      <w:r w:rsidRPr="00B10DFF">
        <w:t>Only in Christ</w:t>
      </w:r>
      <w:r>
        <w:t>”</w:t>
      </w:r>
      <w:r w:rsidRPr="00612F9D">
        <w:t xml:space="preserve"> </w:t>
      </w:r>
      <w:r>
        <w:t>means, “</w:t>
      </w:r>
      <w:r w:rsidRPr="00B10DFF">
        <w:t>of course</w:t>
      </w:r>
      <w:r w:rsidRPr="00612F9D">
        <w:t xml:space="preserve">, </w:t>
      </w:r>
      <w:r>
        <w:t xml:space="preserve">. . . </w:t>
      </w:r>
      <w:r w:rsidRPr="00B10DFF">
        <w:t xml:space="preserve">a christological way of reading </w:t>
      </w:r>
      <w:r>
        <w:t xml:space="preserve">. . .” (Fitzmyer </w:t>
      </w:r>
      <w:r>
        <w:rPr>
          <w:i/>
        </w:rPr>
        <w:t>Interpretation</w:t>
      </w:r>
      <w:r>
        <w:t xml:space="preserve"> 95 n 32)</w:t>
      </w:r>
    </w:p>
    <w:p w14:paraId="48C93474" w14:textId="77777777" w:rsidR="008E0661" w:rsidRDefault="008E0661" w:rsidP="008E0661">
      <w:pPr>
        <w:ind w:left="1080"/>
        <w:contextualSpacing/>
        <w:rPr>
          <w:rFonts w:cs="Times New Roman"/>
          <w:kern w:val="0"/>
        </w:rPr>
      </w:pPr>
      <w:r>
        <w:t>““</w:t>
      </w:r>
      <w:r w:rsidRPr="00B10DFF">
        <w:t>Only in Christ</w:t>
      </w:r>
      <w:r>
        <w:t>”</w:t>
      </w:r>
      <w:r w:rsidRPr="00A437C6">
        <w:t xml:space="preserve"> </w:t>
      </w:r>
      <w:r w:rsidRPr="00B10DFF">
        <w:t>is the added</w:t>
      </w:r>
      <w:r w:rsidRPr="00A437C6">
        <w:t xml:space="preserve"> (</w:t>
      </w:r>
      <w:r w:rsidRPr="00B10DFF">
        <w:t>Christian</w:t>
      </w:r>
      <w:r w:rsidRPr="00A437C6">
        <w:t xml:space="preserve">) </w:t>
      </w:r>
      <w:r w:rsidRPr="00B10DFF">
        <w:t>spiritual meaning given by Paul to the words of Moses</w:t>
      </w:r>
      <w:r w:rsidRPr="00A437C6">
        <w:t>.</w:t>
      </w:r>
      <w:r>
        <w:t xml:space="preserve">” (Fitzmyer </w:t>
      </w:r>
      <w:r>
        <w:rPr>
          <w:i/>
        </w:rPr>
        <w:t>Interpretation</w:t>
      </w:r>
      <w:r>
        <w:t xml:space="preserve"> 95 n 32)</w:t>
      </w:r>
    </w:p>
    <w:p w14:paraId="6C5CF618" w14:textId="50162E11" w:rsidR="00DD61D0" w:rsidRDefault="00DD61D0" w:rsidP="00F8585C">
      <w:pPr>
        <w:ind w:left="720"/>
        <w:contextualSpacing/>
        <w:rPr>
          <w:rFonts w:cs="Times New Roman"/>
          <w:kern w:val="0"/>
        </w:rPr>
      </w:pPr>
      <w:r w:rsidRPr="00657820">
        <w:rPr>
          <w:rFonts w:cs="Times New Roman"/>
          <w:kern w:val="0"/>
        </w:rPr>
        <w:t xml:space="preserve">Heb </w:t>
      </w:r>
      <w:r>
        <w:rPr>
          <w:rFonts w:cs="Times New Roman"/>
          <w:kern w:val="0"/>
        </w:rPr>
        <w:t>1:5</w:t>
      </w:r>
    </w:p>
    <w:p w14:paraId="4559E8D6" w14:textId="77777777" w:rsidR="00DD61D0" w:rsidRPr="001C7C2F" w:rsidRDefault="00DD61D0" w:rsidP="00F8585C">
      <w:pPr>
        <w:ind w:left="1080"/>
        <w:contextualSpacing/>
        <w:rPr>
          <w:rFonts w:cs="Times New Roman"/>
          <w:kern w:val="0"/>
          <w:sz w:val="20"/>
          <w:szCs w:val="18"/>
        </w:rPr>
      </w:pPr>
      <w:r w:rsidRPr="001C7C2F">
        <w:rPr>
          <w:rFonts w:cs="Times New Roman"/>
          <w:kern w:val="0"/>
          <w:sz w:val="20"/>
          <w:szCs w:val="18"/>
        </w:rPr>
        <w:t>Heb 1:5, “For to which of the angels did God ever say, “You are my Son; today I have begotten you”? Or again, “I will be his Father, and he will be my Son”?”</w:t>
      </w:r>
    </w:p>
    <w:p w14:paraId="254625CC" w14:textId="77777777" w:rsidR="00DD61D0" w:rsidRPr="001C7C2F" w:rsidRDefault="00DD61D0" w:rsidP="00F8585C">
      <w:pPr>
        <w:ind w:left="1080"/>
        <w:contextualSpacing/>
        <w:rPr>
          <w:rFonts w:cs="Times New Roman"/>
          <w:kern w:val="0"/>
        </w:rPr>
      </w:pPr>
      <w:r>
        <w:rPr>
          <w:rFonts w:cs="Times New Roman"/>
          <w:kern w:val="0"/>
        </w:rPr>
        <w:t>Heb 1:5 “</w:t>
      </w:r>
      <w:r w:rsidRPr="00657820">
        <w:rPr>
          <w:rFonts w:cs="Times New Roman"/>
          <w:kern w:val="0"/>
        </w:rPr>
        <w:t xml:space="preserve">understands Ps 2:7 of Jesus as God’s Son </w:t>
      </w:r>
      <w:r>
        <w:rPr>
          <w:rFonts w:cs="Times New Roman"/>
          <w:kern w:val="0"/>
        </w:rPr>
        <w:t xml:space="preserve">. . .” (Fitzmyer </w:t>
      </w:r>
      <w:r>
        <w:rPr>
          <w:rFonts w:cs="Times New Roman"/>
          <w:i/>
          <w:kern w:val="0"/>
        </w:rPr>
        <w:t>Interpretation</w:t>
      </w:r>
      <w:r>
        <w:rPr>
          <w:rFonts w:cs="Times New Roman"/>
          <w:kern w:val="0"/>
        </w:rPr>
        <w:t xml:space="preserve"> 92)</w:t>
      </w:r>
    </w:p>
    <w:p w14:paraId="0F24C49A" w14:textId="7DF22BE5" w:rsidR="00DD61D0" w:rsidRDefault="00DD61D0" w:rsidP="00F8585C">
      <w:pPr>
        <w:ind w:left="720"/>
        <w:contextualSpacing/>
        <w:rPr>
          <w:rFonts w:cs="Times New Roman"/>
          <w:kern w:val="0"/>
        </w:rPr>
      </w:pPr>
      <w:r w:rsidRPr="00657820">
        <w:rPr>
          <w:rFonts w:cs="Times New Roman"/>
          <w:kern w:val="0"/>
        </w:rPr>
        <w:t>Heb</w:t>
      </w:r>
      <w:r>
        <w:rPr>
          <w:rFonts w:cs="Times New Roman"/>
          <w:kern w:val="0"/>
        </w:rPr>
        <w:t xml:space="preserve"> 2:5-9</w:t>
      </w:r>
    </w:p>
    <w:p w14:paraId="1096F1FC" w14:textId="77777777" w:rsidR="00DD61D0" w:rsidRPr="001C7C2F" w:rsidRDefault="00DD61D0" w:rsidP="00F8585C">
      <w:pPr>
        <w:ind w:left="1080"/>
        <w:contextualSpacing/>
        <w:rPr>
          <w:rFonts w:cs="Times New Roman"/>
          <w:kern w:val="0"/>
          <w:sz w:val="20"/>
          <w:szCs w:val="18"/>
        </w:rPr>
      </w:pPr>
      <w:r w:rsidRPr="001C7C2F">
        <w:rPr>
          <w:rFonts w:cs="Times New Roman"/>
          <w:kern w:val="0"/>
          <w:sz w:val="20"/>
          <w:szCs w:val="18"/>
        </w:rPr>
        <w:t xml:space="preserve">Heb 2:5-9, “Now God did not subject the coming world, about which we are speaking, to angels. </w:t>
      </w:r>
      <w:r w:rsidRPr="001C7C2F">
        <w:rPr>
          <w:rFonts w:cs="Times New Roman"/>
          <w:sz w:val="20"/>
          <w:szCs w:val="18"/>
          <w:vertAlign w:val="superscript"/>
        </w:rPr>
        <w:t>6</w:t>
      </w:r>
      <w:r w:rsidRPr="001C7C2F">
        <w:rPr>
          <w:rFonts w:cs="Times New Roman"/>
          <w:kern w:val="0"/>
          <w:sz w:val="20"/>
          <w:szCs w:val="18"/>
        </w:rPr>
        <w:t xml:space="preserve"> But someone has testified somewhere, “What are humans that you are mindful of them or mortals that you care for them? </w:t>
      </w:r>
      <w:r w:rsidRPr="001C7C2F">
        <w:rPr>
          <w:rFonts w:cs="Times New Roman"/>
          <w:sz w:val="20"/>
          <w:szCs w:val="18"/>
          <w:vertAlign w:val="superscript"/>
        </w:rPr>
        <w:t>7</w:t>
      </w:r>
      <w:r w:rsidRPr="001C7C2F">
        <w:rPr>
          <w:rFonts w:cs="Times New Roman"/>
          <w:kern w:val="0"/>
          <w:sz w:val="20"/>
          <w:szCs w:val="18"/>
        </w:rPr>
        <w:t xml:space="preserve"> You have made them for a little while lower than the angels; you have crowned them with glory and honor, </w:t>
      </w:r>
      <w:r w:rsidRPr="001C7C2F">
        <w:rPr>
          <w:rFonts w:cs="Times New Roman"/>
          <w:sz w:val="20"/>
          <w:szCs w:val="18"/>
          <w:vertAlign w:val="superscript"/>
        </w:rPr>
        <w:t>8</w:t>
      </w:r>
      <w:r w:rsidRPr="001C7C2F">
        <w:rPr>
          <w:rFonts w:cs="Times New Roman"/>
          <w:kern w:val="0"/>
          <w:sz w:val="20"/>
          <w:szCs w:val="18"/>
        </w:rPr>
        <w:t xml:space="preserve"> subjecting all things under their feet.” Now in subjecting all things to them, God left nothing outside their control. As it is, we do not yet see everything in subjection to them, </w:t>
      </w:r>
      <w:r w:rsidRPr="001C7C2F">
        <w:rPr>
          <w:rFonts w:cs="Times New Roman"/>
          <w:sz w:val="20"/>
          <w:szCs w:val="18"/>
          <w:vertAlign w:val="superscript"/>
        </w:rPr>
        <w:t>9</w:t>
      </w:r>
      <w:r w:rsidRPr="001C7C2F">
        <w:rPr>
          <w:rFonts w:cs="Times New Roman"/>
          <w:kern w:val="0"/>
          <w:sz w:val="20"/>
          <w:szCs w:val="18"/>
        </w:rPr>
        <w:t xml:space="preserve"> but we do see Jesus, who for a little while was made lower than the angels, now crowned with glory and honor because of the suffering of death, so that by the grace of God he might taste death for everyone.”</w:t>
      </w:r>
    </w:p>
    <w:p w14:paraId="09CE0034" w14:textId="77777777" w:rsidR="00DD61D0" w:rsidRDefault="00DD61D0" w:rsidP="00F8585C">
      <w:pPr>
        <w:ind w:left="1080"/>
        <w:contextualSpacing/>
        <w:rPr>
          <w:rFonts w:cs="Times New Roman"/>
          <w:kern w:val="0"/>
        </w:rPr>
      </w:pPr>
      <w:r>
        <w:rPr>
          <w:rFonts w:cs="Times New Roman"/>
          <w:kern w:val="0"/>
        </w:rPr>
        <w:t xml:space="preserve">Heb 2:5-9 </w:t>
      </w:r>
      <w:r w:rsidRPr="00657820">
        <w:rPr>
          <w:rFonts w:cs="Times New Roman"/>
          <w:kern w:val="0"/>
        </w:rPr>
        <w:t>understands Ps 8:5-7 of “Jesus ‘crowned with glory and honor’ . . . made ‘for a little while lower than angels</w:t>
      </w:r>
      <w:r>
        <w:rPr>
          <w:rFonts w:cs="Times New Roman"/>
          <w:kern w:val="0"/>
        </w:rPr>
        <w:t>.</w:t>
      </w:r>
      <w:r w:rsidRPr="00657820">
        <w:rPr>
          <w:rFonts w:cs="Times New Roman"/>
          <w:kern w:val="0"/>
        </w:rPr>
        <w:t>”</w:t>
      </w:r>
      <w:r>
        <w:rPr>
          <w:rFonts w:cs="Times New Roman"/>
          <w:kern w:val="0"/>
        </w:rPr>
        <w:t xml:space="preserve">” (Fitzmyer </w:t>
      </w:r>
      <w:r w:rsidRPr="003F34D5">
        <w:rPr>
          <w:rFonts w:cs="Times New Roman"/>
          <w:i/>
          <w:kern w:val="0"/>
        </w:rPr>
        <w:t>Interpretation</w:t>
      </w:r>
      <w:r>
        <w:rPr>
          <w:rFonts w:cs="Times New Roman"/>
          <w:kern w:val="0"/>
        </w:rPr>
        <w:t xml:space="preserve"> 92)</w:t>
      </w:r>
    </w:p>
    <w:p w14:paraId="717F2D5E" w14:textId="57E9E8A1" w:rsidR="008E0661" w:rsidRDefault="008E0661" w:rsidP="008E0661">
      <w:pPr>
        <w:ind w:left="360"/>
        <w:contextualSpacing/>
        <w:rPr>
          <w:rFonts w:cs="Times New Roman"/>
          <w:kern w:val="0"/>
        </w:rPr>
      </w:pPr>
      <w:r w:rsidRPr="00657820">
        <w:rPr>
          <w:rFonts w:cs="Times New Roman"/>
          <w:i/>
          <w:kern w:val="0"/>
        </w:rPr>
        <w:t xml:space="preserve">Gospel </w:t>
      </w:r>
      <w:r>
        <w:rPr>
          <w:rFonts w:cs="Times New Roman"/>
          <w:i/>
          <w:kern w:val="0"/>
        </w:rPr>
        <w:t xml:space="preserve">of </w:t>
      </w:r>
      <w:r w:rsidRPr="00657820">
        <w:rPr>
          <w:rFonts w:cs="Times New Roman"/>
          <w:i/>
          <w:kern w:val="0"/>
        </w:rPr>
        <w:t>Thomas</w:t>
      </w:r>
    </w:p>
    <w:p w14:paraId="429C4D0E" w14:textId="77777777" w:rsidR="008E0661" w:rsidRPr="00043DB7" w:rsidRDefault="008E0661" w:rsidP="008E0661">
      <w:pPr>
        <w:ind w:left="720"/>
        <w:contextualSpacing/>
        <w:rPr>
          <w:rFonts w:cs="Times New Roman"/>
          <w:kern w:val="0"/>
        </w:rPr>
      </w:pPr>
      <w:r w:rsidRPr="00657820">
        <w:rPr>
          <w:rFonts w:cs="Times New Roman"/>
          <w:i/>
          <w:kern w:val="0"/>
        </w:rPr>
        <w:t>Gospel According to Thomas</w:t>
      </w:r>
      <w:r>
        <w:rPr>
          <w:rFonts w:cs="Times New Roman"/>
          <w:kern w:val="0"/>
        </w:rPr>
        <w:t xml:space="preserve"> </w:t>
      </w:r>
      <w:r w:rsidRPr="00043DB7">
        <w:rPr>
          <w:rFonts w:cs="Times New Roman"/>
          <w:kern w:val="0"/>
          <w:sz w:val="20"/>
          <w:szCs w:val="18"/>
        </w:rPr>
        <w:t>(§52</w:t>
      </w:r>
      <w:r>
        <w:rPr>
          <w:rFonts w:cs="Times New Roman"/>
          <w:kern w:val="0"/>
          <w:sz w:val="20"/>
          <w:szCs w:val="18"/>
        </w:rPr>
        <w:t xml:space="preserve">. </w:t>
      </w:r>
      <w:r w:rsidRPr="00043DB7">
        <w:rPr>
          <w:sz w:val="20"/>
          <w:szCs w:val="18"/>
        </w:rPr>
        <w:t>Elliott</w:t>
      </w:r>
      <w:r w:rsidRPr="00612F9D">
        <w:rPr>
          <w:sz w:val="20"/>
          <w:szCs w:val="18"/>
        </w:rPr>
        <w:t xml:space="preserve">, </w:t>
      </w:r>
      <w:r w:rsidRPr="00043DB7">
        <w:rPr>
          <w:sz w:val="20"/>
          <w:szCs w:val="18"/>
        </w:rPr>
        <w:t xml:space="preserve">J.K. </w:t>
      </w:r>
      <w:r w:rsidRPr="00043DB7">
        <w:rPr>
          <w:i/>
          <w:sz w:val="20"/>
          <w:szCs w:val="18"/>
        </w:rPr>
        <w:t>The Apocryphal New Testament</w:t>
      </w:r>
      <w:r w:rsidRPr="00043DB7">
        <w:rPr>
          <w:sz w:val="20"/>
          <w:szCs w:val="18"/>
        </w:rPr>
        <w:t xml:space="preserve">: </w:t>
      </w:r>
      <w:r w:rsidRPr="00043DB7">
        <w:rPr>
          <w:i/>
          <w:sz w:val="20"/>
          <w:szCs w:val="18"/>
        </w:rPr>
        <w:t>A Collection of Apocryphal Christian Literature in an English Translation</w:t>
      </w:r>
      <w:r>
        <w:rPr>
          <w:sz w:val="20"/>
          <w:szCs w:val="18"/>
        </w:rPr>
        <w:t xml:space="preserve">. </w:t>
      </w:r>
      <w:r w:rsidRPr="00043DB7">
        <w:rPr>
          <w:sz w:val="20"/>
          <w:szCs w:val="18"/>
        </w:rPr>
        <w:t>Oxford: Clarendon</w:t>
      </w:r>
      <w:r w:rsidRPr="00612F9D">
        <w:rPr>
          <w:sz w:val="20"/>
          <w:szCs w:val="18"/>
        </w:rPr>
        <w:t xml:space="preserve">, </w:t>
      </w:r>
      <w:r w:rsidRPr="00043DB7">
        <w:rPr>
          <w:sz w:val="20"/>
          <w:szCs w:val="18"/>
        </w:rPr>
        <w:t>1993</w:t>
      </w:r>
      <w:r>
        <w:rPr>
          <w:sz w:val="20"/>
          <w:szCs w:val="18"/>
        </w:rPr>
        <w:t>.</w:t>
      </w:r>
      <w:r w:rsidRPr="00043DB7">
        <w:rPr>
          <w:sz w:val="20"/>
          <w:szCs w:val="18"/>
        </w:rPr>
        <w:t xml:space="preserve"> 142</w:t>
      </w:r>
      <w:r w:rsidRPr="00043DB7">
        <w:rPr>
          <w:rFonts w:cs="Times New Roman"/>
          <w:kern w:val="0"/>
          <w:sz w:val="20"/>
          <w:szCs w:val="18"/>
        </w:rPr>
        <w:t>)</w:t>
      </w:r>
      <w:r>
        <w:rPr>
          <w:rFonts w:cs="Times New Roman"/>
          <w:kern w:val="0"/>
        </w:rPr>
        <w:t xml:space="preserve">: </w:t>
      </w:r>
      <w:r w:rsidRPr="00657820">
        <w:rPr>
          <w:rFonts w:cs="Times New Roman"/>
          <w:kern w:val="0"/>
        </w:rPr>
        <w:t>“His disciples said to him</w:t>
      </w:r>
      <w:r w:rsidRPr="00612F9D">
        <w:rPr>
          <w:rFonts w:cs="Times New Roman"/>
          <w:kern w:val="0"/>
        </w:rPr>
        <w:t xml:space="preserve">, </w:t>
      </w:r>
      <w:r w:rsidRPr="00657820">
        <w:rPr>
          <w:rFonts w:cs="Times New Roman"/>
          <w:kern w:val="0"/>
        </w:rPr>
        <w:t>‘Twenty-four prophets have spoken in Israel</w:t>
      </w:r>
      <w:r w:rsidRPr="00612F9D">
        <w:rPr>
          <w:rFonts w:cs="Times New Roman"/>
          <w:kern w:val="0"/>
        </w:rPr>
        <w:t xml:space="preserve">, </w:t>
      </w:r>
      <w:r w:rsidRPr="00657820">
        <w:rPr>
          <w:rFonts w:cs="Times New Roman"/>
          <w:kern w:val="0"/>
        </w:rPr>
        <w:t>and all of them spoke concerning you.</w:t>
      </w:r>
      <w:r>
        <w:rPr>
          <w:rFonts w:cs="Times New Roman"/>
          <w:kern w:val="0"/>
        </w:rPr>
        <w:t xml:space="preserve">’” (Qtd. in Fitzmyer </w:t>
      </w:r>
      <w:r>
        <w:rPr>
          <w:rFonts w:cs="Times New Roman"/>
          <w:i/>
          <w:kern w:val="0"/>
        </w:rPr>
        <w:t>Interpretation</w:t>
      </w:r>
      <w:r>
        <w:rPr>
          <w:rFonts w:cs="Times New Roman"/>
          <w:kern w:val="0"/>
        </w:rPr>
        <w:t xml:space="preserve"> 86)</w:t>
      </w:r>
    </w:p>
    <w:p w14:paraId="6B160560" w14:textId="77777777" w:rsidR="00DD61D0" w:rsidRDefault="00DD61D0" w:rsidP="00F8585C">
      <w:pPr>
        <w:ind w:left="360"/>
        <w:contextualSpacing/>
        <w:rPr>
          <w:rFonts w:cs="Times New Roman"/>
          <w:kern w:val="0"/>
        </w:rPr>
      </w:pPr>
      <w:r>
        <w:rPr>
          <w:rFonts w:cs="Times New Roman"/>
          <w:kern w:val="0"/>
        </w:rPr>
        <w:t>Church Fathers</w:t>
      </w:r>
    </w:p>
    <w:p w14:paraId="76F05CA5" w14:textId="77777777" w:rsidR="00A5642F" w:rsidRDefault="00A5642F" w:rsidP="00A5642F">
      <w:pPr>
        <w:pStyle w:val="Style"/>
        <w:widowControl/>
        <w:ind w:left="720"/>
        <w:jc w:val="both"/>
        <w:textAlignment w:val="baseline"/>
        <w:rPr>
          <w:kern w:val="0"/>
          <w:szCs w:val="23"/>
          <w14:ligatures w14:val="none"/>
        </w:rPr>
      </w:pPr>
      <w:r>
        <w:rPr>
          <w:kern w:val="0"/>
          <w:szCs w:val="23"/>
          <w14:ligatures w14:val="none"/>
        </w:rPr>
        <w:t xml:space="preserve">Many Church Fathers </w:t>
      </w:r>
      <w:r w:rsidRPr="009B7820">
        <w:rPr>
          <w:kern w:val="0"/>
          <w:szCs w:val="23"/>
          <w14:ligatures w14:val="none"/>
        </w:rPr>
        <w:t xml:space="preserve">considered Christ </w:t>
      </w:r>
      <w:r>
        <w:rPr>
          <w:kern w:val="0"/>
          <w:szCs w:val="23"/>
          <w14:ligatures w14:val="none"/>
        </w:rPr>
        <w:t>to be “</w:t>
      </w:r>
      <w:r w:rsidRPr="009B7820">
        <w:rPr>
          <w:kern w:val="0"/>
          <w:szCs w:val="23"/>
          <w14:ligatures w14:val="none"/>
        </w:rPr>
        <w:t>the fulfillment of the Law and the Prophets</w:t>
      </w:r>
      <w:r>
        <w:rPr>
          <w:kern w:val="0"/>
          <w:szCs w:val="23"/>
          <w14:ligatures w14:val="none"/>
        </w:rPr>
        <w:t xml:space="preserve"> . . .”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66)</w:t>
      </w:r>
    </w:p>
    <w:p w14:paraId="46D919C7" w14:textId="77777777" w:rsidR="00DD61D0" w:rsidRDefault="00DD61D0" w:rsidP="00F8585C">
      <w:pPr>
        <w:ind w:left="720"/>
        <w:contextualSpacing/>
        <w:rPr>
          <w:rFonts w:cs="Times New Roman"/>
          <w:kern w:val="0"/>
        </w:rPr>
      </w:pPr>
      <w:r>
        <w:rPr>
          <w:rFonts w:cs="Times New Roman"/>
          <w:kern w:val="0"/>
        </w:rPr>
        <w:t>Origen</w:t>
      </w:r>
    </w:p>
    <w:p w14:paraId="11BEC256" w14:textId="77777777" w:rsidR="00DD61D0" w:rsidRPr="00BF4128" w:rsidRDefault="00DD61D0" w:rsidP="00F8585C">
      <w:pPr>
        <w:ind w:left="1080"/>
        <w:contextualSpacing/>
        <w:rPr>
          <w:sz w:val="20"/>
          <w:szCs w:val="18"/>
        </w:rPr>
      </w:pPr>
      <w:r w:rsidRPr="00BF4128">
        <w:rPr>
          <w:iCs/>
          <w:sz w:val="20"/>
          <w:szCs w:val="18"/>
        </w:rPr>
        <w:t xml:space="preserve">Origen. </w:t>
      </w:r>
      <w:r w:rsidRPr="00BF4128">
        <w:rPr>
          <w:i/>
          <w:sz w:val="20"/>
          <w:szCs w:val="18"/>
        </w:rPr>
        <w:t>Peri Archōn</w:t>
      </w:r>
      <w:r w:rsidRPr="00BF4128">
        <w:rPr>
          <w:sz w:val="20"/>
          <w:szCs w:val="18"/>
        </w:rPr>
        <w:t xml:space="preserve"> 4.3.5. (</w:t>
      </w:r>
      <w:r w:rsidRPr="00BF4128">
        <w:rPr>
          <w:i/>
          <w:sz w:val="20"/>
          <w:szCs w:val="18"/>
        </w:rPr>
        <w:t>GCS</w:t>
      </w:r>
      <w:r w:rsidRPr="00BF4128">
        <w:rPr>
          <w:sz w:val="20"/>
          <w:szCs w:val="18"/>
        </w:rPr>
        <w:t xml:space="preserve"> 22:331; </w:t>
      </w:r>
      <w:r w:rsidRPr="00BF4128">
        <w:rPr>
          <w:i/>
          <w:sz w:val="20"/>
          <w:szCs w:val="18"/>
        </w:rPr>
        <w:t>SC</w:t>
      </w:r>
      <w:r w:rsidRPr="00BF4128">
        <w:rPr>
          <w:sz w:val="20"/>
          <w:szCs w:val="18"/>
        </w:rPr>
        <w:t xml:space="preserve"> 268:362.)</w:t>
      </w:r>
    </w:p>
    <w:p w14:paraId="5E3204F4" w14:textId="77777777" w:rsidR="00DD61D0" w:rsidRPr="00F72D0C" w:rsidRDefault="00DD61D0" w:rsidP="00F8585C">
      <w:pPr>
        <w:ind w:left="1080"/>
        <w:contextualSpacing/>
        <w:rPr>
          <w:rFonts w:cs="Times New Roman"/>
          <w:kern w:val="0"/>
          <w:sz w:val="20"/>
          <w:szCs w:val="18"/>
          <w:lang w:val="fr-FR"/>
        </w:rPr>
      </w:pPr>
      <w:r w:rsidRPr="00BF4128">
        <w:rPr>
          <w:sz w:val="20"/>
          <w:szCs w:val="18"/>
        </w:rPr>
        <w:lastRenderedPageBreak/>
        <w:t xml:space="preserve">Crouzel, H. </w:t>
      </w:r>
      <w:r w:rsidRPr="00F72D0C">
        <w:rPr>
          <w:i/>
          <w:sz w:val="20"/>
          <w:szCs w:val="18"/>
        </w:rPr>
        <w:t>Origen</w:t>
      </w:r>
      <w:r w:rsidRPr="00BF4128">
        <w:rPr>
          <w:sz w:val="20"/>
          <w:szCs w:val="18"/>
        </w:rPr>
        <w:t xml:space="preserve">. San Francisco: Harper and Row, 1989. </w:t>
      </w:r>
      <w:r w:rsidRPr="00F72D0C">
        <w:rPr>
          <w:sz w:val="20"/>
          <w:szCs w:val="18"/>
          <w:lang w:val="fr-FR"/>
        </w:rPr>
        <w:t>61-84.</w:t>
      </w:r>
    </w:p>
    <w:p w14:paraId="3FF4E8D2" w14:textId="77777777" w:rsidR="00DD61D0" w:rsidRPr="00BF4128" w:rsidRDefault="00DD61D0" w:rsidP="00F8585C">
      <w:pPr>
        <w:ind w:left="1080"/>
        <w:contextualSpacing/>
        <w:rPr>
          <w:sz w:val="20"/>
          <w:szCs w:val="18"/>
        </w:rPr>
      </w:pPr>
      <w:r w:rsidRPr="00F72D0C">
        <w:rPr>
          <w:sz w:val="20"/>
          <w:szCs w:val="18"/>
          <w:lang w:val="fr-FR"/>
        </w:rPr>
        <w:t xml:space="preserve">de Lubac, Henri, SJ. </w:t>
      </w:r>
      <w:r w:rsidRPr="00BF4128">
        <w:rPr>
          <w:i/>
          <w:sz w:val="20"/>
          <w:szCs w:val="18"/>
          <w:lang w:val="fr-FR"/>
        </w:rPr>
        <w:t>Histoire et Esprit</w:t>
      </w:r>
      <w:r w:rsidRPr="00BF4128">
        <w:rPr>
          <w:sz w:val="20"/>
          <w:szCs w:val="18"/>
          <w:lang w:val="fr-FR"/>
        </w:rPr>
        <w:t xml:space="preserve">: </w:t>
      </w:r>
      <w:r w:rsidRPr="00BF4128">
        <w:rPr>
          <w:i/>
          <w:sz w:val="20"/>
          <w:szCs w:val="18"/>
          <w:lang w:val="fr-FR"/>
        </w:rPr>
        <w:t>L</w:t>
      </w:r>
      <w:r w:rsidRPr="00BF4128">
        <w:rPr>
          <w:sz w:val="20"/>
          <w:szCs w:val="18"/>
          <w:lang w:val="fr-FR"/>
        </w:rPr>
        <w:t>’</w:t>
      </w:r>
      <w:r w:rsidRPr="00BF4128">
        <w:rPr>
          <w:i/>
          <w:sz w:val="20"/>
          <w:szCs w:val="18"/>
          <w:lang w:val="fr-FR"/>
        </w:rPr>
        <w:t>Intelligence de l</w:t>
      </w:r>
      <w:r w:rsidRPr="00BF4128">
        <w:rPr>
          <w:sz w:val="20"/>
          <w:szCs w:val="18"/>
          <w:lang w:val="fr-FR"/>
        </w:rPr>
        <w:t>’</w:t>
      </w:r>
      <w:r w:rsidRPr="00BF4128">
        <w:rPr>
          <w:i/>
          <w:sz w:val="20"/>
          <w:szCs w:val="18"/>
          <w:lang w:val="fr-FR"/>
        </w:rPr>
        <w:t>Ecriture d</w:t>
      </w:r>
      <w:r w:rsidRPr="00BF4128">
        <w:rPr>
          <w:sz w:val="20"/>
          <w:szCs w:val="18"/>
          <w:lang w:val="fr-FR"/>
        </w:rPr>
        <w:t>’</w:t>
      </w:r>
      <w:r w:rsidRPr="00BF4128">
        <w:rPr>
          <w:i/>
          <w:sz w:val="20"/>
          <w:szCs w:val="18"/>
          <w:lang w:val="fr-FR"/>
        </w:rPr>
        <w:t>après Origène</w:t>
      </w:r>
      <w:r w:rsidRPr="00F72D0C">
        <w:rPr>
          <w:sz w:val="20"/>
          <w:szCs w:val="18"/>
          <w:lang w:val="fr-FR"/>
        </w:rPr>
        <w:t xml:space="preserve">. </w:t>
      </w:r>
      <w:r w:rsidRPr="00BF4128">
        <w:rPr>
          <w:sz w:val="20"/>
          <w:szCs w:val="18"/>
        </w:rPr>
        <w:t>Paris: Aubier, 1950. 92-194.</w:t>
      </w:r>
    </w:p>
    <w:p w14:paraId="31949482" w14:textId="77777777" w:rsidR="00DD61D0" w:rsidRDefault="00DD61D0" w:rsidP="00F8585C">
      <w:pPr>
        <w:ind w:left="1080"/>
        <w:contextualSpacing/>
        <w:rPr>
          <w:rFonts w:cs="Times New Roman"/>
          <w:kern w:val="0"/>
        </w:rPr>
      </w:pPr>
      <w:r>
        <w:rPr>
          <w:rFonts w:cs="Times New Roman"/>
          <w:kern w:val="0"/>
        </w:rPr>
        <w:t>“</w:t>
      </w:r>
      <w:r w:rsidRPr="00657820">
        <w:rPr>
          <w:rFonts w:cs="Times New Roman"/>
          <w:kern w:val="0"/>
        </w:rPr>
        <w:t>This “spiritual sense” is called traditional because it is traced back to Origen</w:t>
      </w:r>
      <w:r w:rsidRPr="00612F9D">
        <w:rPr>
          <w:rFonts w:cs="Times New Roman"/>
          <w:kern w:val="0"/>
        </w:rPr>
        <w:t xml:space="preserve">, </w:t>
      </w:r>
      <w:r w:rsidRPr="00657820">
        <w:rPr>
          <w:rFonts w:cs="Times New Roman"/>
          <w:kern w:val="0"/>
        </w:rPr>
        <w:t>who certainly made it popular</w:t>
      </w:r>
      <w:r w:rsidRPr="00612F9D">
        <w:rPr>
          <w:rFonts w:cs="Times New Roman"/>
          <w:kern w:val="0"/>
        </w:rPr>
        <w:t xml:space="preserve">, </w:t>
      </w:r>
      <w:r w:rsidRPr="00657820">
        <w:rPr>
          <w:rFonts w:cs="Times New Roman"/>
          <w:kern w:val="0"/>
        </w:rPr>
        <w:t>if he was not the first so to label it.</w:t>
      </w:r>
      <w:r>
        <w:rPr>
          <w:rFonts w:cs="Times New Roman"/>
          <w:kern w:val="0"/>
        </w:rPr>
        <w:t xml:space="preserve">” (Fitzmyer </w:t>
      </w:r>
      <w:r>
        <w:rPr>
          <w:rFonts w:cs="Times New Roman"/>
          <w:i/>
          <w:kern w:val="0"/>
        </w:rPr>
        <w:t>Interpretation</w:t>
      </w:r>
      <w:r>
        <w:rPr>
          <w:rFonts w:cs="Times New Roman"/>
          <w:kern w:val="0"/>
        </w:rPr>
        <w:t xml:space="preserve"> 92)</w:t>
      </w:r>
    </w:p>
    <w:p w14:paraId="2C121F5C" w14:textId="77777777" w:rsidR="00DD61D0" w:rsidRPr="00BF4128" w:rsidRDefault="00DD61D0" w:rsidP="00F8585C">
      <w:pPr>
        <w:ind w:left="1080"/>
        <w:contextualSpacing/>
        <w:rPr>
          <w:rFonts w:cs="Times New Roman"/>
          <w:kern w:val="0"/>
        </w:rPr>
      </w:pPr>
      <w:r>
        <w:rPr>
          <w:rFonts w:cs="Times New Roman"/>
          <w:kern w:val="0"/>
        </w:rPr>
        <w:t>Origen “</w:t>
      </w:r>
      <w:r w:rsidRPr="00657820">
        <w:rPr>
          <w:rFonts w:cs="Times New Roman"/>
          <w:kern w:val="0"/>
        </w:rPr>
        <w:t>maintained that all Scripture (meaning the OT) had a spiritual (</w:t>
      </w:r>
      <w:r w:rsidRPr="00657820">
        <w:rPr>
          <w:rFonts w:cs="Times New Roman"/>
          <w:i/>
          <w:kern w:val="0"/>
        </w:rPr>
        <w:t>pneumatikon</w:t>
      </w:r>
      <w:r w:rsidRPr="00657820">
        <w:rPr>
          <w:rFonts w:cs="Times New Roman"/>
          <w:kern w:val="0"/>
        </w:rPr>
        <w:t>) sense</w:t>
      </w:r>
      <w:r w:rsidRPr="00612F9D">
        <w:rPr>
          <w:rFonts w:cs="Times New Roman"/>
          <w:kern w:val="0"/>
        </w:rPr>
        <w:t xml:space="preserve">, </w:t>
      </w:r>
      <w:r w:rsidRPr="00657820">
        <w:rPr>
          <w:rFonts w:cs="Times New Roman"/>
          <w:kern w:val="0"/>
        </w:rPr>
        <w:t>but not all of it had a bodily (</w:t>
      </w:r>
      <w:r w:rsidRPr="00657820">
        <w:rPr>
          <w:rFonts w:cs="Times New Roman"/>
          <w:i/>
          <w:kern w:val="0"/>
        </w:rPr>
        <w:t>sōmatikon</w:t>
      </w:r>
      <w:r w:rsidRPr="00657820">
        <w:rPr>
          <w:rFonts w:cs="Times New Roman"/>
          <w:kern w:val="0"/>
        </w:rPr>
        <w:t>) sense.</w:t>
      </w:r>
      <w:r>
        <w:rPr>
          <w:rFonts w:cs="Times New Roman"/>
          <w:kern w:val="0"/>
        </w:rPr>
        <w:t xml:space="preserve">” (Fitzmyer </w:t>
      </w:r>
      <w:r>
        <w:rPr>
          <w:rFonts w:cs="Times New Roman"/>
          <w:i/>
          <w:kern w:val="0"/>
        </w:rPr>
        <w:t>Interpretation</w:t>
      </w:r>
      <w:r>
        <w:rPr>
          <w:rFonts w:cs="Times New Roman"/>
          <w:kern w:val="0"/>
        </w:rPr>
        <w:t xml:space="preserve"> 92)</w:t>
      </w:r>
    </w:p>
    <w:p w14:paraId="4E49E7FC" w14:textId="77777777" w:rsidR="00DD61D0" w:rsidRDefault="00DD61D0" w:rsidP="00F8585C">
      <w:pPr>
        <w:ind w:left="1080"/>
        <w:contextualSpacing/>
        <w:rPr>
          <w:rFonts w:cs="Times New Roman"/>
          <w:kern w:val="0"/>
        </w:rPr>
      </w:pPr>
      <w:r>
        <w:rPr>
          <w:rFonts w:cs="Times New Roman"/>
          <w:kern w:val="0"/>
        </w:rPr>
        <w:t>“</w:t>
      </w:r>
      <w:r w:rsidRPr="00657820">
        <w:rPr>
          <w:rFonts w:cs="Times New Roman"/>
          <w:kern w:val="0"/>
        </w:rPr>
        <w:t>Origen insisted on this sense of Scripture especially in his debate with Jewish interpreters of the OT.</w:t>
      </w:r>
      <w:r>
        <w:rPr>
          <w:rFonts w:cs="Times New Roman"/>
          <w:kern w:val="0"/>
        </w:rPr>
        <w:t xml:space="preserve">” (Fitzmyer </w:t>
      </w:r>
      <w:r>
        <w:rPr>
          <w:rFonts w:cs="Times New Roman"/>
          <w:i/>
          <w:kern w:val="0"/>
        </w:rPr>
        <w:t>Interpretation</w:t>
      </w:r>
      <w:r>
        <w:rPr>
          <w:rFonts w:cs="Times New Roman"/>
          <w:kern w:val="0"/>
        </w:rPr>
        <w:t xml:space="preserve"> 92)</w:t>
      </w:r>
    </w:p>
    <w:p w14:paraId="02D04F59" w14:textId="77777777" w:rsidR="008E0661" w:rsidRDefault="008E0661" w:rsidP="008E0661">
      <w:pPr>
        <w:pStyle w:val="Style"/>
        <w:widowControl/>
        <w:ind w:left="720"/>
        <w:jc w:val="both"/>
        <w:textAlignment w:val="baseline"/>
        <w:rPr>
          <w:kern w:val="0"/>
          <w:szCs w:val="23"/>
          <w14:ligatures w14:val="none"/>
        </w:rPr>
      </w:pPr>
      <w:r w:rsidRPr="009B7820">
        <w:rPr>
          <w:kern w:val="0"/>
          <w:szCs w:val="23"/>
          <w14:ligatures w14:val="none"/>
        </w:rPr>
        <w:t>Augustine</w:t>
      </w:r>
      <w:r>
        <w:rPr>
          <w:kern w:val="0"/>
          <w:szCs w:val="23"/>
          <w14:ligatures w14:val="none"/>
        </w:rPr>
        <w:t>:</w:t>
      </w:r>
      <w:r w:rsidRPr="009B7820">
        <w:rPr>
          <w:kern w:val="0"/>
          <w:szCs w:val="23"/>
          <w14:ligatures w14:val="none"/>
        </w:rPr>
        <w:t xml:space="preserve"> </w:t>
      </w:r>
      <w:r>
        <w:rPr>
          <w:kern w:val="0"/>
          <w:szCs w:val="23"/>
          <w14:ligatures w14:val="none"/>
        </w:rPr>
        <w:t>“</w:t>
      </w:r>
      <w:r w:rsidRPr="009B7820">
        <w:rPr>
          <w:kern w:val="0"/>
          <w:szCs w:val="23"/>
          <w14:ligatures w14:val="none"/>
        </w:rPr>
        <w:t>In the Old [Testament] the New lies hidden, and in the New the Old is unfolded.</w:t>
      </w:r>
      <w:r>
        <w:rPr>
          <w:kern w:val="0"/>
          <w:szCs w:val="23"/>
          <w14:ligatures w14:val="none"/>
        </w:rPr>
        <w:t xml:space="preserve">” </w:t>
      </w:r>
      <w:r w:rsidRPr="00701A69">
        <w:rPr>
          <w:kern w:val="0"/>
          <w:sz w:val="20"/>
          <w:szCs w:val="20"/>
          <w14:ligatures w14:val="none"/>
        </w:rPr>
        <w:t>(</w:t>
      </w:r>
      <w:r w:rsidRPr="00701A69">
        <w:rPr>
          <w:i/>
          <w:iCs/>
          <w:kern w:val="0"/>
          <w:sz w:val="20"/>
          <w:szCs w:val="18"/>
          <w14:ligatures w14:val="none"/>
        </w:rPr>
        <w:t>In Vetere</w:t>
      </w:r>
      <w:r w:rsidRPr="00F222E8">
        <w:rPr>
          <w:kern w:val="0"/>
          <w:sz w:val="20"/>
          <w:szCs w:val="18"/>
          <w14:ligatures w14:val="none"/>
        </w:rPr>
        <w:t xml:space="preserve"> </w:t>
      </w:r>
      <w:r>
        <w:rPr>
          <w:iCs/>
          <w:kern w:val="0"/>
          <w:sz w:val="20"/>
          <w:szCs w:val="18"/>
          <w14:ligatures w14:val="none"/>
        </w:rPr>
        <w:t>[</w:t>
      </w:r>
      <w:r w:rsidRPr="00701A69">
        <w:rPr>
          <w:i/>
          <w:iCs/>
          <w:kern w:val="0"/>
          <w:sz w:val="20"/>
          <w:szCs w:val="18"/>
          <w14:ligatures w14:val="none"/>
        </w:rPr>
        <w:t>Testamentum</w:t>
      </w:r>
      <w:r>
        <w:rPr>
          <w:iCs/>
          <w:kern w:val="0"/>
          <w:sz w:val="20"/>
          <w:szCs w:val="18"/>
          <w14:ligatures w14:val="none"/>
        </w:rPr>
        <w:t>]</w:t>
      </w:r>
      <w:r w:rsidRPr="00701A69">
        <w:rPr>
          <w:iCs/>
          <w:kern w:val="0"/>
          <w:sz w:val="20"/>
          <w:szCs w:val="18"/>
          <w14:ligatures w14:val="none"/>
        </w:rPr>
        <w:t xml:space="preserve"> </w:t>
      </w:r>
      <w:r w:rsidRPr="00701A69">
        <w:rPr>
          <w:i/>
          <w:iCs/>
          <w:kern w:val="0"/>
          <w:sz w:val="20"/>
          <w:szCs w:val="18"/>
          <w14:ligatures w14:val="none"/>
        </w:rPr>
        <w:t>Novum</w:t>
      </w:r>
      <w:r>
        <w:rPr>
          <w:i/>
          <w:iCs/>
          <w:kern w:val="0"/>
          <w:sz w:val="20"/>
          <w:szCs w:val="18"/>
          <w14:ligatures w14:val="none"/>
        </w:rPr>
        <w:t xml:space="preserve"> </w:t>
      </w:r>
      <w:r w:rsidRPr="00701A69">
        <w:rPr>
          <w:i/>
          <w:iCs/>
          <w:kern w:val="0"/>
          <w:sz w:val="20"/>
          <w:szCs w:val="18"/>
          <w14:ligatures w14:val="none"/>
        </w:rPr>
        <w:t>latet</w:t>
      </w:r>
      <w:r w:rsidRPr="00701A69">
        <w:rPr>
          <w:iCs/>
          <w:kern w:val="0"/>
          <w:sz w:val="20"/>
          <w:szCs w:val="18"/>
          <w14:ligatures w14:val="none"/>
        </w:rPr>
        <w:t xml:space="preserve">, </w:t>
      </w:r>
      <w:r w:rsidRPr="00701A69">
        <w:rPr>
          <w:i/>
          <w:iCs/>
          <w:kern w:val="0"/>
          <w:sz w:val="20"/>
          <w:szCs w:val="18"/>
          <w14:ligatures w14:val="none"/>
        </w:rPr>
        <w:t>et in Novo Vetus patet</w:t>
      </w:r>
      <w:r w:rsidRPr="00701A69">
        <w:rPr>
          <w:iCs/>
          <w:kern w:val="0"/>
          <w:sz w:val="20"/>
          <w:szCs w:val="18"/>
          <w14:ligatures w14:val="none"/>
        </w:rPr>
        <w:t>.)</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64)</w:t>
      </w:r>
    </w:p>
    <w:p w14:paraId="10A199E3" w14:textId="77777777" w:rsidR="00DD61D0" w:rsidRDefault="00DD61D0" w:rsidP="00F8585C">
      <w:pPr>
        <w:ind w:left="720"/>
        <w:contextualSpacing/>
        <w:rPr>
          <w:rFonts w:cs="Times New Roman"/>
          <w:kern w:val="0"/>
        </w:rPr>
      </w:pPr>
      <w:r>
        <w:rPr>
          <w:rFonts w:cs="Times New Roman"/>
          <w:kern w:val="0"/>
        </w:rPr>
        <w:t>use of the Christological meaning</w:t>
      </w:r>
    </w:p>
    <w:p w14:paraId="229957E2" w14:textId="3DC9740C" w:rsidR="00DD61D0" w:rsidRPr="001C7C2F" w:rsidRDefault="00DD61D0" w:rsidP="00F8585C">
      <w:pPr>
        <w:ind w:left="1080"/>
        <w:contextualSpacing/>
        <w:rPr>
          <w:rFonts w:cs="Times New Roman"/>
          <w:kern w:val="0"/>
        </w:rPr>
      </w:pPr>
      <w:r>
        <w:rPr>
          <w:rFonts w:cs="Times New Roman"/>
          <w:kern w:val="0"/>
        </w:rPr>
        <w:t xml:space="preserve">PBC </w:t>
      </w:r>
      <w:r w:rsidR="006933DD">
        <w:rPr>
          <w:rFonts w:eastAsia="Times New Roman" w:cs="Times New Roman"/>
          <w:bCs/>
          <w:kern w:val="0"/>
          <w:sz w:val="20"/>
          <w:szCs w:val="16"/>
        </w:rPr>
        <w:t>(</w:t>
      </w:r>
      <w:r w:rsidR="006933DD" w:rsidRPr="00417219">
        <w:rPr>
          <w:rFonts w:eastAsia="Times New Roman" w:cs="Times New Roman"/>
          <w:bCs/>
          <w:i/>
          <w:iCs/>
          <w:kern w:val="0"/>
          <w:sz w:val="20"/>
          <w:szCs w:val="20"/>
        </w:rPr>
        <w:t>The Interpretation of the Bible in the Church</w:t>
      </w:r>
      <w:r w:rsidR="006933DD" w:rsidRPr="00417219">
        <w:rPr>
          <w:rFonts w:eastAsia="Times New Roman" w:cs="Times New Roman"/>
          <w:bCs/>
          <w:kern w:val="0"/>
          <w:sz w:val="20"/>
          <w:szCs w:val="20"/>
        </w:rPr>
        <w:t xml:space="preserve"> </w:t>
      </w:r>
      <w:r w:rsidRPr="001C7C2F">
        <w:rPr>
          <w:sz w:val="20"/>
          <w:szCs w:val="18"/>
        </w:rPr>
        <w:t>97)</w:t>
      </w:r>
      <w:r>
        <w:rPr>
          <w:rFonts w:cs="Times New Roman"/>
          <w:kern w:val="0"/>
        </w:rPr>
        <w:t>:</w:t>
      </w:r>
      <w:r w:rsidRPr="00612F9D">
        <w:rPr>
          <w:rFonts w:cs="Times New Roman"/>
          <w:kern w:val="0"/>
        </w:rPr>
        <w:t xml:space="preserve"> </w:t>
      </w:r>
      <w:r w:rsidRPr="00657820">
        <w:rPr>
          <w:rFonts w:cs="Times New Roman"/>
          <w:kern w:val="0"/>
        </w:rPr>
        <w:t>“The Fathers of the Church teach [us] to read the Bible theologically</w:t>
      </w:r>
      <w:r w:rsidRPr="00612F9D">
        <w:rPr>
          <w:rFonts w:cs="Times New Roman"/>
          <w:kern w:val="0"/>
        </w:rPr>
        <w:t xml:space="preserve">, </w:t>
      </w:r>
      <w:r w:rsidRPr="00657820">
        <w:rPr>
          <w:rFonts w:cs="Times New Roman"/>
          <w:kern w:val="0"/>
        </w:rPr>
        <w:t>within the heart of a living Tradition</w:t>
      </w:r>
      <w:r w:rsidRPr="00612F9D">
        <w:rPr>
          <w:rFonts w:cs="Times New Roman"/>
          <w:kern w:val="0"/>
        </w:rPr>
        <w:t xml:space="preserve">, </w:t>
      </w:r>
      <w:r w:rsidRPr="00657820">
        <w:rPr>
          <w:rFonts w:cs="Times New Roman"/>
          <w:kern w:val="0"/>
        </w:rPr>
        <w:t>with an authentic Christian spirit.”</w:t>
      </w:r>
      <w:r>
        <w:rPr>
          <w:rFonts w:cs="Times New Roman"/>
          <w:kern w:val="0"/>
        </w:rPr>
        <w:t xml:space="preserve"> (Qtd. in Fitzmyer </w:t>
      </w:r>
      <w:r>
        <w:rPr>
          <w:rFonts w:cs="Times New Roman"/>
          <w:i/>
          <w:kern w:val="0"/>
        </w:rPr>
        <w:t>Interpretation</w:t>
      </w:r>
      <w:r>
        <w:rPr>
          <w:rFonts w:cs="Times New Roman"/>
          <w:kern w:val="0"/>
        </w:rPr>
        <w:t xml:space="preserve"> 93)</w:t>
      </w:r>
    </w:p>
    <w:p w14:paraId="6FCD3857" w14:textId="64F839E6" w:rsidR="00DD61D0" w:rsidRPr="003269A9" w:rsidRDefault="00DD61D0" w:rsidP="00F8585C">
      <w:pPr>
        <w:ind w:left="1080"/>
        <w:contextualSpacing/>
        <w:rPr>
          <w:rFonts w:cs="Times New Roman"/>
          <w:kern w:val="0"/>
        </w:rPr>
      </w:pPr>
      <w:r>
        <w:rPr>
          <w:rFonts w:cs="Times New Roman"/>
          <w:kern w:val="0"/>
        </w:rPr>
        <w:t>“</w:t>
      </w:r>
      <w:r w:rsidRPr="00657820">
        <w:rPr>
          <w:rFonts w:cs="Times New Roman"/>
          <w:kern w:val="0"/>
        </w:rPr>
        <w:t>What is valid in the patristic interpretation is the continuation of the christological meaning of the OT given by inspired NT writers</w:t>
      </w:r>
      <w:r w:rsidRPr="00612F9D">
        <w:rPr>
          <w:rFonts w:cs="Times New Roman"/>
          <w:kern w:val="0"/>
        </w:rPr>
        <w:t xml:space="preserve">, </w:t>
      </w:r>
      <w:r w:rsidRPr="00657820">
        <w:rPr>
          <w:rFonts w:cs="Times New Roman"/>
          <w:kern w:val="0"/>
        </w:rPr>
        <w:t>since their aim was to unite the two Testaments and to draw out the deep and real meaning of the biblical text in light of the entire economy of salvation.</w:t>
      </w:r>
      <w:r>
        <w:rPr>
          <w:rFonts w:cs="Times New Roman"/>
          <w:kern w:val="0"/>
        </w:rPr>
        <w:t xml:space="preserve">” </w:t>
      </w:r>
      <w:r w:rsidRPr="003269A9">
        <w:rPr>
          <w:rFonts w:cs="Times New Roman"/>
          <w:kern w:val="0"/>
          <w:sz w:val="20"/>
          <w:szCs w:val="18"/>
        </w:rPr>
        <w:t>(</w:t>
      </w:r>
      <w:r w:rsidR="00D04653">
        <w:rPr>
          <w:rFonts w:cs="Times New Roman"/>
          <w:kern w:val="0"/>
          <w:sz w:val="20"/>
          <w:szCs w:val="18"/>
        </w:rPr>
        <w:t xml:space="preserve">See </w:t>
      </w:r>
      <w:r w:rsidRPr="003269A9">
        <w:rPr>
          <w:sz w:val="20"/>
          <w:szCs w:val="18"/>
        </w:rPr>
        <w:t xml:space="preserve">de Lubac </w:t>
      </w:r>
      <w:r w:rsidRPr="003269A9">
        <w:rPr>
          <w:i/>
          <w:sz w:val="20"/>
          <w:szCs w:val="18"/>
        </w:rPr>
        <w:t>The Sources of Revelation</w:t>
      </w:r>
      <w:r w:rsidRPr="003269A9">
        <w:rPr>
          <w:sz w:val="20"/>
          <w:szCs w:val="18"/>
        </w:rPr>
        <w:t xml:space="preserve"> 13</w:t>
      </w:r>
      <w:r w:rsidR="00D04653">
        <w:rPr>
          <w:sz w:val="20"/>
          <w:szCs w:val="18"/>
        </w:rPr>
        <w:t>.</w:t>
      </w:r>
      <w:r w:rsidRPr="003269A9">
        <w:rPr>
          <w:sz w:val="20"/>
          <w:szCs w:val="18"/>
        </w:rPr>
        <w:t>)</w:t>
      </w:r>
      <w:r>
        <w:rPr>
          <w:rFonts w:cs="Times New Roman"/>
          <w:kern w:val="0"/>
        </w:rPr>
        <w:t xml:space="preserve"> (Fitzmyer </w:t>
      </w:r>
      <w:r>
        <w:rPr>
          <w:rFonts w:cs="Times New Roman"/>
          <w:i/>
          <w:kern w:val="0"/>
        </w:rPr>
        <w:t>Interpretation</w:t>
      </w:r>
      <w:r>
        <w:rPr>
          <w:rFonts w:cs="Times New Roman"/>
          <w:kern w:val="0"/>
        </w:rPr>
        <w:t xml:space="preserve"> 93)</w:t>
      </w:r>
    </w:p>
    <w:p w14:paraId="2D59F2A7" w14:textId="77777777" w:rsidR="008E0661" w:rsidRDefault="008E0661" w:rsidP="008E0661">
      <w:pPr>
        <w:ind w:left="360"/>
        <w:contextualSpacing/>
        <w:rPr>
          <w:rFonts w:cs="Times New Roman"/>
          <w:kern w:val="0"/>
        </w:rPr>
      </w:pPr>
      <w:r>
        <w:rPr>
          <w:rFonts w:cs="Times New Roman"/>
          <w:kern w:val="0"/>
        </w:rPr>
        <w:t>liturgy</w:t>
      </w:r>
    </w:p>
    <w:p w14:paraId="6EBEC064" w14:textId="77777777" w:rsidR="008E0661" w:rsidRDefault="008E0661" w:rsidP="008E0661">
      <w:pPr>
        <w:ind w:left="720"/>
        <w:contextualSpacing/>
        <w:rPr>
          <w:rFonts w:cs="Times New Roman"/>
          <w:kern w:val="0"/>
        </w:rPr>
      </w:pPr>
      <w:r>
        <w:rPr>
          <w:rFonts w:cs="Times New Roman"/>
          <w:kern w:val="0"/>
        </w:rPr>
        <w:t>“</w:t>
      </w:r>
      <w:r w:rsidRPr="00657820">
        <w:rPr>
          <w:rFonts w:cs="Times New Roman"/>
          <w:kern w:val="0"/>
        </w:rPr>
        <w:t>This traditional meaning is likewise the motivation for the use of the OT in much of the Christian liturgy.</w:t>
      </w:r>
      <w:r>
        <w:rPr>
          <w:rFonts w:cs="Times New Roman"/>
          <w:kern w:val="0"/>
        </w:rPr>
        <w:t xml:space="preserve">” (Fitzmyer </w:t>
      </w:r>
      <w:r>
        <w:rPr>
          <w:rFonts w:cs="Times New Roman"/>
          <w:i/>
          <w:kern w:val="0"/>
        </w:rPr>
        <w:t>Interpretation</w:t>
      </w:r>
      <w:r>
        <w:rPr>
          <w:rFonts w:cs="Times New Roman"/>
          <w:kern w:val="0"/>
        </w:rPr>
        <w:t xml:space="preserve"> 92)</w:t>
      </w:r>
    </w:p>
    <w:p w14:paraId="2348CBD1" w14:textId="77777777" w:rsidR="00A5642F" w:rsidRDefault="00A5642F" w:rsidP="00A5642F">
      <w:pPr>
        <w:contextualSpacing/>
        <w:rPr>
          <w:rFonts w:cs="Times New Roman"/>
          <w:kern w:val="0"/>
        </w:rPr>
      </w:pPr>
    </w:p>
    <w:p w14:paraId="69D8B559" w14:textId="0154C336" w:rsidR="00A5642F" w:rsidRDefault="00A5642F" w:rsidP="00A5642F">
      <w:pPr>
        <w:contextualSpacing/>
        <w:rPr>
          <w:rFonts w:cs="Times New Roman"/>
          <w:kern w:val="0"/>
        </w:rPr>
      </w:pPr>
      <w:r>
        <w:rPr>
          <w:rFonts w:cs="Times New Roman"/>
          <w:kern w:val="0"/>
        </w:rPr>
        <w:t xml:space="preserve">on </w:t>
      </w:r>
      <w:r w:rsidRPr="008E0661">
        <w:rPr>
          <w:rFonts w:cs="Times New Roman"/>
          <w:kern w:val="0"/>
        </w:rPr>
        <w:t>christological readings of the Old Testament</w:t>
      </w:r>
    </w:p>
    <w:p w14:paraId="2EF74722" w14:textId="3AA33C30" w:rsidR="00DD61D0" w:rsidRDefault="00DD61D0" w:rsidP="00F8585C">
      <w:pPr>
        <w:ind w:left="360"/>
        <w:contextualSpacing/>
        <w:rPr>
          <w:rFonts w:cs="Times New Roman"/>
          <w:kern w:val="0"/>
        </w:rPr>
      </w:pPr>
      <w:r>
        <w:rPr>
          <w:rFonts w:cs="Times New Roman"/>
          <w:kern w:val="0"/>
        </w:rPr>
        <w:t xml:space="preserve">1943: </w:t>
      </w:r>
      <w:r w:rsidRPr="00657820">
        <w:rPr>
          <w:rFonts w:cs="Times New Roman"/>
          <w:kern w:val="0"/>
        </w:rPr>
        <w:t>Pius XII</w:t>
      </w:r>
      <w:r>
        <w:rPr>
          <w:rFonts w:cs="Times New Roman"/>
          <w:kern w:val="0"/>
        </w:rPr>
        <w:t xml:space="preserve">’s </w:t>
      </w:r>
      <w:r w:rsidRPr="003269A9">
        <w:rPr>
          <w:i/>
          <w:lang w:val="de-DE"/>
        </w:rPr>
        <w:t>Divino afflante Spiritu</w:t>
      </w:r>
    </w:p>
    <w:p w14:paraId="43BEE7E6" w14:textId="1E87056D" w:rsidR="00A5642F" w:rsidRPr="00BF4128" w:rsidRDefault="00A5642F" w:rsidP="00A5642F">
      <w:pPr>
        <w:ind w:left="720"/>
        <w:contextualSpacing/>
        <w:rPr>
          <w:rFonts w:cs="Times New Roman"/>
          <w:kern w:val="0"/>
          <w:sz w:val="20"/>
          <w:szCs w:val="18"/>
        </w:rPr>
      </w:pPr>
      <w:r w:rsidRPr="00AD10F2">
        <w:rPr>
          <w:i/>
          <w:sz w:val="20"/>
          <w:szCs w:val="18"/>
          <w:lang w:val="de-DE"/>
        </w:rPr>
        <w:t>Divino afflante Spiritu</w:t>
      </w:r>
      <w:r w:rsidRPr="00AD10F2">
        <w:rPr>
          <w:sz w:val="20"/>
          <w:szCs w:val="18"/>
        </w:rPr>
        <w:t xml:space="preserve"> §l6; </w:t>
      </w:r>
      <w:r w:rsidRPr="00AD10F2">
        <w:rPr>
          <w:i/>
          <w:sz w:val="20"/>
          <w:szCs w:val="18"/>
        </w:rPr>
        <w:t>EB</w:t>
      </w:r>
      <w:r w:rsidRPr="00AD10F2">
        <w:rPr>
          <w:sz w:val="20"/>
          <w:szCs w:val="18"/>
        </w:rPr>
        <w:t xml:space="preserve"> §552; </w:t>
      </w:r>
      <w:r w:rsidR="001C718B" w:rsidRPr="00A448AD">
        <w:rPr>
          <w:rFonts w:cs="Times New Roman"/>
          <w:kern w:val="0"/>
          <w:sz w:val="20"/>
          <w:szCs w:val="18"/>
        </w:rPr>
        <w:t xml:space="preserve">Béchard, </w:t>
      </w:r>
      <w:r w:rsidR="009E14D2" w:rsidRPr="00A448AD">
        <w:rPr>
          <w:rFonts w:cs="Times New Roman"/>
          <w:kern w:val="0"/>
          <w:sz w:val="20"/>
          <w:szCs w:val="18"/>
        </w:rPr>
        <w:t>D</w:t>
      </w:r>
      <w:r w:rsidR="009E14D2">
        <w:rPr>
          <w:rFonts w:cs="Times New Roman"/>
          <w:kern w:val="0"/>
          <w:sz w:val="20"/>
          <w:szCs w:val="18"/>
        </w:rPr>
        <w:t xml:space="preserve">ean </w:t>
      </w:r>
      <w:r w:rsidR="009E14D2" w:rsidRPr="00A448AD">
        <w:rPr>
          <w:rFonts w:cs="Times New Roman"/>
          <w:kern w:val="0"/>
          <w:sz w:val="20"/>
          <w:szCs w:val="18"/>
        </w:rPr>
        <w:t xml:space="preserve">P., </w:t>
      </w:r>
      <w:r w:rsidR="009E14D2">
        <w:rPr>
          <w:rFonts w:cs="Times New Roman"/>
          <w:kern w:val="0"/>
          <w:sz w:val="20"/>
          <w:szCs w:val="18"/>
        </w:rPr>
        <w:t>SJ, ed. and trans.</w:t>
      </w:r>
      <w:r w:rsidR="009E14D2" w:rsidRPr="00D34E84">
        <w:rPr>
          <w:sz w:val="20"/>
          <w:szCs w:val="18"/>
        </w:rPr>
        <w:t xml:space="preserve"> </w:t>
      </w:r>
      <w:r w:rsidR="001C718B">
        <w:rPr>
          <w:i/>
          <w:sz w:val="20"/>
          <w:szCs w:val="18"/>
        </w:rPr>
        <w:t xml:space="preserve">The Scripture </w:t>
      </w:r>
      <w:r w:rsidR="001C718B" w:rsidRPr="00D34E84">
        <w:rPr>
          <w:i/>
          <w:sz w:val="20"/>
          <w:szCs w:val="18"/>
        </w:rPr>
        <w:t>D</w:t>
      </w:r>
      <w:r w:rsidR="001C718B">
        <w:rPr>
          <w:i/>
          <w:sz w:val="20"/>
          <w:szCs w:val="18"/>
        </w:rPr>
        <w:t>ocuments</w:t>
      </w:r>
      <w:r w:rsidR="001C718B" w:rsidRPr="00D34E84">
        <w:rPr>
          <w:sz w:val="20"/>
          <w:szCs w:val="18"/>
        </w:rPr>
        <w:t xml:space="preserve"> </w:t>
      </w:r>
      <w:r w:rsidRPr="00AD10F2">
        <w:rPr>
          <w:sz w:val="20"/>
          <w:szCs w:val="18"/>
        </w:rPr>
        <w:t>125-26</w:t>
      </w:r>
      <w:r>
        <w:rPr>
          <w:sz w:val="20"/>
          <w:szCs w:val="18"/>
        </w:rPr>
        <w:t>.</w:t>
      </w:r>
    </w:p>
    <w:p w14:paraId="5F70C1FC" w14:textId="77777777" w:rsidR="00DD61D0" w:rsidRDefault="00DD61D0" w:rsidP="00F8585C">
      <w:pPr>
        <w:ind w:left="720"/>
        <w:contextualSpacing/>
      </w:pPr>
      <w:r w:rsidRPr="00657820">
        <w:rPr>
          <w:rFonts w:cs="Times New Roman"/>
          <w:kern w:val="0"/>
        </w:rPr>
        <w:t>Pius XII</w:t>
      </w:r>
      <w:r>
        <w:rPr>
          <w:rFonts w:cs="Times New Roman"/>
          <w:kern w:val="0"/>
        </w:rPr>
        <w:t xml:space="preserve"> used “</w:t>
      </w:r>
      <w:r w:rsidRPr="00657820">
        <w:rPr>
          <w:rFonts w:cs="Times New Roman"/>
          <w:kern w:val="0"/>
        </w:rPr>
        <w:t>spiritual sense</w:t>
      </w:r>
      <w:r>
        <w:rPr>
          <w:rFonts w:cs="Times New Roman"/>
          <w:kern w:val="0"/>
        </w:rPr>
        <w:t xml:space="preserve">” in its traditional meaning. </w:t>
      </w:r>
      <w:r>
        <w:t xml:space="preserve">(Fitzmyer </w:t>
      </w:r>
      <w:r>
        <w:rPr>
          <w:i/>
        </w:rPr>
        <w:t>Interpretation</w:t>
      </w:r>
      <w:r>
        <w:t xml:space="preserve"> 92)</w:t>
      </w:r>
    </w:p>
    <w:p w14:paraId="18271804" w14:textId="77777777" w:rsidR="00A5642F" w:rsidRDefault="00A5642F" w:rsidP="00A5642F">
      <w:pPr>
        <w:pStyle w:val="Style"/>
        <w:widowControl/>
        <w:ind w:left="720"/>
        <w:jc w:val="both"/>
        <w:textAlignment w:val="baseline"/>
        <w:rPr>
          <w:kern w:val="0"/>
          <w:szCs w:val="23"/>
          <w14:ligatures w14:val="none"/>
        </w:rPr>
      </w:pPr>
      <w:r w:rsidRPr="009B7820">
        <w:rPr>
          <w:kern w:val="0"/>
          <w:szCs w:val="23"/>
          <w14:ligatures w14:val="none"/>
        </w:rPr>
        <w:t>Pius XII adopt</w:t>
      </w:r>
      <w:r>
        <w:rPr>
          <w:kern w:val="0"/>
          <w:szCs w:val="23"/>
          <w14:ligatures w14:val="none"/>
        </w:rPr>
        <w:t>ed</w:t>
      </w:r>
      <w:r w:rsidRPr="009B7820">
        <w:rPr>
          <w:kern w:val="0"/>
          <w:szCs w:val="23"/>
          <w14:ligatures w14:val="none"/>
        </w:rPr>
        <w:t xml:space="preserve"> </w:t>
      </w:r>
      <w:r>
        <w:rPr>
          <w:kern w:val="0"/>
          <w:szCs w:val="23"/>
          <w14:ligatures w14:val="none"/>
        </w:rPr>
        <w:t>“</w:t>
      </w:r>
      <w:r w:rsidRPr="009B7820">
        <w:rPr>
          <w:kern w:val="0"/>
          <w:szCs w:val="23"/>
          <w14:ligatures w14:val="none"/>
        </w:rPr>
        <w:t>a venerable patristic usage</w:t>
      </w:r>
      <w:r>
        <w:rPr>
          <w:kern w:val="0"/>
          <w:szCs w:val="23"/>
          <w14:ligatures w14:val="none"/>
        </w:rPr>
        <w:t>, [the use of]</w:t>
      </w:r>
      <w:r w:rsidRPr="009B7820">
        <w:rPr>
          <w:kern w:val="0"/>
          <w:szCs w:val="23"/>
          <w14:ligatures w14:val="none"/>
        </w:rPr>
        <w:t xml:space="preserve"> </w:t>
      </w:r>
      <w:r>
        <w:rPr>
          <w:kern w:val="0"/>
          <w:szCs w:val="23"/>
          <w14:ligatures w14:val="none"/>
        </w:rPr>
        <w:t>“spiritual sense” [for]</w:t>
      </w:r>
      <w:r w:rsidRPr="009B7820">
        <w:rPr>
          <w:kern w:val="0"/>
          <w:szCs w:val="23"/>
          <w14:ligatures w14:val="none"/>
        </w:rPr>
        <w:t xml:space="preserve"> a sense restricted to the Old Testament.</w:t>
      </w:r>
      <w:r>
        <w:rPr>
          <w:kern w:val="0"/>
          <w:szCs w:val="23"/>
          <w14:ligatures w14:val="none"/>
        </w:rPr>
        <w:t>”</w:t>
      </w:r>
      <w:r w:rsidRPr="009B7820">
        <w:rPr>
          <w:kern w:val="0"/>
          <w:szCs w:val="23"/>
          <w14:ligatures w14:val="none"/>
        </w:rPr>
        <w:t xml:space="preserve"> </w:t>
      </w:r>
      <w:r>
        <w:rPr>
          <w:kern w:val="0"/>
          <w:szCs w:val="23"/>
          <w14:ligatures w14:val="none"/>
        </w:rPr>
        <w:t xml:space="preserve">(Fitzmyer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65)</w:t>
      </w:r>
    </w:p>
    <w:p w14:paraId="2ED10D9F" w14:textId="77777777" w:rsidR="00A5642F" w:rsidRDefault="00A5642F" w:rsidP="00A5642F">
      <w:pPr>
        <w:pStyle w:val="Style"/>
        <w:widowControl/>
        <w:ind w:left="720"/>
        <w:jc w:val="both"/>
        <w:textAlignment w:val="baseline"/>
        <w:rPr>
          <w:kern w:val="0"/>
          <w:szCs w:val="23"/>
          <w14:ligatures w14:val="none"/>
        </w:rPr>
      </w:pPr>
      <w:r>
        <w:rPr>
          <w:kern w:val="0"/>
          <w:szCs w:val="23"/>
          <w14:ligatures w14:val="none"/>
        </w:rPr>
        <w:t>He used “</w:t>
      </w:r>
      <w:r w:rsidRPr="00A00CBA">
        <w:rPr>
          <w:bCs/>
          <w:kern w:val="0"/>
          <w:szCs w:val="23"/>
          <w14:ligatures w14:val="none"/>
        </w:rPr>
        <w:t>spiritual sense</w:t>
      </w:r>
      <w:r>
        <w:rPr>
          <w:kern w:val="0"/>
          <w:szCs w:val="23"/>
          <w14:ligatures w14:val="none"/>
        </w:rPr>
        <w:t xml:space="preserve">” </w:t>
      </w:r>
      <w:r w:rsidRPr="009B7820">
        <w:rPr>
          <w:kern w:val="0"/>
          <w:szCs w:val="23"/>
          <w14:ligatures w14:val="none"/>
        </w:rPr>
        <w:t xml:space="preserve">to mean </w:t>
      </w:r>
      <w:r>
        <w:rPr>
          <w:kern w:val="0"/>
          <w:szCs w:val="23"/>
          <w14:ligatures w14:val="none"/>
        </w:rPr>
        <w:t>“</w:t>
      </w:r>
      <w:r w:rsidRPr="009B7820">
        <w:rPr>
          <w:kern w:val="0"/>
          <w:szCs w:val="23"/>
          <w14:ligatures w14:val="none"/>
        </w:rPr>
        <w:t>that what was said and done in the Old Testament “prefigured in a spiritual way” what was to come in the new dispensation of grace</w:t>
      </w:r>
      <w:r>
        <w:rPr>
          <w:kern w:val="0"/>
          <w:szCs w:val="23"/>
          <w14:ligatures w14:val="none"/>
        </w:rPr>
        <w:t xml:space="preserve"> </w:t>
      </w:r>
      <w:r>
        <w:rPr>
          <w:kern w:val="0"/>
          <w:sz w:val="20"/>
          <w:szCs w:val="20"/>
          <w14:ligatures w14:val="none"/>
        </w:rPr>
        <w:t>[</w:t>
      </w:r>
      <w:r w:rsidRPr="0094354B">
        <w:rPr>
          <w:i/>
          <w:iCs/>
          <w:kern w:val="0"/>
          <w:sz w:val="20"/>
          <w:szCs w:val="18"/>
          <w14:ligatures w14:val="none"/>
        </w:rPr>
        <w:t>Divino afflante Spiritu</w:t>
      </w:r>
      <w:r w:rsidRPr="0094354B">
        <w:rPr>
          <w:kern w:val="0"/>
          <w:sz w:val="20"/>
          <w:szCs w:val="18"/>
          <w14:ligatures w14:val="none"/>
        </w:rPr>
        <w:t xml:space="preserve"> </w:t>
      </w:r>
      <w:r w:rsidRPr="0094354B">
        <w:rPr>
          <w:kern w:val="0"/>
          <w:sz w:val="20"/>
          <w:szCs w:val="20"/>
          <w14:ligatures w14:val="none"/>
        </w:rPr>
        <w:t>§2</w:t>
      </w:r>
      <w:r>
        <w:rPr>
          <w:kern w:val="0"/>
          <w:sz w:val="20"/>
          <w:szCs w:val="20"/>
          <w14:ligatures w14:val="none"/>
        </w:rPr>
        <w:t>6]</w:t>
      </w:r>
      <w:r w:rsidRPr="009B7820">
        <w:rPr>
          <w:kern w:val="0"/>
          <w:szCs w:val="23"/>
          <w14:ligatures w14:val="none"/>
        </w:rPr>
        <w:t>. In other words, he used the term to mean the reading of the Old Testament in a christological sense.</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64)</w:t>
      </w:r>
    </w:p>
    <w:p w14:paraId="2F2FBE5A" w14:textId="7E29AB30" w:rsidR="00DD61D0" w:rsidRPr="00BF4128" w:rsidRDefault="00DD61D0" w:rsidP="00F8585C">
      <w:pPr>
        <w:ind w:left="360"/>
        <w:contextualSpacing/>
        <w:rPr>
          <w:rFonts w:cs="Times New Roman"/>
          <w:i/>
          <w:iCs/>
          <w:kern w:val="0"/>
        </w:rPr>
      </w:pPr>
      <w:r w:rsidRPr="00657820">
        <w:rPr>
          <w:rFonts w:cs="Times New Roman"/>
          <w:kern w:val="0"/>
        </w:rPr>
        <w:t>19</w:t>
      </w:r>
      <w:r>
        <w:rPr>
          <w:rFonts w:cs="Times New Roman"/>
          <w:kern w:val="0"/>
        </w:rPr>
        <w:t xml:space="preserve">93: the PBC’s </w:t>
      </w:r>
      <w:r w:rsidR="00A5642F">
        <w:rPr>
          <w:rFonts w:cs="Times New Roman"/>
          <w:i/>
          <w:iCs/>
          <w:kern w:val="0"/>
        </w:rPr>
        <w:t xml:space="preserve">The </w:t>
      </w:r>
      <w:r>
        <w:rPr>
          <w:rFonts w:cs="Times New Roman"/>
          <w:i/>
          <w:iCs/>
          <w:kern w:val="0"/>
        </w:rPr>
        <w:t xml:space="preserve">Interpretation of </w:t>
      </w:r>
      <w:r w:rsidRPr="00835ECD">
        <w:rPr>
          <w:rFonts w:eastAsia="Times New Roman" w:cs="Times New Roman"/>
          <w:bCs/>
          <w:i/>
          <w:iCs/>
          <w:kern w:val="0"/>
          <w:szCs w:val="24"/>
        </w:rPr>
        <w:t>the Bible in the Church</w:t>
      </w:r>
    </w:p>
    <w:p w14:paraId="55A64289" w14:textId="77777777" w:rsidR="00DD61D0" w:rsidRPr="00BF4128" w:rsidRDefault="00DD61D0" w:rsidP="00F8585C">
      <w:pPr>
        <w:ind w:left="720"/>
        <w:contextualSpacing/>
        <w:rPr>
          <w:rFonts w:cs="Times New Roman"/>
          <w:kern w:val="0"/>
        </w:rPr>
      </w:pPr>
      <w:r w:rsidRPr="00657820">
        <w:rPr>
          <w:rFonts w:cs="Times New Roman"/>
          <w:kern w:val="0"/>
        </w:rPr>
        <w:t xml:space="preserve">The </w:t>
      </w:r>
      <w:r>
        <w:rPr>
          <w:rFonts w:cs="Times New Roman"/>
          <w:kern w:val="0"/>
        </w:rPr>
        <w:t>PBC used “</w:t>
      </w:r>
      <w:r w:rsidRPr="00657820">
        <w:rPr>
          <w:rFonts w:cs="Times New Roman"/>
          <w:kern w:val="0"/>
        </w:rPr>
        <w:t>spiritual sense</w:t>
      </w:r>
      <w:r>
        <w:rPr>
          <w:rFonts w:cs="Times New Roman"/>
          <w:kern w:val="0"/>
        </w:rPr>
        <w:t xml:space="preserve">” in its traditional meaning. (Fitzmyer </w:t>
      </w:r>
      <w:r>
        <w:rPr>
          <w:rFonts w:cs="Times New Roman"/>
          <w:i/>
          <w:kern w:val="0"/>
        </w:rPr>
        <w:t>Interpretation</w:t>
      </w:r>
      <w:r>
        <w:rPr>
          <w:rFonts w:cs="Times New Roman"/>
          <w:kern w:val="0"/>
        </w:rPr>
        <w:t xml:space="preserve"> 92)</w:t>
      </w:r>
    </w:p>
    <w:p w14:paraId="66535251" w14:textId="6E71DE0D" w:rsidR="00DD61D0" w:rsidRDefault="00DD61D0" w:rsidP="00F8585C">
      <w:pPr>
        <w:ind w:left="720"/>
        <w:contextualSpacing/>
        <w:rPr>
          <w:rFonts w:cs="Times New Roman"/>
          <w:kern w:val="0"/>
        </w:rPr>
      </w:pPr>
      <w:r>
        <w:rPr>
          <w:rFonts w:cs="Times New Roman"/>
          <w:kern w:val="0"/>
        </w:rPr>
        <w:t xml:space="preserve">PBC </w:t>
      </w:r>
      <w:r w:rsidR="006933DD">
        <w:rPr>
          <w:rFonts w:eastAsia="Times New Roman" w:cs="Times New Roman"/>
          <w:bCs/>
          <w:kern w:val="0"/>
          <w:sz w:val="20"/>
          <w:szCs w:val="16"/>
        </w:rPr>
        <w:t>(</w:t>
      </w:r>
      <w:r w:rsidR="006933DD" w:rsidRPr="00417219">
        <w:rPr>
          <w:rFonts w:eastAsia="Times New Roman" w:cs="Times New Roman"/>
          <w:bCs/>
          <w:i/>
          <w:iCs/>
          <w:kern w:val="0"/>
          <w:sz w:val="20"/>
          <w:szCs w:val="20"/>
        </w:rPr>
        <w:t>The Interpretation of the Bible in the Church</w:t>
      </w:r>
      <w:r w:rsidR="006933DD" w:rsidRPr="00417219">
        <w:rPr>
          <w:rFonts w:eastAsia="Times New Roman" w:cs="Times New Roman"/>
          <w:bCs/>
          <w:kern w:val="0"/>
          <w:sz w:val="20"/>
          <w:szCs w:val="20"/>
        </w:rPr>
        <w:t xml:space="preserve"> </w:t>
      </w:r>
      <w:r w:rsidRPr="00AD10F2">
        <w:rPr>
          <w:sz w:val="20"/>
          <w:szCs w:val="18"/>
        </w:rPr>
        <w:t>81</w:t>
      </w:r>
      <w:r w:rsidRPr="00AD10F2">
        <w:rPr>
          <w:rFonts w:cs="Times New Roman"/>
          <w:kern w:val="0"/>
          <w:sz w:val="20"/>
          <w:szCs w:val="18"/>
        </w:rPr>
        <w:t>)</w:t>
      </w:r>
      <w:r>
        <w:rPr>
          <w:rFonts w:cs="Times New Roman"/>
          <w:kern w:val="0"/>
        </w:rPr>
        <w:t>: t</w:t>
      </w:r>
      <w:r w:rsidRPr="00657820">
        <w:rPr>
          <w:rFonts w:cs="Times New Roman"/>
          <w:kern w:val="0"/>
        </w:rPr>
        <w:t>he spiritual sense is “the meaning expressed by the biblical texts when read</w:t>
      </w:r>
      <w:r w:rsidRPr="00612F9D">
        <w:rPr>
          <w:rFonts w:cs="Times New Roman"/>
          <w:kern w:val="0"/>
        </w:rPr>
        <w:t xml:space="preserve"> </w:t>
      </w:r>
      <w:r w:rsidRPr="00657820">
        <w:rPr>
          <w:rFonts w:cs="Times New Roman"/>
          <w:kern w:val="0"/>
        </w:rPr>
        <w:t>under the influence of the Holy Spirit</w:t>
      </w:r>
      <w:r w:rsidRPr="00612F9D">
        <w:rPr>
          <w:rFonts w:cs="Times New Roman"/>
          <w:kern w:val="0"/>
        </w:rPr>
        <w:t xml:space="preserve">, </w:t>
      </w:r>
      <w:r w:rsidRPr="00657820">
        <w:rPr>
          <w:rFonts w:cs="Times New Roman"/>
          <w:kern w:val="0"/>
        </w:rPr>
        <w:t>in the context of the paschal mystery of Christ and of the new life which flows from it. . . . In it the New Testament recognizes the fulfillment of the Scriptures.”</w:t>
      </w:r>
      <w:r>
        <w:rPr>
          <w:rFonts w:cs="Times New Roman"/>
          <w:kern w:val="0"/>
        </w:rPr>
        <w:t xml:space="preserve"> (Qtd. in Fitzmyer </w:t>
      </w:r>
      <w:r>
        <w:rPr>
          <w:rFonts w:cs="Times New Roman"/>
          <w:i/>
          <w:kern w:val="0"/>
        </w:rPr>
        <w:t>Interpretation</w:t>
      </w:r>
      <w:r>
        <w:rPr>
          <w:rFonts w:cs="Times New Roman"/>
          <w:kern w:val="0"/>
        </w:rPr>
        <w:t xml:space="preserve"> 92)</w:t>
      </w:r>
    </w:p>
    <w:p w14:paraId="2589D162" w14:textId="77777777" w:rsidR="00DD61D0" w:rsidRPr="00EB76FA" w:rsidRDefault="00DD61D0" w:rsidP="00F8585C">
      <w:pPr>
        <w:ind w:left="360"/>
        <w:contextualSpacing/>
        <w:rPr>
          <w:rFonts w:cs="Times New Roman"/>
          <w:kern w:val="0"/>
        </w:rPr>
      </w:pPr>
      <w:r>
        <w:rPr>
          <w:rFonts w:cs="Times New Roman"/>
          <w:kern w:val="0"/>
        </w:rPr>
        <w:t>“</w:t>
      </w:r>
      <w:r w:rsidRPr="00657820">
        <w:rPr>
          <w:rFonts w:cs="Times New Roman"/>
          <w:kern w:val="0"/>
        </w:rPr>
        <w:t>In itself</w:t>
      </w:r>
      <w:r w:rsidRPr="00612F9D">
        <w:rPr>
          <w:rFonts w:cs="Times New Roman"/>
          <w:kern w:val="0"/>
        </w:rPr>
        <w:t xml:space="preserve">, </w:t>
      </w:r>
      <w:r w:rsidRPr="00657820">
        <w:rPr>
          <w:rFonts w:cs="Times New Roman"/>
          <w:kern w:val="0"/>
        </w:rPr>
        <w:t>this christological meaning of the OT is not problematic</w:t>
      </w:r>
      <w:r>
        <w:rPr>
          <w:rFonts w:cs="Times New Roman"/>
          <w:kern w:val="0"/>
        </w:rPr>
        <w:t xml:space="preserve"> . . .” (Fitzmyer </w:t>
      </w:r>
      <w:r>
        <w:rPr>
          <w:rFonts w:cs="Times New Roman"/>
          <w:i/>
          <w:kern w:val="0"/>
        </w:rPr>
        <w:t>Interpretation</w:t>
      </w:r>
      <w:r>
        <w:rPr>
          <w:rFonts w:cs="Times New Roman"/>
          <w:kern w:val="0"/>
        </w:rPr>
        <w:t xml:space="preserve"> 92)</w:t>
      </w:r>
    </w:p>
    <w:p w14:paraId="1E4DEC08" w14:textId="77777777" w:rsidR="00DD61D0" w:rsidRDefault="00DD61D0" w:rsidP="00F8585C">
      <w:pPr>
        <w:ind w:left="720"/>
        <w:contextualSpacing/>
        <w:rPr>
          <w:rFonts w:cs="Times New Roman"/>
          <w:kern w:val="0"/>
        </w:rPr>
      </w:pPr>
      <w:r>
        <w:rPr>
          <w:rFonts w:cs="Times New Roman"/>
          <w:kern w:val="0"/>
        </w:rPr>
        <w:lastRenderedPageBreak/>
        <w:t xml:space="preserve">“. . . </w:t>
      </w:r>
      <w:r w:rsidRPr="00657820">
        <w:rPr>
          <w:rFonts w:cs="Times New Roman"/>
          <w:kern w:val="0"/>
        </w:rPr>
        <w:t>OT themes are enriched by their NT counterparts and are transformed progressively by the NT thrust.</w:t>
      </w:r>
      <w:r>
        <w:rPr>
          <w:rFonts w:cs="Times New Roman"/>
          <w:kern w:val="0"/>
        </w:rPr>
        <w:t xml:space="preserve">” (Fitzmyer </w:t>
      </w:r>
      <w:r w:rsidRPr="003F34D5">
        <w:rPr>
          <w:rFonts w:cs="Times New Roman"/>
          <w:i/>
          <w:kern w:val="0"/>
        </w:rPr>
        <w:t>Interpretation</w:t>
      </w:r>
      <w:r>
        <w:rPr>
          <w:rFonts w:cs="Times New Roman"/>
          <w:kern w:val="0"/>
        </w:rPr>
        <w:t xml:space="preserve"> 92)</w:t>
      </w:r>
    </w:p>
    <w:p w14:paraId="6B11723A" w14:textId="77777777" w:rsidR="00A5642F" w:rsidRDefault="00A5642F" w:rsidP="00A5642F">
      <w:pPr>
        <w:pStyle w:val="Style"/>
        <w:widowControl/>
        <w:ind w:left="360"/>
        <w:jc w:val="both"/>
        <w:textAlignment w:val="baseline"/>
        <w:rPr>
          <w:kern w:val="0"/>
          <w:szCs w:val="23"/>
          <w14:ligatures w14:val="none"/>
        </w:rPr>
      </w:pPr>
      <w:r>
        <w:rPr>
          <w:kern w:val="0"/>
          <w:szCs w:val="23"/>
          <w14:ligatures w14:val="none"/>
        </w:rPr>
        <w:t xml:space="preserve">“. . . </w:t>
      </w:r>
      <w:r w:rsidRPr="009B7820">
        <w:rPr>
          <w:kern w:val="0"/>
          <w:szCs w:val="23"/>
          <w14:ligatures w14:val="none"/>
        </w:rPr>
        <w:t>canonical criticism helps to explain the added sense that Christian readers find in the Old Testament as related to the New.</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64)</w:t>
      </w:r>
    </w:p>
    <w:p w14:paraId="1D19D11E" w14:textId="77777777" w:rsidR="00A5642F" w:rsidRPr="00EB76FA" w:rsidRDefault="00A5642F" w:rsidP="00A5642F">
      <w:pPr>
        <w:ind w:left="720"/>
        <w:contextualSpacing/>
        <w:rPr>
          <w:rFonts w:cs="Times New Roman"/>
          <w:kern w:val="0"/>
        </w:rPr>
      </w:pPr>
      <w:r w:rsidRPr="00657820">
        <w:rPr>
          <w:rFonts w:cs="Times New Roman"/>
          <w:kern w:val="0"/>
        </w:rPr>
        <w:t>Th</w:t>
      </w:r>
      <w:r>
        <w:rPr>
          <w:rFonts w:cs="Times New Roman"/>
          <w:kern w:val="0"/>
        </w:rPr>
        <w:t>e</w:t>
      </w:r>
      <w:r w:rsidRPr="00657820">
        <w:rPr>
          <w:rFonts w:cs="Times New Roman"/>
          <w:kern w:val="0"/>
        </w:rPr>
        <w:t xml:space="preserve"> Christological meaning </w:t>
      </w:r>
      <w:r>
        <w:rPr>
          <w:rFonts w:cs="Times New Roman"/>
          <w:kern w:val="0"/>
        </w:rPr>
        <w:t>“</w:t>
      </w:r>
      <w:r w:rsidRPr="00657820">
        <w:rPr>
          <w:rFonts w:cs="Times New Roman"/>
          <w:kern w:val="0"/>
        </w:rPr>
        <w:t>recognizes a unity in the written Word of God</w:t>
      </w:r>
      <w:r w:rsidRPr="00612F9D">
        <w:rPr>
          <w:rFonts w:cs="Times New Roman"/>
          <w:kern w:val="0"/>
        </w:rPr>
        <w:t xml:space="preserve">, </w:t>
      </w:r>
      <w:r w:rsidRPr="00657820">
        <w:rPr>
          <w:rFonts w:cs="Times New Roman"/>
          <w:kern w:val="0"/>
        </w:rPr>
        <w:t>i.e.</w:t>
      </w:r>
      <w:r w:rsidRPr="00612F9D">
        <w:rPr>
          <w:rFonts w:cs="Times New Roman"/>
          <w:kern w:val="0"/>
        </w:rPr>
        <w:t xml:space="preserve">, </w:t>
      </w:r>
      <w:r w:rsidRPr="00657820">
        <w:rPr>
          <w:rFonts w:cs="Times New Roman"/>
          <w:kern w:val="0"/>
        </w:rPr>
        <w:t>in the OT and NT together</w:t>
      </w:r>
      <w:r>
        <w:rPr>
          <w:rFonts w:cs="Times New Roman"/>
          <w:kern w:val="0"/>
        </w:rPr>
        <w:t xml:space="preserve"> . . . </w:t>
      </w:r>
      <w:r w:rsidRPr="00657820">
        <w:rPr>
          <w:rFonts w:cs="Times New Roman"/>
          <w:kern w:val="0"/>
        </w:rPr>
        <w:t>It recognizes this as a theological unity</w:t>
      </w:r>
      <w:r>
        <w:rPr>
          <w:rFonts w:cs="Times New Roman"/>
          <w:kern w:val="0"/>
        </w:rPr>
        <w:t xml:space="preserve"> . . .” (Fitzmyer </w:t>
      </w:r>
      <w:r>
        <w:rPr>
          <w:rFonts w:cs="Times New Roman"/>
          <w:i/>
          <w:kern w:val="0"/>
        </w:rPr>
        <w:t>Interpretation</w:t>
      </w:r>
      <w:r>
        <w:rPr>
          <w:rFonts w:cs="Times New Roman"/>
          <w:kern w:val="0"/>
        </w:rPr>
        <w:t xml:space="preserve"> 92)</w:t>
      </w:r>
    </w:p>
    <w:p w14:paraId="02783E79" w14:textId="77777777" w:rsidR="00A5642F" w:rsidRPr="00EB76FA" w:rsidRDefault="00A5642F" w:rsidP="00A5642F">
      <w:pPr>
        <w:ind w:left="720"/>
        <w:contextualSpacing/>
        <w:rPr>
          <w:rFonts w:cs="Times New Roman"/>
          <w:kern w:val="0"/>
        </w:rPr>
      </w:pPr>
      <w:r>
        <w:rPr>
          <w:rFonts w:cs="Times New Roman"/>
          <w:kern w:val="0"/>
        </w:rPr>
        <w:t xml:space="preserve">“. . . </w:t>
      </w:r>
      <w:r w:rsidRPr="00657820">
        <w:rPr>
          <w:rFonts w:cs="Times New Roman"/>
          <w:kern w:val="0"/>
        </w:rPr>
        <w:t>the Christian interpreter has to respect</w:t>
      </w:r>
      <w:r>
        <w:rPr>
          <w:rFonts w:cs="Times New Roman"/>
          <w:kern w:val="0"/>
        </w:rPr>
        <w:t xml:space="preserve">” the theological </w:t>
      </w:r>
      <w:r w:rsidRPr="00657820">
        <w:rPr>
          <w:rFonts w:cs="Times New Roman"/>
          <w:kern w:val="0"/>
        </w:rPr>
        <w:t xml:space="preserve">unity </w:t>
      </w:r>
      <w:r>
        <w:rPr>
          <w:rFonts w:cs="Times New Roman"/>
          <w:kern w:val="0"/>
        </w:rPr>
        <w:t xml:space="preserve">of the Bible. (Fitzmyer </w:t>
      </w:r>
      <w:r>
        <w:rPr>
          <w:rFonts w:cs="Times New Roman"/>
          <w:i/>
          <w:kern w:val="0"/>
        </w:rPr>
        <w:t>Interpretation</w:t>
      </w:r>
      <w:r>
        <w:rPr>
          <w:rFonts w:cs="Times New Roman"/>
          <w:kern w:val="0"/>
        </w:rPr>
        <w:t xml:space="preserve"> 92)</w:t>
      </w:r>
    </w:p>
    <w:p w14:paraId="5A0161E0" w14:textId="792D8086" w:rsidR="00A5642F" w:rsidRPr="00EB76FA" w:rsidRDefault="00A5642F" w:rsidP="00A5642F">
      <w:pPr>
        <w:ind w:left="720"/>
        <w:contextualSpacing/>
        <w:rPr>
          <w:rFonts w:cs="Times New Roman"/>
          <w:kern w:val="0"/>
        </w:rPr>
      </w:pPr>
      <w:r>
        <w:rPr>
          <w:rFonts w:cs="Times New Roman"/>
          <w:kern w:val="0"/>
        </w:rPr>
        <w:t xml:space="preserve">“. . . </w:t>
      </w:r>
      <w:r w:rsidRPr="00657820">
        <w:rPr>
          <w:rFonts w:cs="Times New Roman"/>
          <w:kern w:val="0"/>
        </w:rPr>
        <w:t>the Church has kept alive through its living Tradition</w:t>
      </w:r>
      <w:r w:rsidRPr="00612F9D">
        <w:rPr>
          <w:rFonts w:cs="Times New Roman"/>
          <w:kern w:val="0"/>
        </w:rPr>
        <w:t xml:space="preserve">, </w:t>
      </w:r>
      <w:r w:rsidRPr="00657820">
        <w:rPr>
          <w:rFonts w:cs="Times New Roman"/>
          <w:kern w:val="0"/>
        </w:rPr>
        <w:t>a unity which respects the two Testaments and does not try to confuse them. It seeks rather to accord them their proper historical function and pertinence to the people of God.</w:t>
      </w:r>
      <w:r>
        <w:rPr>
          <w:rFonts w:cs="Times New Roman"/>
          <w:kern w:val="0"/>
        </w:rPr>
        <w:t xml:space="preserve">” (Fitzmyer </w:t>
      </w:r>
      <w:r>
        <w:rPr>
          <w:rFonts w:cs="Times New Roman"/>
          <w:i/>
          <w:kern w:val="0"/>
        </w:rPr>
        <w:t>Interpretation</w:t>
      </w:r>
      <w:r>
        <w:rPr>
          <w:rFonts w:cs="Times New Roman"/>
          <w:kern w:val="0"/>
        </w:rPr>
        <w:t xml:space="preserve"> 92)</w:t>
      </w:r>
    </w:p>
    <w:p w14:paraId="175804CC" w14:textId="77777777" w:rsidR="00A5642F" w:rsidRPr="00701A69" w:rsidRDefault="00A5642F" w:rsidP="00A5642F">
      <w:pPr>
        <w:pStyle w:val="Style"/>
        <w:widowControl/>
        <w:ind w:left="360"/>
        <w:jc w:val="both"/>
        <w:textAlignment w:val="baseline"/>
        <w:rPr>
          <w:kern w:val="0"/>
          <w:szCs w:val="23"/>
          <w14:ligatures w14:val="none"/>
        </w:rPr>
      </w:pPr>
      <w:r w:rsidRPr="009B7820">
        <w:rPr>
          <w:kern w:val="0"/>
          <w:szCs w:val="23"/>
          <w14:ligatures w14:val="none"/>
        </w:rPr>
        <w:t>This make</w:t>
      </w:r>
      <w:r>
        <w:rPr>
          <w:kern w:val="0"/>
          <w:szCs w:val="23"/>
          <w14:ligatures w14:val="none"/>
        </w:rPr>
        <w:t>s</w:t>
      </w:r>
      <w:r w:rsidRPr="009B7820">
        <w:rPr>
          <w:kern w:val="0"/>
          <w:szCs w:val="23"/>
          <w14:ligatures w14:val="none"/>
        </w:rPr>
        <w:t xml:space="preserve"> </w:t>
      </w:r>
      <w:r>
        <w:rPr>
          <w:kern w:val="0"/>
          <w:szCs w:val="23"/>
          <w14:ligatures w14:val="none"/>
        </w:rPr>
        <w:t>“</w:t>
      </w:r>
      <w:r w:rsidRPr="009B7820">
        <w:rPr>
          <w:kern w:val="0"/>
          <w:szCs w:val="23"/>
          <w14:ligatures w14:val="none"/>
        </w:rPr>
        <w:t>the “spiritual” understanding of the Old Testament different for Christians from that of</w:t>
      </w:r>
      <w:r>
        <w:rPr>
          <w:kern w:val="0"/>
          <w:szCs w:val="23"/>
          <w14:ligatures w14:val="none"/>
        </w:rPr>
        <w:t>”</w:t>
      </w:r>
      <w:r w:rsidRPr="009B7820">
        <w:rPr>
          <w:kern w:val="0"/>
          <w:szCs w:val="23"/>
          <w14:ligatures w14:val="none"/>
        </w:rPr>
        <w:t xml:space="preserve"> Jew</w:t>
      </w:r>
      <w:r>
        <w:rPr>
          <w:kern w:val="0"/>
          <w:szCs w:val="23"/>
          <w14:ligatures w14:val="none"/>
        </w:rPr>
        <w:t xml:space="preserve">s.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65)</w:t>
      </w:r>
    </w:p>
    <w:p w14:paraId="7D7CBD4E" w14:textId="77777777" w:rsidR="00DD61D0" w:rsidRDefault="00DD61D0" w:rsidP="00DD61D0">
      <w:pPr>
        <w:contextualSpacing/>
        <w:rPr>
          <w:rFonts w:cs="Times New Roman"/>
          <w:kern w:val="0"/>
        </w:rPr>
      </w:pPr>
    </w:p>
    <w:p w14:paraId="24EF187D" w14:textId="1D4A6D6D" w:rsidR="00183ECA" w:rsidRPr="00F8585C" w:rsidRDefault="008E6F0D" w:rsidP="00072108">
      <w:pPr>
        <w:pStyle w:val="Heading4"/>
      </w:pPr>
      <w:r w:rsidRPr="00F8585C">
        <w:t xml:space="preserve">Spiritual Sense </w:t>
      </w:r>
      <w:r w:rsidR="00F8585C" w:rsidRPr="00F8585C">
        <w:t xml:space="preserve">as </w:t>
      </w:r>
      <w:r w:rsidRPr="00F8585C">
        <w:t>Three Medieval Senses</w:t>
      </w:r>
    </w:p>
    <w:p w14:paraId="0B88282A" w14:textId="77777777" w:rsidR="00F8585C" w:rsidRDefault="00F8585C" w:rsidP="00DD61D0">
      <w:pPr>
        <w:contextualSpacing/>
        <w:rPr>
          <w:rFonts w:cs="Times New Roman"/>
          <w:kern w:val="0"/>
        </w:rPr>
      </w:pPr>
    </w:p>
    <w:p w14:paraId="40A39E6B" w14:textId="4097184A" w:rsidR="00F8585C" w:rsidRDefault="00F8585C" w:rsidP="00DD61D0">
      <w:pPr>
        <w:contextualSpacing/>
        <w:rPr>
          <w:rFonts w:cs="Times New Roman"/>
          <w:kern w:val="0"/>
        </w:rPr>
      </w:pPr>
      <w:r>
        <w:rPr>
          <w:rFonts w:cs="Times New Roman"/>
          <w:kern w:val="0"/>
        </w:rPr>
        <w:t>introduction</w:t>
      </w:r>
    </w:p>
    <w:p w14:paraId="2CA30207" w14:textId="1A9DCB22" w:rsidR="00F8585C" w:rsidRDefault="00F8585C" w:rsidP="00F8585C">
      <w:pPr>
        <w:ind w:left="360"/>
        <w:contextualSpacing/>
        <w:rPr>
          <w:rFonts w:cs="Times New Roman"/>
          <w:kern w:val="0"/>
        </w:rPr>
      </w:pPr>
      <w:r w:rsidRPr="00657820">
        <w:rPr>
          <w:rFonts w:cs="Times New Roman"/>
          <w:kern w:val="0"/>
        </w:rPr>
        <w:t xml:space="preserve">Does </w:t>
      </w:r>
      <w:r w:rsidR="00694245">
        <w:rPr>
          <w:rFonts w:cs="Times New Roman"/>
          <w:kern w:val="0"/>
        </w:rPr>
        <w:t>“</w:t>
      </w:r>
      <w:r w:rsidRPr="00657820">
        <w:rPr>
          <w:rFonts w:cs="Times New Roman"/>
          <w:kern w:val="0"/>
        </w:rPr>
        <w:t>the OT itself</w:t>
      </w:r>
      <w:r w:rsidRPr="00612F9D">
        <w:rPr>
          <w:rFonts w:cs="Times New Roman"/>
          <w:kern w:val="0"/>
        </w:rPr>
        <w:t xml:space="preserve">, </w:t>
      </w:r>
      <w:r w:rsidRPr="00657820">
        <w:rPr>
          <w:rFonts w:cs="Times New Roman"/>
          <w:kern w:val="0"/>
        </w:rPr>
        <w:t>apart from its added christological connotation</w:t>
      </w:r>
      <w:r w:rsidR="008817B5">
        <w:rPr>
          <w:rFonts w:cs="Times New Roman"/>
          <w:kern w:val="0"/>
        </w:rPr>
        <w:t xml:space="preserve"> . . .</w:t>
      </w:r>
      <w:r w:rsidRPr="00657820">
        <w:rPr>
          <w:rFonts w:cs="Times New Roman"/>
          <w:kern w:val="0"/>
        </w:rPr>
        <w:t>, have a spiritual sense?</w:t>
      </w:r>
      <w:r>
        <w:rPr>
          <w:rFonts w:cs="Times New Roman"/>
          <w:kern w:val="0"/>
        </w:rPr>
        <w:t xml:space="preserve"> </w:t>
      </w:r>
      <w:r w:rsidRPr="00657820">
        <w:rPr>
          <w:rFonts w:cs="Times New Roman"/>
          <w:kern w:val="0"/>
        </w:rPr>
        <w:t>Another way of putting this question can be formulated in terms of the medieval four senses of Scripture.</w:t>
      </w:r>
      <w:r>
        <w:rPr>
          <w:rFonts w:cs="Times New Roman"/>
          <w:kern w:val="0"/>
        </w:rPr>
        <w:t xml:space="preserve">” (Fitzmyer </w:t>
      </w:r>
      <w:r>
        <w:rPr>
          <w:rFonts w:cs="Times New Roman"/>
          <w:i/>
          <w:kern w:val="0"/>
        </w:rPr>
        <w:t>Interpretation</w:t>
      </w:r>
      <w:r>
        <w:rPr>
          <w:rFonts w:cs="Times New Roman"/>
          <w:kern w:val="0"/>
        </w:rPr>
        <w:t xml:space="preserve"> 94)</w:t>
      </w:r>
    </w:p>
    <w:p w14:paraId="16796390" w14:textId="77777777" w:rsidR="001D44AD" w:rsidRDefault="001D44AD" w:rsidP="001D44AD">
      <w:pPr>
        <w:pStyle w:val="Style"/>
        <w:widowControl/>
        <w:ind w:left="360"/>
        <w:jc w:val="both"/>
        <w:textAlignment w:val="baseline"/>
        <w:rPr>
          <w:kern w:val="0"/>
          <w:szCs w:val="23"/>
          <w14:ligatures w14:val="none"/>
        </w:rPr>
      </w:pPr>
      <w:r>
        <w:rPr>
          <w:kern w:val="0"/>
          <w:szCs w:val="23"/>
          <w14:ligatures w14:val="none"/>
        </w:rPr>
        <w:t xml:space="preserve">“. . . </w:t>
      </w:r>
      <w:r w:rsidRPr="009B7820">
        <w:rPr>
          <w:kern w:val="0"/>
          <w:szCs w:val="23"/>
          <w14:ligatures w14:val="none"/>
        </w:rPr>
        <w:t xml:space="preserve">by the end of the patristic period most interpreters of Scripture oscillated between the literal and the spiritual sense, depending on the issue that was being discussed. This resulted in the medieval fourfold sense of Scripture </w:t>
      </w:r>
      <w:r>
        <w:rPr>
          <w:kern w:val="0"/>
          <w:szCs w:val="23"/>
          <w14:ligatures w14:val="none"/>
        </w:rPr>
        <w:t xml:space="preserve">. . .”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71)</w:t>
      </w:r>
    </w:p>
    <w:p w14:paraId="49ED4EAC" w14:textId="77777777" w:rsidR="001D44AD" w:rsidRDefault="001D44AD" w:rsidP="001D44AD">
      <w:pPr>
        <w:pStyle w:val="Style"/>
        <w:widowControl/>
        <w:ind w:left="360"/>
        <w:jc w:val="both"/>
        <w:textAlignment w:val="baseline"/>
        <w:rPr>
          <w:kern w:val="0"/>
          <w:szCs w:val="23"/>
          <w14:ligatures w14:val="none"/>
        </w:rPr>
      </w:pPr>
      <w:r>
        <w:rPr>
          <w:kern w:val="0"/>
          <w:szCs w:val="23"/>
          <w14:ligatures w14:val="none"/>
        </w:rPr>
        <w:t xml:space="preserve">“. . . </w:t>
      </w:r>
      <w:r w:rsidRPr="009B7820">
        <w:rPr>
          <w:kern w:val="0"/>
          <w:szCs w:val="23"/>
          <w14:ligatures w14:val="none"/>
        </w:rPr>
        <w:t>in the Middle Ages, as a heritage of the patristic period, the spiritual or mystical sense was not only distinguished from the literal but subdivided into three forms: the allegorical, the moral (or tropological), and the anagogic (or eschatological) senses.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67)</w:t>
      </w:r>
    </w:p>
    <w:p w14:paraId="294DE6FB" w14:textId="77777777" w:rsidR="00F8585C" w:rsidRDefault="00F8585C" w:rsidP="00DD61D0">
      <w:pPr>
        <w:contextualSpacing/>
        <w:rPr>
          <w:rFonts w:cs="Times New Roman"/>
          <w:kern w:val="0"/>
        </w:rPr>
      </w:pPr>
    </w:p>
    <w:p w14:paraId="3D9EE14C" w14:textId="77777777" w:rsidR="00DD61D0" w:rsidRDefault="00DD61D0" w:rsidP="00183ECA">
      <w:pPr>
        <w:contextualSpacing/>
        <w:rPr>
          <w:rFonts w:cs="Times New Roman"/>
          <w:kern w:val="0"/>
        </w:rPr>
      </w:pPr>
      <w:r>
        <w:rPr>
          <w:rFonts w:cs="Times New Roman"/>
          <w:kern w:val="0"/>
        </w:rPr>
        <w:t>1200s: the distich</w:t>
      </w:r>
    </w:p>
    <w:p w14:paraId="493D82DC" w14:textId="54C22198" w:rsidR="001D44AD" w:rsidRDefault="001D44AD" w:rsidP="001D44AD">
      <w:pPr>
        <w:pStyle w:val="Style"/>
        <w:widowControl/>
        <w:ind w:left="360"/>
        <w:jc w:val="both"/>
        <w:textAlignment w:val="baseline"/>
        <w:rPr>
          <w:kern w:val="0"/>
          <w:szCs w:val="23"/>
          <w14:ligatures w14:val="none"/>
        </w:rPr>
      </w:pPr>
      <w:r w:rsidRPr="009B7820">
        <w:rPr>
          <w:kern w:val="0"/>
          <w:szCs w:val="23"/>
          <w14:ligatures w14:val="none"/>
        </w:rPr>
        <w:t>Augustine of Dacia</w:t>
      </w:r>
      <w:r>
        <w:rPr>
          <w:kern w:val="0"/>
          <w:szCs w:val="23"/>
          <w14:ligatures w14:val="none"/>
        </w:rPr>
        <w:t>, OP</w:t>
      </w:r>
      <w:r w:rsidRPr="009B7820">
        <w:rPr>
          <w:kern w:val="0"/>
          <w:szCs w:val="23"/>
          <w14:ligatures w14:val="none"/>
        </w:rPr>
        <w:t xml:space="preserve"> </w:t>
      </w:r>
      <w:r w:rsidRPr="00FC093D">
        <w:rPr>
          <w:kern w:val="0"/>
          <w:sz w:val="20"/>
          <w:szCs w:val="20"/>
          <w14:ligatures w14:val="none"/>
        </w:rPr>
        <w:t xml:space="preserve">(actually of Denmark; </w:t>
      </w:r>
      <w:r w:rsidR="00F72D0C" w:rsidRPr="00F72D0C">
        <w:rPr>
          <w:sz w:val="20"/>
          <w:szCs w:val="18"/>
        </w:rPr>
        <w:t>d. 1282</w:t>
      </w:r>
      <w:r w:rsidRPr="00FC093D">
        <w:rPr>
          <w:kern w:val="0"/>
          <w:sz w:val="20"/>
          <w:szCs w:val="20"/>
          <w14:ligatures w14:val="none"/>
        </w:rPr>
        <w:t>)</w:t>
      </w:r>
      <w:r w:rsidRPr="009B7820">
        <w:rPr>
          <w:kern w:val="0"/>
          <w:szCs w:val="23"/>
          <w14:ligatures w14:val="none"/>
        </w:rPr>
        <w:t xml:space="preserve">: </w:t>
      </w:r>
      <w:r>
        <w:rPr>
          <w:kern w:val="0"/>
          <w:szCs w:val="23"/>
          <w14:ligatures w14:val="none"/>
        </w:rPr>
        <w:t>“</w:t>
      </w:r>
      <w:r w:rsidRPr="009B7820">
        <w:rPr>
          <w:i/>
          <w:iCs/>
          <w:kern w:val="0"/>
          <w:szCs w:val="23"/>
          <w14:ligatures w14:val="none"/>
        </w:rPr>
        <w:t>Littera gesta docet</w:t>
      </w:r>
      <w:r w:rsidRPr="009B7820">
        <w:rPr>
          <w:iCs/>
          <w:kern w:val="0"/>
          <w:szCs w:val="23"/>
          <w14:ligatures w14:val="none"/>
        </w:rPr>
        <w:t xml:space="preserve">, </w:t>
      </w:r>
      <w:r w:rsidRPr="009B7820">
        <w:rPr>
          <w:i/>
          <w:iCs/>
          <w:kern w:val="0"/>
          <w:szCs w:val="23"/>
          <w14:ligatures w14:val="none"/>
        </w:rPr>
        <w:t>quid credas allegoria</w:t>
      </w:r>
      <w:r w:rsidRPr="009B7820">
        <w:rPr>
          <w:iCs/>
          <w:kern w:val="0"/>
          <w:szCs w:val="23"/>
          <w14:ligatures w14:val="none"/>
        </w:rPr>
        <w:t>,</w:t>
      </w:r>
      <w:r w:rsidR="00F72D0C">
        <w:rPr>
          <w:iCs/>
          <w:kern w:val="0"/>
          <w:szCs w:val="23"/>
          <w14:ligatures w14:val="none"/>
        </w:rPr>
        <w:t xml:space="preserve"> /</w:t>
      </w:r>
      <w:r w:rsidRPr="009B7820">
        <w:rPr>
          <w:iCs/>
          <w:kern w:val="0"/>
          <w:szCs w:val="23"/>
          <w14:ligatures w14:val="none"/>
        </w:rPr>
        <w:t xml:space="preserve"> </w:t>
      </w:r>
      <w:r w:rsidRPr="009B7820">
        <w:rPr>
          <w:i/>
          <w:iCs/>
          <w:kern w:val="0"/>
          <w:szCs w:val="23"/>
          <w14:ligatures w14:val="none"/>
        </w:rPr>
        <w:t>moralis quid agas</w:t>
      </w:r>
      <w:r w:rsidRPr="009B7820">
        <w:rPr>
          <w:iCs/>
          <w:kern w:val="0"/>
          <w:szCs w:val="23"/>
          <w14:ligatures w14:val="none"/>
        </w:rPr>
        <w:t xml:space="preserve">, </w:t>
      </w:r>
      <w:r w:rsidRPr="009B7820">
        <w:rPr>
          <w:i/>
          <w:iCs/>
          <w:kern w:val="0"/>
          <w:szCs w:val="23"/>
          <w14:ligatures w14:val="none"/>
        </w:rPr>
        <w:t>quid speres anagogia</w:t>
      </w:r>
      <w:r>
        <w:rPr>
          <w:iCs/>
          <w:kern w:val="0"/>
          <w:szCs w:val="23"/>
          <w14:ligatures w14:val="none"/>
        </w:rPr>
        <w:t>.”</w:t>
      </w:r>
      <w:r w:rsidRPr="009B7820">
        <w:rPr>
          <w:iCs/>
          <w:kern w:val="0"/>
          <w:szCs w:val="23"/>
          <w14:ligatures w14:val="none"/>
        </w:rPr>
        <w:t xml:space="preserve"> </w:t>
      </w:r>
      <w:r>
        <w:rPr>
          <w:iCs/>
          <w:kern w:val="0"/>
          <w:szCs w:val="23"/>
          <w14:ligatures w14:val="none"/>
        </w:rPr>
        <w:t>(“</w:t>
      </w:r>
      <w:r w:rsidRPr="009B7820">
        <w:rPr>
          <w:kern w:val="0"/>
          <w:szCs w:val="23"/>
          <w14:ligatures w14:val="none"/>
        </w:rPr>
        <w:t>The letter teaches facts; allegory, what you are to believe; moral, what you are to do; and anagogic, what you are to hope for.</w:t>
      </w:r>
      <w:r>
        <w:rPr>
          <w:kern w:val="0"/>
          <w:szCs w:val="23"/>
          <w14:ligatures w14:val="none"/>
        </w:rPr>
        <w:t xml:space="preserve">”) (Qtd. in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67)</w:t>
      </w:r>
    </w:p>
    <w:p w14:paraId="1335E698" w14:textId="1A807F13" w:rsidR="001D27ED" w:rsidRDefault="001D27ED" w:rsidP="001D27ED">
      <w:pPr>
        <w:ind w:left="360"/>
        <w:contextualSpacing/>
        <w:rPr>
          <w:rFonts w:cs="Times New Roman"/>
          <w:kern w:val="0"/>
        </w:rPr>
      </w:pPr>
      <w:r>
        <w:rPr>
          <w:rFonts w:cs="Times New Roman"/>
          <w:kern w:val="0"/>
        </w:rPr>
        <w:t>The distich “</w:t>
      </w:r>
      <w:r w:rsidRPr="00B10DFF">
        <w:t>is ascribed usually to Augustine</w:t>
      </w:r>
      <w:r>
        <w:t xml:space="preserve"> [Augustinus]</w:t>
      </w:r>
      <w:r w:rsidRPr="00B10DFF">
        <w:t xml:space="preserve"> of Dacia</w:t>
      </w:r>
      <w:r w:rsidRPr="00612F9D">
        <w:t xml:space="preserve">, </w:t>
      </w:r>
      <w:r w:rsidRPr="00B10DFF">
        <w:t>O</w:t>
      </w:r>
      <w:r w:rsidRPr="00A437C6">
        <w:t>.</w:t>
      </w:r>
      <w:r w:rsidRPr="00B10DFF">
        <w:t>P</w:t>
      </w:r>
      <w:r w:rsidRPr="00A437C6">
        <w:t>.</w:t>
      </w:r>
      <w:r w:rsidRPr="00612F9D">
        <w:t xml:space="preserve">, </w:t>
      </w:r>
      <w:r w:rsidRPr="00B10DFF">
        <w:t>who was of Scandinavian origin</w:t>
      </w:r>
      <w:r w:rsidRPr="00A437C6">
        <w:t xml:space="preserve"> (</w:t>
      </w:r>
      <w:r w:rsidRPr="00B10DFF">
        <w:t>d</w:t>
      </w:r>
      <w:r w:rsidRPr="00A437C6">
        <w:t xml:space="preserve">. </w:t>
      </w:r>
      <w:r w:rsidRPr="00B10DFF">
        <w:t>1282</w:t>
      </w:r>
      <w:r w:rsidRPr="00A437C6">
        <w:t xml:space="preserve">); </w:t>
      </w:r>
      <w:r w:rsidRPr="00B10DFF">
        <w:t>but it merely formulated what was distinguished earlier in the time of Augustine of Hippo</w:t>
      </w:r>
      <w:r w:rsidRPr="00A437C6">
        <w:t>.</w:t>
      </w:r>
      <w:r>
        <w:t xml:space="preserve">” (Fitzmyer </w:t>
      </w:r>
      <w:r>
        <w:rPr>
          <w:i/>
        </w:rPr>
        <w:t>Interpretation</w:t>
      </w:r>
      <w:r>
        <w:t xml:space="preserve"> 94 n 29)</w:t>
      </w:r>
    </w:p>
    <w:p w14:paraId="15DC21B9" w14:textId="77777777" w:rsidR="001D27ED" w:rsidRDefault="001D27ED" w:rsidP="001D27ED">
      <w:pPr>
        <w:ind w:left="360"/>
        <w:contextualSpacing/>
        <w:rPr>
          <w:rFonts w:cs="Times New Roman"/>
          <w:kern w:val="0"/>
        </w:rPr>
      </w:pPr>
      <w:r w:rsidRPr="00657820">
        <w:rPr>
          <w:rFonts w:cs="Times New Roman"/>
          <w:kern w:val="0"/>
        </w:rPr>
        <w:t xml:space="preserve">The </w:t>
      </w:r>
      <w:r>
        <w:rPr>
          <w:rFonts w:cs="Times New Roman"/>
          <w:kern w:val="0"/>
        </w:rPr>
        <w:t>PBC (</w:t>
      </w:r>
      <w:r>
        <w:rPr>
          <w:rFonts w:cs="Times New Roman"/>
          <w:i/>
          <w:iCs/>
          <w:kern w:val="0"/>
        </w:rPr>
        <w:t>Interpretation</w:t>
      </w:r>
      <w:r>
        <w:rPr>
          <w:rFonts w:cs="Times New Roman"/>
          <w:kern w:val="0"/>
        </w:rPr>
        <w:t xml:space="preserve">) quotes the distich. (Fitzmyer </w:t>
      </w:r>
      <w:r>
        <w:rPr>
          <w:rFonts w:cs="Times New Roman"/>
          <w:i/>
          <w:kern w:val="0"/>
        </w:rPr>
        <w:t>Interpretation</w:t>
      </w:r>
      <w:r>
        <w:rPr>
          <w:rFonts w:cs="Times New Roman"/>
          <w:kern w:val="0"/>
        </w:rPr>
        <w:t xml:space="preserve"> 94)</w:t>
      </w:r>
    </w:p>
    <w:p w14:paraId="39067B24" w14:textId="22CACB4A" w:rsidR="00DD61D0" w:rsidRDefault="00DD61D0" w:rsidP="00DD61D0">
      <w:pPr>
        <w:ind w:left="720"/>
        <w:contextualSpacing/>
        <w:rPr>
          <w:rFonts w:cs="Times New Roman"/>
          <w:kern w:val="0"/>
        </w:rPr>
      </w:pPr>
      <w:r>
        <w:rPr>
          <w:rFonts w:cs="Times New Roman"/>
          <w:kern w:val="0"/>
        </w:rPr>
        <w:t>“</w:t>
      </w:r>
      <w:r w:rsidRPr="00657820">
        <w:rPr>
          <w:rFonts w:cs="Times New Roman"/>
          <w:i/>
          <w:kern w:val="0"/>
        </w:rPr>
        <w:t>Littera gesta docet</w:t>
      </w:r>
      <w:r w:rsidRPr="00612F9D">
        <w:rPr>
          <w:rFonts w:cs="Times New Roman"/>
          <w:kern w:val="0"/>
        </w:rPr>
        <w:t xml:space="preserve">, </w:t>
      </w:r>
      <w:r w:rsidRPr="00657820">
        <w:rPr>
          <w:rFonts w:cs="Times New Roman"/>
          <w:i/>
          <w:kern w:val="0"/>
        </w:rPr>
        <w:t>quid credas allegoria</w:t>
      </w:r>
      <w:r w:rsidRPr="00612F9D">
        <w:rPr>
          <w:rFonts w:cs="Times New Roman"/>
          <w:kern w:val="0"/>
        </w:rPr>
        <w:t xml:space="preserve">, </w:t>
      </w:r>
      <w:r>
        <w:rPr>
          <w:rFonts w:cs="Times New Roman"/>
          <w:kern w:val="0"/>
        </w:rPr>
        <w:t xml:space="preserve">/ </w:t>
      </w:r>
      <w:r w:rsidRPr="00657820">
        <w:rPr>
          <w:rFonts w:cs="Times New Roman"/>
          <w:i/>
          <w:kern w:val="0"/>
        </w:rPr>
        <w:t>moralis quid agas</w:t>
      </w:r>
      <w:r w:rsidRPr="00612F9D">
        <w:rPr>
          <w:rFonts w:cs="Times New Roman"/>
          <w:kern w:val="0"/>
        </w:rPr>
        <w:t xml:space="preserve">, </w:t>
      </w:r>
      <w:r w:rsidRPr="00657820">
        <w:rPr>
          <w:rFonts w:cs="Times New Roman"/>
          <w:i/>
          <w:kern w:val="0"/>
        </w:rPr>
        <w:t>quid speres anagogia</w:t>
      </w:r>
      <w:r w:rsidRPr="00657820">
        <w:rPr>
          <w:rFonts w:cs="Times New Roman"/>
          <w:kern w:val="0"/>
        </w:rPr>
        <w:t>.</w:t>
      </w:r>
      <w:r>
        <w:rPr>
          <w:rFonts w:cs="Times New Roman"/>
          <w:kern w:val="0"/>
        </w:rPr>
        <w:t>” (</w:t>
      </w:r>
      <w:r w:rsidR="00694245">
        <w:rPr>
          <w:rFonts w:cs="Times New Roman"/>
          <w:kern w:val="0"/>
        </w:rPr>
        <w:t xml:space="preserve">Qtd. in </w:t>
      </w:r>
      <w:r>
        <w:rPr>
          <w:rFonts w:cs="Times New Roman"/>
          <w:kern w:val="0"/>
        </w:rPr>
        <w:t xml:space="preserve">Fitzmyer </w:t>
      </w:r>
      <w:r>
        <w:rPr>
          <w:rFonts w:cs="Times New Roman"/>
          <w:i/>
          <w:kern w:val="0"/>
        </w:rPr>
        <w:t>Interpretation</w:t>
      </w:r>
      <w:r>
        <w:rPr>
          <w:rFonts w:cs="Times New Roman"/>
          <w:kern w:val="0"/>
        </w:rPr>
        <w:t xml:space="preserve"> 94)</w:t>
      </w:r>
    </w:p>
    <w:p w14:paraId="48AEF21D" w14:textId="77777777" w:rsidR="00DD61D0" w:rsidRDefault="00DD61D0" w:rsidP="00DD61D0">
      <w:pPr>
        <w:tabs>
          <w:tab w:val="left" w:pos="3240"/>
        </w:tabs>
        <w:ind w:left="720"/>
        <w:contextualSpacing/>
        <w:rPr>
          <w:rFonts w:cs="Times New Roman"/>
          <w:kern w:val="0"/>
        </w:rPr>
      </w:pPr>
      <w:r w:rsidRPr="00657820">
        <w:rPr>
          <w:rFonts w:cs="Times New Roman"/>
          <w:i/>
          <w:kern w:val="0"/>
        </w:rPr>
        <w:t>Littera gesta docet</w:t>
      </w:r>
      <w:r w:rsidRPr="00612F9D">
        <w:rPr>
          <w:rFonts w:cs="Times New Roman"/>
          <w:kern w:val="0"/>
        </w:rPr>
        <w:t>,</w:t>
      </w:r>
      <w:r>
        <w:rPr>
          <w:rFonts w:cs="Times New Roman"/>
          <w:kern w:val="0"/>
        </w:rPr>
        <w:tab/>
      </w:r>
      <w:r w:rsidRPr="00657820">
        <w:rPr>
          <w:rFonts w:cs="Times New Roman"/>
          <w:kern w:val="0"/>
        </w:rPr>
        <w:t>The letter teaches facts</w:t>
      </w:r>
      <w:r>
        <w:rPr>
          <w:rFonts w:cs="Times New Roman"/>
          <w:kern w:val="0"/>
        </w:rPr>
        <w:t>,</w:t>
      </w:r>
    </w:p>
    <w:p w14:paraId="7A8B1ACC" w14:textId="77777777" w:rsidR="00DD61D0" w:rsidRDefault="00DD61D0" w:rsidP="00DD61D0">
      <w:pPr>
        <w:tabs>
          <w:tab w:val="left" w:pos="3240"/>
        </w:tabs>
        <w:ind w:left="720"/>
        <w:contextualSpacing/>
        <w:rPr>
          <w:rFonts w:cs="Times New Roman"/>
          <w:kern w:val="0"/>
        </w:rPr>
      </w:pPr>
      <w:r w:rsidRPr="00657820">
        <w:rPr>
          <w:rFonts w:cs="Times New Roman"/>
          <w:i/>
          <w:kern w:val="0"/>
        </w:rPr>
        <w:t>quid credas allegoria</w:t>
      </w:r>
      <w:r w:rsidRPr="00612F9D">
        <w:rPr>
          <w:rFonts w:cs="Times New Roman"/>
          <w:kern w:val="0"/>
        </w:rPr>
        <w:t>,</w:t>
      </w:r>
      <w:r>
        <w:rPr>
          <w:rFonts w:cs="Times New Roman"/>
          <w:kern w:val="0"/>
        </w:rPr>
        <w:tab/>
      </w:r>
      <w:r w:rsidRPr="00657820">
        <w:rPr>
          <w:rFonts w:cs="Times New Roman"/>
          <w:kern w:val="0"/>
        </w:rPr>
        <w:t>the allegorical what you are to believe</w:t>
      </w:r>
      <w:r>
        <w:rPr>
          <w:rFonts w:cs="Times New Roman"/>
          <w:kern w:val="0"/>
        </w:rPr>
        <w:t>,</w:t>
      </w:r>
    </w:p>
    <w:p w14:paraId="45900343" w14:textId="77777777" w:rsidR="00DD61D0" w:rsidRDefault="00DD61D0" w:rsidP="00DD61D0">
      <w:pPr>
        <w:tabs>
          <w:tab w:val="left" w:pos="3240"/>
        </w:tabs>
        <w:ind w:left="720"/>
        <w:contextualSpacing/>
        <w:rPr>
          <w:rFonts w:cs="Times New Roman"/>
          <w:kern w:val="0"/>
        </w:rPr>
      </w:pPr>
      <w:r w:rsidRPr="00657820">
        <w:rPr>
          <w:rFonts w:cs="Times New Roman"/>
          <w:i/>
          <w:kern w:val="0"/>
        </w:rPr>
        <w:t>moralis quid agas</w:t>
      </w:r>
      <w:r w:rsidRPr="00612F9D">
        <w:rPr>
          <w:rFonts w:cs="Times New Roman"/>
          <w:kern w:val="0"/>
        </w:rPr>
        <w:t>,</w:t>
      </w:r>
      <w:r>
        <w:rPr>
          <w:rFonts w:cs="Times New Roman"/>
          <w:kern w:val="0"/>
        </w:rPr>
        <w:tab/>
      </w:r>
      <w:r w:rsidRPr="00657820">
        <w:rPr>
          <w:rFonts w:cs="Times New Roman"/>
          <w:kern w:val="0"/>
        </w:rPr>
        <w:t>the moral what you are to do</w:t>
      </w:r>
      <w:r>
        <w:rPr>
          <w:rFonts w:cs="Times New Roman"/>
          <w:kern w:val="0"/>
        </w:rPr>
        <w:t>,</w:t>
      </w:r>
    </w:p>
    <w:p w14:paraId="40DA049F" w14:textId="77777777" w:rsidR="00DD61D0" w:rsidRDefault="00DD61D0" w:rsidP="00DD61D0">
      <w:pPr>
        <w:tabs>
          <w:tab w:val="left" w:pos="3240"/>
        </w:tabs>
        <w:ind w:left="720"/>
        <w:contextualSpacing/>
        <w:rPr>
          <w:rFonts w:cs="Times New Roman"/>
          <w:kern w:val="0"/>
        </w:rPr>
      </w:pPr>
      <w:r w:rsidRPr="00657820">
        <w:rPr>
          <w:rFonts w:cs="Times New Roman"/>
          <w:i/>
          <w:kern w:val="0"/>
        </w:rPr>
        <w:t>quid speres anagogia</w:t>
      </w:r>
      <w:r>
        <w:rPr>
          <w:rFonts w:cs="Times New Roman"/>
          <w:kern w:val="0"/>
        </w:rPr>
        <w:t>,</w:t>
      </w:r>
      <w:r>
        <w:rPr>
          <w:rFonts w:cs="Times New Roman"/>
          <w:kern w:val="0"/>
        </w:rPr>
        <w:tab/>
      </w:r>
      <w:r w:rsidRPr="00657820">
        <w:rPr>
          <w:rFonts w:cs="Times New Roman"/>
          <w:kern w:val="0"/>
        </w:rPr>
        <w:t>the anagogic what you are to hope for</w:t>
      </w:r>
      <w:r>
        <w:rPr>
          <w:rFonts w:cs="Times New Roman"/>
          <w:kern w:val="0"/>
        </w:rPr>
        <w:t>.</w:t>
      </w:r>
    </w:p>
    <w:p w14:paraId="06F01517" w14:textId="77777777" w:rsidR="00DD61D0" w:rsidRPr="00D17F32" w:rsidRDefault="00DD61D0" w:rsidP="00DD61D0">
      <w:pPr>
        <w:ind w:left="1080"/>
        <w:contextualSpacing/>
        <w:rPr>
          <w:rFonts w:cs="Times New Roman"/>
          <w:kern w:val="0"/>
          <w:sz w:val="20"/>
          <w:szCs w:val="18"/>
        </w:rPr>
      </w:pPr>
      <w:r w:rsidRPr="00D17F32">
        <w:rPr>
          <w:rFonts w:cs="Times New Roman"/>
          <w:kern w:val="0"/>
          <w:sz w:val="20"/>
          <w:szCs w:val="18"/>
        </w:rPr>
        <w:lastRenderedPageBreak/>
        <w:t>(“. . . “</w:t>
      </w:r>
      <w:r w:rsidRPr="00D17F32">
        <w:rPr>
          <w:rFonts w:cs="Times New Roman"/>
          <w:i/>
          <w:kern w:val="0"/>
          <w:sz w:val="20"/>
          <w:szCs w:val="18"/>
        </w:rPr>
        <w:t>littera gesta docet</w:t>
      </w:r>
      <w:r w:rsidRPr="00D17F32">
        <w:rPr>
          <w:rFonts w:cs="Times New Roman"/>
          <w:kern w:val="0"/>
          <w:sz w:val="20"/>
          <w:szCs w:val="18"/>
        </w:rPr>
        <w:t xml:space="preserve"> (the letter teaches facts), </w:t>
      </w:r>
      <w:r w:rsidRPr="00D17F32">
        <w:rPr>
          <w:rFonts w:cs="Times New Roman"/>
          <w:i/>
          <w:kern w:val="0"/>
          <w:sz w:val="20"/>
          <w:szCs w:val="18"/>
        </w:rPr>
        <w:t>quid credas allegoria</w:t>
      </w:r>
      <w:r w:rsidRPr="00D17F32">
        <w:rPr>
          <w:rFonts w:cs="Times New Roman"/>
          <w:kern w:val="0"/>
          <w:sz w:val="20"/>
          <w:szCs w:val="18"/>
        </w:rPr>
        <w:t xml:space="preserve"> (the allegorical [sense] what you are to believe), </w:t>
      </w:r>
      <w:r w:rsidRPr="00D17F32">
        <w:rPr>
          <w:rFonts w:cs="Times New Roman"/>
          <w:i/>
          <w:kern w:val="0"/>
          <w:sz w:val="20"/>
          <w:szCs w:val="18"/>
        </w:rPr>
        <w:t>moralis quid agas</w:t>
      </w:r>
      <w:r w:rsidRPr="00D17F32">
        <w:rPr>
          <w:rFonts w:cs="Times New Roman"/>
          <w:kern w:val="0"/>
          <w:sz w:val="20"/>
          <w:szCs w:val="18"/>
        </w:rPr>
        <w:t xml:space="preserve"> (the moral [sense] what you are to do), </w:t>
      </w:r>
      <w:r w:rsidRPr="00D17F32">
        <w:rPr>
          <w:rFonts w:cs="Times New Roman"/>
          <w:i/>
          <w:kern w:val="0"/>
          <w:sz w:val="20"/>
          <w:szCs w:val="18"/>
        </w:rPr>
        <w:t>quid speres anagogia</w:t>
      </w:r>
      <w:r w:rsidRPr="00D17F32">
        <w:rPr>
          <w:rFonts w:cs="Times New Roman"/>
          <w:kern w:val="0"/>
          <w:sz w:val="20"/>
          <w:szCs w:val="18"/>
        </w:rPr>
        <w:t xml:space="preserve"> (the anagogic [sense] what you are to hope for).” (Fitzmyer </w:t>
      </w:r>
      <w:r w:rsidRPr="00D17F32">
        <w:rPr>
          <w:rFonts w:cs="Times New Roman"/>
          <w:i/>
          <w:kern w:val="0"/>
          <w:sz w:val="20"/>
          <w:szCs w:val="18"/>
        </w:rPr>
        <w:t>Interpretation</w:t>
      </w:r>
      <w:r w:rsidRPr="00D17F32">
        <w:rPr>
          <w:rFonts w:cs="Times New Roman"/>
          <w:kern w:val="0"/>
          <w:sz w:val="20"/>
          <w:szCs w:val="18"/>
        </w:rPr>
        <w:t xml:space="preserve"> 94)</w:t>
      </w:r>
    </w:p>
    <w:p w14:paraId="4365D837" w14:textId="77777777" w:rsidR="00DD61D0" w:rsidRDefault="00DD61D0" w:rsidP="00DD61D0">
      <w:pPr>
        <w:ind w:left="1080"/>
        <w:contextualSpacing/>
      </w:pPr>
      <w:r>
        <w:t>“</w:t>
      </w:r>
      <w:r w:rsidRPr="00B10DFF">
        <w:t>Nicholas of Lyra</w:t>
      </w:r>
      <w:r w:rsidRPr="00612F9D">
        <w:t xml:space="preserve"> </w:t>
      </w:r>
      <w:r w:rsidRPr="00C16F23">
        <w:rPr>
          <w:sz w:val="20"/>
          <w:szCs w:val="18"/>
        </w:rPr>
        <w:t>(</w:t>
      </w:r>
      <w:r w:rsidRPr="00C16F23">
        <w:rPr>
          <w:i/>
          <w:sz w:val="20"/>
          <w:szCs w:val="18"/>
        </w:rPr>
        <w:t>Postilla in Gal</w:t>
      </w:r>
      <w:r w:rsidRPr="00C16F23">
        <w:rPr>
          <w:sz w:val="20"/>
          <w:szCs w:val="18"/>
        </w:rPr>
        <w:t>. 4.3)</w:t>
      </w:r>
      <w:r w:rsidRPr="00612F9D">
        <w:t xml:space="preserve"> </w:t>
      </w:r>
      <w:r>
        <w:t xml:space="preserve">has as </w:t>
      </w:r>
      <w:r w:rsidRPr="00B10DFF">
        <w:t>the last clause</w:t>
      </w:r>
      <w:r>
        <w:t>,</w:t>
      </w:r>
      <w:r w:rsidRPr="00B10DFF">
        <w:t xml:space="preserve"> </w:t>
      </w:r>
      <w:r>
        <w:t>“</w:t>
      </w:r>
      <w:r w:rsidRPr="00B10DFF">
        <w:rPr>
          <w:i/>
        </w:rPr>
        <w:t>quo tendas anagogia</w:t>
      </w:r>
      <w:r w:rsidRPr="00A437C6">
        <w:t>.</w:t>
      </w:r>
      <w:r>
        <w:t xml:space="preserve">” (Fitzmyer </w:t>
      </w:r>
      <w:r>
        <w:rPr>
          <w:i/>
        </w:rPr>
        <w:t>Interpretation</w:t>
      </w:r>
      <w:r>
        <w:t xml:space="preserve"> 94 n 29)</w:t>
      </w:r>
    </w:p>
    <w:p w14:paraId="35248D0C" w14:textId="77777777" w:rsidR="00DD61D0" w:rsidRPr="00FD0DDC" w:rsidRDefault="001D27ED" w:rsidP="00DD61D0">
      <w:pPr>
        <w:tabs>
          <w:tab w:val="left" w:pos="3240"/>
        </w:tabs>
        <w:ind w:left="720"/>
        <w:contextualSpacing/>
        <w:rPr>
          <w:rFonts w:cs="Times New Roman"/>
          <w:kern w:val="0"/>
        </w:rPr>
      </w:pPr>
      <w:r>
        <w:rPr>
          <w:rFonts w:cs="Times New Roman"/>
          <w:kern w:val="0"/>
        </w:rPr>
        <w:t>Cf.</w:t>
      </w:r>
      <w:r w:rsidR="00DD61D0">
        <w:rPr>
          <w:rFonts w:cs="Times New Roman"/>
          <w:kern w:val="0"/>
        </w:rPr>
        <w:t xml:space="preserve"> </w:t>
      </w:r>
      <w:r w:rsidR="00DD61D0">
        <w:rPr>
          <w:rFonts w:cs="Times New Roman"/>
          <w:i/>
          <w:iCs/>
          <w:kern w:val="0"/>
        </w:rPr>
        <w:t>Wikipedia</w:t>
      </w:r>
      <w:r w:rsidR="00DD61D0">
        <w:rPr>
          <w:rFonts w:cs="Times New Roman"/>
          <w:kern w:val="0"/>
        </w:rPr>
        <w:t xml:space="preserve"> </w:t>
      </w:r>
      <w:r w:rsidR="00DD61D0" w:rsidRPr="00E92D5C">
        <w:rPr>
          <w:rFonts w:cs="Times New Roman"/>
          <w:kern w:val="0"/>
          <w:sz w:val="20"/>
          <w:szCs w:val="18"/>
        </w:rPr>
        <w:t>(“Four Senses of Scripture.” 19 May 2023)</w:t>
      </w:r>
      <w:r w:rsidR="00DD61D0">
        <w:rPr>
          <w:rFonts w:cs="Times New Roman"/>
          <w:kern w:val="0"/>
        </w:rPr>
        <w:t>:</w:t>
      </w:r>
    </w:p>
    <w:p w14:paraId="5643E1BF" w14:textId="77777777" w:rsidR="00DD61D0" w:rsidRDefault="00DD61D0" w:rsidP="00DD61D0">
      <w:pPr>
        <w:tabs>
          <w:tab w:val="left" w:pos="3600"/>
        </w:tabs>
        <w:ind w:left="1080"/>
        <w:rPr>
          <w:rFonts w:eastAsia="Times New Roman" w:cs="Times New Roman"/>
          <w:kern w:val="0"/>
          <w:szCs w:val="24"/>
          <w:lang w:val="la-Latn"/>
        </w:rPr>
      </w:pPr>
      <w:r w:rsidRPr="00FD0DDC">
        <w:rPr>
          <w:rFonts w:eastAsia="Times New Roman" w:cs="Times New Roman"/>
          <w:i/>
          <w:iCs/>
          <w:kern w:val="0"/>
          <w:szCs w:val="24"/>
          <w:lang w:val="la-Latn"/>
        </w:rPr>
        <w:t>Lettera gesta docet</w:t>
      </w:r>
      <w:r w:rsidRPr="00FD0DDC">
        <w:rPr>
          <w:rFonts w:eastAsia="Times New Roman" w:cs="Times New Roman"/>
          <w:kern w:val="0"/>
          <w:szCs w:val="24"/>
          <w:lang w:val="la-Latn"/>
        </w:rPr>
        <w:t>,</w:t>
      </w:r>
      <w:r>
        <w:rPr>
          <w:rFonts w:eastAsia="Times New Roman" w:cs="Times New Roman"/>
          <w:kern w:val="0"/>
          <w:szCs w:val="24"/>
          <w:lang w:val="la-Latn"/>
        </w:rPr>
        <w:tab/>
      </w:r>
      <w:r w:rsidRPr="00FD0DDC">
        <w:rPr>
          <w:rFonts w:eastAsia="Times New Roman" w:cs="Times New Roman"/>
          <w:kern w:val="0"/>
          <w:szCs w:val="24"/>
        </w:rPr>
        <w:t>The literal teaches history,</w:t>
      </w:r>
    </w:p>
    <w:p w14:paraId="053834CE" w14:textId="77777777" w:rsidR="00DD61D0" w:rsidRDefault="00DD61D0" w:rsidP="00DD61D0">
      <w:pPr>
        <w:tabs>
          <w:tab w:val="left" w:pos="3600"/>
        </w:tabs>
        <w:ind w:left="1080"/>
        <w:rPr>
          <w:rFonts w:eastAsia="Times New Roman" w:cs="Times New Roman"/>
          <w:kern w:val="0"/>
          <w:szCs w:val="24"/>
          <w:lang w:val="la-Latn"/>
        </w:rPr>
      </w:pPr>
      <w:r w:rsidRPr="00FD0DDC">
        <w:rPr>
          <w:rFonts w:eastAsia="Times New Roman" w:cs="Times New Roman"/>
          <w:i/>
          <w:iCs/>
          <w:kern w:val="0"/>
          <w:szCs w:val="24"/>
          <w:lang w:val="la-Latn"/>
        </w:rPr>
        <w:t>quid credas allegoria</w:t>
      </w:r>
      <w:r w:rsidRPr="00FD0DDC">
        <w:rPr>
          <w:rFonts w:eastAsia="Times New Roman" w:cs="Times New Roman"/>
          <w:kern w:val="0"/>
          <w:szCs w:val="24"/>
          <w:lang w:val="la-Latn"/>
        </w:rPr>
        <w:t>,</w:t>
      </w:r>
      <w:r>
        <w:rPr>
          <w:rFonts w:eastAsia="Times New Roman" w:cs="Times New Roman"/>
          <w:kern w:val="0"/>
          <w:szCs w:val="24"/>
          <w:lang w:val="la-Latn"/>
        </w:rPr>
        <w:tab/>
      </w:r>
      <w:r w:rsidRPr="00FD0DDC">
        <w:rPr>
          <w:rFonts w:eastAsia="Times New Roman" w:cs="Times New Roman"/>
          <w:kern w:val="0"/>
          <w:szCs w:val="24"/>
        </w:rPr>
        <w:t>the allegorical, what you should believe,</w:t>
      </w:r>
    </w:p>
    <w:p w14:paraId="584E8333" w14:textId="77777777" w:rsidR="00DD61D0" w:rsidRDefault="00DD61D0" w:rsidP="00DD61D0">
      <w:pPr>
        <w:tabs>
          <w:tab w:val="left" w:pos="3600"/>
        </w:tabs>
        <w:ind w:left="1080"/>
        <w:rPr>
          <w:rFonts w:eastAsia="Times New Roman" w:cs="Times New Roman"/>
          <w:kern w:val="0"/>
          <w:szCs w:val="24"/>
          <w:lang w:val="la-Latn"/>
        </w:rPr>
      </w:pPr>
      <w:r w:rsidRPr="00FD0DDC">
        <w:rPr>
          <w:rFonts w:eastAsia="Times New Roman" w:cs="Times New Roman"/>
          <w:i/>
          <w:iCs/>
          <w:kern w:val="0"/>
          <w:szCs w:val="24"/>
          <w:lang w:val="la-Latn"/>
        </w:rPr>
        <w:t>Moralia quid agas</w:t>
      </w:r>
      <w:r w:rsidRPr="00FD0DDC">
        <w:rPr>
          <w:rFonts w:eastAsia="Times New Roman" w:cs="Times New Roman"/>
          <w:kern w:val="0"/>
          <w:szCs w:val="24"/>
          <w:lang w:val="la-Latn"/>
        </w:rPr>
        <w:t>,</w:t>
      </w:r>
      <w:r>
        <w:rPr>
          <w:rFonts w:eastAsia="Times New Roman" w:cs="Times New Roman"/>
          <w:kern w:val="0"/>
          <w:szCs w:val="24"/>
          <w:lang w:val="la-Latn"/>
        </w:rPr>
        <w:tab/>
      </w:r>
      <w:r w:rsidRPr="00FD0DDC">
        <w:rPr>
          <w:rFonts w:eastAsia="Times New Roman" w:cs="Times New Roman"/>
          <w:kern w:val="0"/>
          <w:szCs w:val="24"/>
        </w:rPr>
        <w:t>the moral, what you should do,</w:t>
      </w:r>
    </w:p>
    <w:p w14:paraId="570C167D" w14:textId="77777777" w:rsidR="00DD61D0" w:rsidRPr="00FD0DDC" w:rsidRDefault="00DD61D0" w:rsidP="00DD61D0">
      <w:pPr>
        <w:tabs>
          <w:tab w:val="left" w:pos="3600"/>
        </w:tabs>
        <w:ind w:left="1080"/>
        <w:rPr>
          <w:rFonts w:eastAsia="Times New Roman" w:cs="Times New Roman"/>
          <w:kern w:val="0"/>
          <w:szCs w:val="24"/>
          <w:lang w:val="la-Latn"/>
        </w:rPr>
      </w:pPr>
      <w:r w:rsidRPr="00FD0DDC">
        <w:rPr>
          <w:rFonts w:eastAsia="Times New Roman" w:cs="Times New Roman"/>
          <w:i/>
          <w:iCs/>
          <w:kern w:val="0"/>
          <w:szCs w:val="24"/>
          <w:lang w:val="la-Latn"/>
        </w:rPr>
        <w:t>quo tendas</w:t>
      </w:r>
      <w:r w:rsidRPr="00FD0DDC">
        <w:rPr>
          <w:rFonts w:eastAsia="Times New Roman" w:cs="Times New Roman"/>
          <w:kern w:val="0"/>
          <w:szCs w:val="24"/>
          <w:lang w:val="la-Latn"/>
        </w:rPr>
        <w:t xml:space="preserve">, </w:t>
      </w:r>
      <w:r w:rsidRPr="00FD0DDC">
        <w:rPr>
          <w:rFonts w:eastAsia="Times New Roman" w:cs="Times New Roman"/>
          <w:i/>
          <w:iCs/>
          <w:kern w:val="0"/>
          <w:szCs w:val="24"/>
          <w:lang w:val="la-Latn"/>
        </w:rPr>
        <w:t>anagogia</w:t>
      </w:r>
      <w:r w:rsidRPr="00FD0DDC">
        <w:rPr>
          <w:rFonts w:eastAsia="Times New Roman" w:cs="Times New Roman"/>
          <w:kern w:val="0"/>
          <w:szCs w:val="24"/>
          <w:lang w:val="la-Latn"/>
        </w:rPr>
        <w:t>.</w:t>
      </w:r>
      <w:r>
        <w:rPr>
          <w:rFonts w:eastAsia="Times New Roman" w:cs="Times New Roman"/>
          <w:kern w:val="0"/>
          <w:szCs w:val="24"/>
          <w:lang w:val="la-Latn"/>
        </w:rPr>
        <w:tab/>
      </w:r>
      <w:r w:rsidRPr="00FD0DDC">
        <w:rPr>
          <w:rFonts w:eastAsia="Times New Roman" w:cs="Times New Roman"/>
          <w:kern w:val="0"/>
          <w:szCs w:val="24"/>
        </w:rPr>
        <w:t xml:space="preserve">the anagogical, where you are going. </w:t>
      </w:r>
    </w:p>
    <w:p w14:paraId="05C7A6E2" w14:textId="77777777" w:rsidR="00DD61D0" w:rsidRDefault="00DD61D0" w:rsidP="001D27ED">
      <w:pPr>
        <w:ind w:left="360"/>
        <w:contextualSpacing/>
        <w:rPr>
          <w:rFonts w:cs="Times New Roman"/>
          <w:kern w:val="0"/>
        </w:rPr>
      </w:pPr>
      <w:r>
        <w:rPr>
          <w:rFonts w:cs="Times New Roman"/>
          <w:kern w:val="0"/>
        </w:rPr>
        <w:t>“</w:t>
      </w:r>
      <w:r w:rsidRPr="00657820">
        <w:rPr>
          <w:rFonts w:cs="Times New Roman"/>
          <w:kern w:val="0"/>
        </w:rPr>
        <w:t xml:space="preserve">The </w:t>
      </w:r>
      <w:r w:rsidRPr="00657820">
        <w:rPr>
          <w:rFonts w:cs="Times New Roman"/>
          <w:i/>
          <w:kern w:val="0"/>
        </w:rPr>
        <w:t>littera</w:t>
      </w:r>
      <w:r w:rsidRPr="00657820">
        <w:rPr>
          <w:rFonts w:cs="Times New Roman"/>
          <w:kern w:val="0"/>
        </w:rPr>
        <w:t xml:space="preserve"> expressed the historical meaning that the human author wanted to convey. The other three were considered subdivisions of the spiritual sense.</w:t>
      </w:r>
      <w:r>
        <w:rPr>
          <w:rFonts w:cs="Times New Roman"/>
          <w:kern w:val="0"/>
        </w:rPr>
        <w:t xml:space="preserve">” (Fitzmyer </w:t>
      </w:r>
      <w:r w:rsidRPr="003F34D5">
        <w:rPr>
          <w:rFonts w:cs="Times New Roman"/>
          <w:i/>
          <w:kern w:val="0"/>
        </w:rPr>
        <w:t>Interpretation</w:t>
      </w:r>
      <w:r>
        <w:rPr>
          <w:rFonts w:cs="Times New Roman"/>
          <w:kern w:val="0"/>
        </w:rPr>
        <w:t xml:space="preserve"> 94)</w:t>
      </w:r>
    </w:p>
    <w:p w14:paraId="5759EE0A" w14:textId="77777777" w:rsidR="00DD61D0" w:rsidRDefault="00DD61D0" w:rsidP="00DD61D0">
      <w:pPr>
        <w:ind w:left="360"/>
        <w:contextualSpacing/>
        <w:rPr>
          <w:rFonts w:cs="Times New Roman"/>
          <w:kern w:val="0"/>
        </w:rPr>
      </w:pPr>
      <w:r w:rsidRPr="00657820">
        <w:rPr>
          <w:rFonts w:cs="Times New Roman"/>
          <w:kern w:val="0"/>
        </w:rPr>
        <w:t>Aquinas</w:t>
      </w:r>
      <w:r>
        <w:rPr>
          <w:rFonts w:cs="Times New Roman"/>
          <w:kern w:val="0"/>
        </w:rPr>
        <w:t xml:space="preserve"> on </w:t>
      </w:r>
      <w:r w:rsidRPr="00657820">
        <w:rPr>
          <w:rFonts w:cs="Times New Roman"/>
          <w:kern w:val="0"/>
        </w:rPr>
        <w:t>the distich</w:t>
      </w:r>
    </w:p>
    <w:p w14:paraId="300DC97B" w14:textId="7391E994" w:rsidR="00DD61D0" w:rsidRPr="00F72D0C" w:rsidRDefault="00DD61D0" w:rsidP="00DD61D0">
      <w:pPr>
        <w:ind w:left="720"/>
        <w:contextualSpacing/>
        <w:rPr>
          <w:lang w:val="fr-FR"/>
        </w:rPr>
      </w:pPr>
      <w:r>
        <w:rPr>
          <w:rFonts w:cs="Times New Roman"/>
          <w:kern w:val="0"/>
        </w:rPr>
        <w:t xml:space="preserve">Aquinas </w:t>
      </w:r>
      <w:r w:rsidRPr="00D17F32">
        <w:rPr>
          <w:rFonts w:cs="Times New Roman"/>
          <w:kern w:val="0"/>
          <w:sz w:val="20"/>
          <w:szCs w:val="18"/>
        </w:rPr>
        <w:t>(</w:t>
      </w:r>
      <w:r w:rsidRPr="00D17F32">
        <w:rPr>
          <w:i/>
          <w:sz w:val="20"/>
          <w:szCs w:val="18"/>
        </w:rPr>
        <w:t>ST</w:t>
      </w:r>
      <w:r w:rsidRPr="00D17F32">
        <w:rPr>
          <w:sz w:val="20"/>
          <w:szCs w:val="18"/>
        </w:rPr>
        <w:t xml:space="preserve"> 1.1.10)</w:t>
      </w:r>
      <w:r w:rsidR="00233445">
        <w:t xml:space="preserve"> said that</w:t>
      </w:r>
      <w:r w:rsidRPr="00A437C6">
        <w:t xml:space="preserve"> </w:t>
      </w:r>
      <w:r>
        <w:rPr>
          <w:rFonts w:cs="Times New Roman"/>
          <w:kern w:val="0"/>
        </w:rPr>
        <w:t>“</w:t>
      </w:r>
      <w:r w:rsidRPr="00657820">
        <w:rPr>
          <w:rFonts w:cs="Times New Roman"/>
          <w:kern w:val="0"/>
        </w:rPr>
        <w:t>the first meaning</w:t>
      </w:r>
      <w:r w:rsidRPr="00612F9D">
        <w:rPr>
          <w:rFonts w:cs="Times New Roman"/>
          <w:kern w:val="0"/>
        </w:rPr>
        <w:t xml:space="preserve">, </w:t>
      </w:r>
      <w:r w:rsidRPr="00657820">
        <w:rPr>
          <w:rFonts w:cs="Times New Roman"/>
          <w:kern w:val="0"/>
        </w:rPr>
        <w:t>by which words signify things</w:t>
      </w:r>
      <w:r w:rsidRPr="00612F9D">
        <w:rPr>
          <w:rFonts w:cs="Times New Roman"/>
          <w:kern w:val="0"/>
        </w:rPr>
        <w:t xml:space="preserve">, </w:t>
      </w:r>
      <w:r w:rsidRPr="00657820">
        <w:rPr>
          <w:rFonts w:cs="Times New Roman"/>
          <w:kern w:val="0"/>
        </w:rPr>
        <w:t>belongs to the first sense</w:t>
      </w:r>
      <w:r w:rsidRPr="00612F9D">
        <w:rPr>
          <w:rFonts w:cs="Times New Roman"/>
          <w:kern w:val="0"/>
        </w:rPr>
        <w:t xml:space="preserve">, </w:t>
      </w:r>
      <w:r w:rsidRPr="00657820">
        <w:rPr>
          <w:rFonts w:cs="Times New Roman"/>
          <w:kern w:val="0"/>
        </w:rPr>
        <w:t>which is the historical or literal meaning.</w:t>
      </w:r>
      <w:r>
        <w:rPr>
          <w:rFonts w:cs="Times New Roman"/>
          <w:kern w:val="0"/>
        </w:rPr>
        <w:t xml:space="preserve">” </w:t>
      </w:r>
      <w:r w:rsidRPr="00F72D0C">
        <w:rPr>
          <w:rFonts w:cs="Times New Roman"/>
          <w:kern w:val="0"/>
          <w:lang w:val="fr-FR"/>
        </w:rPr>
        <w:t xml:space="preserve">(Fitzmyer </w:t>
      </w:r>
      <w:r w:rsidRPr="00F72D0C">
        <w:rPr>
          <w:rFonts w:cs="Times New Roman"/>
          <w:i/>
          <w:kern w:val="0"/>
          <w:lang w:val="fr-FR"/>
        </w:rPr>
        <w:t>Interpretation</w:t>
      </w:r>
      <w:r w:rsidRPr="00F72D0C">
        <w:rPr>
          <w:rFonts w:cs="Times New Roman"/>
          <w:kern w:val="0"/>
          <w:lang w:val="fr-FR"/>
        </w:rPr>
        <w:t xml:space="preserve"> 94)</w:t>
      </w:r>
    </w:p>
    <w:p w14:paraId="1BF730FA" w14:textId="77777777" w:rsidR="00DD61D0" w:rsidRPr="003F3921" w:rsidRDefault="00DD61D0" w:rsidP="00DD61D0">
      <w:pPr>
        <w:ind w:left="1080"/>
        <w:contextualSpacing/>
        <w:rPr>
          <w:rFonts w:cs="Times New Roman"/>
          <w:kern w:val="0"/>
          <w:sz w:val="20"/>
          <w:szCs w:val="18"/>
        </w:rPr>
      </w:pPr>
      <w:r w:rsidRPr="00F72D0C">
        <w:rPr>
          <w:sz w:val="20"/>
          <w:szCs w:val="18"/>
          <w:lang w:val="fr-FR"/>
        </w:rPr>
        <w:t xml:space="preserve">“Illa ergo prima significatio, qua voces significant res, pertinet ad primum sensum, qui est sensus historicus vel literalis.” </w:t>
      </w:r>
      <w:r w:rsidRPr="003F3921">
        <w:rPr>
          <w:sz w:val="20"/>
          <w:szCs w:val="18"/>
        </w:rPr>
        <w:t xml:space="preserve">(Fitzmyer </w:t>
      </w:r>
      <w:r w:rsidRPr="003F3921">
        <w:rPr>
          <w:i/>
          <w:sz w:val="20"/>
          <w:szCs w:val="18"/>
        </w:rPr>
        <w:t>Interpretation</w:t>
      </w:r>
      <w:r w:rsidRPr="003F3921">
        <w:rPr>
          <w:sz w:val="20"/>
          <w:szCs w:val="18"/>
        </w:rPr>
        <w:t xml:space="preserve"> 94 n 30)</w:t>
      </w:r>
    </w:p>
    <w:p w14:paraId="751EB09F" w14:textId="77777777" w:rsidR="00DD61D0" w:rsidRDefault="00DD61D0" w:rsidP="00DD61D0">
      <w:pPr>
        <w:ind w:left="360"/>
        <w:contextualSpacing/>
        <w:rPr>
          <w:rFonts w:cs="Times New Roman"/>
          <w:kern w:val="0"/>
        </w:rPr>
      </w:pPr>
      <w:r>
        <w:rPr>
          <w:rFonts w:cs="Times New Roman"/>
          <w:kern w:val="0"/>
        </w:rPr>
        <w:t>problems with the distich</w:t>
      </w:r>
    </w:p>
    <w:p w14:paraId="356AC0BE" w14:textId="77777777" w:rsidR="00DD61D0" w:rsidRPr="003F3921" w:rsidRDefault="00DD61D0" w:rsidP="00DD61D0">
      <w:pPr>
        <w:ind w:left="720"/>
        <w:contextualSpacing/>
        <w:rPr>
          <w:rFonts w:cs="Times New Roman"/>
          <w:kern w:val="0"/>
        </w:rPr>
      </w:pPr>
      <w:r>
        <w:rPr>
          <w:rFonts w:cs="Times New Roman"/>
          <w:kern w:val="0"/>
        </w:rPr>
        <w:t xml:space="preserve">“. . . </w:t>
      </w:r>
      <w:r w:rsidRPr="00657820">
        <w:rPr>
          <w:rFonts w:cs="Times New Roman"/>
          <w:kern w:val="0"/>
        </w:rPr>
        <w:t xml:space="preserve">many quote </w:t>
      </w:r>
      <w:r>
        <w:rPr>
          <w:rFonts w:cs="Times New Roman"/>
          <w:kern w:val="0"/>
        </w:rPr>
        <w:t xml:space="preserve">[the </w:t>
      </w:r>
      <w:r w:rsidRPr="00657820">
        <w:rPr>
          <w:rFonts w:cs="Times New Roman"/>
          <w:kern w:val="0"/>
        </w:rPr>
        <w:t>distich</w:t>
      </w:r>
      <w:r>
        <w:rPr>
          <w:rFonts w:cs="Times New Roman"/>
          <w:kern w:val="0"/>
        </w:rPr>
        <w:t>]</w:t>
      </w:r>
      <w:r w:rsidRPr="00657820">
        <w:rPr>
          <w:rFonts w:cs="Times New Roman"/>
          <w:kern w:val="0"/>
        </w:rPr>
        <w:t xml:space="preserve"> with approval</w:t>
      </w:r>
      <w:r>
        <w:rPr>
          <w:rFonts w:cs="Times New Roman"/>
          <w:kern w:val="0"/>
        </w:rPr>
        <w:t xml:space="preserve"> . . .” (Fitzmyer </w:t>
      </w:r>
      <w:r>
        <w:rPr>
          <w:rFonts w:cs="Times New Roman"/>
          <w:i/>
          <w:kern w:val="0"/>
        </w:rPr>
        <w:t>Interpretation</w:t>
      </w:r>
      <w:r>
        <w:rPr>
          <w:rFonts w:cs="Times New Roman"/>
          <w:kern w:val="0"/>
        </w:rPr>
        <w:t xml:space="preserve"> 94)</w:t>
      </w:r>
    </w:p>
    <w:p w14:paraId="5B7111F6" w14:textId="77777777" w:rsidR="00DD61D0" w:rsidRDefault="00DD61D0" w:rsidP="00DD61D0">
      <w:pPr>
        <w:ind w:left="720"/>
        <w:contextualSpacing/>
        <w:rPr>
          <w:rFonts w:cs="Times New Roman"/>
          <w:kern w:val="0"/>
        </w:rPr>
      </w:pPr>
      <w:r>
        <w:rPr>
          <w:rFonts w:cs="Times New Roman"/>
          <w:kern w:val="0"/>
        </w:rPr>
        <w:t xml:space="preserve">But it </w:t>
      </w:r>
      <w:r w:rsidRPr="00657820">
        <w:rPr>
          <w:rFonts w:cs="Times New Roman"/>
          <w:kern w:val="0"/>
        </w:rPr>
        <w:t xml:space="preserve">is </w:t>
      </w:r>
      <w:r>
        <w:rPr>
          <w:rFonts w:cs="Times New Roman"/>
          <w:kern w:val="0"/>
        </w:rPr>
        <w:t>“</w:t>
      </w:r>
      <w:r w:rsidRPr="00657820">
        <w:rPr>
          <w:rFonts w:cs="Times New Roman"/>
          <w:kern w:val="0"/>
        </w:rPr>
        <w:t>problematic</w:t>
      </w:r>
      <w:r>
        <w:rPr>
          <w:rFonts w:cs="Times New Roman"/>
          <w:kern w:val="0"/>
        </w:rPr>
        <w:t xml:space="preserve"> . . .” (Fitzmyer </w:t>
      </w:r>
      <w:r>
        <w:rPr>
          <w:rFonts w:cs="Times New Roman"/>
          <w:i/>
          <w:kern w:val="0"/>
        </w:rPr>
        <w:t>Interpretation</w:t>
      </w:r>
      <w:r>
        <w:rPr>
          <w:rFonts w:cs="Times New Roman"/>
          <w:kern w:val="0"/>
        </w:rPr>
        <w:t xml:space="preserve"> 94)</w:t>
      </w:r>
    </w:p>
    <w:p w14:paraId="1BCAFB83" w14:textId="77777777" w:rsidR="00DD61D0" w:rsidRDefault="00DD61D0" w:rsidP="00DD61D0">
      <w:pPr>
        <w:ind w:left="720"/>
        <w:contextualSpacing/>
        <w:rPr>
          <w:rFonts w:cs="Times New Roman"/>
          <w:kern w:val="0"/>
        </w:rPr>
      </w:pPr>
      <w:r>
        <w:rPr>
          <w:rFonts w:cs="Times New Roman"/>
          <w:kern w:val="0"/>
        </w:rPr>
        <w:t xml:space="preserve">literal </w:t>
      </w:r>
      <w:r w:rsidRPr="003048C3">
        <w:rPr>
          <w:szCs w:val="32"/>
        </w:rPr>
        <w:t>≠</w:t>
      </w:r>
      <w:r>
        <w:rPr>
          <w:rFonts w:cs="Times New Roman"/>
          <w:kern w:val="0"/>
        </w:rPr>
        <w:t xml:space="preserve"> references to beliefs</w:t>
      </w:r>
    </w:p>
    <w:p w14:paraId="551F8EB4" w14:textId="77777777" w:rsidR="00DD61D0" w:rsidRDefault="00DD61D0" w:rsidP="00DD61D0">
      <w:pPr>
        <w:ind w:left="1080"/>
        <w:contextualSpacing/>
        <w:rPr>
          <w:rFonts w:cs="Times New Roman"/>
          <w:kern w:val="0"/>
        </w:rPr>
      </w:pPr>
      <w:r>
        <w:rPr>
          <w:rFonts w:cs="Times New Roman"/>
          <w:kern w:val="0"/>
        </w:rPr>
        <w:t>According to the distich, the literal sense cannot refer to beliefs.</w:t>
      </w:r>
    </w:p>
    <w:p w14:paraId="36B27F7C" w14:textId="77777777" w:rsidR="00DD61D0" w:rsidRDefault="00DD61D0" w:rsidP="00DD61D0">
      <w:pPr>
        <w:ind w:left="1080"/>
        <w:contextualSpacing/>
        <w:rPr>
          <w:rFonts w:cs="Times New Roman"/>
          <w:kern w:val="0"/>
        </w:rPr>
      </w:pPr>
      <w:r>
        <w:rPr>
          <w:rFonts w:cs="Times New Roman"/>
          <w:kern w:val="0"/>
        </w:rPr>
        <w:t xml:space="preserve">“. . . </w:t>
      </w:r>
      <w:r w:rsidRPr="00657820">
        <w:rPr>
          <w:rFonts w:cs="Times New Roman"/>
          <w:kern w:val="0"/>
        </w:rPr>
        <w:t xml:space="preserve">it asserts that the </w:t>
      </w:r>
      <w:r w:rsidRPr="00657820">
        <w:rPr>
          <w:rFonts w:cs="Times New Roman"/>
          <w:i/>
          <w:kern w:val="0"/>
        </w:rPr>
        <w:t>littera</w:t>
      </w:r>
      <w:r w:rsidRPr="00612F9D">
        <w:rPr>
          <w:rFonts w:cs="Times New Roman"/>
          <w:kern w:val="0"/>
        </w:rPr>
        <w:t xml:space="preserve">, </w:t>
      </w:r>
      <w:r w:rsidRPr="00657820">
        <w:rPr>
          <w:rFonts w:cs="Times New Roman"/>
          <w:kern w:val="0"/>
        </w:rPr>
        <w:t>or “literal sense,” would have nothing to do with faith or with what one is to believe.</w:t>
      </w:r>
      <w:r>
        <w:rPr>
          <w:rFonts w:cs="Times New Roman"/>
          <w:kern w:val="0"/>
        </w:rPr>
        <w:t xml:space="preserve">” (Fitzmyer </w:t>
      </w:r>
      <w:r>
        <w:rPr>
          <w:rFonts w:cs="Times New Roman"/>
          <w:i/>
          <w:kern w:val="0"/>
        </w:rPr>
        <w:t>Interpretation</w:t>
      </w:r>
      <w:r>
        <w:rPr>
          <w:rFonts w:cs="Times New Roman"/>
          <w:kern w:val="0"/>
        </w:rPr>
        <w:t xml:space="preserve"> 94)</w:t>
      </w:r>
    </w:p>
    <w:p w14:paraId="78D187B1" w14:textId="77777777" w:rsidR="00DD61D0" w:rsidRDefault="00DD61D0" w:rsidP="00DD61D0">
      <w:pPr>
        <w:ind w:left="1080"/>
        <w:contextualSpacing/>
        <w:rPr>
          <w:rFonts w:cs="Times New Roman"/>
          <w:kern w:val="0"/>
        </w:rPr>
      </w:pPr>
      <w:r>
        <w:rPr>
          <w:rFonts w:cs="Times New Roman"/>
          <w:kern w:val="0"/>
        </w:rPr>
        <w:t>“</w:t>
      </w:r>
      <w:r w:rsidRPr="00657820">
        <w:rPr>
          <w:rFonts w:cs="Times New Roman"/>
          <w:kern w:val="0"/>
        </w:rPr>
        <w:t>Astoundingly</w:t>
      </w:r>
      <w:r w:rsidRPr="00612F9D">
        <w:rPr>
          <w:rFonts w:cs="Times New Roman"/>
          <w:kern w:val="0"/>
        </w:rPr>
        <w:t xml:space="preserve">, </w:t>
      </w:r>
      <w:r w:rsidRPr="00657820">
        <w:rPr>
          <w:rFonts w:cs="Times New Roman"/>
          <w:kern w:val="0"/>
        </w:rPr>
        <w:t xml:space="preserve">it says rather that Christian faith is to be governed by the allegorical meaning of Scripture: </w:t>
      </w:r>
      <w:r w:rsidRPr="00657820">
        <w:rPr>
          <w:rFonts w:cs="Times New Roman"/>
          <w:i/>
          <w:kern w:val="0"/>
        </w:rPr>
        <w:t>quid credas allegoria</w:t>
      </w:r>
      <w:r w:rsidRPr="00657820">
        <w:rPr>
          <w:rFonts w:cs="Times New Roman"/>
          <w:kern w:val="0"/>
        </w:rPr>
        <w:t>!</w:t>
      </w:r>
      <w:r>
        <w:rPr>
          <w:rFonts w:cs="Times New Roman"/>
          <w:kern w:val="0"/>
        </w:rPr>
        <w:t xml:space="preserve">” (Fitzmyer </w:t>
      </w:r>
      <w:r w:rsidRPr="003F34D5">
        <w:rPr>
          <w:rFonts w:cs="Times New Roman"/>
          <w:i/>
          <w:kern w:val="0"/>
        </w:rPr>
        <w:t>Interpretation</w:t>
      </w:r>
      <w:r>
        <w:rPr>
          <w:rFonts w:cs="Times New Roman"/>
          <w:kern w:val="0"/>
        </w:rPr>
        <w:t xml:space="preserve"> 94)</w:t>
      </w:r>
    </w:p>
    <w:p w14:paraId="194F94BA" w14:textId="77777777" w:rsidR="00DD61D0" w:rsidRDefault="00DD61D0" w:rsidP="00DD61D0">
      <w:pPr>
        <w:ind w:left="1080"/>
        <w:contextualSpacing/>
        <w:rPr>
          <w:rFonts w:cs="Times New Roman"/>
          <w:kern w:val="0"/>
        </w:rPr>
      </w:pPr>
      <w:r>
        <w:rPr>
          <w:rFonts w:cs="Times New Roman"/>
          <w:kern w:val="0"/>
        </w:rPr>
        <w:t xml:space="preserve">“. . . </w:t>
      </w:r>
      <w:r w:rsidRPr="00657820">
        <w:rPr>
          <w:rFonts w:cs="Times New Roman"/>
          <w:kern w:val="0"/>
        </w:rPr>
        <w:t>such an understanding of “literal sense” would seem to mean that the Hebrew Scriptures in the many centuries before the coming of Jesus of Nazareth were devoid of any spiritual meaning. And that the written Word of God in the Law</w:t>
      </w:r>
      <w:r w:rsidRPr="00612F9D">
        <w:rPr>
          <w:rFonts w:cs="Times New Roman"/>
          <w:kern w:val="0"/>
        </w:rPr>
        <w:t xml:space="preserve">, </w:t>
      </w:r>
      <w:r w:rsidRPr="00657820">
        <w:rPr>
          <w:rFonts w:cs="Times New Roman"/>
          <w:kern w:val="0"/>
        </w:rPr>
        <w:t>the Prophets</w:t>
      </w:r>
      <w:r w:rsidRPr="00612F9D">
        <w:rPr>
          <w:rFonts w:cs="Times New Roman"/>
          <w:kern w:val="0"/>
        </w:rPr>
        <w:t xml:space="preserve">, </w:t>
      </w:r>
      <w:r w:rsidRPr="00657820">
        <w:rPr>
          <w:rFonts w:cs="Times New Roman"/>
          <w:kern w:val="0"/>
        </w:rPr>
        <w:t>and the Writings had only a “historical” sense</w:t>
      </w:r>
      <w:r w:rsidRPr="00612F9D">
        <w:rPr>
          <w:rFonts w:cs="Times New Roman"/>
          <w:kern w:val="0"/>
        </w:rPr>
        <w:t xml:space="preserve">, </w:t>
      </w:r>
      <w:r w:rsidRPr="00657820">
        <w:rPr>
          <w:rFonts w:cs="Times New Roman"/>
          <w:kern w:val="0"/>
        </w:rPr>
        <w:t>as the medievals understood the term.</w:t>
      </w:r>
      <w:r>
        <w:rPr>
          <w:rFonts w:cs="Times New Roman"/>
          <w:kern w:val="0"/>
        </w:rPr>
        <w:t>”</w:t>
      </w:r>
      <w:r w:rsidRPr="00657820">
        <w:rPr>
          <w:rFonts w:cs="Times New Roman"/>
          <w:kern w:val="0"/>
        </w:rPr>
        <w:t xml:space="preserve"> </w:t>
      </w:r>
      <w:r>
        <w:rPr>
          <w:rFonts w:cs="Times New Roman"/>
          <w:kern w:val="0"/>
        </w:rPr>
        <w:t xml:space="preserve">Were the oracles to </w:t>
      </w:r>
      <w:r w:rsidRPr="00657820">
        <w:rPr>
          <w:rFonts w:cs="Times New Roman"/>
          <w:kern w:val="0"/>
        </w:rPr>
        <w:t>the Jews (Rom 3:2)</w:t>
      </w:r>
      <w:r w:rsidRPr="00612F9D">
        <w:rPr>
          <w:rFonts w:cs="Times New Roman"/>
          <w:kern w:val="0"/>
        </w:rPr>
        <w:t xml:space="preserve">, </w:t>
      </w:r>
      <w:r>
        <w:rPr>
          <w:rFonts w:cs="Times New Roman"/>
          <w:kern w:val="0"/>
        </w:rPr>
        <w:t>“</w:t>
      </w:r>
      <w:r w:rsidRPr="00657820">
        <w:rPr>
          <w:rFonts w:cs="Times New Roman"/>
          <w:kern w:val="0"/>
        </w:rPr>
        <w:t>in their literal meaning</w:t>
      </w:r>
      <w:r w:rsidRPr="00612F9D">
        <w:rPr>
          <w:rFonts w:cs="Times New Roman"/>
          <w:kern w:val="0"/>
        </w:rPr>
        <w:t xml:space="preserve">, </w:t>
      </w:r>
      <w:r w:rsidRPr="00657820">
        <w:rPr>
          <w:rFonts w:cs="Times New Roman"/>
          <w:kern w:val="0"/>
        </w:rPr>
        <w:t>devoid of nourishment for the spiritual lives of the Chosen People of old?</w:t>
      </w:r>
      <w:r>
        <w:rPr>
          <w:rFonts w:cs="Times New Roman"/>
          <w:kern w:val="0"/>
        </w:rPr>
        <w:t xml:space="preserve">” (Fitzmyer </w:t>
      </w:r>
      <w:r w:rsidRPr="003F34D5">
        <w:rPr>
          <w:rFonts w:cs="Times New Roman"/>
          <w:i/>
          <w:kern w:val="0"/>
        </w:rPr>
        <w:t>Interpretation</w:t>
      </w:r>
      <w:r>
        <w:rPr>
          <w:rFonts w:cs="Times New Roman"/>
          <w:kern w:val="0"/>
        </w:rPr>
        <w:t xml:space="preserve"> 94)</w:t>
      </w:r>
    </w:p>
    <w:p w14:paraId="61961F57" w14:textId="235CC9F9" w:rsidR="00F72D0C" w:rsidRPr="00F72D0C" w:rsidRDefault="00F72D0C" w:rsidP="00F72D0C">
      <w:pPr>
        <w:ind w:left="1440"/>
        <w:contextualSpacing/>
        <w:rPr>
          <w:rFonts w:cs="Times New Roman"/>
          <w:kern w:val="0"/>
          <w:sz w:val="20"/>
          <w:szCs w:val="18"/>
        </w:rPr>
      </w:pPr>
      <w:r w:rsidRPr="00F72D0C">
        <w:rPr>
          <w:rFonts w:cs="Times New Roman"/>
          <w:kern w:val="0"/>
          <w:sz w:val="20"/>
          <w:szCs w:val="18"/>
        </w:rPr>
        <w:t>Rom 3:2b, “the Jews were entrusted with the oracles of God.”</w:t>
      </w:r>
    </w:p>
    <w:p w14:paraId="1D096E20" w14:textId="77777777" w:rsidR="00DD61D0" w:rsidRDefault="00DD61D0" w:rsidP="00DD61D0">
      <w:pPr>
        <w:ind w:left="720"/>
        <w:contextualSpacing/>
        <w:rPr>
          <w:rFonts w:cs="Times New Roman"/>
          <w:kern w:val="0"/>
        </w:rPr>
      </w:pPr>
      <w:r>
        <w:rPr>
          <w:rFonts w:cs="Times New Roman"/>
          <w:kern w:val="0"/>
        </w:rPr>
        <w:t xml:space="preserve">literal sense </w:t>
      </w:r>
      <w:r w:rsidRPr="003048C3">
        <w:rPr>
          <w:szCs w:val="32"/>
        </w:rPr>
        <w:t>≠</w:t>
      </w:r>
      <w:r>
        <w:rPr>
          <w:szCs w:val="32"/>
        </w:rPr>
        <w:t xml:space="preserve"> references to spiritual matters</w:t>
      </w:r>
    </w:p>
    <w:p w14:paraId="0DD29134" w14:textId="77777777" w:rsidR="00DD61D0" w:rsidRDefault="00DD61D0" w:rsidP="00DD61D0">
      <w:pPr>
        <w:ind w:left="1080"/>
        <w:contextualSpacing/>
        <w:rPr>
          <w:rFonts w:cs="Times New Roman"/>
          <w:kern w:val="0"/>
        </w:rPr>
      </w:pPr>
      <w:r>
        <w:rPr>
          <w:rFonts w:cs="Times New Roman"/>
          <w:kern w:val="0"/>
        </w:rPr>
        <w:t xml:space="preserve">According to the distich, the literal sense cannot refer to </w:t>
      </w:r>
      <w:r>
        <w:rPr>
          <w:szCs w:val="32"/>
        </w:rPr>
        <w:t>spiritual matters (piety, relation to God)</w:t>
      </w:r>
      <w:r>
        <w:rPr>
          <w:rFonts w:cs="Times New Roman"/>
          <w:kern w:val="0"/>
        </w:rPr>
        <w:t>.</w:t>
      </w:r>
    </w:p>
    <w:p w14:paraId="6219279E" w14:textId="77777777" w:rsidR="00DD61D0" w:rsidRDefault="00DD61D0" w:rsidP="00DD61D0">
      <w:pPr>
        <w:ind w:left="1080"/>
        <w:contextualSpacing/>
        <w:rPr>
          <w:rFonts w:cs="Times New Roman"/>
          <w:kern w:val="0"/>
        </w:rPr>
      </w:pPr>
      <w:r>
        <w:rPr>
          <w:rFonts w:cs="Times New Roman"/>
          <w:kern w:val="0"/>
        </w:rPr>
        <w:t xml:space="preserve">But sometimes </w:t>
      </w:r>
      <w:r w:rsidRPr="00657820">
        <w:rPr>
          <w:rFonts w:cs="Times New Roman"/>
          <w:kern w:val="0"/>
        </w:rPr>
        <w:t xml:space="preserve">the literal sense </w:t>
      </w:r>
      <w:r>
        <w:rPr>
          <w:rFonts w:cs="Times New Roman"/>
          <w:kern w:val="0"/>
        </w:rPr>
        <w:t xml:space="preserve">has a </w:t>
      </w:r>
      <w:r w:rsidRPr="00657820">
        <w:rPr>
          <w:rFonts w:cs="Times New Roman"/>
          <w:kern w:val="0"/>
        </w:rPr>
        <w:t>spiritual sense.</w:t>
      </w:r>
      <w:r>
        <w:rPr>
          <w:rFonts w:cs="Times New Roman"/>
          <w:kern w:val="0"/>
        </w:rPr>
        <w:t xml:space="preserve"> (Fitzmyer </w:t>
      </w:r>
      <w:r>
        <w:rPr>
          <w:rFonts w:cs="Times New Roman"/>
          <w:i/>
          <w:kern w:val="0"/>
        </w:rPr>
        <w:t>Interpretation</w:t>
      </w:r>
      <w:r>
        <w:rPr>
          <w:rFonts w:cs="Times New Roman"/>
          <w:kern w:val="0"/>
        </w:rPr>
        <w:t xml:space="preserve"> 95)</w:t>
      </w:r>
    </w:p>
    <w:p w14:paraId="7A11CD49" w14:textId="77777777" w:rsidR="00DD61D0" w:rsidRDefault="00DD61D0" w:rsidP="00DD61D0">
      <w:pPr>
        <w:ind w:left="1080"/>
        <w:contextualSpacing/>
        <w:rPr>
          <w:rFonts w:cs="Times New Roman"/>
          <w:kern w:val="0"/>
        </w:rPr>
      </w:pPr>
      <w:r>
        <w:rPr>
          <w:rFonts w:cs="Times New Roman"/>
          <w:kern w:val="0"/>
        </w:rPr>
        <w:t xml:space="preserve">example: the </w:t>
      </w:r>
      <w:r w:rsidRPr="00657820">
        <w:rPr>
          <w:rFonts w:cs="Times New Roman"/>
          <w:i/>
          <w:kern w:val="0"/>
        </w:rPr>
        <w:t>Shema</w:t>
      </w:r>
      <w:r>
        <w:rPr>
          <w:rFonts w:cs="Times New Roman"/>
          <w:kern w:val="0"/>
        </w:rPr>
        <w:t>`</w:t>
      </w:r>
    </w:p>
    <w:p w14:paraId="17FD5126" w14:textId="77777777" w:rsidR="00DD61D0" w:rsidRPr="00CC1454" w:rsidRDefault="00DD61D0" w:rsidP="00DD61D0">
      <w:pPr>
        <w:ind w:left="1440"/>
        <w:contextualSpacing/>
        <w:rPr>
          <w:rFonts w:cs="Times New Roman"/>
          <w:kern w:val="0"/>
          <w:sz w:val="20"/>
          <w14:ligatures w14:val="standardContextual"/>
        </w:rPr>
      </w:pPr>
      <w:r w:rsidRPr="00CC1454">
        <w:rPr>
          <w:rFonts w:cs="Times New Roman"/>
          <w:kern w:val="0"/>
          <w:sz w:val="20"/>
          <w14:ligatures w14:val="standardContextual"/>
        </w:rPr>
        <w:t>Deut 6:4, “</w:t>
      </w:r>
      <w:r w:rsidRPr="00CC1454">
        <w:rPr>
          <w:rFonts w:cs="Times New Roman"/>
          <w:kern w:val="0"/>
          <w:sz w:val="20"/>
          <w:szCs w:val="24"/>
          <w14:ligatures w14:val="standardContextual"/>
        </w:rPr>
        <w:t>Hear, O Israel: The Lord is our God, the Lord alone.”</w:t>
      </w:r>
    </w:p>
    <w:p w14:paraId="6C1EDA5F" w14:textId="77777777" w:rsidR="00DD61D0" w:rsidRDefault="00DD61D0" w:rsidP="00DD61D0">
      <w:pPr>
        <w:ind w:left="1440"/>
        <w:contextualSpacing/>
        <w:rPr>
          <w:rFonts w:cs="Times New Roman"/>
          <w:kern w:val="0"/>
        </w:rPr>
      </w:pPr>
      <w:r>
        <w:rPr>
          <w:rFonts w:cs="Times New Roman"/>
          <w:kern w:val="0"/>
        </w:rPr>
        <w:t xml:space="preserve">“. . . </w:t>
      </w:r>
      <w:r w:rsidRPr="00657820">
        <w:rPr>
          <w:rFonts w:cs="Times New Roman"/>
          <w:kern w:val="0"/>
        </w:rPr>
        <w:t>the literal sense of that proposition has at once a spiritual dimension.</w:t>
      </w:r>
      <w:r>
        <w:rPr>
          <w:rFonts w:cs="Times New Roman"/>
          <w:kern w:val="0"/>
        </w:rPr>
        <w:t xml:space="preserve">” (Fitzmyer </w:t>
      </w:r>
      <w:r>
        <w:rPr>
          <w:rFonts w:cs="Times New Roman"/>
          <w:i/>
          <w:kern w:val="0"/>
        </w:rPr>
        <w:t>Interpretation</w:t>
      </w:r>
      <w:r>
        <w:rPr>
          <w:rFonts w:cs="Times New Roman"/>
          <w:kern w:val="0"/>
        </w:rPr>
        <w:t xml:space="preserve"> 95)</w:t>
      </w:r>
    </w:p>
    <w:p w14:paraId="76AC57DC" w14:textId="77777777" w:rsidR="00DD61D0" w:rsidRPr="00E92D5C" w:rsidRDefault="00DD61D0" w:rsidP="00DD61D0">
      <w:pPr>
        <w:ind w:left="1440"/>
        <w:contextualSpacing/>
        <w:rPr>
          <w:rFonts w:cs="Times New Roman"/>
          <w:kern w:val="0"/>
        </w:rPr>
      </w:pPr>
      <w:r>
        <w:rPr>
          <w:rFonts w:cs="Times New Roman"/>
          <w:kern w:val="0"/>
        </w:rPr>
        <w:t>“. . .</w:t>
      </w:r>
      <w:r w:rsidRPr="00657820">
        <w:rPr>
          <w:rFonts w:cs="Times New Roman"/>
          <w:kern w:val="0"/>
        </w:rPr>
        <w:t xml:space="preserve"> it is still true for those Jews of today </w:t>
      </w:r>
      <w:r>
        <w:rPr>
          <w:rFonts w:cs="Times New Roman"/>
          <w:kern w:val="0"/>
        </w:rPr>
        <w:t xml:space="preserve">. . .” (Fitzmyer </w:t>
      </w:r>
      <w:r>
        <w:rPr>
          <w:rFonts w:cs="Times New Roman"/>
          <w:i/>
          <w:kern w:val="0"/>
        </w:rPr>
        <w:t>Interpretation</w:t>
      </w:r>
      <w:r>
        <w:rPr>
          <w:rFonts w:cs="Times New Roman"/>
          <w:kern w:val="0"/>
        </w:rPr>
        <w:t xml:space="preserve"> 95)</w:t>
      </w:r>
    </w:p>
    <w:p w14:paraId="4CB37BBF" w14:textId="77777777" w:rsidR="00DD61D0" w:rsidRDefault="00DD61D0" w:rsidP="00DD61D0">
      <w:pPr>
        <w:ind w:left="1440"/>
        <w:contextualSpacing/>
        <w:rPr>
          <w:rFonts w:cs="Times New Roman"/>
          <w:kern w:val="0"/>
        </w:rPr>
      </w:pPr>
      <w:r>
        <w:rPr>
          <w:rFonts w:cs="Times New Roman"/>
          <w:kern w:val="0"/>
        </w:rPr>
        <w:t>“</w:t>
      </w:r>
      <w:r w:rsidRPr="00657820">
        <w:rPr>
          <w:rFonts w:cs="Times New Roman"/>
          <w:kern w:val="0"/>
        </w:rPr>
        <w:t>For Christians too</w:t>
      </w:r>
      <w:r w:rsidRPr="00612F9D">
        <w:rPr>
          <w:rFonts w:cs="Times New Roman"/>
          <w:kern w:val="0"/>
        </w:rPr>
        <w:t xml:space="preserve">, </w:t>
      </w:r>
      <w:r w:rsidRPr="00657820">
        <w:rPr>
          <w:rFonts w:cs="Times New Roman"/>
          <w:kern w:val="0"/>
        </w:rPr>
        <w:t xml:space="preserve">the literal sense of the </w:t>
      </w:r>
      <w:r w:rsidRPr="00657820">
        <w:rPr>
          <w:rFonts w:cs="Times New Roman"/>
          <w:i/>
          <w:kern w:val="0"/>
        </w:rPr>
        <w:t>Shema</w:t>
      </w:r>
      <w:r>
        <w:rPr>
          <w:rFonts w:cs="Times New Roman"/>
          <w:kern w:val="0"/>
        </w:rPr>
        <w:t>`</w:t>
      </w:r>
      <w:r w:rsidRPr="00657820">
        <w:rPr>
          <w:rFonts w:cs="Times New Roman"/>
          <w:kern w:val="0"/>
        </w:rPr>
        <w:t xml:space="preserve"> is itself the spiritual sense of those words</w:t>
      </w:r>
      <w:r w:rsidRPr="00612F9D">
        <w:rPr>
          <w:rFonts w:cs="Times New Roman"/>
          <w:kern w:val="0"/>
        </w:rPr>
        <w:t xml:space="preserve">, </w:t>
      </w:r>
      <w:r w:rsidRPr="00657820">
        <w:rPr>
          <w:rFonts w:cs="Times New Roman"/>
          <w:kern w:val="0"/>
        </w:rPr>
        <w:t>even apart from any reference to Christ.</w:t>
      </w:r>
      <w:r>
        <w:rPr>
          <w:rFonts w:cs="Times New Roman"/>
          <w:kern w:val="0"/>
        </w:rPr>
        <w:t xml:space="preserve">” (Fitzmyer </w:t>
      </w:r>
      <w:r w:rsidRPr="003F34D5">
        <w:rPr>
          <w:rFonts w:cs="Times New Roman"/>
          <w:i/>
          <w:kern w:val="0"/>
        </w:rPr>
        <w:t>Interpretation</w:t>
      </w:r>
      <w:r>
        <w:rPr>
          <w:rFonts w:cs="Times New Roman"/>
          <w:kern w:val="0"/>
        </w:rPr>
        <w:t xml:space="preserve"> 95)</w:t>
      </w:r>
    </w:p>
    <w:p w14:paraId="1C9F2CB9" w14:textId="7A0F7348" w:rsidR="00DD61D0" w:rsidRDefault="00DD61D0" w:rsidP="00DD61D0">
      <w:pPr>
        <w:ind w:left="1080"/>
        <w:contextualSpacing/>
        <w:rPr>
          <w:rFonts w:cs="Times New Roman"/>
          <w:kern w:val="0"/>
        </w:rPr>
      </w:pPr>
      <w:r>
        <w:rPr>
          <w:rFonts w:cs="Times New Roman"/>
          <w:kern w:val="0"/>
        </w:rPr>
        <w:t>example: the ten commandments</w:t>
      </w:r>
    </w:p>
    <w:p w14:paraId="218382FC" w14:textId="77777777" w:rsidR="00DD61D0" w:rsidRDefault="00DD61D0" w:rsidP="00DD61D0">
      <w:pPr>
        <w:ind w:left="1440"/>
        <w:contextualSpacing/>
        <w:rPr>
          <w:rFonts w:cs="Times New Roman"/>
          <w:kern w:val="0"/>
        </w:rPr>
      </w:pPr>
      <w:r>
        <w:rPr>
          <w:rFonts w:cs="Times New Roman"/>
          <w:kern w:val="0"/>
        </w:rPr>
        <w:lastRenderedPageBreak/>
        <w:t>“</w:t>
      </w:r>
      <w:r w:rsidRPr="00657820">
        <w:rPr>
          <w:rFonts w:cs="Times New Roman"/>
          <w:kern w:val="0"/>
        </w:rPr>
        <w:t>The same would have to be said of the “spiritual” dimension of the literal meaning of the Decalogue (Exod 20:1-17; Deut 5:6-21)</w:t>
      </w:r>
      <w:r w:rsidRPr="00612F9D">
        <w:rPr>
          <w:rFonts w:cs="Times New Roman"/>
          <w:kern w:val="0"/>
        </w:rPr>
        <w:t xml:space="preserve">, </w:t>
      </w:r>
    </w:p>
    <w:p w14:paraId="4D44C5DA" w14:textId="77777777" w:rsidR="00DD61D0" w:rsidRDefault="00DD61D0" w:rsidP="00DD61D0">
      <w:pPr>
        <w:ind w:left="1080"/>
        <w:contextualSpacing/>
        <w:rPr>
          <w:rFonts w:cs="Times New Roman"/>
          <w:kern w:val="0"/>
        </w:rPr>
      </w:pPr>
      <w:r>
        <w:rPr>
          <w:rFonts w:cs="Times New Roman"/>
          <w:kern w:val="0"/>
        </w:rPr>
        <w:t>example: Old Testament moral injunctions</w:t>
      </w:r>
    </w:p>
    <w:p w14:paraId="626720E6" w14:textId="77777777" w:rsidR="00DD61D0" w:rsidRDefault="00DD61D0" w:rsidP="00DD61D0">
      <w:pPr>
        <w:ind w:left="1440"/>
        <w:contextualSpacing/>
        <w:rPr>
          <w:rFonts w:cs="Times New Roman"/>
          <w:kern w:val="0"/>
        </w:rPr>
      </w:pPr>
      <w:r>
        <w:rPr>
          <w:rFonts w:cs="Times New Roman"/>
          <w:kern w:val="0"/>
        </w:rPr>
        <w:t>“</w:t>
      </w:r>
      <w:r w:rsidRPr="00657820">
        <w:rPr>
          <w:rFonts w:cs="Times New Roman"/>
          <w:kern w:val="0"/>
        </w:rPr>
        <w:t xml:space="preserve">The same would have to be said </w:t>
      </w:r>
      <w:r>
        <w:rPr>
          <w:rFonts w:cs="Times New Roman"/>
          <w:kern w:val="0"/>
        </w:rPr>
        <w:t xml:space="preserve">. . . </w:t>
      </w:r>
      <w:r w:rsidRPr="00657820">
        <w:rPr>
          <w:rFonts w:cs="Times New Roman"/>
          <w:kern w:val="0"/>
        </w:rPr>
        <w:t>of the numerous prophetic pronouncements about the care of widows and orphans</w:t>
      </w:r>
      <w:r w:rsidRPr="00612F9D">
        <w:rPr>
          <w:rFonts w:cs="Times New Roman"/>
          <w:kern w:val="0"/>
        </w:rPr>
        <w:t xml:space="preserve">, </w:t>
      </w:r>
      <w:r w:rsidRPr="00657820">
        <w:rPr>
          <w:rFonts w:cs="Times New Roman"/>
          <w:kern w:val="0"/>
        </w:rPr>
        <w:t>aliens and the poor</w:t>
      </w:r>
      <w:r>
        <w:rPr>
          <w:rFonts w:cs="Times New Roman"/>
          <w:kern w:val="0"/>
        </w:rPr>
        <w:t xml:space="preserve">.” (Fitzmyer </w:t>
      </w:r>
      <w:r>
        <w:rPr>
          <w:rFonts w:cs="Times New Roman"/>
          <w:i/>
          <w:kern w:val="0"/>
        </w:rPr>
        <w:t>Interpretation</w:t>
      </w:r>
      <w:r>
        <w:rPr>
          <w:rFonts w:cs="Times New Roman"/>
          <w:kern w:val="0"/>
        </w:rPr>
        <w:t xml:space="preserve"> 95)</w:t>
      </w:r>
    </w:p>
    <w:p w14:paraId="2965F631" w14:textId="77777777" w:rsidR="00DD61D0" w:rsidRPr="00CC1454" w:rsidRDefault="00DD61D0" w:rsidP="00DD61D0">
      <w:pPr>
        <w:ind w:left="1800"/>
        <w:contextualSpacing/>
        <w:rPr>
          <w:rFonts w:cs="Times New Roman"/>
          <w:kern w:val="0"/>
          <w:sz w:val="20"/>
          <w:szCs w:val="18"/>
        </w:rPr>
      </w:pPr>
      <w:r w:rsidRPr="00CC1454">
        <w:rPr>
          <w:rFonts w:cs="Times New Roman"/>
          <w:kern w:val="0"/>
          <w:sz w:val="20"/>
          <w:szCs w:val="18"/>
        </w:rPr>
        <w:t>Isa 1:17; 10:2; Jer 22:3; Zech 7:10; Mal 3:5</w:t>
      </w:r>
    </w:p>
    <w:p w14:paraId="47A27916" w14:textId="77777777" w:rsidR="00DD61D0" w:rsidRDefault="00DD61D0" w:rsidP="00DD61D0">
      <w:pPr>
        <w:ind w:left="1440"/>
        <w:contextualSpacing/>
        <w:rPr>
          <w:rFonts w:cs="Times New Roman"/>
          <w:kern w:val="0"/>
        </w:rPr>
      </w:pPr>
      <w:r>
        <w:rPr>
          <w:rFonts w:cs="Times New Roman"/>
          <w:kern w:val="0"/>
        </w:rPr>
        <w:t>“</w:t>
      </w:r>
      <w:r w:rsidRPr="00657820">
        <w:rPr>
          <w:rFonts w:cs="Times New Roman"/>
          <w:kern w:val="0"/>
        </w:rPr>
        <w:t>These and other such directives in the OT are still meant to guide Christians in their religious lives</w:t>
      </w:r>
      <w:r>
        <w:rPr>
          <w:rFonts w:cs="Times New Roman"/>
          <w:kern w:val="0"/>
        </w:rPr>
        <w:t xml:space="preserve"> . . . </w:t>
      </w:r>
      <w:r w:rsidRPr="00657820">
        <w:rPr>
          <w:rFonts w:cs="Times New Roman"/>
          <w:kern w:val="0"/>
        </w:rPr>
        <w:t xml:space="preserve">such OT teaching is not governed solely by </w:t>
      </w:r>
      <w:r w:rsidRPr="00657820">
        <w:rPr>
          <w:rFonts w:cs="Times New Roman"/>
          <w:i/>
          <w:kern w:val="0"/>
        </w:rPr>
        <w:t>littera gesta docet</w:t>
      </w:r>
      <w:r w:rsidRPr="00657820">
        <w:rPr>
          <w:rFonts w:cs="Times New Roman"/>
          <w:kern w:val="0"/>
        </w:rPr>
        <w:t xml:space="preserve"> but rather by </w:t>
      </w:r>
      <w:r w:rsidRPr="00657820">
        <w:rPr>
          <w:rFonts w:cs="Times New Roman"/>
          <w:i/>
          <w:kern w:val="0"/>
        </w:rPr>
        <w:t>moralis quid agas</w:t>
      </w:r>
      <w:r w:rsidRPr="00612F9D">
        <w:rPr>
          <w:rFonts w:cs="Times New Roman"/>
          <w:kern w:val="0"/>
        </w:rPr>
        <w:t xml:space="preserve">, </w:t>
      </w:r>
      <w:r w:rsidRPr="00657820">
        <w:rPr>
          <w:rFonts w:cs="Times New Roman"/>
          <w:kern w:val="0"/>
        </w:rPr>
        <w:t>by the “moral” sense</w:t>
      </w:r>
      <w:r w:rsidRPr="00612F9D">
        <w:rPr>
          <w:rFonts w:cs="Times New Roman"/>
          <w:kern w:val="0"/>
        </w:rPr>
        <w:t xml:space="preserve">, </w:t>
      </w:r>
      <w:r w:rsidRPr="00657820">
        <w:rPr>
          <w:rFonts w:cs="Times New Roman"/>
          <w:kern w:val="0"/>
        </w:rPr>
        <w:t>as the medievals understood the term.</w:t>
      </w:r>
      <w:r>
        <w:rPr>
          <w:rFonts w:cs="Times New Roman"/>
          <w:kern w:val="0"/>
        </w:rPr>
        <w:t xml:space="preserve">” (Fitzmyer </w:t>
      </w:r>
      <w:r>
        <w:rPr>
          <w:rFonts w:cs="Times New Roman"/>
          <w:i/>
          <w:kern w:val="0"/>
        </w:rPr>
        <w:t>Interpretation</w:t>
      </w:r>
      <w:r>
        <w:rPr>
          <w:rFonts w:cs="Times New Roman"/>
          <w:kern w:val="0"/>
        </w:rPr>
        <w:t xml:space="preserve"> 95)</w:t>
      </w:r>
    </w:p>
    <w:p w14:paraId="3F0C1F2D" w14:textId="77777777" w:rsidR="00DD61D0" w:rsidRDefault="00DD61D0" w:rsidP="00DD61D0">
      <w:pPr>
        <w:ind w:left="1080"/>
        <w:contextualSpacing/>
        <w:rPr>
          <w:rFonts w:cs="Times New Roman"/>
          <w:kern w:val="0"/>
        </w:rPr>
      </w:pPr>
      <w:r>
        <w:rPr>
          <w:rFonts w:cs="Times New Roman"/>
          <w:kern w:val="0"/>
        </w:rPr>
        <w:t>example: Ps 23</w:t>
      </w:r>
    </w:p>
    <w:p w14:paraId="4F14E78D" w14:textId="77777777" w:rsidR="00DD61D0" w:rsidRDefault="00DD61D0" w:rsidP="00DD61D0">
      <w:pPr>
        <w:ind w:left="1440"/>
        <w:contextualSpacing/>
        <w:rPr>
          <w:rFonts w:cs="Times New Roman"/>
          <w:kern w:val="0"/>
        </w:rPr>
      </w:pPr>
      <w:r w:rsidRPr="00657820">
        <w:rPr>
          <w:rFonts w:cs="Times New Roman"/>
          <w:kern w:val="0"/>
        </w:rPr>
        <w:t xml:space="preserve">When a Christian </w:t>
      </w:r>
      <w:r>
        <w:rPr>
          <w:rFonts w:cs="Times New Roman"/>
          <w:kern w:val="0"/>
        </w:rPr>
        <w:t>“</w:t>
      </w:r>
      <w:r w:rsidRPr="00657820">
        <w:rPr>
          <w:rFonts w:cs="Times New Roman"/>
          <w:kern w:val="0"/>
        </w:rPr>
        <w:t>prays</w:t>
      </w:r>
      <w:r w:rsidRPr="00612F9D">
        <w:rPr>
          <w:rFonts w:cs="Times New Roman"/>
          <w:kern w:val="0"/>
        </w:rPr>
        <w:t xml:space="preserve">, </w:t>
      </w:r>
      <w:r w:rsidRPr="00657820">
        <w:rPr>
          <w:rFonts w:cs="Times New Roman"/>
          <w:kern w:val="0"/>
        </w:rPr>
        <w:t>“The Lord is my shepherd” (Ps 23:1)</w:t>
      </w:r>
      <w:r w:rsidRPr="00612F9D">
        <w:rPr>
          <w:rFonts w:cs="Times New Roman"/>
          <w:kern w:val="0"/>
        </w:rPr>
        <w:t xml:space="preserve">, </w:t>
      </w:r>
      <w:r w:rsidRPr="00657820">
        <w:rPr>
          <w:rFonts w:cs="Times New Roman"/>
          <w:kern w:val="0"/>
        </w:rPr>
        <w:t>it could have a christological meaning</w:t>
      </w:r>
      <w:r w:rsidRPr="00612F9D">
        <w:rPr>
          <w:rFonts w:cs="Times New Roman"/>
          <w:kern w:val="0"/>
        </w:rPr>
        <w:t xml:space="preserve">, </w:t>
      </w:r>
      <w:r w:rsidRPr="00657820">
        <w:rPr>
          <w:rFonts w:cs="Times New Roman"/>
          <w:kern w:val="0"/>
        </w:rPr>
        <w:t xml:space="preserve">if “Lord” is understood in the NT sense of </w:t>
      </w:r>
      <w:r w:rsidRPr="00657820">
        <w:rPr>
          <w:rFonts w:cs="Times New Roman"/>
          <w:i/>
          <w:kern w:val="0"/>
        </w:rPr>
        <w:t>Kyrios</w:t>
      </w:r>
      <w:r w:rsidRPr="00657820">
        <w:rPr>
          <w:rFonts w:cs="Times New Roman"/>
          <w:kern w:val="0"/>
        </w:rPr>
        <w:t xml:space="preserve"> used of the risen Christ. But the Christian could also direct that prayer to the “Lord” in the sense of the God of the OT or God the Father</w:t>
      </w:r>
      <w:r w:rsidRPr="00612F9D">
        <w:rPr>
          <w:rFonts w:cs="Times New Roman"/>
          <w:kern w:val="0"/>
        </w:rPr>
        <w:t xml:space="preserve">, </w:t>
      </w:r>
      <w:r w:rsidRPr="00657820">
        <w:rPr>
          <w:rFonts w:cs="Times New Roman"/>
          <w:kern w:val="0"/>
        </w:rPr>
        <w:t>and the literal sense of the metaphor used in that Psalm would be feeding the religious and spiritual life of such a Christian</w:t>
      </w:r>
      <w:r w:rsidRPr="00612F9D">
        <w:rPr>
          <w:rFonts w:cs="Times New Roman"/>
          <w:kern w:val="0"/>
        </w:rPr>
        <w:t xml:space="preserve">, </w:t>
      </w:r>
      <w:r w:rsidRPr="00657820">
        <w:rPr>
          <w:rFonts w:cs="Times New Roman"/>
          <w:kern w:val="0"/>
        </w:rPr>
        <w:t>as much as it would that of a devout modern Jew who would so pray.</w:t>
      </w:r>
      <w:r>
        <w:rPr>
          <w:rFonts w:cs="Times New Roman"/>
          <w:kern w:val="0"/>
        </w:rPr>
        <w:t xml:space="preserve">” (Fitzmyer </w:t>
      </w:r>
      <w:r w:rsidRPr="003F34D5">
        <w:rPr>
          <w:rFonts w:cs="Times New Roman"/>
          <w:i/>
          <w:kern w:val="0"/>
        </w:rPr>
        <w:t>Interpretation</w:t>
      </w:r>
      <w:r>
        <w:rPr>
          <w:rFonts w:cs="Times New Roman"/>
          <w:kern w:val="0"/>
        </w:rPr>
        <w:t xml:space="preserve"> 95)</w:t>
      </w:r>
    </w:p>
    <w:p w14:paraId="7003DCC5" w14:textId="2CF5B1FE" w:rsidR="00DD61D0" w:rsidRDefault="00233445" w:rsidP="00DD61D0">
      <w:pPr>
        <w:ind w:left="1080"/>
        <w:contextualSpacing/>
        <w:rPr>
          <w:rFonts w:cs="Times New Roman"/>
          <w:kern w:val="0"/>
        </w:rPr>
      </w:pPr>
      <w:r>
        <w:rPr>
          <w:rFonts w:cs="Times New Roman"/>
          <w:kern w:val="0"/>
        </w:rPr>
        <w:t>Perhaps r</w:t>
      </w:r>
      <w:r w:rsidR="00DD61D0">
        <w:rPr>
          <w:rFonts w:cs="Times New Roman"/>
          <w:kern w:val="0"/>
        </w:rPr>
        <w:t xml:space="preserve">eferences to spiritual matters </w:t>
      </w:r>
      <w:r w:rsidR="00DD61D0" w:rsidRPr="00657820">
        <w:rPr>
          <w:rFonts w:cs="Times New Roman"/>
          <w:kern w:val="0"/>
        </w:rPr>
        <w:t xml:space="preserve">should not be </w:t>
      </w:r>
      <w:r>
        <w:rPr>
          <w:rFonts w:cs="Times New Roman"/>
          <w:kern w:val="0"/>
        </w:rPr>
        <w:t xml:space="preserve">called </w:t>
      </w:r>
      <w:r w:rsidR="00DD61D0">
        <w:rPr>
          <w:rFonts w:cs="Times New Roman"/>
          <w:kern w:val="0"/>
        </w:rPr>
        <w:t>a</w:t>
      </w:r>
      <w:r w:rsidR="00DD61D0" w:rsidRPr="00657820">
        <w:rPr>
          <w:rFonts w:cs="Times New Roman"/>
          <w:kern w:val="0"/>
        </w:rPr>
        <w:t xml:space="preserve"> “spiritual sense</w:t>
      </w:r>
      <w:r w:rsidR="00DD61D0">
        <w:rPr>
          <w:rFonts w:cs="Times New Roman"/>
          <w:kern w:val="0"/>
        </w:rPr>
        <w:t>.</w:t>
      </w:r>
      <w:r w:rsidR="00DD61D0" w:rsidRPr="00657820">
        <w:rPr>
          <w:rFonts w:cs="Times New Roman"/>
          <w:kern w:val="0"/>
        </w:rPr>
        <w:t>”</w:t>
      </w:r>
      <w:r w:rsidR="00DD61D0">
        <w:rPr>
          <w:rFonts w:cs="Times New Roman"/>
          <w:kern w:val="0"/>
        </w:rPr>
        <w:t xml:space="preserve"> (Fitzmyer </w:t>
      </w:r>
      <w:r w:rsidR="00DD61D0">
        <w:rPr>
          <w:rFonts w:cs="Times New Roman"/>
          <w:i/>
          <w:kern w:val="0"/>
        </w:rPr>
        <w:t>Interpretation</w:t>
      </w:r>
      <w:r w:rsidR="00DD61D0">
        <w:rPr>
          <w:rFonts w:cs="Times New Roman"/>
          <w:kern w:val="0"/>
        </w:rPr>
        <w:t xml:space="preserve"> 95)</w:t>
      </w:r>
    </w:p>
    <w:p w14:paraId="5F395585" w14:textId="77777777" w:rsidR="00DD61D0" w:rsidRDefault="00DD61D0" w:rsidP="00DD61D0">
      <w:pPr>
        <w:ind w:left="1440"/>
        <w:contextualSpacing/>
        <w:rPr>
          <w:rFonts w:cs="Times New Roman"/>
          <w:kern w:val="0"/>
        </w:rPr>
      </w:pPr>
      <w:r>
        <w:rPr>
          <w:rFonts w:cs="Times New Roman"/>
          <w:kern w:val="0"/>
        </w:rPr>
        <w:t>“</w:t>
      </w:r>
      <w:r w:rsidRPr="00657820">
        <w:rPr>
          <w:rFonts w:cs="Times New Roman"/>
          <w:kern w:val="0"/>
        </w:rPr>
        <w:t>I have tried to set forth the reasons why I have used it</w:t>
      </w:r>
      <w:r w:rsidRPr="00612F9D">
        <w:rPr>
          <w:rFonts w:cs="Times New Roman"/>
          <w:kern w:val="0"/>
        </w:rPr>
        <w:t xml:space="preserve">, </w:t>
      </w:r>
      <w:r w:rsidRPr="00657820">
        <w:rPr>
          <w:rFonts w:cs="Times New Roman"/>
          <w:kern w:val="0"/>
        </w:rPr>
        <w:t>which may justify its use.</w:t>
      </w:r>
      <w:r>
        <w:rPr>
          <w:rFonts w:cs="Times New Roman"/>
          <w:kern w:val="0"/>
        </w:rPr>
        <w:t xml:space="preserve">” (Fitzmyer </w:t>
      </w:r>
      <w:r>
        <w:rPr>
          <w:rFonts w:cs="Times New Roman"/>
          <w:i/>
          <w:kern w:val="0"/>
        </w:rPr>
        <w:t>Interpretation</w:t>
      </w:r>
      <w:r>
        <w:rPr>
          <w:rFonts w:cs="Times New Roman"/>
          <w:kern w:val="0"/>
        </w:rPr>
        <w:t xml:space="preserve"> 95)</w:t>
      </w:r>
    </w:p>
    <w:p w14:paraId="3592B525" w14:textId="77777777" w:rsidR="00DD61D0" w:rsidRDefault="00DD61D0" w:rsidP="00DD61D0">
      <w:pPr>
        <w:ind w:left="1440"/>
        <w:contextualSpacing/>
        <w:rPr>
          <w:rFonts w:cs="Times New Roman"/>
          <w:kern w:val="0"/>
        </w:rPr>
      </w:pPr>
      <w:r w:rsidRPr="00657820">
        <w:rPr>
          <w:rFonts w:cs="Times New Roman"/>
          <w:kern w:val="0"/>
        </w:rPr>
        <w:t xml:space="preserve">Using “spiritual sense” </w:t>
      </w:r>
      <w:r>
        <w:rPr>
          <w:rFonts w:cs="Times New Roman"/>
          <w:kern w:val="0"/>
        </w:rPr>
        <w:t>for spiritual referents “</w:t>
      </w:r>
      <w:r w:rsidRPr="00657820">
        <w:rPr>
          <w:rFonts w:cs="Times New Roman"/>
          <w:kern w:val="0"/>
        </w:rPr>
        <w:t>has not been given much [95] treatment in the 1993 document of the Biblical Commission</w:t>
      </w:r>
      <w:r w:rsidRPr="00612F9D">
        <w:rPr>
          <w:rFonts w:cs="Times New Roman"/>
          <w:kern w:val="0"/>
        </w:rPr>
        <w:t xml:space="preserve">, </w:t>
      </w:r>
      <w:r w:rsidRPr="00657820">
        <w:rPr>
          <w:rFonts w:cs="Times New Roman"/>
          <w:kern w:val="0"/>
        </w:rPr>
        <w:t>apart from the not-too-clear statement about there not being “necessarily a distinction between the two senses.”</w:t>
      </w:r>
      <w:r>
        <w:rPr>
          <w:rFonts w:cs="Times New Roman"/>
          <w:kern w:val="0"/>
        </w:rPr>
        <w:t xml:space="preserve">” (Fitzmyer </w:t>
      </w:r>
      <w:r w:rsidRPr="003F34D5">
        <w:rPr>
          <w:rFonts w:cs="Times New Roman"/>
          <w:i/>
          <w:kern w:val="0"/>
        </w:rPr>
        <w:t>Interpretation</w:t>
      </w:r>
      <w:r>
        <w:rPr>
          <w:rFonts w:cs="Times New Roman"/>
          <w:kern w:val="0"/>
        </w:rPr>
        <w:t xml:space="preserve"> 95-96)</w:t>
      </w:r>
    </w:p>
    <w:p w14:paraId="583C2083" w14:textId="3067087B" w:rsidR="00DD61D0" w:rsidRPr="00DA71CE" w:rsidRDefault="00DD61D0" w:rsidP="00DD61D0">
      <w:pPr>
        <w:ind w:left="1800"/>
        <w:contextualSpacing/>
        <w:rPr>
          <w:rFonts w:cs="Times New Roman"/>
          <w:kern w:val="0"/>
        </w:rPr>
      </w:pPr>
      <w:r>
        <w:rPr>
          <w:rFonts w:cs="Times New Roman"/>
          <w:kern w:val="0"/>
        </w:rPr>
        <w:t>PB</w:t>
      </w:r>
      <w:r w:rsidR="006933DD">
        <w:rPr>
          <w:rFonts w:cs="Times New Roman"/>
          <w:kern w:val="0"/>
        </w:rPr>
        <w:t>C</w:t>
      </w:r>
      <w:r>
        <w:rPr>
          <w:rFonts w:cs="Times New Roman"/>
          <w:kern w:val="0"/>
        </w:rPr>
        <w:t xml:space="preserve"> </w:t>
      </w:r>
      <w:r w:rsidR="006933DD">
        <w:rPr>
          <w:rFonts w:eastAsia="Times New Roman" w:cs="Times New Roman"/>
          <w:bCs/>
          <w:kern w:val="0"/>
          <w:sz w:val="20"/>
          <w:szCs w:val="16"/>
        </w:rPr>
        <w:t>(</w:t>
      </w:r>
      <w:r w:rsidR="006933DD" w:rsidRPr="00417219">
        <w:rPr>
          <w:rFonts w:eastAsia="Times New Roman" w:cs="Times New Roman"/>
          <w:bCs/>
          <w:i/>
          <w:iCs/>
          <w:kern w:val="0"/>
          <w:sz w:val="20"/>
          <w:szCs w:val="20"/>
        </w:rPr>
        <w:t>The Interpretation of the Bible in the Church</w:t>
      </w:r>
      <w:r w:rsidR="006933DD" w:rsidRPr="00417219">
        <w:rPr>
          <w:rFonts w:eastAsia="Times New Roman" w:cs="Times New Roman"/>
          <w:bCs/>
          <w:kern w:val="0"/>
          <w:sz w:val="20"/>
          <w:szCs w:val="20"/>
        </w:rPr>
        <w:t xml:space="preserve"> </w:t>
      </w:r>
      <w:r w:rsidRPr="008044DB">
        <w:rPr>
          <w:sz w:val="20"/>
          <w:szCs w:val="18"/>
        </w:rPr>
        <w:t>82</w:t>
      </w:r>
      <w:r>
        <w:rPr>
          <w:rFonts w:cs="Times New Roman"/>
          <w:kern w:val="0"/>
          <w:sz w:val="20"/>
          <w:szCs w:val="18"/>
        </w:rPr>
        <w:t>)</w:t>
      </w:r>
      <w:r>
        <w:rPr>
          <w:rFonts w:cs="Times New Roman"/>
          <w:kern w:val="0"/>
        </w:rPr>
        <w:t xml:space="preserve">: </w:t>
      </w:r>
      <w:r w:rsidRPr="00657820">
        <w:rPr>
          <w:rFonts w:cs="Times New Roman"/>
          <w:kern w:val="0"/>
        </w:rPr>
        <w:t>“there is not necessarily a distinction between the two [94] senses [literal and spiritual].”</w:t>
      </w:r>
      <w:r>
        <w:rPr>
          <w:rFonts w:cs="Times New Roman"/>
          <w:kern w:val="0"/>
        </w:rPr>
        <w:t xml:space="preserve"> (Fitzmyer </w:t>
      </w:r>
      <w:r>
        <w:rPr>
          <w:rFonts w:cs="Times New Roman"/>
          <w:i/>
          <w:kern w:val="0"/>
        </w:rPr>
        <w:t>Interpretation</w:t>
      </w:r>
      <w:r>
        <w:rPr>
          <w:rFonts w:cs="Times New Roman"/>
          <w:kern w:val="0"/>
        </w:rPr>
        <w:t xml:space="preserve"> 94-95)</w:t>
      </w:r>
    </w:p>
    <w:p w14:paraId="15B813CA" w14:textId="77777777" w:rsidR="00DD61D0" w:rsidRPr="007F6BEC" w:rsidRDefault="00DD61D0" w:rsidP="00DD61D0">
      <w:pPr>
        <w:ind w:left="1800"/>
        <w:contextualSpacing/>
        <w:rPr>
          <w:rFonts w:cs="Times New Roman"/>
          <w:kern w:val="0"/>
        </w:rPr>
      </w:pPr>
      <w:r>
        <w:rPr>
          <w:rFonts w:cs="Times New Roman"/>
          <w:kern w:val="0"/>
        </w:rPr>
        <w:t>References to spiritual matters can indeed be “</w:t>
      </w:r>
      <w:r w:rsidRPr="00657820">
        <w:rPr>
          <w:rFonts w:cs="Times New Roman"/>
          <w:kern w:val="0"/>
        </w:rPr>
        <w:t xml:space="preserve">the “literal sense” of such OT passages </w:t>
      </w:r>
      <w:r>
        <w:rPr>
          <w:rFonts w:cs="Times New Roman"/>
          <w:kern w:val="0"/>
        </w:rPr>
        <w:t xml:space="preserve">. . .” (Fitzmyer </w:t>
      </w:r>
      <w:r>
        <w:rPr>
          <w:rFonts w:cs="Times New Roman"/>
          <w:i/>
          <w:kern w:val="0"/>
        </w:rPr>
        <w:t>Interpretation</w:t>
      </w:r>
      <w:r>
        <w:rPr>
          <w:rFonts w:cs="Times New Roman"/>
          <w:kern w:val="0"/>
        </w:rPr>
        <w:t xml:space="preserve"> 95)</w:t>
      </w:r>
    </w:p>
    <w:p w14:paraId="51DBE9D3" w14:textId="77777777" w:rsidR="00DD61D0" w:rsidRDefault="00DD61D0" w:rsidP="00DD61D0">
      <w:pPr>
        <w:ind w:left="1440"/>
        <w:contextualSpacing/>
        <w:rPr>
          <w:rFonts w:cs="Times New Roman"/>
          <w:kern w:val="0"/>
        </w:rPr>
      </w:pPr>
      <w:r w:rsidRPr="00657820">
        <w:rPr>
          <w:rFonts w:cs="Times New Roman"/>
          <w:kern w:val="0"/>
        </w:rPr>
        <w:t xml:space="preserve">Some other term </w:t>
      </w:r>
      <w:r>
        <w:rPr>
          <w:rFonts w:cs="Times New Roman"/>
          <w:kern w:val="0"/>
        </w:rPr>
        <w:t xml:space="preserve">could </w:t>
      </w:r>
      <w:r w:rsidRPr="00657820">
        <w:rPr>
          <w:rFonts w:cs="Times New Roman"/>
          <w:kern w:val="0"/>
        </w:rPr>
        <w:t xml:space="preserve">be </w:t>
      </w:r>
      <w:r>
        <w:rPr>
          <w:rFonts w:cs="Times New Roman"/>
          <w:kern w:val="0"/>
        </w:rPr>
        <w:t>used</w:t>
      </w:r>
      <w:r w:rsidRPr="00612F9D">
        <w:rPr>
          <w:rFonts w:cs="Times New Roman"/>
          <w:kern w:val="0"/>
        </w:rPr>
        <w:t xml:space="preserve">, </w:t>
      </w:r>
      <w:r>
        <w:rPr>
          <w:rFonts w:cs="Times New Roman"/>
          <w:kern w:val="0"/>
        </w:rPr>
        <w:t>“</w:t>
      </w:r>
      <w:r w:rsidRPr="00657820">
        <w:rPr>
          <w:rFonts w:cs="Times New Roman"/>
          <w:kern w:val="0"/>
        </w:rPr>
        <w:t>something like the “religious” import of what has been expressed literally.</w:t>
      </w:r>
      <w:r>
        <w:rPr>
          <w:rFonts w:cs="Times New Roman"/>
          <w:kern w:val="0"/>
        </w:rPr>
        <w:t xml:space="preserve">” (Fitzmyer </w:t>
      </w:r>
      <w:r>
        <w:rPr>
          <w:rFonts w:cs="Times New Roman"/>
          <w:i/>
          <w:kern w:val="0"/>
        </w:rPr>
        <w:t>Interpretation</w:t>
      </w:r>
      <w:r>
        <w:rPr>
          <w:rFonts w:cs="Times New Roman"/>
          <w:kern w:val="0"/>
        </w:rPr>
        <w:t xml:space="preserve"> 95)</w:t>
      </w:r>
    </w:p>
    <w:p w14:paraId="7CA61B64" w14:textId="77777777" w:rsidR="00DD61D0" w:rsidRPr="00DA71CE" w:rsidRDefault="00DD61D0" w:rsidP="00DD61D0">
      <w:pPr>
        <w:ind w:left="1440"/>
        <w:contextualSpacing/>
        <w:rPr>
          <w:rFonts w:cs="Times New Roman"/>
          <w:kern w:val="0"/>
        </w:rPr>
      </w:pPr>
      <w:r w:rsidRPr="00657820">
        <w:rPr>
          <w:rFonts w:cs="Times New Roman"/>
          <w:kern w:val="0"/>
        </w:rPr>
        <w:t xml:space="preserve">But </w:t>
      </w:r>
      <w:r>
        <w:rPr>
          <w:rFonts w:cs="Times New Roman"/>
          <w:kern w:val="0"/>
        </w:rPr>
        <w:t>“</w:t>
      </w:r>
      <w:r w:rsidRPr="00657820">
        <w:rPr>
          <w:rFonts w:cs="Times New Roman"/>
          <w:kern w:val="0"/>
        </w:rPr>
        <w:t xml:space="preserve">the connotations of the medieval senses </w:t>
      </w:r>
      <w:r>
        <w:rPr>
          <w:rFonts w:cs="Times New Roman"/>
          <w:kern w:val="0"/>
        </w:rPr>
        <w:t xml:space="preserve">. . . </w:t>
      </w:r>
      <w:r w:rsidRPr="00657820">
        <w:rPr>
          <w:rFonts w:cs="Times New Roman"/>
          <w:kern w:val="0"/>
        </w:rPr>
        <w:t>create the problem</w:t>
      </w:r>
      <w:r w:rsidRPr="00612F9D">
        <w:rPr>
          <w:rFonts w:cs="Times New Roman"/>
          <w:kern w:val="0"/>
        </w:rPr>
        <w:t xml:space="preserve">, </w:t>
      </w:r>
      <w:r w:rsidRPr="00657820">
        <w:rPr>
          <w:rFonts w:cs="Times New Roman"/>
          <w:kern w:val="0"/>
        </w:rPr>
        <w:t xml:space="preserve">when </w:t>
      </w:r>
      <w:r w:rsidRPr="00657820">
        <w:rPr>
          <w:rFonts w:cs="Times New Roman"/>
          <w:i/>
          <w:kern w:val="0"/>
        </w:rPr>
        <w:t>littera</w:t>
      </w:r>
      <w:r w:rsidRPr="00657820">
        <w:rPr>
          <w:rFonts w:cs="Times New Roman"/>
          <w:kern w:val="0"/>
        </w:rPr>
        <w:t xml:space="preserve"> is set over against </w:t>
      </w:r>
      <w:r w:rsidRPr="00657820">
        <w:rPr>
          <w:rFonts w:cs="Times New Roman"/>
          <w:i/>
          <w:kern w:val="0"/>
        </w:rPr>
        <w:t>allegoria</w:t>
      </w:r>
      <w:r w:rsidRPr="00657820">
        <w:rPr>
          <w:rFonts w:cs="Times New Roman"/>
          <w:kern w:val="0"/>
        </w:rPr>
        <w:t xml:space="preserve"> and </w:t>
      </w:r>
      <w:r w:rsidRPr="00657820">
        <w:rPr>
          <w:rFonts w:cs="Times New Roman"/>
          <w:i/>
          <w:kern w:val="0"/>
        </w:rPr>
        <w:t>moralis</w:t>
      </w:r>
      <w:r w:rsidRPr="00657820">
        <w:rPr>
          <w:rFonts w:cs="Times New Roman"/>
          <w:kern w:val="0"/>
        </w:rPr>
        <w:t>.</w:t>
      </w:r>
      <w:r>
        <w:rPr>
          <w:rFonts w:cs="Times New Roman"/>
          <w:kern w:val="0"/>
        </w:rPr>
        <w:t xml:space="preserve">” (Fitzmyer </w:t>
      </w:r>
      <w:r>
        <w:rPr>
          <w:rFonts w:cs="Times New Roman"/>
          <w:i/>
          <w:kern w:val="0"/>
        </w:rPr>
        <w:t>Interpretation</w:t>
      </w:r>
      <w:r>
        <w:rPr>
          <w:rFonts w:cs="Times New Roman"/>
          <w:kern w:val="0"/>
        </w:rPr>
        <w:t xml:space="preserve"> 95)</w:t>
      </w:r>
    </w:p>
    <w:p w14:paraId="4E78E715" w14:textId="77777777" w:rsidR="005D1EF1" w:rsidRDefault="005D1EF1" w:rsidP="005D1EF1">
      <w:pPr>
        <w:contextualSpacing/>
        <w:rPr>
          <w:rFonts w:cs="Times New Roman"/>
          <w:kern w:val="0"/>
        </w:rPr>
      </w:pPr>
    </w:p>
    <w:p w14:paraId="64D80D98" w14:textId="4E6F2B69" w:rsidR="00694245" w:rsidRPr="00F8585C" w:rsidRDefault="008E6F0D" w:rsidP="00072108">
      <w:pPr>
        <w:pStyle w:val="Heading4"/>
      </w:pPr>
      <w:r w:rsidRPr="00F8585C">
        <w:t xml:space="preserve">Spiritual Sense </w:t>
      </w:r>
      <w:r w:rsidR="00694245" w:rsidRPr="00F8585C">
        <w:t xml:space="preserve">as </w:t>
      </w:r>
      <w:r>
        <w:t>Allegorical Sense</w:t>
      </w:r>
    </w:p>
    <w:p w14:paraId="3ADDAA39" w14:textId="77777777" w:rsidR="00694245" w:rsidRDefault="00694245" w:rsidP="005D1EF1">
      <w:pPr>
        <w:contextualSpacing/>
        <w:rPr>
          <w:rFonts w:cs="Times New Roman"/>
          <w:kern w:val="0"/>
        </w:rPr>
      </w:pPr>
    </w:p>
    <w:p w14:paraId="2579FA6A" w14:textId="20C8AC6B" w:rsidR="00694245" w:rsidRDefault="00694245" w:rsidP="005D1EF1">
      <w:pPr>
        <w:contextualSpacing/>
        <w:rPr>
          <w:rFonts w:cs="Times New Roman"/>
          <w:kern w:val="0"/>
        </w:rPr>
      </w:pPr>
      <w:r>
        <w:rPr>
          <w:rFonts w:cs="Times New Roman"/>
          <w:kern w:val="0"/>
        </w:rPr>
        <w:t>not three, but one spiritual sense (the allegorical)</w:t>
      </w:r>
    </w:p>
    <w:p w14:paraId="71791A71" w14:textId="72795A44" w:rsidR="00694245" w:rsidRDefault="00694245" w:rsidP="00694245">
      <w:pPr>
        <w:ind w:left="360"/>
        <w:contextualSpacing/>
        <w:rPr>
          <w:rFonts w:cs="Times New Roman"/>
          <w:kern w:val="0"/>
        </w:rPr>
      </w:pPr>
      <w:r>
        <w:rPr>
          <w:rFonts w:cs="Times New Roman"/>
          <w:kern w:val="0"/>
        </w:rPr>
        <w:t>The moral sense is the</w:t>
      </w:r>
      <w:r w:rsidR="00233445">
        <w:rPr>
          <w:rFonts w:cs="Times New Roman"/>
          <w:kern w:val="0"/>
        </w:rPr>
        <w:t xml:space="preserve"> literal sense when a passage is speaking about moral matters (e.g., the </w:t>
      </w:r>
      <w:r w:rsidR="00233445" w:rsidRPr="00657820">
        <w:rPr>
          <w:rFonts w:cs="Times New Roman"/>
          <w:i/>
          <w:kern w:val="0"/>
        </w:rPr>
        <w:t>Shema</w:t>
      </w:r>
      <w:r w:rsidR="00233445">
        <w:rPr>
          <w:rFonts w:cs="Times New Roman"/>
          <w:kern w:val="0"/>
        </w:rPr>
        <w:t>`</w:t>
      </w:r>
      <w:r w:rsidR="008E6F0D">
        <w:rPr>
          <w:rFonts w:cs="Times New Roman"/>
          <w:kern w:val="0"/>
        </w:rPr>
        <w:t>, Deut 6:4-5</w:t>
      </w:r>
      <w:r w:rsidR="00233445">
        <w:rPr>
          <w:rFonts w:cs="Times New Roman"/>
          <w:kern w:val="0"/>
        </w:rPr>
        <w:t>; the ten commandments</w:t>
      </w:r>
      <w:r w:rsidR="008E6F0D">
        <w:rPr>
          <w:rFonts w:cs="Times New Roman"/>
          <w:kern w:val="0"/>
        </w:rPr>
        <w:t>, Exod 20:2-17; Deut 5:6-21</w:t>
      </w:r>
      <w:r w:rsidR="00233445">
        <w:rPr>
          <w:rFonts w:cs="Times New Roman"/>
          <w:kern w:val="0"/>
        </w:rPr>
        <w:t>).</w:t>
      </w:r>
    </w:p>
    <w:p w14:paraId="6B6803C4" w14:textId="1AFE942E" w:rsidR="00233445" w:rsidRDefault="00233445" w:rsidP="00694245">
      <w:pPr>
        <w:ind w:left="360"/>
        <w:contextualSpacing/>
        <w:rPr>
          <w:rFonts w:cs="Times New Roman"/>
          <w:kern w:val="0"/>
        </w:rPr>
      </w:pPr>
      <w:r>
        <w:rPr>
          <w:rFonts w:cs="Times New Roman"/>
          <w:kern w:val="0"/>
        </w:rPr>
        <w:lastRenderedPageBreak/>
        <w:t xml:space="preserve">The anagogical sense is the literal sense when a passage is speaking about eschatological matters (e.g., hell in the </w:t>
      </w:r>
      <w:r w:rsidR="008E6F0D">
        <w:rPr>
          <w:rFonts w:cs="Times New Roman"/>
          <w:kern w:val="0"/>
        </w:rPr>
        <w:t xml:space="preserve">parable of the </w:t>
      </w:r>
      <w:r>
        <w:rPr>
          <w:rFonts w:cs="Times New Roman"/>
          <w:kern w:val="0"/>
        </w:rPr>
        <w:t>rich man and Lazarus</w:t>
      </w:r>
      <w:r w:rsidR="00D86800">
        <w:rPr>
          <w:rFonts w:cs="Times New Roman"/>
          <w:kern w:val="0"/>
        </w:rPr>
        <w:t>, Luke 16:19-31</w:t>
      </w:r>
      <w:r>
        <w:rPr>
          <w:rFonts w:cs="Times New Roman"/>
          <w:kern w:val="0"/>
        </w:rPr>
        <w:t xml:space="preserve">; the many mansions in heaven, </w:t>
      </w:r>
      <w:r w:rsidR="00D86800">
        <w:rPr>
          <w:rFonts w:cs="Times New Roman"/>
          <w:kern w:val="0"/>
        </w:rPr>
        <w:t>John 14:2).</w:t>
      </w:r>
    </w:p>
    <w:p w14:paraId="62F2B78F" w14:textId="33877883" w:rsidR="00D86800" w:rsidRDefault="00D86800" w:rsidP="00694245">
      <w:pPr>
        <w:ind w:left="360"/>
        <w:contextualSpacing/>
        <w:rPr>
          <w:rFonts w:cs="Times New Roman"/>
          <w:kern w:val="0"/>
        </w:rPr>
      </w:pPr>
      <w:r>
        <w:rPr>
          <w:rFonts w:cs="Times New Roman"/>
          <w:kern w:val="0"/>
        </w:rPr>
        <w:t>Therefore, only one of the four medieval spiritual senses is a sense in addition to the literal sense: the allegorical sense.</w:t>
      </w:r>
    </w:p>
    <w:p w14:paraId="33AAF8FA" w14:textId="77777777" w:rsidR="00694245" w:rsidRDefault="00694245" w:rsidP="005D1EF1">
      <w:pPr>
        <w:contextualSpacing/>
        <w:rPr>
          <w:rFonts w:cs="Times New Roman"/>
          <w:kern w:val="0"/>
        </w:rPr>
      </w:pPr>
    </w:p>
    <w:p w14:paraId="7571074A" w14:textId="77777777" w:rsidR="00D86800" w:rsidRDefault="00D86800" w:rsidP="00D86800">
      <w:pPr>
        <w:pStyle w:val="Style"/>
        <w:widowControl/>
        <w:jc w:val="both"/>
        <w:textAlignment w:val="baseline"/>
        <w:rPr>
          <w:kern w:val="0"/>
          <w:szCs w:val="23"/>
          <w14:ligatures w14:val="none"/>
        </w:rPr>
      </w:pPr>
      <w:r>
        <w:rPr>
          <w:kern w:val="0"/>
          <w:szCs w:val="23"/>
          <w14:ligatures w14:val="none"/>
        </w:rPr>
        <w:t>allegory in the Church Fathers</w:t>
      </w:r>
    </w:p>
    <w:p w14:paraId="0C318E9B" w14:textId="77777777" w:rsidR="00D86800" w:rsidRDefault="00D86800" w:rsidP="00D86800">
      <w:pPr>
        <w:pStyle w:val="Style"/>
        <w:widowControl/>
        <w:ind w:left="360"/>
        <w:jc w:val="both"/>
        <w:textAlignment w:val="baseline"/>
        <w:rPr>
          <w:kern w:val="0"/>
          <w:szCs w:val="23"/>
          <w14:ligatures w14:val="none"/>
        </w:rPr>
      </w:pPr>
      <w:r w:rsidRPr="009B7820">
        <w:rPr>
          <w:kern w:val="0"/>
          <w:szCs w:val="23"/>
          <w14:ligatures w14:val="none"/>
        </w:rPr>
        <w:t>2 Cor 3:6</w:t>
      </w:r>
    </w:p>
    <w:p w14:paraId="6438995D" w14:textId="77777777" w:rsidR="00D86800" w:rsidRPr="009F409E" w:rsidRDefault="00D86800" w:rsidP="00D86800">
      <w:pPr>
        <w:pStyle w:val="Style"/>
        <w:widowControl/>
        <w:ind w:left="720"/>
        <w:jc w:val="both"/>
        <w:textAlignment w:val="baseline"/>
        <w:rPr>
          <w:kern w:val="0"/>
          <w:sz w:val="20"/>
          <w:szCs w:val="23"/>
        </w:rPr>
      </w:pPr>
      <w:r w:rsidRPr="009F409E">
        <w:rPr>
          <w:kern w:val="0"/>
          <w:sz w:val="20"/>
          <w:szCs w:val="23"/>
        </w:rPr>
        <w:t xml:space="preserve">2 Cor 3:6, </w:t>
      </w:r>
      <w:r>
        <w:rPr>
          <w:kern w:val="0"/>
          <w:sz w:val="20"/>
          <w:szCs w:val="23"/>
        </w:rPr>
        <w:t xml:space="preserve">God </w:t>
      </w:r>
      <w:r w:rsidRPr="009F409E">
        <w:rPr>
          <w:kern w:val="0"/>
          <w:sz w:val="20"/>
          <w:szCs w:val="23"/>
        </w:rPr>
        <w:t>“</w:t>
      </w:r>
      <w:r w:rsidRPr="009F409E">
        <w:rPr>
          <w:rFonts w:eastAsiaTheme="minorHAnsi"/>
          <w:kern w:val="0"/>
          <w:sz w:val="20"/>
          <w:lang w:eastAsia="en-US"/>
        </w:rPr>
        <w:t>has made us qualified to be ministers of a new covenant, not of letter but of spirit, for the letter kills, but the Spirit gives life.”</w:t>
      </w:r>
    </w:p>
    <w:p w14:paraId="6A606271" w14:textId="77777777" w:rsidR="00D86800" w:rsidRPr="009F409E" w:rsidRDefault="00D86800" w:rsidP="00D86800">
      <w:pPr>
        <w:pStyle w:val="Style"/>
        <w:widowControl/>
        <w:ind w:left="720"/>
        <w:jc w:val="both"/>
        <w:textAlignment w:val="baseline"/>
        <w:rPr>
          <w:kern w:val="0"/>
          <w:szCs w:val="23"/>
          <w14:ligatures w14:val="none"/>
        </w:rPr>
      </w:pPr>
      <w:r>
        <w:rPr>
          <w:kern w:val="0"/>
          <w:szCs w:val="23"/>
          <w14:ligatures w14:val="none"/>
        </w:rPr>
        <w:t>Church Fathers “</w:t>
      </w:r>
      <w:r w:rsidRPr="009B7820">
        <w:rPr>
          <w:kern w:val="0"/>
          <w:szCs w:val="23"/>
          <w14:ligatures w14:val="none"/>
        </w:rPr>
        <w:t>built upon</w:t>
      </w:r>
      <w:r>
        <w:rPr>
          <w:kern w:val="0"/>
          <w:szCs w:val="23"/>
          <w14:ligatures w14:val="none"/>
        </w:rPr>
        <w:t>”</w:t>
      </w:r>
      <w:r w:rsidRPr="009B7820">
        <w:rPr>
          <w:kern w:val="0"/>
          <w:szCs w:val="23"/>
          <w14:ligatures w14:val="none"/>
        </w:rPr>
        <w:t xml:space="preserve"> </w:t>
      </w:r>
      <w:r>
        <w:rPr>
          <w:kern w:val="0"/>
          <w:szCs w:val="23"/>
          <w14:ligatures w14:val="none"/>
        </w:rPr>
        <w:t xml:space="preserve">Paul’s </w:t>
      </w:r>
      <w:r w:rsidRPr="009B7820">
        <w:rPr>
          <w:kern w:val="0"/>
          <w:szCs w:val="23"/>
          <w14:ligatures w14:val="none"/>
        </w:rPr>
        <w:t xml:space="preserve">distinction </w:t>
      </w:r>
      <w:r>
        <w:rPr>
          <w:kern w:val="0"/>
          <w:szCs w:val="23"/>
          <w14:ligatures w14:val="none"/>
        </w:rPr>
        <w:t xml:space="preserve">in </w:t>
      </w:r>
      <w:r w:rsidRPr="009B7820">
        <w:rPr>
          <w:kern w:val="0"/>
          <w:szCs w:val="23"/>
          <w14:ligatures w14:val="none"/>
        </w:rPr>
        <w:t>2 Cor 3:6.</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65)</w:t>
      </w:r>
    </w:p>
    <w:p w14:paraId="0EAD8B34" w14:textId="77777777" w:rsidR="00D86800" w:rsidRDefault="00D86800" w:rsidP="008E6F0D">
      <w:pPr>
        <w:pStyle w:val="Style"/>
        <w:widowControl/>
        <w:ind w:left="720"/>
        <w:jc w:val="both"/>
        <w:textAlignment w:val="baseline"/>
        <w:rPr>
          <w:kern w:val="0"/>
          <w:szCs w:val="23"/>
          <w14:ligatures w14:val="none"/>
        </w:rPr>
      </w:pPr>
      <w:r>
        <w:rPr>
          <w:kern w:val="0"/>
          <w:szCs w:val="23"/>
          <w14:ligatures w14:val="none"/>
        </w:rPr>
        <w:t>But for m</w:t>
      </w:r>
      <w:r w:rsidRPr="009B7820">
        <w:rPr>
          <w:kern w:val="0"/>
          <w:szCs w:val="23"/>
          <w14:ligatures w14:val="none"/>
        </w:rPr>
        <w:t xml:space="preserve">any </w:t>
      </w:r>
      <w:r>
        <w:rPr>
          <w:kern w:val="0"/>
          <w:szCs w:val="23"/>
          <w14:ligatures w14:val="none"/>
        </w:rPr>
        <w:t>Church Fathers, reading “</w:t>
      </w:r>
      <w:r w:rsidRPr="00B3693D">
        <w:rPr>
          <w:rFonts w:eastAsiaTheme="minorHAnsi"/>
          <w:kern w:val="0"/>
          <w:szCs w:val="32"/>
          <w:lang w:eastAsia="en-US"/>
        </w:rPr>
        <w:t>not of letter but of spirit</w:t>
      </w:r>
      <w:r>
        <w:rPr>
          <w:rFonts w:eastAsiaTheme="minorHAnsi"/>
          <w:kern w:val="0"/>
          <w:szCs w:val="32"/>
          <w:lang w:eastAsia="en-US"/>
        </w:rPr>
        <w:t>” (</w:t>
      </w:r>
      <w:r w:rsidRPr="009B7820">
        <w:rPr>
          <w:kern w:val="0"/>
          <w:szCs w:val="23"/>
          <w14:ligatures w14:val="none"/>
        </w:rPr>
        <w:t>2 Cor 3:6</w:t>
      </w:r>
      <w:r>
        <w:rPr>
          <w:kern w:val="0"/>
          <w:szCs w:val="23"/>
          <w14:ligatures w14:val="none"/>
        </w:rPr>
        <w:t>)</w:t>
      </w:r>
      <w:r>
        <w:rPr>
          <w:rFonts w:eastAsiaTheme="minorHAnsi"/>
          <w:kern w:val="0"/>
          <w:szCs w:val="32"/>
          <w:lang w:eastAsia="en-US"/>
        </w:rPr>
        <w:t xml:space="preserve"> “</w:t>
      </w:r>
      <w:r w:rsidRPr="009B7820">
        <w:rPr>
          <w:kern w:val="0"/>
          <w:szCs w:val="23"/>
          <w14:ligatures w14:val="none"/>
        </w:rPr>
        <w:t xml:space="preserve">meant that they could freely take phrases from the Bible and, in ignoring their contextual sense, use them in a generic way to propound (Christian) truths </w:t>
      </w:r>
      <w:r>
        <w:rPr>
          <w:kern w:val="0"/>
          <w:szCs w:val="23"/>
          <w14:ligatures w14:val="none"/>
        </w:rPr>
        <w:t xml:space="preserve">.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65)</w:t>
      </w:r>
    </w:p>
    <w:p w14:paraId="32C210EC" w14:textId="77777777" w:rsidR="00D86800" w:rsidRDefault="00D86800" w:rsidP="00D86800">
      <w:pPr>
        <w:pStyle w:val="Style"/>
        <w:widowControl/>
        <w:ind w:left="720"/>
        <w:jc w:val="both"/>
        <w:textAlignment w:val="baseline"/>
        <w:rPr>
          <w:kern w:val="0"/>
          <w:szCs w:val="23"/>
          <w14:ligatures w14:val="none"/>
        </w:rPr>
      </w:pPr>
      <w:r>
        <w:rPr>
          <w:kern w:val="0"/>
          <w:szCs w:val="23"/>
          <w14:ligatures w14:val="none"/>
        </w:rPr>
        <w:t>This “</w:t>
      </w:r>
      <w:r w:rsidRPr="009B7820">
        <w:rPr>
          <w:kern w:val="0"/>
          <w:szCs w:val="23"/>
          <w14:ligatures w14:val="none"/>
        </w:rPr>
        <w:t>resulted in allegorical and typological interpretations of the Old Testament to discover its “spiritual” meaning.</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65)</w:t>
      </w:r>
    </w:p>
    <w:p w14:paraId="5A100F11" w14:textId="77777777" w:rsidR="00D86800" w:rsidRPr="00B3693D" w:rsidRDefault="00D86800" w:rsidP="00D86800">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This proved to be, indeed, a departure from the literal sense of the Bible</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65)</w:t>
      </w:r>
    </w:p>
    <w:p w14:paraId="351ED725" w14:textId="77777777" w:rsidR="00D86800" w:rsidRDefault="00D86800" w:rsidP="00D86800">
      <w:pPr>
        <w:pStyle w:val="Style"/>
        <w:widowControl/>
        <w:ind w:left="360"/>
        <w:jc w:val="both"/>
        <w:textAlignment w:val="baseline"/>
        <w:rPr>
          <w:kern w:val="0"/>
          <w:szCs w:val="23"/>
          <w14:ligatures w14:val="none"/>
        </w:rPr>
      </w:pPr>
      <w:r>
        <w:rPr>
          <w:kern w:val="0"/>
          <w:szCs w:val="23"/>
          <w14:ligatures w14:val="none"/>
        </w:rPr>
        <w:t xml:space="preserve">70-132 CE: </w:t>
      </w:r>
      <w:r w:rsidRPr="009B7820">
        <w:rPr>
          <w:i/>
          <w:iCs/>
          <w:kern w:val="0"/>
          <w:szCs w:val="23"/>
          <w14:ligatures w14:val="none"/>
        </w:rPr>
        <w:t>Epistle of Barnabas</w:t>
      </w:r>
    </w:p>
    <w:p w14:paraId="7B30635B" w14:textId="77777777" w:rsidR="00D86800" w:rsidRPr="004A6CEC" w:rsidRDefault="00D86800" w:rsidP="00D86800">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 xml:space="preserve">Such a spiritual interpretation of Scripture can be found as early as the </w:t>
      </w:r>
      <w:r w:rsidRPr="009B7820">
        <w:rPr>
          <w:i/>
          <w:iCs/>
          <w:kern w:val="0"/>
          <w:szCs w:val="23"/>
          <w14:ligatures w14:val="none"/>
        </w:rPr>
        <w:t>Epistle of Barnabas</w:t>
      </w:r>
      <w:r>
        <w:rPr>
          <w:iCs/>
          <w:kern w:val="0"/>
          <w:szCs w:val="23"/>
          <w14:ligatures w14:val="none"/>
        </w:rPr>
        <w:t xml:space="preserve"> . . .” (Fitzmyer </w:t>
      </w:r>
      <w:r>
        <w:rPr>
          <w:i/>
          <w:iCs/>
          <w:kern w:val="0"/>
          <w:szCs w:val="23"/>
          <w14:ligatures w14:val="none"/>
        </w:rPr>
        <w:t>Scripture</w:t>
      </w:r>
      <w:r>
        <w:rPr>
          <w:iCs/>
          <w:kern w:val="0"/>
          <w:szCs w:val="23"/>
          <w14:ligatures w14:val="none"/>
        </w:rPr>
        <w:t xml:space="preserve">, </w:t>
      </w:r>
      <w:r>
        <w:rPr>
          <w:i/>
          <w:iCs/>
          <w:kern w:val="0"/>
          <w:szCs w:val="23"/>
          <w14:ligatures w14:val="none"/>
        </w:rPr>
        <w:t>the Soul</w:t>
      </w:r>
      <w:r>
        <w:rPr>
          <w:iCs/>
          <w:kern w:val="0"/>
          <w:szCs w:val="23"/>
          <w14:ligatures w14:val="none"/>
        </w:rPr>
        <w:t xml:space="preserve"> 66)</w:t>
      </w:r>
    </w:p>
    <w:p w14:paraId="0A608DC0" w14:textId="77777777" w:rsidR="00D86800" w:rsidRDefault="00D86800" w:rsidP="00D86800">
      <w:pPr>
        <w:pStyle w:val="Style"/>
        <w:widowControl/>
        <w:ind w:left="720"/>
        <w:jc w:val="both"/>
        <w:textAlignment w:val="baseline"/>
        <w:rPr>
          <w:kern w:val="0"/>
          <w:szCs w:val="16"/>
          <w14:ligatures w14:val="none"/>
        </w:rPr>
      </w:pPr>
      <w:r w:rsidRPr="009B7820">
        <w:rPr>
          <w:kern w:val="0"/>
          <w:szCs w:val="16"/>
          <w14:ligatures w14:val="none"/>
        </w:rPr>
        <w:t>example</w:t>
      </w:r>
      <w:r>
        <w:rPr>
          <w:kern w:val="0"/>
          <w:szCs w:val="16"/>
          <w14:ligatures w14:val="none"/>
        </w:rPr>
        <w:t>:</w:t>
      </w:r>
      <w:r w:rsidRPr="009B7820">
        <w:rPr>
          <w:kern w:val="0"/>
          <w:szCs w:val="16"/>
          <w14:ligatures w14:val="none"/>
        </w:rPr>
        <w:t xml:space="preserve"> </w:t>
      </w:r>
      <w:r>
        <w:rPr>
          <w:kern w:val="0"/>
          <w:szCs w:val="16"/>
          <w14:ligatures w14:val="none"/>
        </w:rPr>
        <w:t>“</w:t>
      </w:r>
      <w:r w:rsidRPr="009B7820">
        <w:rPr>
          <w:kern w:val="0"/>
          <w:szCs w:val="16"/>
          <w14:ligatures w14:val="none"/>
        </w:rPr>
        <w:t xml:space="preserve">the allegorical interpretation of the red heifer (of Numbers 19) in </w:t>
      </w:r>
      <w:r w:rsidRPr="009B7820">
        <w:rPr>
          <w:i/>
          <w:iCs/>
          <w:kern w:val="0"/>
          <w:szCs w:val="17"/>
          <w14:ligatures w14:val="none"/>
        </w:rPr>
        <w:t>Barn</w:t>
      </w:r>
      <w:r w:rsidRPr="009B7820">
        <w:rPr>
          <w:iCs/>
          <w:kern w:val="0"/>
          <w:szCs w:val="17"/>
          <w14:ligatures w14:val="none"/>
        </w:rPr>
        <w:t xml:space="preserve">. </w:t>
      </w:r>
      <w:r w:rsidRPr="009B7820">
        <w:rPr>
          <w:kern w:val="0"/>
          <w:szCs w:val="16"/>
          <w14:ligatures w14:val="none"/>
        </w:rPr>
        <w:t xml:space="preserve">8:1-7: “The calf is Jesus </w:t>
      </w:r>
      <w:r>
        <w:rPr>
          <w:kern w:val="0"/>
          <w:szCs w:val="16"/>
          <w14:ligatures w14:val="none"/>
        </w:rPr>
        <w:t xml:space="preserve">. . . </w:t>
      </w:r>
      <w:r w:rsidRPr="009B7820">
        <w:rPr>
          <w:kern w:val="0"/>
          <w:szCs w:val="16"/>
          <w14:ligatures w14:val="none"/>
        </w:rPr>
        <w:t>and why was the wool put on the wood? Because the kingdom of Jesus is on the wood, and because those who hope in him will live forever.</w:t>
      </w:r>
      <w:r>
        <w:rPr>
          <w:kern w:val="0"/>
          <w:szCs w:val="16"/>
          <w14:ligatures w14:val="none"/>
        </w:rPr>
        <w:t xml:space="preserve"> . . . </w:t>
      </w:r>
      <w:r w:rsidRPr="009B7820">
        <w:rPr>
          <w:kern w:val="0"/>
          <w:szCs w:val="16"/>
          <w14:ligatures w14:val="none"/>
        </w:rPr>
        <w:t>For this reason the things that happened are plain to us, but obscure to them, because they did not listen to the voice of the Lord.”</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66 n 15)</w:t>
      </w:r>
    </w:p>
    <w:p w14:paraId="352AC39C" w14:textId="77777777" w:rsidR="00D86800" w:rsidRPr="00964969" w:rsidRDefault="00D86800" w:rsidP="00D86800">
      <w:pPr>
        <w:pStyle w:val="Style"/>
        <w:widowControl/>
        <w:ind w:left="720"/>
        <w:jc w:val="both"/>
        <w:textAlignment w:val="baseline"/>
        <w:rPr>
          <w:kern w:val="0"/>
          <w:szCs w:val="16"/>
          <w14:ligatures w14:val="none"/>
        </w:rPr>
      </w:pPr>
      <w:r>
        <w:rPr>
          <w:kern w:val="0"/>
          <w:szCs w:val="16"/>
          <w14:ligatures w14:val="none"/>
        </w:rPr>
        <w:t>example:</w:t>
      </w:r>
      <w:r w:rsidRPr="009B7820">
        <w:rPr>
          <w:kern w:val="0"/>
          <w:szCs w:val="16"/>
          <w14:ligatures w14:val="none"/>
        </w:rPr>
        <w:t xml:space="preserve"> </w:t>
      </w:r>
      <w:r w:rsidRPr="009B7820">
        <w:rPr>
          <w:i/>
          <w:iCs/>
          <w:kern w:val="0"/>
          <w:szCs w:val="17"/>
          <w14:ligatures w14:val="none"/>
        </w:rPr>
        <w:t>Barn</w:t>
      </w:r>
      <w:r w:rsidRPr="009B7820">
        <w:rPr>
          <w:iCs/>
          <w:kern w:val="0"/>
          <w:szCs w:val="17"/>
          <w14:ligatures w14:val="none"/>
        </w:rPr>
        <w:t xml:space="preserve">. </w:t>
      </w:r>
      <w:r w:rsidRPr="009B7820">
        <w:rPr>
          <w:kern w:val="0"/>
          <w:szCs w:val="16"/>
          <w14:ligatures w14:val="none"/>
        </w:rPr>
        <w:t>9:7-9</w:t>
      </w:r>
      <w:r>
        <w:rPr>
          <w:kern w:val="0"/>
          <w:szCs w:val="16"/>
          <w14:ligatures w14:val="none"/>
        </w:rPr>
        <w:t>, “</w:t>
      </w:r>
      <w:r w:rsidRPr="009B7820">
        <w:rPr>
          <w:kern w:val="0"/>
          <w:szCs w:val="16"/>
          <w14:ligatures w14:val="none"/>
        </w:rPr>
        <w:t>the allegorical interpretation of the number 318, the men of his household that Abraham circumcised (by a conflation of Gen 17:23,</w:t>
      </w:r>
      <w:r>
        <w:rPr>
          <w:kern w:val="0"/>
          <w:szCs w:val="16"/>
          <w14:ligatures w14:val="none"/>
        </w:rPr>
        <w:t xml:space="preserve"> </w:t>
      </w:r>
      <w:r w:rsidRPr="009B7820">
        <w:rPr>
          <w:kern w:val="0"/>
          <w:szCs w:val="16"/>
          <w14:ligatures w14:val="none"/>
        </w:rPr>
        <w:t>27 and 14:14): “</w:t>
      </w:r>
      <w:r>
        <w:rPr>
          <w:kern w:val="0"/>
          <w:szCs w:val="16"/>
          <w14:ligatures w14:val="none"/>
        </w:rPr>
        <w:t xml:space="preserve">. . . </w:t>
      </w:r>
      <w:r w:rsidRPr="009B7820">
        <w:rPr>
          <w:kern w:val="0"/>
          <w:szCs w:val="16"/>
          <w14:ligatures w14:val="none"/>
        </w:rPr>
        <w:t xml:space="preserve">for Abraham, who first practised circumcision, looked forward in the spirit to Jesus and received the doctrines of three letters. For it says, ‘Abraham circumcised the men of his household eighteen and three hundred.’ What therefore was the knowledge granted him? Notice that it mentions the eighteen first, and after a pause it says three hundred. The eighteen are </w:t>
      </w:r>
      <w:r w:rsidRPr="00CB0999">
        <w:rPr>
          <w:szCs w:val="22"/>
          <w:lang w:bidi="he-IL"/>
        </w:rPr>
        <w:t>ι</w:t>
      </w:r>
      <w:r>
        <w:rPr>
          <w:szCs w:val="22"/>
          <w:lang w:bidi="he-IL"/>
        </w:rPr>
        <w:t>´</w:t>
      </w:r>
      <w:r w:rsidRPr="009B7820">
        <w:rPr>
          <w:kern w:val="0"/>
          <w:szCs w:val="16"/>
          <w14:ligatures w14:val="none"/>
        </w:rPr>
        <w:t xml:space="preserve">, ‘ten’ (and) </w:t>
      </w:r>
      <w:r w:rsidRPr="00CB0999">
        <w:rPr>
          <w:szCs w:val="22"/>
          <w:lang w:bidi="he-IL"/>
        </w:rPr>
        <w:t>η</w:t>
      </w:r>
      <w:r>
        <w:rPr>
          <w:szCs w:val="22"/>
          <w:lang w:bidi="he-IL"/>
        </w:rPr>
        <w:t>´</w:t>
      </w:r>
      <w:r w:rsidRPr="009B7820">
        <w:rPr>
          <w:kern w:val="0"/>
          <w:szCs w:val="20"/>
          <w14:ligatures w14:val="none"/>
        </w:rPr>
        <w:t>, ‘</w:t>
      </w:r>
      <w:r w:rsidRPr="009B7820">
        <w:rPr>
          <w:kern w:val="0"/>
          <w:szCs w:val="16"/>
          <w14:ligatures w14:val="none"/>
        </w:rPr>
        <w:t>eight.’ (And there) you have Jesus. Because the cross was destined to be favored in the</w:t>
      </w:r>
      <w:r>
        <w:rPr>
          <w:kern w:val="0"/>
          <w:szCs w:val="16"/>
          <w14:ligatures w14:val="none"/>
        </w:rPr>
        <w:t xml:space="preserve"> τ´</w:t>
      </w:r>
      <w:r w:rsidRPr="009B7820">
        <w:rPr>
          <w:iCs/>
          <w:kern w:val="0"/>
          <w:szCs w:val="16"/>
          <w14:ligatures w14:val="none"/>
        </w:rPr>
        <w:t xml:space="preserve">, </w:t>
      </w:r>
      <w:r w:rsidRPr="009B7820">
        <w:rPr>
          <w:kern w:val="0"/>
          <w:szCs w:val="16"/>
          <w14:ligatures w14:val="none"/>
        </w:rPr>
        <w:t>it also mentions the three hundred. So it indicates Jesus in the two letters, and the cross in one. He knows this who made the gift of his teaching planted in us</w:t>
      </w:r>
      <w:r>
        <w:rPr>
          <w:kern w:val="0"/>
          <w:szCs w:val="16"/>
          <w14:ligatures w14:val="none"/>
        </w:rPr>
        <w:t>.</w:t>
      </w:r>
      <w:r w:rsidRPr="009B7820">
        <w:rPr>
          <w:kern w:val="0"/>
          <w:szCs w:val="16"/>
          <w14:ligatures w14:val="none"/>
        </w:rPr>
        <w:t>”</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66 n 15)</w:t>
      </w:r>
    </w:p>
    <w:p w14:paraId="449F0EBD" w14:textId="77777777" w:rsidR="00D86800" w:rsidRDefault="00D86800" w:rsidP="00D86800">
      <w:pPr>
        <w:pStyle w:val="Style"/>
        <w:widowControl/>
        <w:ind w:left="360"/>
        <w:jc w:val="both"/>
        <w:textAlignment w:val="baseline"/>
        <w:rPr>
          <w:iCs/>
          <w:kern w:val="0"/>
          <w:szCs w:val="23"/>
          <w14:ligatures w14:val="none"/>
        </w:rPr>
      </w:pPr>
      <w:r>
        <w:rPr>
          <w:kern w:val="0"/>
          <w:szCs w:val="23"/>
          <w14:ligatures w14:val="none"/>
        </w:rPr>
        <w:t>“</w:t>
      </w:r>
      <w:r w:rsidRPr="009B7820">
        <w:rPr>
          <w:kern w:val="0"/>
          <w:szCs w:val="23"/>
          <w14:ligatures w14:val="none"/>
        </w:rPr>
        <w:t>Such a spiritual interpretation of Scripture can be found</w:t>
      </w:r>
      <w:r>
        <w:rPr>
          <w:kern w:val="0"/>
          <w:szCs w:val="23"/>
          <w14:ligatures w14:val="none"/>
        </w:rPr>
        <w:t xml:space="preserve"> . . .</w:t>
      </w:r>
      <w:r w:rsidRPr="009B7820">
        <w:rPr>
          <w:kern w:val="0"/>
          <w:szCs w:val="23"/>
          <w14:ligatures w14:val="none"/>
        </w:rPr>
        <w:t xml:space="preserve"> in the writings of Justin Martyr, especially in his </w:t>
      </w:r>
      <w:r w:rsidRPr="009B7820">
        <w:rPr>
          <w:i/>
          <w:iCs/>
          <w:kern w:val="0"/>
          <w:szCs w:val="23"/>
          <w14:ligatures w14:val="none"/>
        </w:rPr>
        <w:t>Dialogue with Trypho</w:t>
      </w:r>
      <w:r>
        <w:rPr>
          <w:iCs/>
          <w:kern w:val="0"/>
          <w:szCs w:val="23"/>
          <w14:ligatures w14:val="none"/>
        </w:rPr>
        <w:t xml:space="preserve"> [155-160] . . .” (Fitzmyer </w:t>
      </w:r>
      <w:r>
        <w:rPr>
          <w:i/>
          <w:iCs/>
          <w:kern w:val="0"/>
          <w:szCs w:val="23"/>
          <w14:ligatures w14:val="none"/>
        </w:rPr>
        <w:t>Scripture</w:t>
      </w:r>
      <w:r>
        <w:rPr>
          <w:iCs/>
          <w:kern w:val="0"/>
          <w:szCs w:val="23"/>
          <w14:ligatures w14:val="none"/>
        </w:rPr>
        <w:t xml:space="preserve">, </w:t>
      </w:r>
      <w:r>
        <w:rPr>
          <w:i/>
          <w:iCs/>
          <w:kern w:val="0"/>
          <w:szCs w:val="23"/>
          <w14:ligatures w14:val="none"/>
        </w:rPr>
        <w:t>the Soul</w:t>
      </w:r>
      <w:r>
        <w:rPr>
          <w:iCs/>
          <w:kern w:val="0"/>
          <w:szCs w:val="23"/>
          <w14:ligatures w14:val="none"/>
        </w:rPr>
        <w:t xml:space="preserve"> 66)</w:t>
      </w:r>
    </w:p>
    <w:p w14:paraId="2505450C" w14:textId="77777777" w:rsidR="00D86800" w:rsidRDefault="00D86800" w:rsidP="00D86800">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Such a spiritual interpretation of Scripture can be found</w:t>
      </w:r>
      <w:r>
        <w:rPr>
          <w:kern w:val="0"/>
          <w:szCs w:val="23"/>
          <w14:ligatures w14:val="none"/>
        </w:rPr>
        <w:t xml:space="preserve">” </w:t>
      </w:r>
      <w:r w:rsidRPr="009B7820">
        <w:rPr>
          <w:kern w:val="0"/>
          <w:szCs w:val="23"/>
          <w14:ligatures w14:val="none"/>
        </w:rPr>
        <w:t>in Tertullian</w:t>
      </w:r>
      <w:r>
        <w:rPr>
          <w:kern w:val="0"/>
          <w:szCs w:val="23"/>
          <w14:ligatures w14:val="none"/>
        </w:rPr>
        <w:t xml:space="preserve"> (c. 155-c.220)</w:t>
      </w:r>
      <w:r w:rsidRPr="009B7820">
        <w:rPr>
          <w:kern w:val="0"/>
          <w:szCs w:val="23"/>
          <w14:ligatures w14:val="none"/>
        </w:rPr>
        <w:t>.</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66)</w:t>
      </w:r>
    </w:p>
    <w:p w14:paraId="5636B5C6" w14:textId="77777777" w:rsidR="00D86800" w:rsidRDefault="00D86800" w:rsidP="00D86800">
      <w:pPr>
        <w:pStyle w:val="Style"/>
        <w:widowControl/>
        <w:ind w:left="360"/>
        <w:jc w:val="both"/>
        <w:textAlignment w:val="baseline"/>
        <w:rPr>
          <w:kern w:val="0"/>
          <w:szCs w:val="23"/>
          <w14:ligatures w14:val="none"/>
        </w:rPr>
      </w:pPr>
      <w:r w:rsidRPr="009B7820">
        <w:rPr>
          <w:kern w:val="0"/>
          <w:szCs w:val="23"/>
          <w14:ligatures w14:val="none"/>
        </w:rPr>
        <w:t>Origen</w:t>
      </w:r>
      <w:r>
        <w:rPr>
          <w:kern w:val="0"/>
          <w:szCs w:val="23"/>
          <w14:ligatures w14:val="none"/>
        </w:rPr>
        <w:t xml:space="preserve"> (c. 185-c. 253)</w:t>
      </w:r>
    </w:p>
    <w:p w14:paraId="0BE853A9" w14:textId="77777777" w:rsidR="00D86800" w:rsidRPr="004A6CEC" w:rsidRDefault="00D86800" w:rsidP="00D86800">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But the prime mover in this spiritual interpretation of the Old Testament was Origen</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66)</w:t>
      </w:r>
    </w:p>
    <w:p w14:paraId="6ADE2EFE" w14:textId="77777777" w:rsidR="00D86800" w:rsidRPr="004A6CEC" w:rsidRDefault="00D86800" w:rsidP="00D86800">
      <w:pPr>
        <w:pStyle w:val="Style"/>
        <w:widowControl/>
        <w:ind w:left="720"/>
        <w:jc w:val="both"/>
        <w:textAlignment w:val="baseline"/>
        <w:rPr>
          <w:kern w:val="0"/>
          <w:szCs w:val="23"/>
          <w14:ligatures w14:val="none"/>
        </w:rPr>
      </w:pPr>
      <w:r>
        <w:rPr>
          <w:kern w:val="0"/>
          <w:szCs w:val="23"/>
          <w14:ligatures w14:val="none"/>
        </w:rPr>
        <w:lastRenderedPageBreak/>
        <w:t>Johannes Quasten calls Origen “</w:t>
      </w:r>
      <w:r w:rsidRPr="009B7820">
        <w:rPr>
          <w:kern w:val="0"/>
          <w:szCs w:val="23"/>
          <w14:ligatures w14:val="none"/>
        </w:rPr>
        <w:t>the first scientific exegete of the Catholic Church.</w:t>
      </w:r>
      <w:r>
        <w:rPr>
          <w:kern w:val="0"/>
          <w:szCs w:val="23"/>
          <w14:ligatures w14:val="none"/>
        </w:rPr>
        <w:t xml:space="preserve">” (Qtd. in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66 n 16)</w:t>
      </w:r>
    </w:p>
    <w:p w14:paraId="68BDB3BE" w14:textId="77777777" w:rsidR="00D86800" w:rsidRPr="004A6CEC" w:rsidRDefault="00D86800" w:rsidP="00D86800">
      <w:pPr>
        <w:pStyle w:val="Style"/>
        <w:widowControl/>
        <w:ind w:left="720"/>
        <w:jc w:val="both"/>
        <w:textAlignment w:val="baseline"/>
        <w:rPr>
          <w:kern w:val="0"/>
          <w:szCs w:val="23"/>
          <w14:ligatures w14:val="none"/>
        </w:rPr>
      </w:pPr>
      <w:r>
        <w:rPr>
          <w:kern w:val="0"/>
          <w:szCs w:val="23"/>
          <w14:ligatures w14:val="none"/>
        </w:rPr>
        <w:t xml:space="preserve">But </w:t>
      </w:r>
      <w:r w:rsidRPr="009B7820">
        <w:rPr>
          <w:kern w:val="0"/>
          <w:szCs w:val="16"/>
          <w14:ligatures w14:val="none"/>
        </w:rPr>
        <w:t xml:space="preserve">Quasten </w:t>
      </w:r>
      <w:r>
        <w:rPr>
          <w:kern w:val="0"/>
          <w:szCs w:val="16"/>
          <w14:ligatures w14:val="none"/>
        </w:rPr>
        <w:t xml:space="preserve">also says </w:t>
      </w:r>
      <w:r w:rsidRPr="004A6CEC">
        <w:rPr>
          <w:kern w:val="0"/>
          <w:sz w:val="20"/>
          <w:szCs w:val="12"/>
          <w14:ligatures w14:val="none"/>
        </w:rPr>
        <w:t>(</w:t>
      </w:r>
      <w:r w:rsidRPr="004A6CEC">
        <w:rPr>
          <w:i/>
          <w:iCs/>
          <w:kern w:val="0"/>
          <w:sz w:val="20"/>
          <w:szCs w:val="14"/>
          <w14:ligatures w14:val="none"/>
        </w:rPr>
        <w:t>Patrology</w:t>
      </w:r>
      <w:r w:rsidRPr="004A6CEC">
        <w:rPr>
          <w:iCs/>
          <w:kern w:val="0"/>
          <w:sz w:val="20"/>
          <w:szCs w:val="14"/>
          <w14:ligatures w14:val="none"/>
        </w:rPr>
        <w:t xml:space="preserve"> </w:t>
      </w:r>
      <w:r w:rsidRPr="004A6CEC">
        <w:rPr>
          <w:kern w:val="0"/>
          <w:sz w:val="20"/>
          <w:szCs w:val="12"/>
          <w14:ligatures w14:val="none"/>
        </w:rPr>
        <w:t>2.4</w:t>
      </w:r>
      <w:r>
        <w:rPr>
          <w:kern w:val="0"/>
          <w:sz w:val="20"/>
          <w:szCs w:val="12"/>
          <w14:ligatures w14:val="none"/>
        </w:rPr>
        <w:t>8</w:t>
      </w:r>
      <w:r w:rsidRPr="004A6CEC">
        <w:rPr>
          <w:kern w:val="0"/>
          <w:sz w:val="20"/>
          <w:szCs w:val="12"/>
          <w14:ligatures w14:val="none"/>
        </w:rPr>
        <w:t>)</w:t>
      </w:r>
      <w:r w:rsidRPr="009B7820">
        <w:rPr>
          <w:kern w:val="0"/>
          <w:szCs w:val="16"/>
          <w14:ligatures w14:val="none"/>
        </w:rPr>
        <w:t xml:space="preserve"> </w:t>
      </w:r>
      <w:r>
        <w:rPr>
          <w:kern w:val="0"/>
          <w:szCs w:val="16"/>
          <w14:ligatures w14:val="none"/>
        </w:rPr>
        <w:t xml:space="preserve">that </w:t>
      </w:r>
      <w:r w:rsidRPr="009B7820">
        <w:rPr>
          <w:kern w:val="0"/>
          <w:szCs w:val="16"/>
          <w14:ligatures w14:val="none"/>
        </w:rPr>
        <w:t>Origen’s commentaries “are a strange mixture of philological, textual, historical, and etymological notes and theological and philosophical observations. The author’s main interest is not the literal but the mystical sense, which he finds by applying the allegorical method</w:t>
      </w:r>
      <w:r>
        <w:rPr>
          <w:kern w:val="0"/>
          <w:szCs w:val="16"/>
          <w14:ligatures w14:val="none"/>
        </w:rPr>
        <w:t>.</w:t>
      </w:r>
      <w:r w:rsidRPr="009B7820">
        <w:rPr>
          <w:kern w:val="0"/>
          <w:szCs w:val="16"/>
          <w14:ligatures w14:val="none"/>
        </w:rPr>
        <w:t>”</w:t>
      </w:r>
      <w:r>
        <w:rPr>
          <w:kern w:val="0"/>
          <w:szCs w:val="16"/>
          <w14:ligatures w14:val="none"/>
        </w:rPr>
        <w:t xml:space="preserve"> (Qtd. in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66 n 16)</w:t>
      </w:r>
    </w:p>
    <w:p w14:paraId="50A56866" w14:textId="77777777" w:rsidR="00D86800" w:rsidRPr="004A6CEC" w:rsidRDefault="00D86800" w:rsidP="00D86800">
      <w:pPr>
        <w:pStyle w:val="Style"/>
        <w:widowControl/>
        <w:ind w:left="720"/>
        <w:jc w:val="both"/>
        <w:textAlignment w:val="baseline"/>
        <w:rPr>
          <w:kern w:val="0"/>
          <w:szCs w:val="23"/>
          <w14:ligatures w14:val="none"/>
        </w:rPr>
      </w:pPr>
      <w:r>
        <w:rPr>
          <w:kern w:val="0"/>
          <w:szCs w:val="23"/>
          <w14:ligatures w14:val="none"/>
        </w:rPr>
        <w:t>Origen “</w:t>
      </w:r>
      <w:r w:rsidRPr="009B7820">
        <w:rPr>
          <w:kern w:val="0"/>
          <w:szCs w:val="23"/>
          <w14:ligatures w14:val="none"/>
        </w:rPr>
        <w:t>distinguished three levels of Scripture: its body (what “simple” read</w:t>
      </w:r>
      <w:r>
        <w:rPr>
          <w:kern w:val="0"/>
          <w:szCs w:val="23"/>
          <w14:ligatures w14:val="none"/>
        </w:rPr>
        <w:t xml:space="preserve">ers [66] </w:t>
      </w:r>
      <w:r w:rsidRPr="009B7820">
        <w:rPr>
          <w:kern w:val="0"/>
          <w:szCs w:val="23"/>
          <w14:ligatures w14:val="none"/>
        </w:rPr>
        <w:t xml:space="preserve">would find as its “common and immediate meaning”), its soul (what “a little more advanced” readers would “further” discover as its meaning), and its spirit (what the “perfect” or “spiritually mature” </w:t>
      </w:r>
      <w:r w:rsidRPr="00784EBF">
        <w:rPr>
          <w:iCs/>
          <w:kern w:val="0"/>
          <w:szCs w:val="23"/>
          <w14:ligatures w14:val="none"/>
        </w:rPr>
        <w:t>[</w:t>
      </w:r>
      <w:r w:rsidRPr="009B7820">
        <w:rPr>
          <w:kern w:val="0"/>
          <w:szCs w:val="23"/>
          <w14:ligatures w14:val="none"/>
        </w:rPr>
        <w:t>1 Cor 2:6-7] readers would discern as “the shadow of the good things to come” [Heb 10:1]).</w:t>
      </w:r>
      <w:r>
        <w:rPr>
          <w:kern w:val="0"/>
          <w:szCs w:val="23"/>
          <w14:ligatures w14:val="none"/>
        </w:rPr>
        <w:t xml:space="preserve">” </w:t>
      </w:r>
      <w:r w:rsidRPr="00CF4771">
        <w:rPr>
          <w:rFonts w:eastAsia="Arial"/>
          <w:kern w:val="0"/>
          <w:sz w:val="20"/>
          <w:szCs w:val="6"/>
          <w14:ligatures w14:val="none"/>
        </w:rPr>
        <w:t>(</w:t>
      </w:r>
      <w:r w:rsidRPr="00CF4771">
        <w:rPr>
          <w:i/>
          <w:iCs/>
          <w:kern w:val="0"/>
          <w:sz w:val="20"/>
          <w:szCs w:val="14"/>
          <w14:ligatures w14:val="none"/>
        </w:rPr>
        <w:t>Peri Archon</w:t>
      </w:r>
      <w:r w:rsidRPr="00CF4771">
        <w:rPr>
          <w:kern w:val="0"/>
          <w:sz w:val="20"/>
          <w:szCs w:val="14"/>
          <w14:ligatures w14:val="none"/>
        </w:rPr>
        <w:t xml:space="preserve"> </w:t>
      </w:r>
      <w:r w:rsidRPr="00CF4771">
        <w:rPr>
          <w:kern w:val="0"/>
          <w:sz w:val="20"/>
          <w:szCs w:val="12"/>
          <w14:ligatures w14:val="none"/>
        </w:rPr>
        <w:t>4.2.4</w:t>
      </w:r>
      <w:r>
        <w:rPr>
          <w:kern w:val="0"/>
          <w:sz w:val="20"/>
          <w:szCs w:val="12"/>
          <w14:ligatures w14:val="none"/>
        </w:rPr>
        <w:t>.</w:t>
      </w:r>
      <w:r w:rsidRPr="00CF4771">
        <w:rPr>
          <w:kern w:val="0"/>
          <w:sz w:val="20"/>
          <w:szCs w:val="12"/>
          <w14:ligatures w14:val="none"/>
        </w:rPr>
        <w:t xml:space="preserve"> </w:t>
      </w:r>
      <w:r>
        <w:rPr>
          <w:kern w:val="0"/>
          <w:sz w:val="20"/>
          <w:szCs w:val="12"/>
          <w14:ligatures w14:val="none"/>
        </w:rPr>
        <w:t>See</w:t>
      </w:r>
      <w:r w:rsidRPr="00CF4771">
        <w:rPr>
          <w:kern w:val="0"/>
          <w:sz w:val="20"/>
          <w:szCs w:val="12"/>
          <w14:ligatures w14:val="none"/>
        </w:rPr>
        <w:t xml:space="preserve"> </w:t>
      </w:r>
      <w:r w:rsidRPr="00CF4771">
        <w:rPr>
          <w:i/>
          <w:iCs/>
          <w:kern w:val="0"/>
          <w:sz w:val="20"/>
          <w:szCs w:val="14"/>
          <w14:ligatures w14:val="none"/>
        </w:rPr>
        <w:t>Hom</w:t>
      </w:r>
      <w:r w:rsidRPr="00CF4771">
        <w:rPr>
          <w:iCs/>
          <w:kern w:val="0"/>
          <w:sz w:val="20"/>
          <w:szCs w:val="14"/>
          <w14:ligatures w14:val="none"/>
        </w:rPr>
        <w:t xml:space="preserve">. </w:t>
      </w:r>
      <w:r w:rsidRPr="00CF4771">
        <w:rPr>
          <w:i/>
          <w:iCs/>
          <w:kern w:val="0"/>
          <w:sz w:val="20"/>
          <w:szCs w:val="14"/>
          <w14:ligatures w14:val="none"/>
        </w:rPr>
        <w:t>in Numeros</w:t>
      </w:r>
      <w:r w:rsidRPr="00CF4771">
        <w:rPr>
          <w:kern w:val="0"/>
          <w:sz w:val="20"/>
          <w:szCs w:val="14"/>
          <w14:ligatures w14:val="none"/>
        </w:rPr>
        <w:t xml:space="preserve"> 9.7</w:t>
      </w:r>
      <w:r>
        <w:rPr>
          <w:kern w:val="0"/>
          <w:sz w:val="20"/>
          <w:szCs w:val="14"/>
          <w14:ligatures w14:val="none"/>
        </w:rPr>
        <w:t>.</w:t>
      </w:r>
      <w:r w:rsidRPr="00CF4771">
        <w:rPr>
          <w:iCs/>
          <w:kern w:val="0"/>
          <w:sz w:val="20"/>
          <w:szCs w:val="14"/>
          <w14:ligatures w14:val="none"/>
        </w:rPr>
        <w:t>)</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66-67)</w:t>
      </w:r>
    </w:p>
    <w:p w14:paraId="74A2EBDD" w14:textId="77777777" w:rsidR="00D86800" w:rsidRPr="004A6CEC" w:rsidRDefault="00D86800" w:rsidP="00D86800">
      <w:pPr>
        <w:pStyle w:val="Style"/>
        <w:widowControl/>
        <w:ind w:left="1080"/>
        <w:jc w:val="both"/>
        <w:textAlignment w:val="baseline"/>
        <w:rPr>
          <w:kern w:val="0"/>
          <w:sz w:val="20"/>
          <w:szCs w:val="23"/>
        </w:rPr>
      </w:pPr>
      <w:r w:rsidRPr="004A6CEC">
        <w:rPr>
          <w:kern w:val="0"/>
          <w:sz w:val="20"/>
          <w:szCs w:val="23"/>
        </w:rPr>
        <w:t>1 Cor 2:6-7, “</w:t>
      </w:r>
      <w:r w:rsidRPr="004A6CEC">
        <w:rPr>
          <w:rFonts w:eastAsiaTheme="minorHAnsi"/>
          <w:kern w:val="0"/>
          <w:sz w:val="20"/>
          <w:lang w:eastAsia="en-US"/>
        </w:rPr>
        <w:t xml:space="preserve">Yet among the mature we do speak wisdom, though it is not a wisdom of this age or of the rulers of this age, who are being destroyed. </w:t>
      </w:r>
      <w:r w:rsidRPr="004A6CEC">
        <w:rPr>
          <w:rFonts w:eastAsiaTheme="minorHAnsi"/>
          <w:kern w:val="0"/>
          <w:sz w:val="20"/>
          <w:vertAlign w:val="superscript"/>
          <w:lang w:eastAsia="en-US"/>
        </w:rPr>
        <w:t>7</w:t>
      </w:r>
      <w:r w:rsidRPr="004A6CEC">
        <w:rPr>
          <w:rFonts w:eastAsiaTheme="minorHAnsi"/>
          <w:kern w:val="0"/>
          <w:sz w:val="20"/>
          <w:lang w:eastAsia="en-US"/>
        </w:rPr>
        <w:t xml:space="preserve"> But we speak God’s wisdom, a hidden mystery, which God decreed before the ages for our glory</w:t>
      </w:r>
      <w:r>
        <w:rPr>
          <w:rFonts w:eastAsiaTheme="minorHAnsi"/>
          <w:kern w:val="0"/>
          <w:sz w:val="20"/>
          <w:lang w:eastAsia="en-US"/>
        </w:rPr>
        <w:t xml:space="preserve"> . . .</w:t>
      </w:r>
      <w:r w:rsidRPr="004A6CEC">
        <w:rPr>
          <w:rFonts w:eastAsiaTheme="minorHAnsi"/>
          <w:kern w:val="0"/>
          <w:sz w:val="20"/>
          <w:lang w:eastAsia="en-US"/>
        </w:rPr>
        <w:t>”</w:t>
      </w:r>
    </w:p>
    <w:p w14:paraId="293F832F" w14:textId="77777777" w:rsidR="00D86800" w:rsidRPr="004A6CEC" w:rsidRDefault="00D86800" w:rsidP="00D86800">
      <w:pPr>
        <w:pStyle w:val="Style"/>
        <w:widowControl/>
        <w:ind w:left="1080"/>
        <w:jc w:val="both"/>
        <w:textAlignment w:val="baseline"/>
        <w:rPr>
          <w:kern w:val="0"/>
          <w:sz w:val="20"/>
          <w:szCs w:val="23"/>
        </w:rPr>
      </w:pPr>
      <w:r w:rsidRPr="004A6CEC">
        <w:rPr>
          <w:kern w:val="0"/>
          <w:sz w:val="20"/>
          <w:szCs w:val="23"/>
        </w:rPr>
        <w:t>Heb 10:1, “</w:t>
      </w:r>
      <w:r w:rsidRPr="004A6CEC">
        <w:rPr>
          <w:rFonts w:eastAsiaTheme="minorHAnsi"/>
          <w:kern w:val="0"/>
          <w:sz w:val="20"/>
          <w:lang w:eastAsia="en-US"/>
        </w:rPr>
        <w:t>Since the law has only a shadow of the good things to come and not the true form of these realities, it can never, by the same sacrifices that are continually offered year after year, make perfect those who approach.”</w:t>
      </w:r>
    </w:p>
    <w:p w14:paraId="04986C55" w14:textId="77777777" w:rsidR="00D86800" w:rsidRPr="004A6CEC" w:rsidRDefault="00D86800" w:rsidP="00D86800">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 xml:space="preserve">Sometimes Origen referred to the senses of Scripture as </w:t>
      </w:r>
      <w:r w:rsidRPr="009B7820">
        <w:rPr>
          <w:i/>
          <w:iCs/>
          <w:kern w:val="0"/>
          <w:szCs w:val="23"/>
          <w14:ligatures w14:val="none"/>
        </w:rPr>
        <w:t>historica</w:t>
      </w:r>
      <w:r w:rsidRPr="009B7820">
        <w:rPr>
          <w:iCs/>
          <w:kern w:val="0"/>
          <w:szCs w:val="23"/>
          <w14:ligatures w14:val="none"/>
        </w:rPr>
        <w:t xml:space="preserve">, </w:t>
      </w:r>
      <w:r w:rsidRPr="009B7820">
        <w:rPr>
          <w:i/>
          <w:iCs/>
          <w:kern w:val="0"/>
          <w:szCs w:val="23"/>
          <w14:ligatures w14:val="none"/>
        </w:rPr>
        <w:t>mystica</w:t>
      </w:r>
      <w:r w:rsidRPr="009B7820">
        <w:rPr>
          <w:iCs/>
          <w:kern w:val="0"/>
          <w:szCs w:val="23"/>
          <w14:ligatures w14:val="none"/>
        </w:rPr>
        <w:t xml:space="preserve">, </w:t>
      </w:r>
      <w:r w:rsidRPr="009B7820">
        <w:rPr>
          <w:kern w:val="0"/>
          <w:szCs w:val="23"/>
          <w14:ligatures w14:val="none"/>
        </w:rPr>
        <w:t xml:space="preserve">and </w:t>
      </w:r>
      <w:r w:rsidRPr="009B7820">
        <w:rPr>
          <w:i/>
          <w:iCs/>
          <w:kern w:val="0"/>
          <w:szCs w:val="23"/>
          <w14:ligatures w14:val="none"/>
        </w:rPr>
        <w:t>moralis</w:t>
      </w:r>
      <w:r>
        <w:rPr>
          <w:kern w:val="0"/>
          <w:szCs w:val="23"/>
          <w14:ligatures w14:val="none"/>
        </w:rPr>
        <w:t xml:space="preserve"> . . .” </w:t>
      </w:r>
      <w:r w:rsidRPr="00285FCA">
        <w:rPr>
          <w:kern w:val="0"/>
          <w:sz w:val="20"/>
          <w:szCs w:val="5"/>
          <w14:ligatures w14:val="none"/>
        </w:rPr>
        <w:t>(</w:t>
      </w:r>
      <w:r w:rsidRPr="00285FCA">
        <w:rPr>
          <w:i/>
          <w:iCs/>
          <w:kern w:val="0"/>
          <w:sz w:val="20"/>
          <w:szCs w:val="14"/>
          <w14:ligatures w14:val="none"/>
        </w:rPr>
        <w:t>Hom</w:t>
      </w:r>
      <w:r w:rsidRPr="00285FCA">
        <w:rPr>
          <w:iCs/>
          <w:kern w:val="0"/>
          <w:sz w:val="20"/>
          <w:szCs w:val="14"/>
          <w14:ligatures w14:val="none"/>
        </w:rPr>
        <w:t xml:space="preserve">. </w:t>
      </w:r>
      <w:r w:rsidRPr="00285FCA">
        <w:rPr>
          <w:i/>
          <w:iCs/>
          <w:kern w:val="0"/>
          <w:sz w:val="20"/>
          <w:szCs w:val="14"/>
          <w14:ligatures w14:val="none"/>
        </w:rPr>
        <w:t>in Genesim</w:t>
      </w:r>
      <w:r w:rsidRPr="00285FCA">
        <w:rPr>
          <w:kern w:val="0"/>
          <w:sz w:val="20"/>
          <w:szCs w:val="14"/>
          <w14:ligatures w14:val="none"/>
        </w:rPr>
        <w:t xml:space="preserve"> </w:t>
      </w:r>
      <w:r w:rsidRPr="00285FCA">
        <w:rPr>
          <w:kern w:val="0"/>
          <w:sz w:val="20"/>
          <w:szCs w:val="12"/>
          <w14:ligatures w14:val="none"/>
        </w:rPr>
        <w:t xml:space="preserve">2.6. </w:t>
      </w:r>
      <w:r w:rsidRPr="00285FCA">
        <w:rPr>
          <w:i/>
          <w:iCs/>
          <w:kern w:val="0"/>
          <w:sz w:val="20"/>
          <w:szCs w:val="14"/>
          <w14:ligatures w14:val="none"/>
        </w:rPr>
        <w:t>Hom</w:t>
      </w:r>
      <w:r w:rsidRPr="00285FCA">
        <w:rPr>
          <w:iCs/>
          <w:kern w:val="0"/>
          <w:sz w:val="20"/>
          <w:szCs w:val="14"/>
          <w14:ligatures w14:val="none"/>
        </w:rPr>
        <w:t xml:space="preserve">. </w:t>
      </w:r>
      <w:r w:rsidRPr="00285FCA">
        <w:rPr>
          <w:i/>
          <w:iCs/>
          <w:kern w:val="0"/>
          <w:sz w:val="20"/>
          <w:szCs w:val="14"/>
          <w14:ligatures w14:val="none"/>
        </w:rPr>
        <w:t>in Exodum</w:t>
      </w:r>
      <w:r w:rsidRPr="00285FCA">
        <w:rPr>
          <w:kern w:val="0"/>
          <w:sz w:val="20"/>
          <w:szCs w:val="14"/>
          <w14:ligatures w14:val="none"/>
        </w:rPr>
        <w:t xml:space="preserve"> </w:t>
      </w:r>
      <w:r w:rsidRPr="00285FCA">
        <w:rPr>
          <w:kern w:val="0"/>
          <w:sz w:val="20"/>
          <w:szCs w:val="12"/>
          <w14:ligatures w14:val="none"/>
        </w:rPr>
        <w:t>1.4)</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67)</w:t>
      </w:r>
    </w:p>
    <w:p w14:paraId="6680AC94" w14:textId="77777777" w:rsidR="00D86800" w:rsidRPr="00285FCA" w:rsidRDefault="00D86800" w:rsidP="00D86800">
      <w:pPr>
        <w:pStyle w:val="Style"/>
        <w:widowControl/>
        <w:ind w:left="1080"/>
        <w:jc w:val="both"/>
        <w:textAlignment w:val="baseline"/>
        <w:rPr>
          <w:iCs/>
          <w:kern w:val="0"/>
          <w:sz w:val="20"/>
          <w:szCs w:val="20"/>
          <w14:ligatures w14:val="none"/>
        </w:rPr>
      </w:pPr>
      <w:r w:rsidRPr="00F72D0C">
        <w:rPr>
          <w:kern w:val="0"/>
          <w:sz w:val="20"/>
          <w:szCs w:val="12"/>
          <w:lang w:val="fr-FR"/>
          <w14:ligatures w14:val="none"/>
        </w:rPr>
        <w:t xml:space="preserve">de Lubac, Henri, SJ. </w:t>
      </w:r>
      <w:r w:rsidRPr="00F72D0C">
        <w:rPr>
          <w:i/>
          <w:iCs/>
          <w:kern w:val="0"/>
          <w:sz w:val="20"/>
          <w:szCs w:val="14"/>
          <w:lang w:val="fr-FR"/>
          <w14:ligatures w14:val="none"/>
        </w:rPr>
        <w:t>Exégèse médiévale</w:t>
      </w:r>
      <w:r w:rsidRPr="00F72D0C">
        <w:rPr>
          <w:iCs/>
          <w:kern w:val="0"/>
          <w:sz w:val="20"/>
          <w:szCs w:val="14"/>
          <w:lang w:val="fr-FR"/>
          <w14:ligatures w14:val="none"/>
        </w:rPr>
        <w:t xml:space="preserve">: </w:t>
      </w:r>
      <w:r w:rsidRPr="00F72D0C">
        <w:rPr>
          <w:i/>
          <w:iCs/>
          <w:kern w:val="0"/>
          <w:sz w:val="20"/>
          <w:szCs w:val="14"/>
          <w:lang w:val="fr-FR"/>
          <w14:ligatures w14:val="none"/>
        </w:rPr>
        <w:t>Les quatre sens de l</w:t>
      </w:r>
      <w:r w:rsidRPr="00F72D0C">
        <w:rPr>
          <w:iCs/>
          <w:kern w:val="0"/>
          <w:sz w:val="20"/>
          <w:szCs w:val="14"/>
          <w:lang w:val="fr-FR"/>
          <w14:ligatures w14:val="none"/>
        </w:rPr>
        <w:t>’</w:t>
      </w:r>
      <w:r w:rsidRPr="00F72D0C">
        <w:rPr>
          <w:i/>
          <w:iCs/>
          <w:kern w:val="0"/>
          <w:sz w:val="20"/>
          <w:szCs w:val="14"/>
          <w:lang w:val="fr-FR"/>
          <w14:ligatures w14:val="none"/>
        </w:rPr>
        <w:t>Ecriture</w:t>
      </w:r>
      <w:r w:rsidRPr="00F72D0C">
        <w:rPr>
          <w:iCs/>
          <w:kern w:val="0"/>
          <w:sz w:val="20"/>
          <w:szCs w:val="14"/>
          <w:lang w:val="fr-FR"/>
          <w14:ligatures w14:val="none"/>
        </w:rPr>
        <w:t xml:space="preserve">. </w:t>
      </w:r>
      <w:r w:rsidRPr="00285FCA">
        <w:rPr>
          <w:i/>
          <w:iCs/>
          <w:kern w:val="0"/>
          <w:sz w:val="20"/>
          <w:szCs w:val="14"/>
          <w14:ligatures w14:val="none"/>
        </w:rPr>
        <w:t>Theologie</w:t>
      </w:r>
      <w:r w:rsidRPr="00285FCA">
        <w:rPr>
          <w:iCs/>
          <w:kern w:val="0"/>
          <w:sz w:val="20"/>
          <w:szCs w:val="14"/>
          <w14:ligatures w14:val="none"/>
        </w:rPr>
        <w:t xml:space="preserve"> </w:t>
      </w:r>
      <w:r w:rsidRPr="00285FCA">
        <w:rPr>
          <w:kern w:val="0"/>
          <w:sz w:val="20"/>
          <w:szCs w:val="12"/>
          <w14:ligatures w14:val="none"/>
        </w:rPr>
        <w:t>41. 2 vols. Paris: Aubier, 1959. 201</w:t>
      </w:r>
      <w:r w:rsidRPr="00285FCA">
        <w:rPr>
          <w:iCs/>
          <w:kern w:val="0"/>
          <w:sz w:val="20"/>
          <w:szCs w:val="12"/>
          <w14:ligatures w14:val="none"/>
        </w:rPr>
        <w:t>-0</w:t>
      </w:r>
      <w:r w:rsidRPr="00285FCA">
        <w:rPr>
          <w:kern w:val="0"/>
          <w:sz w:val="20"/>
          <w:szCs w:val="12"/>
          <w14:ligatures w14:val="none"/>
        </w:rPr>
        <w:t>3.</w:t>
      </w:r>
    </w:p>
    <w:p w14:paraId="71699057" w14:textId="77777777" w:rsidR="00D86800" w:rsidRDefault="00D86800" w:rsidP="00D86800">
      <w:pPr>
        <w:pStyle w:val="Style"/>
        <w:widowControl/>
        <w:ind w:left="1080"/>
        <w:jc w:val="both"/>
        <w:textAlignment w:val="baseline"/>
        <w:rPr>
          <w:iCs/>
          <w:kern w:val="0"/>
          <w:szCs w:val="23"/>
          <w14:ligatures w14:val="none"/>
        </w:rPr>
      </w:pPr>
      <w:r>
        <w:rPr>
          <w:kern w:val="0"/>
          <w:szCs w:val="23"/>
          <w14:ligatures w14:val="none"/>
        </w:rPr>
        <w:t xml:space="preserve">“. . . </w:t>
      </w:r>
      <w:r w:rsidRPr="009B7820">
        <w:rPr>
          <w:kern w:val="0"/>
          <w:szCs w:val="23"/>
          <w14:ligatures w14:val="none"/>
        </w:rPr>
        <w:t>the relation of the moral to the historical or the mystical sense differed at times.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67)</w:t>
      </w:r>
      <w:r w:rsidRPr="0048256B">
        <w:rPr>
          <w:iCs/>
          <w:kern w:val="0"/>
          <w:szCs w:val="23"/>
          <w14:ligatures w14:val="none"/>
        </w:rPr>
        <w:t xml:space="preserve"> </w:t>
      </w:r>
    </w:p>
    <w:p w14:paraId="79D34CFE" w14:textId="77777777" w:rsidR="00D86800" w:rsidRPr="00285FCA" w:rsidRDefault="00D86800" w:rsidP="00D86800">
      <w:pPr>
        <w:pStyle w:val="Style"/>
        <w:widowControl/>
        <w:ind w:left="720"/>
        <w:jc w:val="both"/>
        <w:textAlignment w:val="baseline"/>
        <w:rPr>
          <w:kern w:val="0"/>
          <w:szCs w:val="23"/>
          <w14:ligatures w14:val="none"/>
        </w:rPr>
      </w:pPr>
      <w:r>
        <w:rPr>
          <w:iCs/>
          <w:kern w:val="0"/>
          <w:szCs w:val="23"/>
          <w14:ligatures w14:val="none"/>
        </w:rPr>
        <w:t>“</w:t>
      </w:r>
      <w:r w:rsidRPr="009B7820">
        <w:rPr>
          <w:kern w:val="0"/>
          <w:szCs w:val="23"/>
          <w14:ligatures w14:val="none"/>
        </w:rPr>
        <w:t>He maintained that the difficulties of the literal text were intended by God to spur the reader on to seek their spiritual meaning. In using both allegory and typology and in focusing his interpretation of the Old Testament christologically, he discovered meanings that went far beyond the literal sense.</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67)</w:t>
      </w:r>
    </w:p>
    <w:p w14:paraId="3A3DA1FD" w14:textId="77777777" w:rsidR="00D86800" w:rsidRDefault="00D86800" w:rsidP="00D86800">
      <w:pPr>
        <w:pStyle w:val="Style"/>
        <w:widowControl/>
        <w:ind w:left="360"/>
        <w:jc w:val="both"/>
        <w:textAlignment w:val="baseline"/>
        <w:rPr>
          <w:kern w:val="0"/>
          <w:szCs w:val="23"/>
          <w14:ligatures w14:val="none"/>
        </w:rPr>
      </w:pPr>
      <w:r>
        <w:rPr>
          <w:kern w:val="0"/>
          <w:szCs w:val="23"/>
          <w14:ligatures w14:val="none"/>
        </w:rPr>
        <w:t>later allegorists</w:t>
      </w:r>
    </w:p>
    <w:p w14:paraId="697C282C" w14:textId="77777777" w:rsidR="00D86800" w:rsidRDefault="00D86800" w:rsidP="00D86800">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Origen was followed in such a spiritual interpretation of Scripture by Methodius</w:t>
      </w:r>
      <w:r>
        <w:rPr>
          <w:kern w:val="0"/>
          <w:szCs w:val="23"/>
          <w14:ligatures w14:val="none"/>
        </w:rPr>
        <w:t xml:space="preserve"> [</w:t>
      </w:r>
      <w:r w:rsidRPr="00E2099E">
        <w:rPr>
          <w:kern w:val="0"/>
          <w:szCs w:val="23"/>
          <w14:ligatures w14:val="none"/>
        </w:rPr>
        <w:t>Methodius of Olympus</w:t>
      </w:r>
      <w:r>
        <w:rPr>
          <w:kern w:val="0"/>
          <w:szCs w:val="23"/>
          <w14:ligatures w14:val="none"/>
        </w:rPr>
        <w:t xml:space="preserve">, </w:t>
      </w:r>
      <w:r w:rsidRPr="00E2099E">
        <w:rPr>
          <w:kern w:val="0"/>
          <w:szCs w:val="23"/>
          <w14:ligatures w14:val="none"/>
        </w:rPr>
        <w:t>d. 311</w:t>
      </w:r>
      <w:r>
        <w:rPr>
          <w:kern w:val="0"/>
          <w:szCs w:val="23"/>
          <w14:ligatures w14:val="none"/>
        </w:rPr>
        <w:t>]</w:t>
      </w:r>
      <w:r w:rsidRPr="009B7820">
        <w:rPr>
          <w:kern w:val="0"/>
          <w:szCs w:val="23"/>
          <w14:ligatures w14:val="none"/>
        </w:rPr>
        <w:t>, Didymus the Blind</w:t>
      </w:r>
      <w:r>
        <w:rPr>
          <w:kern w:val="0"/>
          <w:szCs w:val="23"/>
          <w14:ligatures w14:val="none"/>
        </w:rPr>
        <w:t xml:space="preserve"> [c. 313-398]</w:t>
      </w:r>
      <w:r w:rsidRPr="009B7820">
        <w:rPr>
          <w:kern w:val="0"/>
          <w:szCs w:val="23"/>
          <w14:ligatures w14:val="none"/>
        </w:rPr>
        <w:t>, and others.</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67)</w:t>
      </w:r>
    </w:p>
    <w:p w14:paraId="5B1E01D7" w14:textId="77777777" w:rsidR="00D86800" w:rsidRDefault="00D86800" w:rsidP="00D86800">
      <w:pPr>
        <w:pStyle w:val="Style"/>
        <w:widowControl/>
        <w:ind w:left="360"/>
        <w:jc w:val="both"/>
        <w:textAlignment w:val="baseline"/>
        <w:rPr>
          <w:kern w:val="0"/>
          <w:szCs w:val="23"/>
          <w14:ligatures w14:val="none"/>
        </w:rPr>
      </w:pPr>
      <w:r w:rsidRPr="009B7820">
        <w:rPr>
          <w:kern w:val="0"/>
          <w:szCs w:val="23"/>
          <w14:ligatures w14:val="none"/>
        </w:rPr>
        <w:t>Jerome</w:t>
      </w:r>
    </w:p>
    <w:p w14:paraId="2939777D" w14:textId="77777777" w:rsidR="00D86800" w:rsidRDefault="00D86800" w:rsidP="00D86800">
      <w:pPr>
        <w:pStyle w:val="Style"/>
        <w:widowControl/>
        <w:ind w:left="720"/>
        <w:jc w:val="both"/>
        <w:textAlignment w:val="baseline"/>
        <w:rPr>
          <w:kern w:val="0"/>
          <w:szCs w:val="23"/>
          <w14:ligatures w14:val="none"/>
        </w:rPr>
      </w:pPr>
      <w:r w:rsidRPr="009B7820">
        <w:rPr>
          <w:kern w:val="0"/>
          <w:szCs w:val="23"/>
          <w14:ligatures w14:val="none"/>
        </w:rPr>
        <w:t xml:space="preserve">Jerome </w:t>
      </w:r>
      <w:r>
        <w:rPr>
          <w:kern w:val="0"/>
          <w:szCs w:val="23"/>
          <w14:ligatures w14:val="none"/>
        </w:rPr>
        <w:t>“</w:t>
      </w:r>
      <w:r w:rsidRPr="009B7820">
        <w:rPr>
          <w:kern w:val="0"/>
          <w:szCs w:val="23"/>
          <w14:ligatures w14:val="none"/>
        </w:rPr>
        <w:t>at times criticized the Origenist interpretation of the Old Testament</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71)</w:t>
      </w:r>
    </w:p>
    <w:p w14:paraId="1CA9BCD8" w14:textId="77777777" w:rsidR="00D86800" w:rsidRPr="007B579E" w:rsidRDefault="00D86800" w:rsidP="00D86800">
      <w:pPr>
        <w:pStyle w:val="Style"/>
        <w:widowControl/>
        <w:ind w:left="720"/>
        <w:jc w:val="both"/>
        <w:textAlignment w:val="baseline"/>
        <w:rPr>
          <w:kern w:val="0"/>
          <w:szCs w:val="23"/>
          <w14:ligatures w14:val="none"/>
        </w:rPr>
      </w:pPr>
      <w:r>
        <w:rPr>
          <w:kern w:val="0"/>
          <w:szCs w:val="23"/>
          <w14:ligatures w14:val="none"/>
        </w:rPr>
        <w:t>But he “</w:t>
      </w:r>
      <w:r w:rsidRPr="009B7820">
        <w:rPr>
          <w:kern w:val="0"/>
          <w:szCs w:val="23"/>
          <w14:ligatures w14:val="none"/>
        </w:rPr>
        <w:t>also proposed the spiritual sense of many Old Testament passages.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71)</w:t>
      </w:r>
    </w:p>
    <w:p w14:paraId="36BE7A6B" w14:textId="77777777" w:rsidR="00D86800" w:rsidRDefault="00D86800" w:rsidP="00D86800">
      <w:pPr>
        <w:pStyle w:val="Style"/>
        <w:widowControl/>
        <w:ind w:left="360"/>
        <w:jc w:val="both"/>
        <w:textAlignment w:val="baseline"/>
        <w:rPr>
          <w:kern w:val="0"/>
          <w:szCs w:val="23"/>
          <w14:ligatures w14:val="none"/>
        </w:rPr>
      </w:pPr>
      <w:r>
        <w:rPr>
          <w:kern w:val="0"/>
          <w:szCs w:val="23"/>
          <w14:ligatures w14:val="none"/>
        </w:rPr>
        <w:t>assessment of patristic interpretation</w:t>
      </w:r>
    </w:p>
    <w:p w14:paraId="446B2D71" w14:textId="77777777" w:rsidR="00D86800" w:rsidRDefault="00D86800" w:rsidP="00D86800">
      <w:pPr>
        <w:pStyle w:val="Style"/>
        <w:widowControl/>
        <w:ind w:left="720"/>
        <w:jc w:val="both"/>
        <w:textAlignment w:val="baseline"/>
        <w:rPr>
          <w:kern w:val="0"/>
          <w:szCs w:val="23"/>
          <w14:ligatures w14:val="none"/>
        </w:rPr>
      </w:pPr>
      <w:r>
        <w:rPr>
          <w:kern w:val="0"/>
          <w:szCs w:val="23"/>
          <w14:ligatures w14:val="none"/>
        </w:rPr>
        <w:t>pro</w:t>
      </w:r>
    </w:p>
    <w:p w14:paraId="5EBB2855" w14:textId="77777777" w:rsidR="00D86800" w:rsidRDefault="00D86800" w:rsidP="00D86800">
      <w:pPr>
        <w:pStyle w:val="Style"/>
        <w:widowControl/>
        <w:ind w:left="1080"/>
        <w:jc w:val="both"/>
        <w:textAlignment w:val="baseline"/>
        <w:rPr>
          <w:kern w:val="0"/>
          <w:szCs w:val="23"/>
          <w14:ligatures w14:val="none"/>
        </w:rPr>
      </w:pPr>
      <w:r>
        <w:rPr>
          <w:kern w:val="0"/>
          <w:szCs w:val="23"/>
          <w14:ligatures w14:val="none"/>
        </w:rPr>
        <w:t>“</w:t>
      </w:r>
      <w:r w:rsidRPr="009B7820">
        <w:rPr>
          <w:kern w:val="0"/>
          <w:szCs w:val="23"/>
          <w14:ligatures w14:val="none"/>
        </w:rPr>
        <w:t>The patristic contribution to the interpretation of the Bible sought to treat it above all as the Word of God read and savored in the Christian community and its liturgy. That</w:t>
      </w:r>
      <w:r>
        <w:rPr>
          <w:kern w:val="0"/>
          <w:szCs w:val="23"/>
          <w14:ligatures w14:val="none"/>
        </w:rPr>
        <w:t xml:space="preserve"> [67] </w:t>
      </w:r>
      <w:r w:rsidRPr="009B7820">
        <w:rPr>
          <w:kern w:val="0"/>
          <w:szCs w:val="23"/>
          <w14:ligatures w14:val="none"/>
        </w:rPr>
        <w:t xml:space="preserve">emphasis was not only right, but such interpretation, consequently, had much to do with the formation of the Christian canon, with the shaping of the dogmatic Tradition of the Church in its basic christological and trinitarian orientations, and with the developing liturgy. In these ways the patristic interpretation was only bringing to the </w:t>
      </w:r>
      <w:r w:rsidRPr="009B7820">
        <w:rPr>
          <w:kern w:val="0"/>
          <w:szCs w:val="23"/>
          <w14:ligatures w14:val="none"/>
        </w:rPr>
        <w:lastRenderedPageBreak/>
        <w:t>fore in an explicit fashion what was often only implicit or latent in Scripture.</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67-68)</w:t>
      </w:r>
    </w:p>
    <w:p w14:paraId="4D072E61" w14:textId="77777777" w:rsidR="00D86800" w:rsidRDefault="00D86800" w:rsidP="00D86800">
      <w:pPr>
        <w:pStyle w:val="Style"/>
        <w:widowControl/>
        <w:ind w:left="720"/>
        <w:jc w:val="both"/>
        <w:textAlignment w:val="baseline"/>
        <w:rPr>
          <w:kern w:val="0"/>
          <w:szCs w:val="23"/>
          <w14:ligatures w14:val="none"/>
        </w:rPr>
      </w:pPr>
      <w:r>
        <w:rPr>
          <w:kern w:val="0"/>
          <w:szCs w:val="23"/>
          <w14:ligatures w14:val="none"/>
        </w:rPr>
        <w:t>con</w:t>
      </w:r>
    </w:p>
    <w:p w14:paraId="278B0F7D" w14:textId="77777777" w:rsidR="00D86800" w:rsidRPr="00854C98" w:rsidRDefault="00D86800" w:rsidP="00D86800">
      <w:pPr>
        <w:pStyle w:val="Style"/>
        <w:widowControl/>
        <w:ind w:left="1080"/>
        <w:jc w:val="both"/>
        <w:textAlignment w:val="baseline"/>
        <w:rPr>
          <w:kern w:val="0"/>
          <w:szCs w:val="23"/>
          <w14:ligatures w14:val="none"/>
        </w:rPr>
      </w:pPr>
      <w:r w:rsidRPr="009B7820">
        <w:rPr>
          <w:kern w:val="0"/>
          <w:szCs w:val="23"/>
          <w14:ligatures w14:val="none"/>
        </w:rPr>
        <w:t xml:space="preserve">Patristic </w:t>
      </w:r>
      <w:r>
        <w:rPr>
          <w:kern w:val="0"/>
          <w:szCs w:val="23"/>
          <w14:ligatures w14:val="none"/>
        </w:rPr>
        <w:t xml:space="preserve">interpretation </w:t>
      </w:r>
      <w:r w:rsidRPr="009B7820">
        <w:rPr>
          <w:kern w:val="0"/>
          <w:szCs w:val="23"/>
          <w14:ligatures w14:val="none"/>
        </w:rPr>
        <w:t>often fail</w:t>
      </w:r>
      <w:r>
        <w:rPr>
          <w:kern w:val="0"/>
          <w:szCs w:val="23"/>
          <w14:ligatures w14:val="none"/>
        </w:rPr>
        <w:t>ed</w:t>
      </w:r>
      <w:r w:rsidRPr="009B7820">
        <w:rPr>
          <w:kern w:val="0"/>
          <w:szCs w:val="23"/>
          <w14:ligatures w14:val="none"/>
        </w:rPr>
        <w:t xml:space="preserve"> to </w:t>
      </w:r>
      <w:r>
        <w:rPr>
          <w:kern w:val="0"/>
          <w:szCs w:val="23"/>
          <w14:ligatures w14:val="none"/>
        </w:rPr>
        <w:t xml:space="preserve">consider genres.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70)</w:t>
      </w:r>
    </w:p>
    <w:p w14:paraId="1CDDF67E" w14:textId="77777777" w:rsidR="00D86800" w:rsidRPr="00854C98" w:rsidRDefault="00D86800" w:rsidP="00D86800">
      <w:pPr>
        <w:pStyle w:val="Style"/>
        <w:widowControl/>
        <w:ind w:left="1080"/>
        <w:jc w:val="both"/>
        <w:textAlignment w:val="baseline"/>
        <w:rPr>
          <w:kern w:val="0"/>
          <w:szCs w:val="23"/>
          <w14:ligatures w14:val="none"/>
        </w:rPr>
      </w:pPr>
      <w:r>
        <w:rPr>
          <w:kern w:val="0"/>
          <w:szCs w:val="23"/>
          <w14:ligatures w14:val="none"/>
        </w:rPr>
        <w:t xml:space="preserve">There was rarely </w:t>
      </w:r>
      <w:r w:rsidRPr="009B7820">
        <w:rPr>
          <w:kern w:val="0"/>
          <w:szCs w:val="23"/>
          <w14:ligatures w14:val="none"/>
        </w:rPr>
        <w:t>“unanimous consent of the Fathers</w:t>
      </w:r>
      <w:r>
        <w:rPr>
          <w:kern w:val="0"/>
          <w:szCs w:val="23"/>
          <w14:ligatures w14:val="none"/>
        </w:rPr>
        <w:t>.</w:t>
      </w:r>
      <w:r w:rsidRPr="009B7820">
        <w:rPr>
          <w:kern w:val="0"/>
          <w:szCs w:val="23"/>
          <w14:ligatures w14:val="none"/>
        </w:rPr>
        <w:t>”</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70)</w:t>
      </w:r>
    </w:p>
    <w:p w14:paraId="0A460F93" w14:textId="77777777" w:rsidR="00D86800" w:rsidRPr="00854C98" w:rsidRDefault="00D86800" w:rsidP="00D86800">
      <w:pPr>
        <w:pStyle w:val="Style"/>
        <w:widowControl/>
        <w:ind w:left="1440"/>
        <w:jc w:val="both"/>
        <w:textAlignment w:val="baseline"/>
        <w:rPr>
          <w:kern w:val="0"/>
          <w:szCs w:val="23"/>
          <w14:ligatures w14:val="none"/>
        </w:rPr>
      </w:pPr>
      <w:r>
        <w:rPr>
          <w:kern w:val="0"/>
          <w:szCs w:val="23"/>
          <w14:ligatures w14:val="none"/>
        </w:rPr>
        <w:t>“</w:t>
      </w:r>
      <w:r w:rsidRPr="009B7820">
        <w:rPr>
          <w:kern w:val="0"/>
          <w:szCs w:val="23"/>
          <w14:ligatures w14:val="none"/>
        </w:rPr>
        <w:t>When one hears today the call for a return to a patristic interpretation of Scripture, there is often latent in it a recollection of Church documents that spoke at times of the “unanimous consent of the Fathers” as the guide for biblical interpretation.</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70)</w:t>
      </w:r>
    </w:p>
    <w:p w14:paraId="3CD03F0A" w14:textId="77777777" w:rsidR="00D86800" w:rsidRPr="00854C98" w:rsidRDefault="00D86800" w:rsidP="00D86800">
      <w:pPr>
        <w:pStyle w:val="Style"/>
        <w:widowControl/>
        <w:ind w:left="1800"/>
        <w:jc w:val="both"/>
        <w:textAlignment w:val="baseline"/>
        <w:rPr>
          <w:kern w:val="0"/>
          <w:szCs w:val="16"/>
          <w14:ligatures w14:val="none"/>
        </w:rPr>
      </w:pPr>
      <w:r w:rsidRPr="009B7820">
        <w:rPr>
          <w:kern w:val="0"/>
          <w:szCs w:val="16"/>
          <w14:ligatures w14:val="none"/>
        </w:rPr>
        <w:t xml:space="preserve">Trent </w:t>
      </w:r>
      <w:r w:rsidRPr="007B579E">
        <w:rPr>
          <w:kern w:val="0"/>
          <w:sz w:val="20"/>
          <w:szCs w:val="12"/>
          <w14:ligatures w14:val="none"/>
        </w:rPr>
        <w:t xml:space="preserve">(“decree of 1546 on the Latin Vulgate and the mode of interpreting Scripture”: </w:t>
      </w:r>
      <w:r w:rsidRPr="007B579E">
        <w:rPr>
          <w:i/>
          <w:iCs/>
          <w:kern w:val="0"/>
          <w:sz w:val="20"/>
          <w:szCs w:val="12"/>
          <w14:ligatures w14:val="none"/>
        </w:rPr>
        <w:t>EB</w:t>
      </w:r>
      <w:r w:rsidRPr="007B579E">
        <w:rPr>
          <w:kern w:val="0"/>
          <w:sz w:val="20"/>
          <w:szCs w:val="12"/>
          <w14:ligatures w14:val="none"/>
        </w:rPr>
        <w:t xml:space="preserve"> 62; DS 1507)</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70 n 23)</w:t>
      </w:r>
    </w:p>
    <w:p w14:paraId="1C0F24CC" w14:textId="77777777" w:rsidR="00D86800" w:rsidRDefault="00D86800" w:rsidP="00D86800">
      <w:pPr>
        <w:pStyle w:val="Style"/>
        <w:widowControl/>
        <w:ind w:left="1800"/>
        <w:jc w:val="both"/>
        <w:textAlignment w:val="baseline"/>
        <w:rPr>
          <w:iCs/>
          <w:kern w:val="0"/>
          <w:szCs w:val="16"/>
          <w14:ligatures w14:val="none"/>
        </w:rPr>
      </w:pPr>
      <w:r>
        <w:rPr>
          <w:kern w:val="0"/>
          <w:szCs w:val="16"/>
          <w14:ligatures w14:val="none"/>
        </w:rPr>
        <w:t xml:space="preserve">Trent </w:t>
      </w:r>
      <w:r w:rsidRPr="00854C98">
        <w:rPr>
          <w:kern w:val="0"/>
          <w:sz w:val="20"/>
          <w:szCs w:val="12"/>
          <w14:ligatures w14:val="none"/>
        </w:rPr>
        <w:t xml:space="preserve">(profession of faith: </w:t>
      </w:r>
      <w:r w:rsidRPr="00854C98">
        <w:rPr>
          <w:i/>
          <w:iCs/>
          <w:kern w:val="0"/>
          <w:sz w:val="20"/>
          <w:szCs w:val="12"/>
          <w14:ligatures w14:val="none"/>
        </w:rPr>
        <w:t>EB</w:t>
      </w:r>
      <w:r w:rsidRPr="00854C98">
        <w:rPr>
          <w:kern w:val="0"/>
          <w:sz w:val="20"/>
          <w:szCs w:val="12"/>
          <w14:ligatures w14:val="none"/>
        </w:rPr>
        <w:t xml:space="preserve"> 73: DS 1863)</w:t>
      </w:r>
      <w:r w:rsidRPr="009B7820">
        <w:rPr>
          <w:kern w:val="0"/>
          <w:szCs w:val="16"/>
          <w14:ligatures w14:val="none"/>
        </w:rPr>
        <w:t xml:space="preserve">: </w:t>
      </w:r>
      <w:r>
        <w:rPr>
          <w:kern w:val="0"/>
          <w:szCs w:val="16"/>
          <w14:ligatures w14:val="none"/>
        </w:rPr>
        <w:t>“</w:t>
      </w:r>
      <w:r w:rsidRPr="009B7820">
        <w:rPr>
          <w:i/>
          <w:iCs/>
          <w:kern w:val="0"/>
          <w:szCs w:val="16"/>
          <w14:ligatures w14:val="none"/>
        </w:rPr>
        <w:t>iuxta unanimem consensum Patrum</w:t>
      </w:r>
      <w:r w:rsidRPr="009B7820">
        <w:rPr>
          <w:iCs/>
          <w:kern w:val="0"/>
          <w:szCs w:val="16"/>
          <w14:ligatures w14:val="none"/>
        </w:rPr>
        <w:t>.</w:t>
      </w:r>
      <w:r>
        <w:rPr>
          <w:iCs/>
          <w:kern w:val="0"/>
          <w:szCs w:val="16"/>
          <w14:ligatures w14:val="none"/>
        </w:rPr>
        <w:t xml:space="preserve">” (Fitzmyer </w:t>
      </w:r>
      <w:r>
        <w:rPr>
          <w:i/>
          <w:iCs/>
          <w:kern w:val="0"/>
          <w:szCs w:val="16"/>
          <w14:ligatures w14:val="none"/>
        </w:rPr>
        <w:t>Scripture</w:t>
      </w:r>
      <w:r>
        <w:rPr>
          <w:iCs/>
          <w:kern w:val="0"/>
          <w:szCs w:val="16"/>
          <w14:ligatures w14:val="none"/>
        </w:rPr>
        <w:t xml:space="preserve">, </w:t>
      </w:r>
      <w:r>
        <w:rPr>
          <w:i/>
          <w:iCs/>
          <w:kern w:val="0"/>
          <w:szCs w:val="16"/>
          <w14:ligatures w14:val="none"/>
        </w:rPr>
        <w:t>the Soul</w:t>
      </w:r>
      <w:r>
        <w:rPr>
          <w:iCs/>
          <w:kern w:val="0"/>
          <w:szCs w:val="16"/>
          <w14:ligatures w14:val="none"/>
        </w:rPr>
        <w:t xml:space="preserve"> 70 n 23)</w:t>
      </w:r>
    </w:p>
    <w:p w14:paraId="0C036880" w14:textId="77777777" w:rsidR="00D86800" w:rsidRPr="00854C98" w:rsidRDefault="00D86800" w:rsidP="00D86800">
      <w:pPr>
        <w:pStyle w:val="Style"/>
        <w:widowControl/>
        <w:ind w:left="1800"/>
        <w:jc w:val="both"/>
        <w:textAlignment w:val="baseline"/>
        <w:rPr>
          <w:kern w:val="0"/>
          <w:szCs w:val="23"/>
          <w14:ligatures w14:val="none"/>
        </w:rPr>
      </w:pPr>
      <w:r w:rsidRPr="009B7820">
        <w:rPr>
          <w:kern w:val="0"/>
          <w:szCs w:val="16"/>
          <w14:ligatures w14:val="none"/>
        </w:rPr>
        <w:t xml:space="preserve">Vatican I </w:t>
      </w:r>
      <w:r w:rsidRPr="00854C98">
        <w:rPr>
          <w:kern w:val="0"/>
          <w:sz w:val="20"/>
          <w:szCs w:val="12"/>
          <w14:ligatures w14:val="none"/>
        </w:rPr>
        <w:t>(</w:t>
      </w:r>
      <w:r w:rsidRPr="00854C98">
        <w:rPr>
          <w:i/>
          <w:iCs/>
          <w:kern w:val="0"/>
          <w:sz w:val="20"/>
          <w:szCs w:val="12"/>
          <w14:ligatures w14:val="none"/>
        </w:rPr>
        <w:t>Constitutio dogmatica</w:t>
      </w:r>
      <w:r w:rsidRPr="00854C98">
        <w:rPr>
          <w:iCs/>
          <w:kern w:val="0"/>
          <w:sz w:val="20"/>
          <w:szCs w:val="12"/>
          <w14:ligatures w14:val="none"/>
        </w:rPr>
        <w:t xml:space="preserve"> “</w:t>
      </w:r>
      <w:r w:rsidRPr="00854C98">
        <w:rPr>
          <w:i/>
          <w:iCs/>
          <w:kern w:val="0"/>
          <w:sz w:val="20"/>
          <w:szCs w:val="12"/>
          <w14:ligatures w14:val="none"/>
        </w:rPr>
        <w:t>Dei Filius</w:t>
      </w:r>
      <w:r w:rsidRPr="00854C98">
        <w:rPr>
          <w:iCs/>
          <w:kern w:val="0"/>
          <w:sz w:val="20"/>
          <w:szCs w:val="12"/>
          <w14:ligatures w14:val="none"/>
        </w:rPr>
        <w:t xml:space="preserve">,” </w:t>
      </w:r>
      <w:r w:rsidRPr="00854C98">
        <w:rPr>
          <w:i/>
          <w:iCs/>
          <w:kern w:val="0"/>
          <w:sz w:val="20"/>
          <w:szCs w:val="12"/>
          <w14:ligatures w14:val="none"/>
        </w:rPr>
        <w:t>De fide catholica</w:t>
      </w:r>
      <w:r w:rsidRPr="00854C98">
        <w:rPr>
          <w:iCs/>
          <w:kern w:val="0"/>
          <w:sz w:val="20"/>
          <w:szCs w:val="12"/>
          <w14:ligatures w14:val="none"/>
        </w:rPr>
        <w:t>)</w:t>
      </w:r>
      <w:r>
        <w:rPr>
          <w:iCs/>
          <w:kern w:val="0"/>
          <w:szCs w:val="16"/>
          <w14:ligatures w14:val="none"/>
        </w:rPr>
        <w:t xml:space="preserve">: </w:t>
      </w:r>
      <w:r w:rsidRPr="009B7820">
        <w:rPr>
          <w:kern w:val="0"/>
          <w:szCs w:val="16"/>
          <w14:ligatures w14:val="none"/>
        </w:rPr>
        <w:t xml:space="preserve">repeated </w:t>
      </w:r>
      <w:r>
        <w:rPr>
          <w:kern w:val="0"/>
          <w:szCs w:val="16"/>
          <w14:ligatures w14:val="none"/>
        </w:rPr>
        <w:t>Trent’s profession of faith</w:t>
      </w:r>
      <w:r w:rsidRPr="009B7820">
        <w:rPr>
          <w:kern w:val="0"/>
          <w:szCs w:val="16"/>
          <w14:ligatures w14:val="none"/>
        </w:rPr>
        <w:t xml:space="preserve"> (</w:t>
      </w:r>
      <w:r w:rsidRPr="009B7820">
        <w:rPr>
          <w:i/>
          <w:iCs/>
          <w:kern w:val="0"/>
          <w:szCs w:val="16"/>
          <w14:ligatures w14:val="none"/>
        </w:rPr>
        <w:t>EB</w:t>
      </w:r>
      <w:r w:rsidRPr="00ED210D">
        <w:rPr>
          <w:kern w:val="0"/>
          <w:szCs w:val="16"/>
          <w14:ligatures w14:val="none"/>
        </w:rPr>
        <w:t xml:space="preserve"> </w:t>
      </w:r>
      <w:r w:rsidRPr="009B7820">
        <w:rPr>
          <w:kern w:val="0"/>
          <w:szCs w:val="16"/>
          <w14:ligatures w14:val="none"/>
        </w:rPr>
        <w:t>78; DS 3007).</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70 n 23)</w:t>
      </w:r>
    </w:p>
    <w:p w14:paraId="79CCA76D" w14:textId="77777777" w:rsidR="00D86800" w:rsidRDefault="00D86800" w:rsidP="00D86800">
      <w:pPr>
        <w:pStyle w:val="Style"/>
        <w:widowControl/>
        <w:ind w:left="1440"/>
        <w:jc w:val="both"/>
        <w:textAlignment w:val="baseline"/>
        <w:rPr>
          <w:kern w:val="0"/>
          <w:szCs w:val="23"/>
          <w14:ligatures w14:val="none"/>
        </w:rPr>
      </w:pPr>
      <w:r>
        <w:rPr>
          <w:kern w:val="0"/>
          <w:szCs w:val="23"/>
          <w14:ligatures w14:val="none"/>
        </w:rPr>
        <w:t>“</w:t>
      </w:r>
      <w:r w:rsidRPr="009B7820">
        <w:rPr>
          <w:kern w:val="0"/>
          <w:szCs w:val="23"/>
          <w14:ligatures w14:val="none"/>
        </w:rPr>
        <w:t>Yet there was no uniform or monolithic patristic interpretation, either in the Greek Church of the East, Alexandrian or Antiochene, or in the Latin Church of the West. No one can ever tell us where such a “unanimous consent of the Fathers” is to be found</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70)</w:t>
      </w:r>
    </w:p>
    <w:p w14:paraId="3B3FF1E4" w14:textId="77777777" w:rsidR="00D86800" w:rsidRDefault="00D86800" w:rsidP="00D86800">
      <w:pPr>
        <w:pStyle w:val="Style"/>
        <w:widowControl/>
        <w:ind w:left="1440"/>
        <w:jc w:val="both"/>
        <w:textAlignment w:val="baseline"/>
        <w:rPr>
          <w:kern w:val="0"/>
          <w:szCs w:val="23"/>
          <w14:ligatures w14:val="none"/>
        </w:rPr>
      </w:pPr>
      <w:r w:rsidRPr="009B7820">
        <w:rPr>
          <w:kern w:val="0"/>
          <w:szCs w:val="23"/>
          <w14:ligatures w14:val="none"/>
        </w:rPr>
        <w:t xml:space="preserve">Pius XII </w:t>
      </w:r>
      <w:r>
        <w:rPr>
          <w:kern w:val="0"/>
          <w:szCs w:val="23"/>
          <w14:ligatures w14:val="none"/>
        </w:rPr>
        <w:t>“</w:t>
      </w:r>
      <w:r w:rsidRPr="009B7820">
        <w:rPr>
          <w:kern w:val="0"/>
          <w:szCs w:val="23"/>
          <w14:ligatures w14:val="none"/>
        </w:rPr>
        <w:t>finally thought it pertinent to call attention to the fact that there are but few texts whose sense has been defined by the authority of the Church, “nor are those more numerous about which the teaching of the Holy Fathers is unanimous.”</w:t>
      </w:r>
      <w:r>
        <w:rPr>
          <w:kern w:val="0"/>
          <w:szCs w:val="23"/>
          <w14:ligatures w14:val="none"/>
        </w:rPr>
        <w:t xml:space="preserve"> </w:t>
      </w:r>
      <w:r w:rsidRPr="007B579E">
        <w:rPr>
          <w:rFonts w:eastAsia="Arial"/>
          <w:kern w:val="0"/>
          <w:sz w:val="20"/>
          <w:szCs w:val="6"/>
          <w14:ligatures w14:val="none"/>
        </w:rPr>
        <w:t>(</w:t>
      </w:r>
      <w:r w:rsidRPr="007B579E">
        <w:rPr>
          <w:i/>
          <w:iCs/>
          <w:kern w:val="0"/>
          <w:sz w:val="20"/>
          <w:szCs w:val="12"/>
          <w14:ligatures w14:val="none"/>
        </w:rPr>
        <w:t>Divino afflante Spiritu</w:t>
      </w:r>
      <w:r w:rsidRPr="007B579E">
        <w:rPr>
          <w:kern w:val="0"/>
          <w:sz w:val="20"/>
          <w:szCs w:val="12"/>
          <w14:ligatures w14:val="none"/>
        </w:rPr>
        <w:t xml:space="preserve"> 47</w:t>
      </w:r>
      <w:r>
        <w:rPr>
          <w:kern w:val="0"/>
          <w:sz w:val="20"/>
          <w:szCs w:val="12"/>
          <w14:ligatures w14:val="none"/>
        </w:rPr>
        <w:t>.</w:t>
      </w:r>
      <w:r w:rsidRPr="007B579E">
        <w:rPr>
          <w:kern w:val="0"/>
          <w:sz w:val="20"/>
          <w:szCs w:val="12"/>
          <w14:ligatures w14:val="none"/>
        </w:rPr>
        <w:t xml:space="preserve"> </w:t>
      </w:r>
      <w:r w:rsidRPr="007B579E">
        <w:rPr>
          <w:i/>
          <w:iCs/>
          <w:kern w:val="0"/>
          <w:sz w:val="20"/>
          <w:szCs w:val="12"/>
          <w14:ligatures w14:val="none"/>
        </w:rPr>
        <w:t>EB</w:t>
      </w:r>
      <w:r w:rsidRPr="007B579E">
        <w:rPr>
          <w:kern w:val="0"/>
          <w:sz w:val="20"/>
          <w:szCs w:val="12"/>
          <w14:ligatures w14:val="none"/>
        </w:rPr>
        <w:t xml:space="preserve"> 565</w:t>
      </w:r>
      <w:r>
        <w:rPr>
          <w:kern w:val="0"/>
          <w:sz w:val="20"/>
          <w:szCs w:val="12"/>
          <w14:ligatures w14:val="none"/>
        </w:rPr>
        <w:t>.</w:t>
      </w:r>
      <w:r w:rsidRPr="007B579E">
        <w:rPr>
          <w:kern w:val="0"/>
          <w:sz w:val="20"/>
          <w:szCs w:val="12"/>
          <w14:ligatures w14:val="none"/>
        </w:rPr>
        <w:t xml:space="preserve"> </w:t>
      </w:r>
      <w:r w:rsidRPr="007B579E">
        <w:rPr>
          <w:i/>
          <w:iCs/>
          <w:kern w:val="0"/>
          <w:sz w:val="20"/>
          <w:szCs w:val="12"/>
          <w14:ligatures w14:val="none"/>
        </w:rPr>
        <w:t>RSS</w:t>
      </w:r>
      <w:r w:rsidRPr="007B579E">
        <w:rPr>
          <w:kern w:val="0"/>
          <w:sz w:val="20"/>
          <w:szCs w:val="12"/>
          <w14:ligatures w14:val="none"/>
        </w:rPr>
        <w:t xml:space="preserve"> 565.</w:t>
      </w:r>
      <w:r>
        <w:rPr>
          <w:kern w:val="0"/>
          <w:sz w:val="20"/>
          <w:szCs w:val="12"/>
          <w14:ligatures w14:val="none"/>
        </w:rPr>
        <w:t xml:space="preserve"> </w:t>
      </w:r>
      <w:r w:rsidRPr="007B579E">
        <w:rPr>
          <w:kern w:val="0"/>
          <w:sz w:val="20"/>
          <w:szCs w:val="12"/>
          <w14:ligatures w14:val="none"/>
        </w:rPr>
        <w:t>DS 3831</w:t>
      </w:r>
      <w:r>
        <w:rPr>
          <w:kern w:val="0"/>
          <w:sz w:val="20"/>
          <w:szCs w:val="12"/>
          <w14:ligatures w14:val="none"/>
        </w:rPr>
        <w:t>.</w:t>
      </w:r>
      <w:r w:rsidRPr="007B579E">
        <w:rPr>
          <w:kern w:val="0"/>
          <w:sz w:val="20"/>
          <w:szCs w:val="12"/>
          <w14:ligatures w14:val="none"/>
        </w:rPr>
        <w:t>)</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70)</w:t>
      </w:r>
    </w:p>
    <w:p w14:paraId="70977BC8" w14:textId="77777777" w:rsidR="00D86800" w:rsidRDefault="00D86800" w:rsidP="005D1EF1">
      <w:pPr>
        <w:contextualSpacing/>
        <w:rPr>
          <w:rFonts w:cs="Times New Roman"/>
          <w:kern w:val="0"/>
        </w:rPr>
      </w:pPr>
    </w:p>
    <w:p w14:paraId="2C35A129" w14:textId="77777777" w:rsidR="00A5642F" w:rsidRDefault="00A5642F" w:rsidP="00A5642F">
      <w:pPr>
        <w:pStyle w:val="Style"/>
        <w:widowControl/>
        <w:jc w:val="both"/>
        <w:textAlignment w:val="baseline"/>
        <w:rPr>
          <w:kern w:val="0"/>
          <w:szCs w:val="23"/>
          <w14:ligatures w14:val="none"/>
        </w:rPr>
      </w:pPr>
      <w:r>
        <w:rPr>
          <w:kern w:val="0"/>
          <w:szCs w:val="23"/>
          <w14:ligatures w14:val="none"/>
        </w:rPr>
        <w:t>modern proponents of the allegorical sense</w:t>
      </w:r>
    </w:p>
    <w:p w14:paraId="20746662" w14:textId="77777777" w:rsidR="00A5642F" w:rsidRPr="007C0E45" w:rsidRDefault="00A5642F" w:rsidP="00A5642F">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Calls are heard today to replace it</w:t>
      </w:r>
      <w:r>
        <w:rPr>
          <w:kern w:val="0"/>
          <w:szCs w:val="23"/>
          <w14:ligatures w14:val="none"/>
        </w:rPr>
        <w:t xml:space="preserve"> [the </w:t>
      </w:r>
      <w:r w:rsidRPr="009B7820">
        <w:rPr>
          <w:kern w:val="0"/>
          <w:szCs w:val="23"/>
          <w14:ligatures w14:val="none"/>
        </w:rPr>
        <w:t>historical-critical method</w:t>
      </w:r>
      <w:r>
        <w:rPr>
          <w:kern w:val="0"/>
          <w:szCs w:val="23"/>
          <w14:ligatures w14:val="none"/>
        </w:rPr>
        <w:t>]</w:t>
      </w:r>
      <w:r w:rsidRPr="009B7820">
        <w:rPr>
          <w:kern w:val="0"/>
          <w:szCs w:val="23"/>
          <w14:ligatures w14:val="none"/>
        </w:rPr>
        <w:t xml:space="preserve"> </w:t>
      </w:r>
      <w:r>
        <w:rPr>
          <w:kern w:val="0"/>
          <w:szCs w:val="23"/>
          <w14:ligatures w14:val="none"/>
        </w:rPr>
        <w:t xml:space="preserve">.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w:t>
      </w:r>
    </w:p>
    <w:p w14:paraId="2C8871D4" w14:textId="77777777" w:rsidR="00A5642F" w:rsidRDefault="00A5642F" w:rsidP="00A5642F">
      <w:pPr>
        <w:pStyle w:val="Style"/>
        <w:widowControl/>
        <w:ind w:left="360"/>
        <w:jc w:val="both"/>
        <w:textAlignment w:val="baseline"/>
        <w:rPr>
          <w:kern w:val="0"/>
          <w:szCs w:val="23"/>
          <w14:ligatures w14:val="none"/>
        </w:rPr>
      </w:pPr>
      <w:r>
        <w:rPr>
          <w:kern w:val="0"/>
          <w:szCs w:val="23"/>
          <w14:ligatures w14:val="none"/>
        </w:rPr>
        <w:t>Some want “</w:t>
      </w:r>
      <w:r w:rsidRPr="009B7820">
        <w:rPr>
          <w:kern w:val="0"/>
          <w:szCs w:val="23"/>
          <w14:ligatures w14:val="none"/>
        </w:rPr>
        <w:t>a return to precritical interpretation, to the patristic or a spiritual interpretation.</w:t>
      </w:r>
      <w:r>
        <w:rPr>
          <w:kern w:val="0"/>
          <w:szCs w:val="23"/>
          <w14:ligatures w14:val="none"/>
        </w:rPr>
        <w:t xml:space="preserve">”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7)</w:t>
      </w:r>
    </w:p>
    <w:p w14:paraId="09839CA6" w14:textId="77777777" w:rsidR="00A5642F" w:rsidRDefault="00A5642F" w:rsidP="00A5642F">
      <w:pPr>
        <w:pStyle w:val="Style"/>
        <w:widowControl/>
        <w:ind w:left="360"/>
        <w:jc w:val="both"/>
        <w:textAlignment w:val="baseline"/>
        <w:rPr>
          <w:kern w:val="0"/>
          <w:szCs w:val="23"/>
          <w14:ligatures w14:val="none"/>
        </w:rPr>
      </w:pPr>
      <w:r>
        <w:rPr>
          <w:kern w:val="0"/>
          <w:szCs w:val="23"/>
          <w14:ligatures w14:val="none"/>
        </w:rPr>
        <w:t xml:space="preserve">“. . . </w:t>
      </w:r>
      <w:r w:rsidRPr="009B7820">
        <w:rPr>
          <w:kern w:val="0"/>
          <w:szCs w:val="23"/>
          <w14:ligatures w14:val="none"/>
        </w:rPr>
        <w:t>there are those who call for a return to a “precritical” mode of interpretation, or for a return to a theological interpretation of the Bible.</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59)</w:t>
      </w:r>
    </w:p>
    <w:p w14:paraId="191D3C7C" w14:textId="77777777" w:rsidR="00A5642F" w:rsidRPr="00D6017A" w:rsidRDefault="00A5642F" w:rsidP="00A5642F">
      <w:pPr>
        <w:pStyle w:val="Style"/>
        <w:widowControl/>
        <w:ind w:left="360"/>
        <w:jc w:val="both"/>
        <w:textAlignment w:val="baseline"/>
        <w:rPr>
          <w:kern w:val="0"/>
          <w:szCs w:val="16"/>
          <w14:ligatures w14:val="none"/>
        </w:rPr>
      </w:pPr>
      <w:r>
        <w:rPr>
          <w:kern w:val="0"/>
          <w:szCs w:val="16"/>
          <w14:ligatures w14:val="none"/>
        </w:rPr>
        <w:t xml:space="preserve">“. . . </w:t>
      </w:r>
      <w:r w:rsidRPr="009B7820">
        <w:rPr>
          <w:kern w:val="0"/>
          <w:szCs w:val="17"/>
          <w14:ligatures w14:val="none"/>
        </w:rPr>
        <w:t xml:space="preserve">“spiritual exegesis” </w:t>
      </w:r>
      <w:bookmarkStart w:id="37" w:name="_Hlk141520863"/>
      <w:r>
        <w:rPr>
          <w:kern w:val="0"/>
          <w:szCs w:val="17"/>
          <w14:ligatures w14:val="none"/>
        </w:rPr>
        <w:t>[i</w:t>
      </w:r>
      <w:r w:rsidRPr="009B7820">
        <w:rPr>
          <w:kern w:val="0"/>
          <w:szCs w:val="17"/>
          <w14:ligatures w14:val="none"/>
        </w:rPr>
        <w:t>s</w:t>
      </w:r>
      <w:r>
        <w:rPr>
          <w:kern w:val="0"/>
          <w:szCs w:val="17"/>
          <w14:ligatures w14:val="none"/>
        </w:rPr>
        <w:t>]</w:t>
      </w:r>
      <w:r w:rsidRPr="009B7820">
        <w:rPr>
          <w:kern w:val="0"/>
          <w:szCs w:val="17"/>
          <w14:ligatures w14:val="none"/>
        </w:rPr>
        <w:t xml:space="preserve"> advocated by L. Bouyer, H. de Lubac, </w:t>
      </w:r>
      <w:r w:rsidRPr="0048256B">
        <w:rPr>
          <w:iCs/>
          <w:kern w:val="0"/>
          <w:szCs w:val="17"/>
          <w14:ligatures w14:val="none"/>
        </w:rPr>
        <w:t>H.U.</w:t>
      </w:r>
      <w:r w:rsidRPr="009B7820">
        <w:rPr>
          <w:kern w:val="0"/>
          <w:szCs w:val="17"/>
          <w14:ligatures w14:val="none"/>
        </w:rPr>
        <w:t xml:space="preserve"> von Balthasar, et al.</w:t>
      </w:r>
      <w:bookmarkEnd w:id="37"/>
      <w:r>
        <w:rPr>
          <w:kern w:val="0"/>
          <w:szCs w:val="17"/>
          <w14:ligatures w14:val="none"/>
        </w:rPr>
        <w:t xml:space="preserve">” (Fitzmyer </w:t>
      </w:r>
      <w:r>
        <w:rPr>
          <w:i/>
          <w:kern w:val="0"/>
          <w:szCs w:val="17"/>
          <w14:ligatures w14:val="none"/>
        </w:rPr>
        <w:t>Scripture</w:t>
      </w:r>
      <w:r>
        <w:rPr>
          <w:kern w:val="0"/>
          <w:szCs w:val="17"/>
          <w14:ligatures w14:val="none"/>
        </w:rPr>
        <w:t xml:space="preserve">, </w:t>
      </w:r>
      <w:r>
        <w:rPr>
          <w:i/>
          <w:kern w:val="0"/>
          <w:szCs w:val="17"/>
          <w14:ligatures w14:val="none"/>
        </w:rPr>
        <w:t>the Soul</w:t>
      </w:r>
      <w:r>
        <w:rPr>
          <w:kern w:val="0"/>
          <w:szCs w:val="17"/>
          <w14:ligatures w14:val="none"/>
        </w:rPr>
        <w:t xml:space="preserve"> 90 n 68)</w:t>
      </w:r>
    </w:p>
    <w:p w14:paraId="11A63306" w14:textId="77777777" w:rsidR="00A5642F" w:rsidRPr="00334888" w:rsidRDefault="00A5642F" w:rsidP="00A5642F">
      <w:pPr>
        <w:pStyle w:val="Style"/>
        <w:widowControl/>
        <w:ind w:left="360"/>
        <w:jc w:val="both"/>
        <w:textAlignment w:val="baseline"/>
        <w:rPr>
          <w:kern w:val="0"/>
          <w:szCs w:val="16"/>
          <w14:ligatures w14:val="none"/>
        </w:rPr>
      </w:pPr>
      <w:r>
        <w:rPr>
          <w:kern w:val="0"/>
          <w:szCs w:val="16"/>
          <w14:ligatures w14:val="none"/>
        </w:rPr>
        <w:t>“</w:t>
      </w:r>
      <w:r w:rsidRPr="009B7820">
        <w:rPr>
          <w:kern w:val="0"/>
          <w:szCs w:val="16"/>
          <w14:ligatures w14:val="none"/>
        </w:rPr>
        <w:t xml:space="preserve">Many other systematic theologians could be listed here: H. de Lubac, </w:t>
      </w:r>
      <w:r w:rsidRPr="009B7820">
        <w:rPr>
          <w:kern w:val="0"/>
          <w:szCs w:val="15"/>
          <w14:ligatures w14:val="none"/>
        </w:rPr>
        <w:t xml:space="preserve">Y. </w:t>
      </w:r>
      <w:r w:rsidRPr="009B7820">
        <w:rPr>
          <w:kern w:val="0"/>
          <w:szCs w:val="16"/>
          <w14:ligatures w14:val="none"/>
        </w:rPr>
        <w:t>Congar, et al.</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59 n 8)</w:t>
      </w:r>
    </w:p>
    <w:p w14:paraId="300015B8" w14:textId="77777777" w:rsidR="00A5642F" w:rsidRPr="00334888" w:rsidRDefault="00A5642F" w:rsidP="00A5642F">
      <w:pPr>
        <w:pStyle w:val="Style"/>
        <w:widowControl/>
        <w:ind w:left="360"/>
        <w:jc w:val="both"/>
        <w:textAlignment w:val="baseline"/>
        <w:rPr>
          <w:kern w:val="0"/>
          <w:szCs w:val="23"/>
          <w14:ligatures w14:val="none"/>
        </w:rPr>
      </w:pPr>
      <w:r>
        <w:rPr>
          <w:kern w:val="0"/>
          <w:szCs w:val="23"/>
          <w14:ligatures w14:val="none"/>
        </w:rPr>
        <w:t>Romano Guardini</w:t>
      </w:r>
    </w:p>
    <w:p w14:paraId="0E4DF197" w14:textId="77777777" w:rsidR="00A5642F" w:rsidRPr="00F72D0C" w:rsidRDefault="00A5642F" w:rsidP="00A5642F">
      <w:pPr>
        <w:pStyle w:val="Style"/>
        <w:widowControl/>
        <w:ind w:left="720"/>
        <w:jc w:val="both"/>
        <w:textAlignment w:val="baseline"/>
        <w:rPr>
          <w:kern w:val="0"/>
          <w:sz w:val="20"/>
          <w:szCs w:val="12"/>
          <w:lang w:val="fr-FR"/>
          <w14:ligatures w14:val="none"/>
        </w:rPr>
      </w:pPr>
      <w:r w:rsidRPr="00D6017A">
        <w:rPr>
          <w:kern w:val="0"/>
          <w:sz w:val="20"/>
          <w:szCs w:val="14"/>
          <w14:ligatures w14:val="none"/>
        </w:rPr>
        <w:t xml:space="preserve">Guardini, </w:t>
      </w:r>
      <w:r w:rsidRPr="00D6017A">
        <w:rPr>
          <w:bCs/>
          <w:kern w:val="0"/>
          <w:sz w:val="20"/>
          <w:szCs w:val="14"/>
          <w14:ligatures w14:val="none"/>
        </w:rPr>
        <w:t>Romano.</w:t>
      </w:r>
      <w:r w:rsidRPr="00D6017A">
        <w:rPr>
          <w:kern w:val="0"/>
          <w:sz w:val="20"/>
          <w:szCs w:val="14"/>
          <w14:ligatures w14:val="none"/>
        </w:rPr>
        <w:t xml:space="preserve"> “Heilige Schrift und Glaubenswissenschaft.” </w:t>
      </w:r>
      <w:r w:rsidRPr="00F72D0C">
        <w:rPr>
          <w:i/>
          <w:iCs/>
          <w:kern w:val="0"/>
          <w:sz w:val="20"/>
          <w:szCs w:val="14"/>
          <w:lang w:val="fr-FR"/>
          <w14:ligatures w14:val="none"/>
        </w:rPr>
        <w:t>Die Schildgenossen</w:t>
      </w:r>
      <w:r w:rsidRPr="00F72D0C">
        <w:rPr>
          <w:kern w:val="0"/>
          <w:sz w:val="20"/>
          <w:szCs w:val="14"/>
          <w:lang w:val="fr-FR"/>
          <w14:ligatures w14:val="none"/>
        </w:rPr>
        <w:t xml:space="preserve"> 8 </w:t>
      </w:r>
      <w:r w:rsidRPr="00F72D0C">
        <w:rPr>
          <w:iCs/>
          <w:kern w:val="0"/>
          <w:sz w:val="20"/>
          <w:szCs w:val="14"/>
          <w:lang w:val="fr-FR"/>
          <w14:ligatures w14:val="none"/>
        </w:rPr>
        <w:t>(</w:t>
      </w:r>
      <w:r w:rsidRPr="00F72D0C">
        <w:rPr>
          <w:kern w:val="0"/>
          <w:sz w:val="20"/>
          <w:szCs w:val="14"/>
          <w:lang w:val="fr-FR"/>
          <w14:ligatures w14:val="none"/>
        </w:rPr>
        <w:t>1928) 24-57.</w:t>
      </w:r>
    </w:p>
    <w:p w14:paraId="5F39D4BE" w14:textId="77777777" w:rsidR="00A5642F" w:rsidRPr="00F72D0C" w:rsidRDefault="00A5642F" w:rsidP="00A5642F">
      <w:pPr>
        <w:pStyle w:val="Style"/>
        <w:widowControl/>
        <w:ind w:left="360"/>
        <w:jc w:val="both"/>
        <w:textAlignment w:val="baseline"/>
        <w:rPr>
          <w:kern w:val="0"/>
          <w:szCs w:val="16"/>
          <w:lang w:val="fr-FR"/>
          <w14:ligatures w14:val="none"/>
        </w:rPr>
      </w:pPr>
      <w:r w:rsidRPr="00F72D0C">
        <w:rPr>
          <w:kern w:val="0"/>
          <w:szCs w:val="18"/>
          <w:lang w:val="fr-FR"/>
          <w14:ligatures w14:val="none"/>
        </w:rPr>
        <w:t>René Laurentin</w:t>
      </w:r>
    </w:p>
    <w:p w14:paraId="48A36147" w14:textId="77777777" w:rsidR="00A5642F" w:rsidRPr="00F72D0C" w:rsidRDefault="00A5642F" w:rsidP="00A5642F">
      <w:pPr>
        <w:pStyle w:val="Style"/>
        <w:widowControl/>
        <w:ind w:left="720"/>
        <w:jc w:val="both"/>
        <w:textAlignment w:val="baseline"/>
        <w:rPr>
          <w:kern w:val="0"/>
          <w:sz w:val="20"/>
          <w:szCs w:val="14"/>
          <w:lang w:val="fr-FR"/>
          <w14:ligatures w14:val="none"/>
        </w:rPr>
      </w:pPr>
      <w:r w:rsidRPr="00F72D0C">
        <w:rPr>
          <w:kern w:val="0"/>
          <w:sz w:val="20"/>
          <w:szCs w:val="14"/>
          <w:lang w:val="fr-FR"/>
          <w14:ligatures w14:val="none"/>
        </w:rPr>
        <w:t xml:space="preserve">Laurentin, René. </w:t>
      </w:r>
      <w:r w:rsidRPr="00F72D0C">
        <w:rPr>
          <w:i/>
          <w:iCs/>
          <w:kern w:val="0"/>
          <w:sz w:val="20"/>
          <w:szCs w:val="14"/>
          <w:lang w:val="fr-FR"/>
          <w14:ligatures w14:val="none"/>
        </w:rPr>
        <w:t>Comment reconcilier l</w:t>
      </w:r>
      <w:r w:rsidRPr="00F72D0C">
        <w:rPr>
          <w:iCs/>
          <w:kern w:val="0"/>
          <w:sz w:val="20"/>
          <w:szCs w:val="14"/>
          <w:lang w:val="fr-FR"/>
          <w14:ligatures w14:val="none"/>
        </w:rPr>
        <w:t>’</w:t>
      </w:r>
      <w:r w:rsidRPr="00F72D0C">
        <w:rPr>
          <w:i/>
          <w:iCs/>
          <w:kern w:val="0"/>
          <w:sz w:val="20"/>
          <w:szCs w:val="14"/>
          <w:lang w:val="fr-FR"/>
          <w14:ligatures w14:val="none"/>
        </w:rPr>
        <w:t>exégèse et la foi</w:t>
      </w:r>
      <w:r w:rsidRPr="00F72D0C">
        <w:rPr>
          <w:iCs/>
          <w:kern w:val="0"/>
          <w:sz w:val="20"/>
          <w:szCs w:val="14"/>
          <w:lang w:val="fr-FR"/>
          <w14:ligatures w14:val="none"/>
        </w:rPr>
        <w:t xml:space="preserve">. </w:t>
      </w:r>
      <w:r w:rsidRPr="00F72D0C">
        <w:rPr>
          <w:kern w:val="0"/>
          <w:sz w:val="20"/>
          <w:szCs w:val="14"/>
          <w:lang w:val="fr-FR"/>
          <w14:ligatures w14:val="none"/>
        </w:rPr>
        <w:t>Paris: O.E.I.L., 1984.</w:t>
      </w:r>
    </w:p>
    <w:p w14:paraId="3ED7BBFB" w14:textId="77777777" w:rsidR="00A5642F" w:rsidRPr="00F72D0C" w:rsidRDefault="00A5642F" w:rsidP="00A5642F">
      <w:pPr>
        <w:pStyle w:val="Style"/>
        <w:widowControl/>
        <w:ind w:left="360"/>
        <w:jc w:val="both"/>
        <w:textAlignment w:val="baseline"/>
        <w:rPr>
          <w:kern w:val="0"/>
          <w:szCs w:val="16"/>
          <w:lang w:val="fr-FR"/>
          <w14:ligatures w14:val="none"/>
        </w:rPr>
      </w:pPr>
      <w:r w:rsidRPr="00F72D0C">
        <w:rPr>
          <w:kern w:val="0"/>
          <w:szCs w:val="16"/>
          <w:lang w:val="fr-FR"/>
          <w14:ligatures w14:val="none"/>
        </w:rPr>
        <w:t>Louis Bouyer</w:t>
      </w:r>
    </w:p>
    <w:p w14:paraId="75536831" w14:textId="77777777" w:rsidR="00A5642F" w:rsidRPr="00334888" w:rsidRDefault="00A5642F" w:rsidP="00A5642F">
      <w:pPr>
        <w:pStyle w:val="Style"/>
        <w:widowControl/>
        <w:ind w:left="720"/>
        <w:jc w:val="both"/>
        <w:textAlignment w:val="baseline"/>
        <w:rPr>
          <w:kern w:val="0"/>
          <w:sz w:val="20"/>
          <w:szCs w:val="12"/>
          <w14:ligatures w14:val="none"/>
        </w:rPr>
      </w:pPr>
      <w:r w:rsidRPr="00F72D0C">
        <w:rPr>
          <w:kern w:val="0"/>
          <w:szCs w:val="16"/>
          <w:lang w:val="fr-FR"/>
          <w14:ligatures w14:val="none"/>
        </w:rPr>
        <w:t xml:space="preserve">Louis Bouyer </w:t>
      </w:r>
      <w:r w:rsidRPr="00F72D0C">
        <w:rPr>
          <w:kern w:val="0"/>
          <w:sz w:val="20"/>
          <w:szCs w:val="12"/>
          <w:lang w:val="fr-FR"/>
          <w14:ligatures w14:val="none"/>
        </w:rPr>
        <w:t xml:space="preserve">(“Liturgie et exégèse spirituelle.” </w:t>
      </w:r>
      <w:r w:rsidRPr="00334888">
        <w:rPr>
          <w:i/>
          <w:iCs/>
          <w:kern w:val="0"/>
          <w:sz w:val="20"/>
          <w:szCs w:val="12"/>
          <w14:ligatures w14:val="none"/>
        </w:rPr>
        <w:t>Maison-Dieu</w:t>
      </w:r>
      <w:r w:rsidRPr="00334888">
        <w:rPr>
          <w:kern w:val="0"/>
          <w:sz w:val="20"/>
          <w:szCs w:val="12"/>
          <w14:ligatures w14:val="none"/>
        </w:rPr>
        <w:t xml:space="preserve"> 7 </w:t>
      </w:r>
      <w:r>
        <w:rPr>
          <w:kern w:val="0"/>
          <w:sz w:val="20"/>
          <w:szCs w:val="12"/>
          <w14:ligatures w14:val="none"/>
        </w:rPr>
        <w:t>[</w:t>
      </w:r>
      <w:r w:rsidRPr="00334888">
        <w:rPr>
          <w:kern w:val="0"/>
          <w:sz w:val="20"/>
          <w:szCs w:val="12"/>
          <w14:ligatures w14:val="none"/>
        </w:rPr>
        <w:t>1946</w:t>
      </w:r>
      <w:r>
        <w:rPr>
          <w:kern w:val="0"/>
          <w:sz w:val="20"/>
          <w:szCs w:val="12"/>
          <w14:ligatures w14:val="none"/>
        </w:rPr>
        <w:t>]</w:t>
      </w:r>
      <w:r w:rsidRPr="00334888">
        <w:rPr>
          <w:kern w:val="0"/>
          <w:sz w:val="20"/>
          <w:szCs w:val="12"/>
          <w14:ligatures w14:val="none"/>
        </w:rPr>
        <w:t xml:space="preserve"> 27</w:t>
      </w:r>
      <w:r w:rsidRPr="00334888">
        <w:rPr>
          <w:iCs/>
          <w:kern w:val="0"/>
          <w:sz w:val="20"/>
          <w:szCs w:val="12"/>
          <w14:ligatures w14:val="none"/>
        </w:rPr>
        <w:t>-</w:t>
      </w:r>
      <w:r w:rsidRPr="00334888">
        <w:rPr>
          <w:kern w:val="0"/>
          <w:sz w:val="20"/>
          <w:szCs w:val="12"/>
          <w14:ligatures w14:val="none"/>
        </w:rPr>
        <w:t>50. 30</w:t>
      </w:r>
      <w:r>
        <w:rPr>
          <w:kern w:val="0"/>
          <w:sz w:val="20"/>
          <w:szCs w:val="12"/>
          <w14:ligatures w14:val="none"/>
        </w:rPr>
        <w:t>)</w:t>
      </w:r>
      <w:r>
        <w:rPr>
          <w:kern w:val="0"/>
          <w:szCs w:val="16"/>
          <w14:ligatures w14:val="none"/>
        </w:rPr>
        <w:t xml:space="preserve">: a </w:t>
      </w:r>
      <w:r w:rsidRPr="009B7820">
        <w:rPr>
          <w:kern w:val="0"/>
          <w:szCs w:val="23"/>
          <w14:ligatures w14:val="none"/>
        </w:rPr>
        <w:t>Christian reader seeks “not a dead word, imprisoned in the past, but a living word, addressed immediately to the man of today who takes part in the celebration of the liturgy, a word which concerns him, because it is for him that it was uttered and remains uttered.</w:t>
      </w:r>
      <w:r>
        <w:rPr>
          <w:kern w:val="0"/>
          <w:szCs w:val="23"/>
          <w14:ligatures w14:val="none"/>
        </w:rPr>
        <w:t xml:space="preserve">” (Qtd. in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59)</w:t>
      </w:r>
    </w:p>
    <w:p w14:paraId="1BD1221B" w14:textId="77777777" w:rsidR="00A5642F" w:rsidRDefault="00A5642F" w:rsidP="00A5642F">
      <w:pPr>
        <w:pStyle w:val="Style"/>
        <w:widowControl/>
        <w:ind w:left="360"/>
        <w:jc w:val="both"/>
        <w:textAlignment w:val="baseline"/>
        <w:rPr>
          <w:kern w:val="0"/>
          <w:szCs w:val="17"/>
          <w14:ligatures w14:val="none"/>
        </w:rPr>
      </w:pPr>
      <w:r w:rsidRPr="009B7820">
        <w:rPr>
          <w:kern w:val="0"/>
          <w:szCs w:val="17"/>
          <w14:ligatures w14:val="none"/>
        </w:rPr>
        <w:lastRenderedPageBreak/>
        <w:t>H</w:t>
      </w:r>
      <w:r>
        <w:rPr>
          <w:kern w:val="0"/>
          <w:szCs w:val="17"/>
          <w14:ligatures w14:val="none"/>
        </w:rPr>
        <w:t>enri</w:t>
      </w:r>
      <w:r w:rsidRPr="009B7820">
        <w:rPr>
          <w:kern w:val="0"/>
          <w:szCs w:val="17"/>
          <w14:ligatures w14:val="none"/>
        </w:rPr>
        <w:t xml:space="preserve"> de Lubac, </w:t>
      </w:r>
      <w:r>
        <w:rPr>
          <w:kern w:val="0"/>
          <w:szCs w:val="17"/>
          <w14:ligatures w14:val="none"/>
        </w:rPr>
        <w:t>SJ</w:t>
      </w:r>
    </w:p>
    <w:p w14:paraId="4116147D" w14:textId="77777777" w:rsidR="00A5642F" w:rsidRDefault="00A5642F" w:rsidP="00A5642F">
      <w:pPr>
        <w:pStyle w:val="Style"/>
        <w:widowControl/>
        <w:ind w:left="720"/>
        <w:jc w:val="both"/>
        <w:textAlignment w:val="baseline"/>
        <w:rPr>
          <w:kern w:val="0"/>
          <w:szCs w:val="17"/>
          <w14:ligatures w14:val="none"/>
        </w:rPr>
      </w:pPr>
      <w:r w:rsidRPr="009B7820">
        <w:rPr>
          <w:kern w:val="0"/>
          <w:szCs w:val="17"/>
          <w14:ligatures w14:val="none"/>
        </w:rPr>
        <w:t>H</w:t>
      </w:r>
      <w:r>
        <w:rPr>
          <w:kern w:val="0"/>
          <w:szCs w:val="17"/>
          <w14:ligatures w14:val="none"/>
        </w:rPr>
        <w:t>enri</w:t>
      </w:r>
      <w:r w:rsidRPr="009B7820">
        <w:rPr>
          <w:kern w:val="0"/>
          <w:szCs w:val="17"/>
          <w14:ligatures w14:val="none"/>
        </w:rPr>
        <w:t xml:space="preserve"> de Lubac, </w:t>
      </w:r>
      <w:r>
        <w:rPr>
          <w:kern w:val="0"/>
          <w:szCs w:val="17"/>
          <w14:ligatures w14:val="none"/>
        </w:rPr>
        <w:t xml:space="preserve">SJ </w:t>
      </w:r>
      <w:r w:rsidRPr="00507946">
        <w:rPr>
          <w:kern w:val="0"/>
          <w:sz w:val="20"/>
          <w:szCs w:val="14"/>
          <w14:ligatures w14:val="none"/>
        </w:rPr>
        <w:t>(</w:t>
      </w:r>
      <w:r w:rsidRPr="00507946">
        <w:rPr>
          <w:i/>
          <w:iCs/>
          <w:kern w:val="0"/>
          <w:sz w:val="20"/>
          <w:szCs w:val="14"/>
          <w14:ligatures w14:val="none"/>
        </w:rPr>
        <w:t>The Sources of Revelation</w:t>
      </w:r>
      <w:r w:rsidRPr="00507946">
        <w:rPr>
          <w:iCs/>
          <w:kern w:val="0"/>
          <w:sz w:val="20"/>
          <w:szCs w:val="14"/>
          <w14:ligatures w14:val="none"/>
        </w:rPr>
        <w:t xml:space="preserve">. </w:t>
      </w:r>
      <w:r w:rsidRPr="00507946">
        <w:rPr>
          <w:kern w:val="0"/>
          <w:sz w:val="20"/>
          <w:szCs w:val="14"/>
          <w14:ligatures w14:val="none"/>
        </w:rPr>
        <w:t>New York: Herder and Herder, 1968. 1-72. 27-28)</w:t>
      </w:r>
      <w:r w:rsidRPr="009B7820">
        <w:rPr>
          <w:kern w:val="0"/>
          <w:szCs w:val="17"/>
          <w14:ligatures w14:val="none"/>
        </w:rPr>
        <w:t xml:space="preserve">: “The ‘spiritual meaning’ </w:t>
      </w:r>
      <w:r>
        <w:rPr>
          <w:kern w:val="0"/>
          <w:szCs w:val="17"/>
          <w14:ligatures w14:val="none"/>
        </w:rPr>
        <w:t>. . .</w:t>
      </w:r>
      <w:r w:rsidRPr="009B7820">
        <w:rPr>
          <w:kern w:val="0"/>
          <w:szCs w:val="17"/>
          <w14:ligatures w14:val="none"/>
        </w:rPr>
        <w:t xml:space="preserve"> is of necessity a view in faith. The meaning which stems from it is only perceived in the light of Christ and under the action of his Spirit, within his Church. One who takes up the study of the history of Israel’s religion in this fashion gives all its historical importance to it, because he understands it as the salvation history of the Church. Strictly speaking, though, he does not study this salvation history as a historian, whose goal is to see the spectacle of events unfold before him; he meditates on it as a believer</w:t>
      </w:r>
      <w:r>
        <w:rPr>
          <w:kern w:val="0"/>
          <w:szCs w:val="17"/>
          <w14:ligatures w14:val="none"/>
        </w:rPr>
        <w:t>—</w:t>
      </w:r>
      <w:r w:rsidRPr="009B7820">
        <w:rPr>
          <w:kern w:val="0"/>
          <w:szCs w:val="17"/>
          <w14:ligatures w14:val="none"/>
        </w:rPr>
        <w:t>in order to live by it. This is his own history, from which he cannot remove himself. This history interests him personally. It is a mystery which is also his own mystery, identically. Consequently, he does not question the Bible as he would any other document or series of documents about the past, but by the psychology of the Old Testament believers. Besides, he knows that they could not have been explicitly aware of everything which he discovers in their writings</w:t>
      </w:r>
      <w:r>
        <w:rPr>
          <w:kern w:val="0"/>
          <w:szCs w:val="17"/>
          <w14:ligatures w14:val="none"/>
        </w:rPr>
        <w:t xml:space="preserve"> . . .</w:t>
      </w:r>
      <w:r w:rsidRPr="009B7820">
        <w:rPr>
          <w:kern w:val="0"/>
          <w:szCs w:val="17"/>
          <w14:ligatures w14:val="none"/>
        </w:rPr>
        <w:t>”</w:t>
      </w:r>
      <w:r>
        <w:rPr>
          <w:kern w:val="0"/>
          <w:szCs w:val="17"/>
          <w14:ligatures w14:val="none"/>
        </w:rPr>
        <w:t xml:space="preserve"> (Fitzmyer </w:t>
      </w:r>
      <w:r>
        <w:rPr>
          <w:i/>
          <w:kern w:val="0"/>
          <w:szCs w:val="17"/>
          <w14:ligatures w14:val="none"/>
        </w:rPr>
        <w:t>Scripture</w:t>
      </w:r>
      <w:r>
        <w:rPr>
          <w:kern w:val="0"/>
          <w:szCs w:val="17"/>
          <w14:ligatures w14:val="none"/>
        </w:rPr>
        <w:t xml:space="preserve">, </w:t>
      </w:r>
      <w:r>
        <w:rPr>
          <w:i/>
          <w:kern w:val="0"/>
          <w:szCs w:val="17"/>
          <w14:ligatures w14:val="none"/>
        </w:rPr>
        <w:t>the Soul</w:t>
      </w:r>
      <w:r>
        <w:rPr>
          <w:kern w:val="0"/>
          <w:szCs w:val="17"/>
          <w14:ligatures w14:val="none"/>
        </w:rPr>
        <w:t xml:space="preserve"> 91 n 70)</w:t>
      </w:r>
    </w:p>
    <w:p w14:paraId="071CDF79" w14:textId="77777777" w:rsidR="00A5642F" w:rsidRDefault="00A5642F" w:rsidP="00A5642F">
      <w:pPr>
        <w:pStyle w:val="Style"/>
        <w:widowControl/>
        <w:ind w:left="1080"/>
        <w:jc w:val="both"/>
        <w:textAlignment w:val="baseline"/>
        <w:rPr>
          <w:kern w:val="0"/>
          <w:szCs w:val="17"/>
          <w14:ligatures w14:val="none"/>
        </w:rPr>
      </w:pPr>
      <w:r>
        <w:rPr>
          <w:kern w:val="0"/>
          <w:szCs w:val="17"/>
          <w14:ligatures w14:val="none"/>
        </w:rPr>
        <w:t>“</w:t>
      </w:r>
      <w:r w:rsidRPr="009B7820">
        <w:rPr>
          <w:kern w:val="0"/>
          <w:szCs w:val="17"/>
          <w14:ligatures w14:val="none"/>
        </w:rPr>
        <w:t>It is great in theory, but how does it work out in practice?</w:t>
      </w:r>
      <w:r>
        <w:rPr>
          <w:kern w:val="0"/>
          <w:szCs w:val="17"/>
          <w14:ligatures w14:val="none"/>
        </w:rPr>
        <w:t xml:space="preserve">” (Fitzmyer </w:t>
      </w:r>
      <w:r>
        <w:rPr>
          <w:i/>
          <w:kern w:val="0"/>
          <w:szCs w:val="17"/>
          <w14:ligatures w14:val="none"/>
        </w:rPr>
        <w:t>Scripture</w:t>
      </w:r>
      <w:r>
        <w:rPr>
          <w:kern w:val="0"/>
          <w:szCs w:val="17"/>
          <w14:ligatures w14:val="none"/>
        </w:rPr>
        <w:t xml:space="preserve">, </w:t>
      </w:r>
      <w:r>
        <w:rPr>
          <w:i/>
          <w:kern w:val="0"/>
          <w:szCs w:val="17"/>
          <w14:ligatures w14:val="none"/>
        </w:rPr>
        <w:t>the Soul</w:t>
      </w:r>
      <w:r>
        <w:rPr>
          <w:kern w:val="0"/>
          <w:szCs w:val="17"/>
          <w14:ligatures w14:val="none"/>
        </w:rPr>
        <w:t xml:space="preserve"> 91 n 70)</w:t>
      </w:r>
    </w:p>
    <w:p w14:paraId="79B5D32F" w14:textId="77777777" w:rsidR="00A5642F" w:rsidRPr="00B72964" w:rsidRDefault="00A5642F" w:rsidP="00A5642F">
      <w:pPr>
        <w:pStyle w:val="Style"/>
        <w:widowControl/>
        <w:ind w:left="1080"/>
        <w:jc w:val="both"/>
        <w:textAlignment w:val="baseline"/>
        <w:rPr>
          <w:iCs/>
          <w:kern w:val="0"/>
          <w:szCs w:val="16"/>
          <w14:ligatures w14:val="none"/>
        </w:rPr>
      </w:pPr>
      <w:r>
        <w:rPr>
          <w:kern w:val="0"/>
          <w:szCs w:val="17"/>
          <w14:ligatures w14:val="none"/>
        </w:rPr>
        <w:t>“</w:t>
      </w:r>
      <w:r w:rsidRPr="009B7820">
        <w:rPr>
          <w:kern w:val="0"/>
          <w:szCs w:val="17"/>
          <w14:ligatures w14:val="none"/>
        </w:rPr>
        <w:t>And how would a believing Jewish interpreter of the Old Testament understand that?</w:t>
      </w:r>
      <w:r>
        <w:rPr>
          <w:kern w:val="0"/>
          <w:szCs w:val="17"/>
          <w14:ligatures w14:val="none"/>
        </w:rPr>
        <w:t xml:space="preserve">” (Fitzmyer </w:t>
      </w:r>
      <w:r>
        <w:rPr>
          <w:i/>
          <w:kern w:val="0"/>
          <w:szCs w:val="17"/>
          <w14:ligatures w14:val="none"/>
        </w:rPr>
        <w:t>Scripture</w:t>
      </w:r>
      <w:r>
        <w:rPr>
          <w:kern w:val="0"/>
          <w:szCs w:val="17"/>
          <w14:ligatures w14:val="none"/>
        </w:rPr>
        <w:t xml:space="preserve">, </w:t>
      </w:r>
      <w:r>
        <w:rPr>
          <w:i/>
          <w:kern w:val="0"/>
          <w:szCs w:val="17"/>
          <w14:ligatures w14:val="none"/>
        </w:rPr>
        <w:t>the Soul</w:t>
      </w:r>
      <w:r>
        <w:rPr>
          <w:kern w:val="0"/>
          <w:szCs w:val="17"/>
          <w14:ligatures w14:val="none"/>
        </w:rPr>
        <w:t xml:space="preserve"> 91 n 70)</w:t>
      </w:r>
    </w:p>
    <w:p w14:paraId="4F73B50C" w14:textId="77777777" w:rsidR="00A5642F" w:rsidRDefault="00A5642F" w:rsidP="00A5642F">
      <w:pPr>
        <w:pStyle w:val="Style"/>
        <w:widowControl/>
        <w:ind w:left="360"/>
        <w:jc w:val="both"/>
        <w:textAlignment w:val="baseline"/>
        <w:rPr>
          <w:iCs/>
          <w:kern w:val="0"/>
          <w:szCs w:val="16"/>
          <w14:ligatures w14:val="none"/>
        </w:rPr>
      </w:pPr>
      <w:r w:rsidRPr="0048256B">
        <w:rPr>
          <w:iCs/>
          <w:kern w:val="0"/>
          <w:szCs w:val="16"/>
          <w14:ligatures w14:val="none"/>
        </w:rPr>
        <w:t>H</w:t>
      </w:r>
      <w:r>
        <w:rPr>
          <w:iCs/>
          <w:kern w:val="0"/>
          <w:szCs w:val="16"/>
          <w14:ligatures w14:val="none"/>
        </w:rPr>
        <w:t xml:space="preserve">ans </w:t>
      </w:r>
      <w:r w:rsidRPr="0048256B">
        <w:rPr>
          <w:iCs/>
          <w:kern w:val="0"/>
          <w:szCs w:val="16"/>
          <w14:ligatures w14:val="none"/>
        </w:rPr>
        <w:t>U</w:t>
      </w:r>
      <w:r>
        <w:rPr>
          <w:iCs/>
          <w:kern w:val="0"/>
          <w:szCs w:val="16"/>
          <w14:ligatures w14:val="none"/>
        </w:rPr>
        <w:t>rs</w:t>
      </w:r>
      <w:r w:rsidRPr="009B7820">
        <w:rPr>
          <w:kern w:val="0"/>
          <w:szCs w:val="16"/>
          <w14:ligatures w14:val="none"/>
        </w:rPr>
        <w:t xml:space="preserve"> von Balthasar</w:t>
      </w:r>
    </w:p>
    <w:p w14:paraId="24F57AAF" w14:textId="77777777" w:rsidR="00A5642F" w:rsidRDefault="00A5642F" w:rsidP="00A5642F">
      <w:pPr>
        <w:pStyle w:val="Style"/>
        <w:widowControl/>
        <w:ind w:left="720"/>
        <w:jc w:val="both"/>
        <w:textAlignment w:val="baseline"/>
        <w:rPr>
          <w:kern w:val="0"/>
          <w:szCs w:val="16"/>
          <w14:ligatures w14:val="none"/>
        </w:rPr>
      </w:pPr>
      <w:r w:rsidRPr="0048256B">
        <w:rPr>
          <w:iCs/>
          <w:kern w:val="0"/>
          <w:szCs w:val="16"/>
          <w14:ligatures w14:val="none"/>
        </w:rPr>
        <w:t>H</w:t>
      </w:r>
      <w:r>
        <w:rPr>
          <w:iCs/>
          <w:kern w:val="0"/>
          <w:szCs w:val="16"/>
          <w14:ligatures w14:val="none"/>
        </w:rPr>
        <w:t xml:space="preserve">ans </w:t>
      </w:r>
      <w:r w:rsidRPr="0048256B">
        <w:rPr>
          <w:iCs/>
          <w:kern w:val="0"/>
          <w:szCs w:val="16"/>
          <w14:ligatures w14:val="none"/>
        </w:rPr>
        <w:t>U</w:t>
      </w:r>
      <w:r>
        <w:rPr>
          <w:iCs/>
          <w:kern w:val="0"/>
          <w:szCs w:val="16"/>
          <w14:ligatures w14:val="none"/>
        </w:rPr>
        <w:t>rs</w:t>
      </w:r>
      <w:r w:rsidRPr="009B7820">
        <w:rPr>
          <w:kern w:val="0"/>
          <w:szCs w:val="16"/>
          <w14:ligatures w14:val="none"/>
        </w:rPr>
        <w:t xml:space="preserve"> von Balthasar</w:t>
      </w:r>
      <w:r>
        <w:rPr>
          <w:kern w:val="0"/>
          <w:szCs w:val="16"/>
          <w14:ligatures w14:val="none"/>
        </w:rPr>
        <w:t>’s</w:t>
      </w:r>
      <w:r w:rsidRPr="009B7820">
        <w:rPr>
          <w:kern w:val="0"/>
          <w:szCs w:val="16"/>
          <w14:ligatures w14:val="none"/>
        </w:rPr>
        <w:t xml:space="preserve"> </w:t>
      </w:r>
      <w:r>
        <w:rPr>
          <w:kern w:val="0"/>
          <w:szCs w:val="16"/>
          <w14:ligatures w14:val="none"/>
        </w:rPr>
        <w:t>“</w:t>
      </w:r>
      <w:r w:rsidRPr="009B7820">
        <w:rPr>
          <w:kern w:val="0"/>
          <w:szCs w:val="16"/>
          <w14:ligatures w14:val="none"/>
        </w:rPr>
        <w:t>ranting against “modern exegesis” was notorious</w:t>
      </w:r>
      <w:r>
        <w:rPr>
          <w:kern w:val="0"/>
          <w:szCs w:val="16"/>
          <w14:ligatures w14:val="none"/>
        </w:rPr>
        <w:t xml:space="preserve"> . . .”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59 n 8)</w:t>
      </w:r>
    </w:p>
    <w:p w14:paraId="78703F92" w14:textId="77777777" w:rsidR="00A5642F" w:rsidRPr="00F72D0C" w:rsidRDefault="00A5642F" w:rsidP="00A5642F">
      <w:pPr>
        <w:pStyle w:val="Style"/>
        <w:widowControl/>
        <w:ind w:left="1080"/>
        <w:jc w:val="both"/>
        <w:textAlignment w:val="baseline"/>
        <w:rPr>
          <w:kern w:val="0"/>
          <w:sz w:val="20"/>
          <w:szCs w:val="12"/>
          <w:lang w:val="fr-FR"/>
          <w14:ligatures w14:val="none"/>
        </w:rPr>
      </w:pPr>
      <w:r w:rsidRPr="00334888">
        <w:rPr>
          <w:iCs/>
          <w:kern w:val="0"/>
          <w:sz w:val="20"/>
          <w:szCs w:val="12"/>
          <w14:ligatures w14:val="none"/>
        </w:rPr>
        <w:t xml:space="preserve">von </w:t>
      </w:r>
      <w:r w:rsidRPr="00334888">
        <w:rPr>
          <w:kern w:val="0"/>
          <w:sz w:val="20"/>
          <w:szCs w:val="12"/>
          <w14:ligatures w14:val="none"/>
        </w:rPr>
        <w:t>Balthasar,</w:t>
      </w:r>
      <w:r w:rsidRPr="00334888">
        <w:rPr>
          <w:iCs/>
          <w:kern w:val="0"/>
          <w:sz w:val="20"/>
          <w:szCs w:val="12"/>
          <w14:ligatures w14:val="none"/>
        </w:rPr>
        <w:t xml:space="preserve"> Hans Urs</w:t>
      </w:r>
      <w:r w:rsidRPr="00334888">
        <w:rPr>
          <w:kern w:val="0"/>
          <w:sz w:val="20"/>
          <w:szCs w:val="12"/>
          <w14:ligatures w14:val="none"/>
        </w:rPr>
        <w:t xml:space="preserve">. “Exegese und Dogmatik.” </w:t>
      </w:r>
      <w:r w:rsidRPr="00F72D0C">
        <w:rPr>
          <w:bCs/>
          <w:i/>
          <w:iCs/>
          <w:kern w:val="0"/>
          <w:sz w:val="20"/>
          <w:szCs w:val="18"/>
          <w:lang w:val="fr-FR"/>
          <w14:ligatures w14:val="none"/>
        </w:rPr>
        <w:t>Internationale kirchliche Zeitschrift</w:t>
      </w:r>
      <w:r w:rsidRPr="00F72D0C">
        <w:rPr>
          <w:kern w:val="0"/>
          <w:sz w:val="20"/>
          <w:szCs w:val="12"/>
          <w:lang w:val="fr-FR"/>
          <w14:ligatures w14:val="none"/>
        </w:rPr>
        <w:t xml:space="preserve"> 5 (I 976) 385- 92.</w:t>
      </w:r>
    </w:p>
    <w:p w14:paraId="0543C67E" w14:textId="77777777" w:rsidR="00A5642F" w:rsidRPr="00334888" w:rsidRDefault="00A5642F" w:rsidP="00A5642F">
      <w:pPr>
        <w:pStyle w:val="Style"/>
        <w:widowControl/>
        <w:ind w:left="1080"/>
        <w:jc w:val="both"/>
        <w:textAlignment w:val="baseline"/>
        <w:rPr>
          <w:kern w:val="0"/>
          <w:sz w:val="20"/>
          <w:szCs w:val="20"/>
          <w14:ligatures w14:val="none"/>
        </w:rPr>
      </w:pPr>
      <w:r w:rsidRPr="00F72D0C">
        <w:rPr>
          <w:kern w:val="0"/>
          <w:sz w:val="20"/>
          <w:szCs w:val="12"/>
          <w:lang w:val="fr-FR"/>
          <w14:ligatures w14:val="none"/>
        </w:rPr>
        <w:t xml:space="preserve">See Guitton, Jean. </w:t>
      </w:r>
      <w:r w:rsidRPr="00F72D0C">
        <w:rPr>
          <w:i/>
          <w:iCs/>
          <w:kern w:val="0"/>
          <w:sz w:val="20"/>
          <w:szCs w:val="12"/>
          <w:lang w:val="fr-FR"/>
          <w14:ligatures w14:val="none"/>
        </w:rPr>
        <w:t>Silence sur l</w:t>
      </w:r>
      <w:r w:rsidRPr="00F72D0C">
        <w:rPr>
          <w:iCs/>
          <w:kern w:val="0"/>
          <w:sz w:val="20"/>
          <w:szCs w:val="12"/>
          <w:lang w:val="fr-FR"/>
          <w14:ligatures w14:val="none"/>
        </w:rPr>
        <w:t>’</w:t>
      </w:r>
      <w:r w:rsidRPr="00F72D0C">
        <w:rPr>
          <w:i/>
          <w:iCs/>
          <w:kern w:val="0"/>
          <w:sz w:val="20"/>
          <w:szCs w:val="12"/>
          <w:lang w:val="fr-FR"/>
          <w14:ligatures w14:val="none"/>
        </w:rPr>
        <w:t>essentiel</w:t>
      </w:r>
      <w:r w:rsidRPr="00F72D0C">
        <w:rPr>
          <w:iCs/>
          <w:kern w:val="0"/>
          <w:sz w:val="20"/>
          <w:szCs w:val="12"/>
          <w:lang w:val="fr-FR"/>
          <w14:ligatures w14:val="none"/>
        </w:rPr>
        <w:t xml:space="preserve">. </w:t>
      </w:r>
      <w:r w:rsidRPr="00334888">
        <w:rPr>
          <w:kern w:val="0"/>
          <w:sz w:val="20"/>
          <w:szCs w:val="12"/>
          <w14:ligatures w14:val="none"/>
        </w:rPr>
        <w:t>Paris: Desclée, 1986.</w:t>
      </w:r>
    </w:p>
    <w:p w14:paraId="14228C65" w14:textId="77777777" w:rsidR="00A5642F" w:rsidRDefault="00A5642F" w:rsidP="00A5642F">
      <w:pPr>
        <w:pStyle w:val="Style"/>
        <w:widowControl/>
        <w:ind w:left="720"/>
        <w:jc w:val="both"/>
        <w:textAlignment w:val="baseline"/>
        <w:rPr>
          <w:kern w:val="0"/>
          <w:szCs w:val="23"/>
          <w14:ligatures w14:val="none"/>
        </w:rPr>
      </w:pPr>
      <w:r>
        <w:rPr>
          <w:kern w:val="0"/>
          <w:szCs w:val="17"/>
          <w14:ligatures w14:val="none"/>
        </w:rPr>
        <w:t xml:space="preserve">Hans Urs </w:t>
      </w:r>
      <w:r w:rsidRPr="009B7820">
        <w:rPr>
          <w:kern w:val="0"/>
          <w:szCs w:val="17"/>
          <w14:ligatures w14:val="none"/>
        </w:rPr>
        <w:t>von Balthasar</w:t>
      </w:r>
      <w:r>
        <w:rPr>
          <w:kern w:val="0"/>
          <w:szCs w:val="17"/>
          <w14:ligatures w14:val="none"/>
        </w:rPr>
        <w:t xml:space="preserve"> </w:t>
      </w:r>
      <w:r w:rsidRPr="00A55A43">
        <w:rPr>
          <w:kern w:val="0"/>
          <w:sz w:val="20"/>
          <w:szCs w:val="14"/>
          <w14:ligatures w14:val="none"/>
        </w:rPr>
        <w:t xml:space="preserve">(“The Word, Scripture, and Tradition.” In </w:t>
      </w:r>
      <w:r w:rsidRPr="00A55A43">
        <w:rPr>
          <w:i/>
          <w:iCs/>
          <w:kern w:val="0"/>
          <w:sz w:val="20"/>
          <w:szCs w:val="14"/>
          <w14:ligatures w14:val="none"/>
        </w:rPr>
        <w:t>Word and Revelation</w:t>
      </w:r>
      <w:r w:rsidRPr="00A55A43">
        <w:rPr>
          <w:iCs/>
          <w:kern w:val="0"/>
          <w:sz w:val="20"/>
          <w:szCs w:val="14"/>
          <w14:ligatures w14:val="none"/>
        </w:rPr>
        <w:t xml:space="preserve">: </w:t>
      </w:r>
      <w:r w:rsidRPr="00A55A43">
        <w:rPr>
          <w:i/>
          <w:iCs/>
          <w:kern w:val="0"/>
          <w:sz w:val="20"/>
          <w:szCs w:val="14"/>
          <w14:ligatures w14:val="none"/>
        </w:rPr>
        <w:t>Essays in Theology I</w:t>
      </w:r>
      <w:r w:rsidRPr="00A55A43">
        <w:rPr>
          <w:iCs/>
          <w:kern w:val="0"/>
          <w:sz w:val="20"/>
          <w:szCs w:val="14"/>
          <w14:ligatures w14:val="none"/>
        </w:rPr>
        <w:t xml:space="preserve">. </w:t>
      </w:r>
      <w:r w:rsidRPr="00A55A43">
        <w:rPr>
          <w:kern w:val="0"/>
          <w:sz w:val="20"/>
          <w:szCs w:val="14"/>
          <w14:ligatures w14:val="none"/>
        </w:rPr>
        <w:t>New York: Herder and Herder, 1964. 9-30. 26-27. His italics):</w:t>
      </w:r>
      <w:r>
        <w:rPr>
          <w:kern w:val="0"/>
          <w:sz w:val="20"/>
          <w:szCs w:val="14"/>
          <w14:ligatures w14:val="none"/>
        </w:rPr>
        <w:t xml:space="preserve"> </w:t>
      </w:r>
      <w:r w:rsidRPr="009B7820">
        <w:rPr>
          <w:kern w:val="0"/>
          <w:szCs w:val="23"/>
          <w14:ligatures w14:val="none"/>
        </w:rPr>
        <w:t xml:space="preserve">“Scripture . . . is </w:t>
      </w:r>
      <w:r w:rsidRPr="009B7820">
        <w:rPr>
          <w:i/>
          <w:iCs/>
          <w:kern w:val="0"/>
          <w:szCs w:val="22"/>
          <w14:ligatures w14:val="none"/>
        </w:rPr>
        <w:t>God speaking to man</w:t>
      </w:r>
      <w:r w:rsidRPr="009B7820">
        <w:rPr>
          <w:iCs/>
          <w:kern w:val="0"/>
          <w:szCs w:val="22"/>
          <w14:ligatures w14:val="none"/>
        </w:rPr>
        <w:t xml:space="preserve">. </w:t>
      </w:r>
      <w:r w:rsidRPr="009B7820">
        <w:rPr>
          <w:kern w:val="0"/>
          <w:szCs w:val="23"/>
          <w14:ligatures w14:val="none"/>
        </w:rPr>
        <w:t>It</w:t>
      </w:r>
      <w:r>
        <w:rPr>
          <w:kern w:val="0"/>
          <w:szCs w:val="23"/>
          <w14:ligatures w14:val="none"/>
        </w:rPr>
        <w:t xml:space="preserve"> [90] </w:t>
      </w:r>
      <w:r w:rsidRPr="009B7820">
        <w:rPr>
          <w:kern w:val="0"/>
          <w:szCs w:val="23"/>
          <w14:ligatures w14:val="none"/>
        </w:rPr>
        <w:t>means a word that is not past but present, because eternal, a word spoken to me personally and not simply to others.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90-91)</w:t>
      </w:r>
    </w:p>
    <w:p w14:paraId="0C70B026" w14:textId="77777777" w:rsidR="00A5642F" w:rsidRPr="00B72964" w:rsidRDefault="00A5642F" w:rsidP="00A5642F">
      <w:pPr>
        <w:pStyle w:val="Style"/>
        <w:widowControl/>
        <w:ind w:left="720"/>
        <w:jc w:val="both"/>
        <w:textAlignment w:val="baseline"/>
        <w:rPr>
          <w:kern w:val="0"/>
          <w:szCs w:val="21"/>
          <w14:ligatures w14:val="none"/>
        </w:rPr>
      </w:pPr>
      <w:r>
        <w:rPr>
          <w:kern w:val="0"/>
          <w:szCs w:val="17"/>
          <w14:ligatures w14:val="none"/>
        </w:rPr>
        <w:t>“</w:t>
      </w:r>
      <w:r w:rsidRPr="009B7820">
        <w:rPr>
          <w:kern w:val="0"/>
          <w:szCs w:val="17"/>
          <w14:ligatures w14:val="none"/>
        </w:rPr>
        <w:t xml:space="preserve">Von Balthasar also calls Scripture “the body of the logos” and denies that this patristic idea, according to which both the Eucharist and Scripture mediate to the faithful the one, incarnate logos, is “a merely arbitrary piece of allegorizing” (p. 15). But what else is it? This is a good example of the scholarly </w:t>
      </w:r>
      <w:r w:rsidRPr="009B7820">
        <w:rPr>
          <w:i/>
          <w:iCs/>
          <w:kern w:val="0"/>
          <w:szCs w:val="17"/>
          <w14:ligatures w14:val="none"/>
        </w:rPr>
        <w:t>Schw</w:t>
      </w:r>
      <w:r>
        <w:rPr>
          <w:i/>
          <w:iCs/>
          <w:kern w:val="0"/>
          <w:szCs w:val="17"/>
          <w14:ligatures w14:val="none"/>
        </w:rPr>
        <w:t>ä</w:t>
      </w:r>
      <w:r w:rsidRPr="009B7820">
        <w:rPr>
          <w:i/>
          <w:iCs/>
          <w:kern w:val="0"/>
          <w:szCs w:val="17"/>
          <w14:ligatures w14:val="none"/>
        </w:rPr>
        <w:t>rmerei</w:t>
      </w:r>
      <w:r w:rsidRPr="006C080D">
        <w:rPr>
          <w:kern w:val="0"/>
          <w:szCs w:val="17"/>
          <w14:ligatures w14:val="none"/>
        </w:rPr>
        <w:t xml:space="preserve"> </w:t>
      </w:r>
      <w:r w:rsidRPr="009B7820">
        <w:rPr>
          <w:kern w:val="0"/>
          <w:szCs w:val="17"/>
          <w14:ligatures w14:val="none"/>
        </w:rPr>
        <w:t>to which those who advocate a spiritual exegesis of Scripture are led. It is not “exegesis”</w:t>
      </w:r>
      <w:r>
        <w:rPr>
          <w:kern w:val="0"/>
          <w:szCs w:val="17"/>
          <w14:ligatures w14:val="none"/>
        </w:rPr>
        <w:t xml:space="preserve"> </w:t>
      </w:r>
      <w:r w:rsidRPr="009B7820">
        <w:rPr>
          <w:kern w:val="0"/>
          <w:szCs w:val="17"/>
          <w14:ligatures w14:val="none"/>
        </w:rPr>
        <w:t xml:space="preserve">at all; it is </w:t>
      </w:r>
      <w:r w:rsidRPr="009B7820">
        <w:rPr>
          <w:i/>
          <w:iCs/>
          <w:kern w:val="0"/>
          <w:szCs w:val="17"/>
          <w14:ligatures w14:val="none"/>
        </w:rPr>
        <w:t>eisegesis</w:t>
      </w:r>
      <w:r w:rsidRPr="009B7820">
        <w:rPr>
          <w:iCs/>
          <w:kern w:val="0"/>
          <w:szCs w:val="17"/>
          <w14:ligatures w14:val="none"/>
        </w:rPr>
        <w:t>.</w:t>
      </w:r>
      <w:r>
        <w:rPr>
          <w:iCs/>
          <w:kern w:val="0"/>
          <w:szCs w:val="17"/>
          <w14:ligatures w14:val="none"/>
        </w:rPr>
        <w:t xml:space="preserve">” (Fitzmyer </w:t>
      </w:r>
      <w:r>
        <w:rPr>
          <w:i/>
          <w:iCs/>
          <w:kern w:val="0"/>
          <w:szCs w:val="17"/>
          <w14:ligatures w14:val="none"/>
        </w:rPr>
        <w:t>Scripture</w:t>
      </w:r>
      <w:r>
        <w:rPr>
          <w:iCs/>
          <w:kern w:val="0"/>
          <w:szCs w:val="17"/>
          <w14:ligatures w14:val="none"/>
        </w:rPr>
        <w:t xml:space="preserve">, </w:t>
      </w:r>
      <w:r>
        <w:rPr>
          <w:i/>
          <w:iCs/>
          <w:kern w:val="0"/>
          <w:szCs w:val="17"/>
          <w14:ligatures w14:val="none"/>
        </w:rPr>
        <w:t>the Soul</w:t>
      </w:r>
      <w:r>
        <w:rPr>
          <w:iCs/>
          <w:kern w:val="0"/>
          <w:szCs w:val="17"/>
          <w14:ligatures w14:val="none"/>
        </w:rPr>
        <w:t xml:space="preserve"> 91)</w:t>
      </w:r>
    </w:p>
    <w:p w14:paraId="5A2250C9" w14:textId="77777777" w:rsidR="00A5642F" w:rsidRDefault="00A5642F" w:rsidP="00A5642F">
      <w:pPr>
        <w:pStyle w:val="Style"/>
        <w:widowControl/>
        <w:ind w:left="360"/>
        <w:jc w:val="both"/>
        <w:textAlignment w:val="baseline"/>
        <w:rPr>
          <w:kern w:val="0"/>
          <w:szCs w:val="23"/>
          <w14:ligatures w14:val="none"/>
        </w:rPr>
      </w:pPr>
      <w:r>
        <w:rPr>
          <w:kern w:val="0"/>
          <w:szCs w:val="23"/>
          <w14:ligatures w14:val="none"/>
        </w:rPr>
        <w:t>Avery Dulles, SJ</w:t>
      </w:r>
    </w:p>
    <w:p w14:paraId="71820496" w14:textId="77777777" w:rsidR="00A5642F" w:rsidRDefault="00A5642F" w:rsidP="00A5642F">
      <w:pPr>
        <w:pStyle w:val="Style"/>
        <w:widowControl/>
        <w:ind w:left="720"/>
        <w:jc w:val="both"/>
        <w:textAlignment w:val="baseline"/>
        <w:rPr>
          <w:kern w:val="0"/>
          <w:szCs w:val="21"/>
          <w14:ligatures w14:val="none"/>
        </w:rPr>
      </w:pPr>
      <w:r w:rsidRPr="009B7820">
        <w:rPr>
          <w:kern w:val="0"/>
          <w:szCs w:val="23"/>
          <w14:ligatures w14:val="none"/>
        </w:rPr>
        <w:t>A</w:t>
      </w:r>
      <w:r>
        <w:rPr>
          <w:kern w:val="0"/>
          <w:szCs w:val="23"/>
          <w14:ligatures w14:val="none"/>
        </w:rPr>
        <w:t>very</w:t>
      </w:r>
      <w:r w:rsidRPr="009B7820">
        <w:rPr>
          <w:kern w:val="0"/>
          <w:szCs w:val="23"/>
          <w14:ligatures w14:val="none"/>
        </w:rPr>
        <w:t xml:space="preserve"> Dulles</w:t>
      </w:r>
      <w:r>
        <w:rPr>
          <w:kern w:val="0"/>
          <w:szCs w:val="23"/>
          <w14:ligatures w14:val="none"/>
        </w:rPr>
        <w:t xml:space="preserve">, SJ </w:t>
      </w:r>
      <w:r w:rsidRPr="00076F02">
        <w:rPr>
          <w:kern w:val="0"/>
          <w:sz w:val="20"/>
          <w:szCs w:val="20"/>
          <w14:ligatures w14:val="none"/>
        </w:rPr>
        <w:t>(</w:t>
      </w:r>
      <w:r w:rsidRPr="00076F02">
        <w:rPr>
          <w:bCs/>
          <w:i/>
          <w:iCs/>
          <w:kern w:val="0"/>
          <w:sz w:val="20"/>
          <w:szCs w:val="14"/>
          <w14:ligatures w14:val="none"/>
        </w:rPr>
        <w:t xml:space="preserve">The Craft </w:t>
      </w:r>
      <w:r w:rsidRPr="00076F02">
        <w:rPr>
          <w:rFonts w:eastAsia="Arial"/>
          <w:bCs/>
          <w:i/>
          <w:iCs/>
          <w:kern w:val="0"/>
          <w:sz w:val="20"/>
          <w:szCs w:val="16"/>
          <w14:ligatures w14:val="none"/>
        </w:rPr>
        <w:t xml:space="preserve">of </w:t>
      </w:r>
      <w:r w:rsidRPr="00076F02">
        <w:rPr>
          <w:bCs/>
          <w:i/>
          <w:iCs/>
          <w:kern w:val="0"/>
          <w:sz w:val="20"/>
          <w:szCs w:val="14"/>
          <w14:ligatures w14:val="none"/>
        </w:rPr>
        <w:t>Theology</w:t>
      </w:r>
      <w:r w:rsidRPr="00076F02">
        <w:rPr>
          <w:bCs/>
          <w:iCs/>
          <w:kern w:val="0"/>
          <w:sz w:val="20"/>
          <w:szCs w:val="14"/>
          <w14:ligatures w14:val="none"/>
        </w:rPr>
        <w:t xml:space="preserve">: </w:t>
      </w:r>
      <w:r w:rsidRPr="00076F02">
        <w:rPr>
          <w:bCs/>
          <w:i/>
          <w:iCs/>
          <w:kern w:val="0"/>
          <w:sz w:val="20"/>
          <w:szCs w:val="14"/>
          <w14:ligatures w14:val="none"/>
        </w:rPr>
        <w:t>From Symbol to System</w:t>
      </w:r>
      <w:r w:rsidRPr="00076F02">
        <w:rPr>
          <w:bCs/>
          <w:iCs/>
          <w:kern w:val="0"/>
          <w:sz w:val="20"/>
          <w:szCs w:val="14"/>
          <w14:ligatures w14:val="none"/>
        </w:rPr>
        <w:t xml:space="preserve">. </w:t>
      </w:r>
      <w:r w:rsidRPr="00076F02">
        <w:rPr>
          <w:bCs/>
          <w:kern w:val="0"/>
          <w:sz w:val="20"/>
          <w:szCs w:val="12"/>
          <w14:ligatures w14:val="none"/>
        </w:rPr>
        <w:t>New York: Crossroad, 1992. 85</w:t>
      </w:r>
      <w:r w:rsidRPr="00076F02">
        <w:rPr>
          <w:kern w:val="0"/>
          <w:sz w:val="20"/>
          <w:szCs w:val="20"/>
          <w14:ligatures w14:val="none"/>
        </w:rPr>
        <w:t>)</w:t>
      </w:r>
      <w:r>
        <w:rPr>
          <w:kern w:val="0"/>
          <w:szCs w:val="23"/>
          <w14:ligatures w14:val="none"/>
        </w:rPr>
        <w:t xml:space="preserve">: </w:t>
      </w:r>
      <w:r>
        <w:rPr>
          <w:kern w:val="0"/>
          <w:szCs w:val="21"/>
          <w14:ligatures w14:val="none"/>
        </w:rPr>
        <w:t>“</w:t>
      </w:r>
      <w:r w:rsidRPr="009B7820">
        <w:rPr>
          <w:kern w:val="0"/>
          <w:szCs w:val="21"/>
          <w14:ligatures w14:val="none"/>
        </w:rPr>
        <w:t>My own present leaning would be toward a method that makes use of historical-critical studies to assure a solid foundation in the biblical sources themselves, but does so under the continuous guidance of tradition and magisterial teaching. An adequate theological use of Scripture, I believe, would build also on the achievements of biblical theology and the kind of spiritual exegesis described above</w:t>
      </w:r>
      <w:r>
        <w:rPr>
          <w:kern w:val="0"/>
          <w:szCs w:val="21"/>
          <w14:ligatures w14:val="none"/>
        </w:rPr>
        <w:t xml:space="preserve"> </w:t>
      </w:r>
      <w:r w:rsidRPr="00076F02">
        <w:rPr>
          <w:kern w:val="0"/>
          <w:sz w:val="20"/>
          <w:szCs w:val="18"/>
          <w14:ligatures w14:val="none"/>
        </w:rPr>
        <w:t>[“</w:t>
      </w:r>
      <w:r w:rsidRPr="00076F02">
        <w:rPr>
          <w:kern w:val="0"/>
          <w:sz w:val="20"/>
          <w:szCs w:val="14"/>
          <w14:ligatures w14:val="none"/>
        </w:rPr>
        <w:t xml:space="preserve">as advocated by L. Bouyer, H. de Lubac, </w:t>
      </w:r>
      <w:r w:rsidRPr="00076F02">
        <w:rPr>
          <w:iCs/>
          <w:kern w:val="0"/>
          <w:sz w:val="20"/>
          <w:szCs w:val="14"/>
          <w14:ligatures w14:val="none"/>
        </w:rPr>
        <w:t>H.U.</w:t>
      </w:r>
      <w:r w:rsidRPr="00076F02">
        <w:rPr>
          <w:kern w:val="0"/>
          <w:sz w:val="20"/>
          <w:szCs w:val="14"/>
          <w14:ligatures w14:val="none"/>
        </w:rPr>
        <w:t xml:space="preserve"> von Balthasar, et al.,” 90 n 68]</w:t>
      </w:r>
      <w:r w:rsidRPr="009B7820">
        <w:rPr>
          <w:kern w:val="0"/>
          <w:szCs w:val="21"/>
          <w14:ligatures w14:val="none"/>
        </w:rPr>
        <w:t>.</w:t>
      </w:r>
      <w:r w:rsidRPr="0048256B">
        <w:rPr>
          <w:iCs/>
          <w:kern w:val="0"/>
          <w:szCs w:val="21"/>
          <w14:ligatures w14:val="none"/>
        </w:rPr>
        <w:t xml:space="preserve"> </w:t>
      </w:r>
      <w:r w:rsidRPr="009B7820">
        <w:rPr>
          <w:kern w:val="0"/>
          <w:szCs w:val="21"/>
          <w14:ligatures w14:val="none"/>
        </w:rPr>
        <w:t xml:space="preserve">An interpretation that limited itself to the historical-critical phase would overlook the tacit meanings conveyed by the biblical stories, symbols, and metaphors. A comprehensive approach, combining scientific and spiritual exegesis, does better </w:t>
      </w:r>
      <w:r w:rsidRPr="009B7820">
        <w:rPr>
          <w:kern w:val="0"/>
          <w:szCs w:val="21"/>
          <w14:ligatures w14:val="none"/>
        </w:rPr>
        <w:lastRenderedPageBreak/>
        <w:t>justice to Catholic tradition and the directives of Vatican II, and better serves the needs of systematic theology.</w:t>
      </w:r>
      <w:r>
        <w:rPr>
          <w:kern w:val="0"/>
          <w:szCs w:val="23"/>
          <w14:ligatures w14:val="none"/>
        </w:rPr>
        <w:t>”</w:t>
      </w:r>
      <w:r>
        <w:rPr>
          <w:kern w:val="0"/>
          <w:szCs w:val="21"/>
          <w14:ligatures w14:val="none"/>
        </w:rPr>
        <w:t xml:space="preserve"> (Qtd. in Fitzmyer </w:t>
      </w:r>
      <w:r w:rsidRPr="0066054B">
        <w:rPr>
          <w:i/>
          <w:kern w:val="0"/>
          <w:szCs w:val="21"/>
          <w14:ligatures w14:val="none"/>
        </w:rPr>
        <w:t>Scripture</w:t>
      </w:r>
      <w:r>
        <w:rPr>
          <w:kern w:val="0"/>
          <w:szCs w:val="21"/>
          <w14:ligatures w14:val="none"/>
        </w:rPr>
        <w:t xml:space="preserve">, </w:t>
      </w:r>
      <w:r w:rsidRPr="0066054B">
        <w:rPr>
          <w:i/>
          <w:kern w:val="0"/>
          <w:szCs w:val="21"/>
          <w14:ligatures w14:val="none"/>
        </w:rPr>
        <w:t>the Soul</w:t>
      </w:r>
      <w:r>
        <w:rPr>
          <w:kern w:val="0"/>
          <w:szCs w:val="21"/>
          <w14:ligatures w14:val="none"/>
        </w:rPr>
        <w:t xml:space="preserve"> 90)</w:t>
      </w:r>
    </w:p>
    <w:p w14:paraId="23F6D8F8" w14:textId="77777777" w:rsidR="00A5642F" w:rsidRDefault="00A5642F" w:rsidP="00A5642F">
      <w:pPr>
        <w:pStyle w:val="Style"/>
        <w:widowControl/>
        <w:ind w:left="1080"/>
        <w:jc w:val="both"/>
        <w:textAlignment w:val="baseline"/>
        <w:rPr>
          <w:kern w:val="0"/>
          <w:szCs w:val="23"/>
          <w14:ligatures w14:val="none"/>
        </w:rPr>
      </w:pPr>
      <w:r>
        <w:rPr>
          <w:kern w:val="0"/>
          <w:szCs w:val="21"/>
          <w14:ligatures w14:val="none"/>
        </w:rPr>
        <w:t>“</w:t>
      </w:r>
      <w:r w:rsidRPr="009B7820">
        <w:rPr>
          <w:kern w:val="0"/>
          <w:szCs w:val="23"/>
          <w14:ligatures w14:val="none"/>
        </w:rPr>
        <w:t>Properly-oriented historical-critical exegesis, as already described, would also include biblical theology and the tacit meanings of biblical stories, symbols, and metaphors.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90)</w:t>
      </w:r>
    </w:p>
    <w:p w14:paraId="4FEE59EA" w14:textId="77777777" w:rsidR="00A5642F" w:rsidRDefault="00A5642F" w:rsidP="00A5642F">
      <w:pPr>
        <w:pStyle w:val="Style"/>
        <w:widowControl/>
        <w:ind w:left="360"/>
        <w:jc w:val="both"/>
        <w:textAlignment w:val="baseline"/>
        <w:rPr>
          <w:kern w:val="0"/>
          <w:szCs w:val="23"/>
          <w14:ligatures w14:val="none"/>
        </w:rPr>
      </w:pPr>
      <w:r>
        <w:rPr>
          <w:kern w:val="0"/>
          <w:szCs w:val="23"/>
          <w14:ligatures w14:val="none"/>
        </w:rPr>
        <w:t>Joseph Cardinal Ratzinger</w:t>
      </w:r>
    </w:p>
    <w:p w14:paraId="05FC4C37" w14:textId="77777777" w:rsidR="00A5642F" w:rsidRDefault="00A5642F" w:rsidP="00A5642F">
      <w:pPr>
        <w:pStyle w:val="Style"/>
        <w:widowControl/>
        <w:ind w:left="720"/>
        <w:jc w:val="both"/>
        <w:textAlignment w:val="baseline"/>
        <w:rPr>
          <w:kern w:val="0"/>
          <w:szCs w:val="23"/>
          <w14:ligatures w14:val="none"/>
        </w:rPr>
      </w:pPr>
      <w:r>
        <w:rPr>
          <w:kern w:val="0"/>
          <w:szCs w:val="17"/>
          <w14:ligatures w14:val="none"/>
        </w:rPr>
        <w:t>“</w:t>
      </w:r>
      <w:r w:rsidRPr="005D1340">
        <w:rPr>
          <w:kern w:val="0"/>
          <w:szCs w:val="17"/>
          <w14:ligatures w14:val="none"/>
        </w:rPr>
        <w:t>This is also what is problematic about the critique that Card</w:t>
      </w:r>
      <w:r w:rsidRPr="005D1340">
        <w:rPr>
          <w:szCs w:val="17"/>
        </w:rPr>
        <w:t xml:space="preserve">. </w:t>
      </w:r>
      <w:r w:rsidRPr="005D1340">
        <w:rPr>
          <w:kern w:val="0"/>
          <w:szCs w:val="17"/>
          <w14:ligatures w14:val="none"/>
        </w:rPr>
        <w:t xml:space="preserve">Ratzinger </w:t>
      </w:r>
      <w:r w:rsidRPr="005D1340">
        <w:rPr>
          <w:kern w:val="0"/>
          <w:szCs w:val="16"/>
          <w14:ligatures w14:val="none"/>
        </w:rPr>
        <w:t xml:space="preserve">has </w:t>
      </w:r>
      <w:r w:rsidRPr="005D1340">
        <w:rPr>
          <w:kern w:val="0"/>
          <w:szCs w:val="17"/>
          <w14:ligatures w14:val="none"/>
        </w:rPr>
        <w:t>written of modern biblical interpretation</w:t>
      </w:r>
      <w:r w:rsidRPr="005D1340">
        <w:rPr>
          <w:szCs w:val="17"/>
        </w:rPr>
        <w:t xml:space="preserve">, </w:t>
      </w:r>
      <w:r w:rsidRPr="005D1340">
        <w:rPr>
          <w:kern w:val="0"/>
          <w:szCs w:val="17"/>
          <w14:ligatures w14:val="none"/>
        </w:rPr>
        <w:t>and with that of</w:t>
      </w:r>
      <w:r>
        <w:rPr>
          <w:kern w:val="0"/>
          <w:szCs w:val="17"/>
          <w14:ligatures w14:val="none"/>
        </w:rPr>
        <w:t xml:space="preserve"> </w:t>
      </w:r>
      <w:r w:rsidRPr="005D1340">
        <w:rPr>
          <w:kern w:val="0"/>
          <w:szCs w:val="17"/>
          <w14:ligatures w14:val="none"/>
        </w:rPr>
        <w:t>H</w:t>
      </w:r>
      <w:r w:rsidRPr="005D1340">
        <w:rPr>
          <w:szCs w:val="17"/>
        </w:rPr>
        <w:t>.</w:t>
      </w:r>
      <w:r w:rsidRPr="005D1340">
        <w:rPr>
          <w:kern w:val="0"/>
          <w:szCs w:val="17"/>
          <w14:ligatures w14:val="none"/>
        </w:rPr>
        <w:t>U</w:t>
      </w:r>
      <w:r w:rsidRPr="005D1340">
        <w:rPr>
          <w:szCs w:val="17"/>
        </w:rPr>
        <w:t xml:space="preserve">. </w:t>
      </w:r>
      <w:r w:rsidRPr="005D1340">
        <w:rPr>
          <w:kern w:val="0"/>
          <w:szCs w:val="17"/>
          <w14:ligatures w14:val="none"/>
        </w:rPr>
        <w:t>von Balthasar</w:t>
      </w:r>
      <w:r w:rsidRPr="005D1340">
        <w:rPr>
          <w:szCs w:val="17"/>
        </w:rPr>
        <w:t xml:space="preserve">. </w:t>
      </w:r>
      <w:r w:rsidRPr="005D1340">
        <w:rPr>
          <w:kern w:val="0"/>
          <w:szCs w:val="17"/>
          <w14:ligatures w14:val="none"/>
        </w:rPr>
        <w:t>Both of them cite as an ideal model of interpretation Gregory of Nyssa</w:t>
      </w:r>
      <w:r w:rsidRPr="005D1340">
        <w:rPr>
          <w:szCs w:val="17"/>
        </w:rPr>
        <w:t>’</w:t>
      </w:r>
      <w:r w:rsidRPr="005D1340">
        <w:rPr>
          <w:kern w:val="0"/>
          <w:szCs w:val="17"/>
          <w14:ligatures w14:val="none"/>
        </w:rPr>
        <w:t>s interpretation of the Canticle of Canticles</w:t>
      </w:r>
      <w:r w:rsidRPr="005D1340">
        <w:rPr>
          <w:szCs w:val="17"/>
        </w:rPr>
        <w:t xml:space="preserve"> </w:t>
      </w:r>
      <w:r w:rsidRPr="003064A9">
        <w:rPr>
          <w:sz w:val="20"/>
          <w:szCs w:val="14"/>
        </w:rPr>
        <w:t>[</w:t>
      </w:r>
      <w:r w:rsidRPr="003064A9">
        <w:rPr>
          <w:i/>
          <w:iCs/>
          <w:kern w:val="0"/>
          <w:sz w:val="20"/>
          <w:szCs w:val="12"/>
          <w14:ligatures w14:val="none"/>
        </w:rPr>
        <w:t>Hom</w:t>
      </w:r>
      <w:r w:rsidRPr="003064A9">
        <w:rPr>
          <w:iCs/>
          <w:sz w:val="20"/>
          <w:szCs w:val="12"/>
        </w:rPr>
        <w:t xml:space="preserve">. </w:t>
      </w:r>
      <w:r w:rsidRPr="003064A9">
        <w:rPr>
          <w:i/>
          <w:iCs/>
          <w:kern w:val="0"/>
          <w:sz w:val="20"/>
          <w:szCs w:val="12"/>
          <w14:ligatures w14:val="none"/>
        </w:rPr>
        <w:t>in Canticum</w:t>
      </w:r>
      <w:r w:rsidRPr="003064A9">
        <w:rPr>
          <w:kern w:val="0"/>
          <w:sz w:val="20"/>
          <w:szCs w:val="12"/>
          <w14:ligatures w14:val="none"/>
        </w:rPr>
        <w:t xml:space="preserve"> </w:t>
      </w:r>
      <w:r w:rsidRPr="003064A9">
        <w:rPr>
          <w:kern w:val="0"/>
          <w:sz w:val="20"/>
          <w:szCs w:val="14"/>
          <w14:ligatures w14:val="none"/>
        </w:rPr>
        <w:t>10</w:t>
      </w:r>
      <w:r w:rsidRPr="003064A9">
        <w:rPr>
          <w:sz w:val="20"/>
          <w:szCs w:val="14"/>
        </w:rPr>
        <w:t xml:space="preserve">; </w:t>
      </w:r>
      <w:r w:rsidRPr="003064A9">
        <w:rPr>
          <w:kern w:val="0"/>
          <w:sz w:val="20"/>
          <w:szCs w:val="14"/>
          <w14:ligatures w14:val="none"/>
        </w:rPr>
        <w:t>ed</w:t>
      </w:r>
      <w:r w:rsidRPr="003064A9">
        <w:rPr>
          <w:sz w:val="20"/>
          <w:szCs w:val="14"/>
        </w:rPr>
        <w:t xml:space="preserve">. </w:t>
      </w:r>
      <w:r w:rsidRPr="00F72D0C">
        <w:rPr>
          <w:kern w:val="0"/>
          <w:sz w:val="20"/>
          <w:szCs w:val="14"/>
          <w:lang w:val="fr-FR"/>
          <w14:ligatures w14:val="none"/>
        </w:rPr>
        <w:t>H</w:t>
      </w:r>
      <w:r w:rsidRPr="00F72D0C">
        <w:rPr>
          <w:sz w:val="20"/>
          <w:szCs w:val="14"/>
          <w:lang w:val="fr-FR"/>
        </w:rPr>
        <w:t xml:space="preserve">. </w:t>
      </w:r>
      <w:r w:rsidRPr="00F72D0C">
        <w:rPr>
          <w:kern w:val="0"/>
          <w:sz w:val="20"/>
          <w:szCs w:val="14"/>
          <w:lang w:val="fr-FR"/>
          <w14:ligatures w14:val="none"/>
        </w:rPr>
        <w:t>Langerbeck</w:t>
      </w:r>
      <w:r w:rsidRPr="00F72D0C">
        <w:rPr>
          <w:sz w:val="20"/>
          <w:szCs w:val="14"/>
          <w:lang w:val="fr-FR"/>
        </w:rPr>
        <w:t xml:space="preserve"> </w:t>
      </w:r>
      <w:r w:rsidRPr="00F72D0C">
        <w:rPr>
          <w:kern w:val="0"/>
          <w:sz w:val="20"/>
          <w:szCs w:val="14"/>
          <w:lang w:val="fr-FR"/>
          <w14:ligatures w14:val="none"/>
        </w:rPr>
        <w:t>6</w:t>
      </w:r>
      <w:r w:rsidRPr="00F72D0C">
        <w:rPr>
          <w:sz w:val="20"/>
          <w:szCs w:val="14"/>
          <w:lang w:val="fr-FR"/>
        </w:rPr>
        <w:t>.</w:t>
      </w:r>
      <w:r w:rsidRPr="00F72D0C">
        <w:rPr>
          <w:kern w:val="0"/>
          <w:sz w:val="20"/>
          <w:szCs w:val="14"/>
          <w:lang w:val="fr-FR"/>
          <w14:ligatures w14:val="none"/>
        </w:rPr>
        <w:t>295-296</w:t>
      </w:r>
      <w:r w:rsidRPr="00F72D0C">
        <w:rPr>
          <w:sz w:val="20"/>
          <w:szCs w:val="14"/>
          <w:lang w:val="fr-FR"/>
        </w:rPr>
        <w:t>]</w:t>
      </w:r>
      <w:r w:rsidRPr="00F72D0C">
        <w:rPr>
          <w:szCs w:val="17"/>
          <w:lang w:val="fr-FR"/>
        </w:rPr>
        <w:t xml:space="preserve">. </w:t>
      </w:r>
      <w:r w:rsidRPr="00F72D0C">
        <w:rPr>
          <w:kern w:val="0"/>
          <w:sz w:val="20"/>
          <w:szCs w:val="14"/>
          <w:lang w:val="fr-FR"/>
          <w14:ligatures w14:val="none"/>
        </w:rPr>
        <w:t>[See:</w:t>
      </w:r>
      <w:r w:rsidRPr="00F72D0C">
        <w:rPr>
          <w:sz w:val="20"/>
          <w:szCs w:val="14"/>
          <w:lang w:val="fr-FR"/>
        </w:rPr>
        <w:t xml:space="preserve"> </w:t>
      </w:r>
      <w:r w:rsidRPr="00F72D0C">
        <w:rPr>
          <w:kern w:val="0"/>
          <w:sz w:val="20"/>
          <w:szCs w:val="14"/>
          <w:lang w:val="fr-FR"/>
          <w14:ligatures w14:val="none"/>
        </w:rPr>
        <w:t>Canévet</w:t>
      </w:r>
      <w:r w:rsidRPr="00F72D0C">
        <w:rPr>
          <w:sz w:val="20"/>
          <w:szCs w:val="14"/>
          <w:lang w:val="fr-FR"/>
        </w:rPr>
        <w:t xml:space="preserve">, </w:t>
      </w:r>
      <w:r w:rsidRPr="00F72D0C">
        <w:rPr>
          <w:kern w:val="0"/>
          <w:sz w:val="20"/>
          <w:szCs w:val="14"/>
          <w:lang w:val="fr-FR"/>
          <w14:ligatures w14:val="none"/>
        </w:rPr>
        <w:t>M</w:t>
      </w:r>
      <w:r w:rsidRPr="00F72D0C">
        <w:rPr>
          <w:sz w:val="20"/>
          <w:szCs w:val="14"/>
          <w:lang w:val="fr-FR"/>
        </w:rPr>
        <w:t xml:space="preserve">. </w:t>
      </w:r>
      <w:r w:rsidRPr="00F72D0C">
        <w:rPr>
          <w:i/>
          <w:iCs/>
          <w:kern w:val="0"/>
          <w:sz w:val="20"/>
          <w:szCs w:val="12"/>
          <w:lang w:val="fr-FR"/>
          <w14:ligatures w14:val="none"/>
        </w:rPr>
        <w:t>Grégoire de Nysse et l</w:t>
      </w:r>
      <w:r w:rsidRPr="00F72D0C">
        <w:rPr>
          <w:iCs/>
          <w:sz w:val="20"/>
          <w:szCs w:val="12"/>
          <w:lang w:val="fr-FR"/>
        </w:rPr>
        <w:t>’</w:t>
      </w:r>
      <w:r w:rsidRPr="00F72D0C">
        <w:rPr>
          <w:i/>
          <w:iCs/>
          <w:kern w:val="0"/>
          <w:sz w:val="20"/>
          <w:szCs w:val="12"/>
          <w:lang w:val="fr-FR"/>
          <w14:ligatures w14:val="none"/>
        </w:rPr>
        <w:t>herméneutique biblique</w:t>
      </w:r>
      <w:r w:rsidRPr="00F72D0C">
        <w:rPr>
          <w:iCs/>
          <w:sz w:val="20"/>
          <w:szCs w:val="12"/>
          <w:lang w:val="fr-FR"/>
        </w:rPr>
        <w:t xml:space="preserve">: </w:t>
      </w:r>
      <w:r w:rsidRPr="00F72D0C">
        <w:rPr>
          <w:i/>
          <w:iCs/>
          <w:kern w:val="0"/>
          <w:sz w:val="20"/>
          <w:szCs w:val="12"/>
          <w:lang w:val="fr-FR"/>
          <w14:ligatures w14:val="none"/>
        </w:rPr>
        <w:t>Etudes des rapports entre le langage et la connaissance de Dieu</w:t>
      </w:r>
      <w:r w:rsidRPr="00F72D0C">
        <w:rPr>
          <w:iCs/>
          <w:sz w:val="20"/>
          <w:szCs w:val="12"/>
          <w:lang w:val="fr-FR"/>
        </w:rPr>
        <w:t xml:space="preserve">. </w:t>
      </w:r>
      <w:r w:rsidRPr="003064A9">
        <w:rPr>
          <w:kern w:val="0"/>
          <w:sz w:val="20"/>
          <w:szCs w:val="14"/>
          <w14:ligatures w14:val="none"/>
        </w:rPr>
        <w:t>Paris</w:t>
      </w:r>
      <w:r w:rsidRPr="003064A9">
        <w:rPr>
          <w:sz w:val="20"/>
          <w:szCs w:val="14"/>
        </w:rPr>
        <w:t xml:space="preserve">: </w:t>
      </w:r>
      <w:r w:rsidRPr="003064A9">
        <w:rPr>
          <w:kern w:val="0"/>
          <w:sz w:val="20"/>
          <w:szCs w:val="14"/>
          <w14:ligatures w14:val="none"/>
        </w:rPr>
        <w:t>Etudes Augustiniennes</w:t>
      </w:r>
      <w:r w:rsidRPr="003064A9">
        <w:rPr>
          <w:sz w:val="20"/>
          <w:szCs w:val="14"/>
        </w:rPr>
        <w:t xml:space="preserve">, </w:t>
      </w:r>
      <w:r w:rsidRPr="003064A9">
        <w:rPr>
          <w:kern w:val="0"/>
          <w:sz w:val="20"/>
          <w:szCs w:val="14"/>
          <w14:ligatures w14:val="none"/>
        </w:rPr>
        <w:t>1983</w:t>
      </w:r>
      <w:r w:rsidRPr="003064A9">
        <w:rPr>
          <w:sz w:val="20"/>
          <w:szCs w:val="14"/>
        </w:rPr>
        <w:t>.]</w:t>
      </w:r>
      <w:r w:rsidRPr="005D1340">
        <w:rPr>
          <w:szCs w:val="17"/>
        </w:rPr>
        <w:t xml:space="preserve"> </w:t>
      </w:r>
      <w:r w:rsidRPr="005D1340">
        <w:rPr>
          <w:kern w:val="0"/>
          <w:szCs w:val="17"/>
          <w14:ligatures w14:val="none"/>
        </w:rPr>
        <w:t>Yet how can that sort of interpretation be applied to other parts of the Old Testament</w:t>
      </w:r>
      <w:r w:rsidRPr="005D1340">
        <w:rPr>
          <w:szCs w:val="17"/>
        </w:rPr>
        <w:t xml:space="preserve"> (</w:t>
      </w:r>
      <w:r w:rsidRPr="005D1340">
        <w:rPr>
          <w:kern w:val="0"/>
          <w:szCs w:val="17"/>
          <w14:ligatures w14:val="none"/>
        </w:rPr>
        <w:t>e</w:t>
      </w:r>
      <w:r w:rsidRPr="005D1340">
        <w:rPr>
          <w:szCs w:val="17"/>
        </w:rPr>
        <w:t>.</w:t>
      </w:r>
      <w:r w:rsidRPr="005D1340">
        <w:rPr>
          <w:kern w:val="0"/>
          <w:szCs w:val="17"/>
          <w14:ligatures w14:val="none"/>
        </w:rPr>
        <w:t>g</w:t>
      </w:r>
      <w:r w:rsidRPr="005D1340">
        <w:rPr>
          <w:szCs w:val="17"/>
        </w:rPr>
        <w:t xml:space="preserve">., </w:t>
      </w:r>
      <w:r w:rsidRPr="005D1340">
        <w:rPr>
          <w:kern w:val="0"/>
          <w:szCs w:val="17"/>
          <w14:ligatures w14:val="none"/>
        </w:rPr>
        <w:t>to the legal sections of the Pentateuch</w:t>
      </w:r>
      <w:r w:rsidRPr="005D1340">
        <w:rPr>
          <w:szCs w:val="17"/>
        </w:rPr>
        <w:t xml:space="preserve">) </w:t>
      </w:r>
      <w:r w:rsidRPr="005D1340">
        <w:rPr>
          <w:kern w:val="0"/>
          <w:szCs w:val="17"/>
          <w14:ligatures w14:val="none"/>
        </w:rPr>
        <w:t>or even to most of the New Testament</w:t>
      </w:r>
      <w:r w:rsidRPr="005D1340">
        <w:rPr>
          <w:szCs w:val="17"/>
        </w:rPr>
        <w:t xml:space="preserve">? </w:t>
      </w:r>
      <w:r w:rsidRPr="005D1340">
        <w:rPr>
          <w:kern w:val="0"/>
          <w:szCs w:val="17"/>
          <w14:ligatures w14:val="none"/>
        </w:rPr>
        <w:t>I fail to see how it can even be applied to the Book of Revelation</w:t>
      </w:r>
      <w:r w:rsidRPr="005D1340">
        <w:rPr>
          <w:szCs w:val="17"/>
        </w:rPr>
        <w:t xml:space="preserve">, </w:t>
      </w:r>
      <w:r w:rsidRPr="005D1340">
        <w:rPr>
          <w:kern w:val="0"/>
          <w:szCs w:val="17"/>
          <w14:ligatures w14:val="none"/>
        </w:rPr>
        <w:t>which has in its history been subject to much allegorical interpretation</w:t>
      </w:r>
      <w:r w:rsidRPr="005D1340">
        <w:rPr>
          <w:szCs w:val="17"/>
        </w:rPr>
        <w:t>.</w:t>
      </w:r>
      <w:r>
        <w:rPr>
          <w:szCs w:val="17"/>
        </w:rPr>
        <w:t xml:space="preserve">” (Fitzmyer </w:t>
      </w:r>
      <w:r>
        <w:rPr>
          <w:i/>
          <w:szCs w:val="17"/>
        </w:rPr>
        <w:t>Scripture</w:t>
      </w:r>
      <w:r>
        <w:rPr>
          <w:szCs w:val="17"/>
        </w:rPr>
        <w:t xml:space="preserve">, </w:t>
      </w:r>
      <w:r>
        <w:rPr>
          <w:i/>
          <w:szCs w:val="17"/>
        </w:rPr>
        <w:t>the Soul</w:t>
      </w:r>
      <w:r>
        <w:rPr>
          <w:szCs w:val="17"/>
        </w:rPr>
        <w:t xml:space="preserve"> 92 n 72)</w:t>
      </w:r>
    </w:p>
    <w:p w14:paraId="3B04842A" w14:textId="77777777" w:rsidR="00A5642F" w:rsidRDefault="00A5642F" w:rsidP="00A5642F">
      <w:pPr>
        <w:pStyle w:val="Style"/>
        <w:widowControl/>
        <w:ind w:left="360"/>
        <w:jc w:val="both"/>
        <w:textAlignment w:val="baseline"/>
        <w:rPr>
          <w:kern w:val="0"/>
          <w:szCs w:val="21"/>
          <w14:ligatures w14:val="none"/>
        </w:rPr>
      </w:pPr>
      <w:r>
        <w:rPr>
          <w:kern w:val="0"/>
          <w:szCs w:val="23"/>
          <w14:ligatures w14:val="none"/>
        </w:rPr>
        <w:t>“</w:t>
      </w:r>
      <w:r w:rsidRPr="009B7820">
        <w:rPr>
          <w:kern w:val="0"/>
          <w:szCs w:val="23"/>
          <w14:ligatures w14:val="none"/>
        </w:rPr>
        <w:t>Interpreters who use the properly-oriented historical-critical method also maintain that Scripture is God speaking to human beings, eternally addressing them personally. But they would be reluctant to recognize as the Word of God much of the eisegetical fruits of the so-called spiritual interpretation of Scripture being advocated by some of the proponents of it cited by Dulles.</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91)</w:t>
      </w:r>
    </w:p>
    <w:p w14:paraId="374F2337" w14:textId="77777777" w:rsidR="00A5642F" w:rsidRDefault="00A5642F" w:rsidP="00A5642F">
      <w:pPr>
        <w:pStyle w:val="Style"/>
        <w:widowControl/>
        <w:ind w:left="360"/>
        <w:jc w:val="both"/>
        <w:textAlignment w:val="baseline"/>
        <w:rPr>
          <w:kern w:val="0"/>
          <w:szCs w:val="21"/>
          <w14:ligatures w14:val="none"/>
        </w:rPr>
      </w:pPr>
      <w:r>
        <w:rPr>
          <w:kern w:val="0"/>
          <w:szCs w:val="21"/>
          <w14:ligatures w14:val="none"/>
        </w:rPr>
        <w:t>refutation of modern allegorizing</w:t>
      </w:r>
    </w:p>
    <w:p w14:paraId="7206B44B" w14:textId="77777777" w:rsidR="00A5642F" w:rsidRDefault="00A5642F" w:rsidP="00A5642F">
      <w:pPr>
        <w:pStyle w:val="Style"/>
        <w:widowControl/>
        <w:ind w:left="720"/>
        <w:jc w:val="both"/>
        <w:textAlignment w:val="baseline"/>
        <w:rPr>
          <w:kern w:val="0"/>
          <w:szCs w:val="21"/>
          <w14:ligatures w14:val="none"/>
        </w:rPr>
      </w:pPr>
      <w:r>
        <w:rPr>
          <w:kern w:val="0"/>
          <w:szCs w:val="21"/>
          <w14:ligatures w14:val="none"/>
        </w:rPr>
        <w:t xml:space="preserve">PBC </w:t>
      </w:r>
      <w:r w:rsidRPr="007953EE">
        <w:rPr>
          <w:kern w:val="0"/>
          <w:sz w:val="20"/>
          <w:szCs w:val="18"/>
          <w14:ligatures w14:val="none"/>
        </w:rPr>
        <w:t>(</w:t>
      </w:r>
      <w:r w:rsidRPr="007953EE">
        <w:rPr>
          <w:i/>
          <w:iCs/>
          <w:kern w:val="0"/>
          <w:sz w:val="20"/>
          <w:szCs w:val="18"/>
          <w14:ligatures w14:val="none"/>
        </w:rPr>
        <w:t>Bible et christologie</w:t>
      </w:r>
      <w:r>
        <w:rPr>
          <w:iCs/>
          <w:kern w:val="0"/>
          <w:sz w:val="20"/>
          <w:szCs w:val="18"/>
          <w14:ligatures w14:val="none"/>
        </w:rPr>
        <w:t xml:space="preserve">. </w:t>
      </w:r>
      <w:r w:rsidRPr="009B6435">
        <w:rPr>
          <w:iCs/>
          <w:kern w:val="0"/>
          <w:sz w:val="20"/>
          <w:szCs w:val="12"/>
          <w14:ligatures w14:val="none"/>
        </w:rPr>
        <w:t xml:space="preserve">Paris: </w:t>
      </w:r>
      <w:r w:rsidRPr="009B6435">
        <w:rPr>
          <w:kern w:val="0"/>
          <w:sz w:val="20"/>
          <w:szCs w:val="12"/>
          <w14:ligatures w14:val="none"/>
        </w:rPr>
        <w:t xml:space="preserve">Editions du Cerf, </w:t>
      </w:r>
      <w:r w:rsidRPr="007953EE">
        <w:rPr>
          <w:kern w:val="0"/>
          <w:sz w:val="20"/>
          <w:szCs w:val="20"/>
          <w14:ligatures w14:val="none"/>
        </w:rPr>
        <w:t>1984</w:t>
      </w:r>
      <w:r>
        <w:rPr>
          <w:kern w:val="0"/>
          <w:sz w:val="20"/>
          <w:szCs w:val="20"/>
          <w14:ligatures w14:val="none"/>
        </w:rPr>
        <w:t xml:space="preserve">. </w:t>
      </w:r>
      <w:r w:rsidRPr="009B6435">
        <w:rPr>
          <w:kern w:val="0"/>
          <w:sz w:val="20"/>
          <w:szCs w:val="12"/>
          <w14:ligatures w14:val="none"/>
        </w:rPr>
        <w:t>69</w:t>
      </w:r>
      <w:r>
        <w:rPr>
          <w:kern w:val="0"/>
          <w:sz w:val="20"/>
          <w:szCs w:val="12"/>
          <w14:ligatures w14:val="none"/>
        </w:rPr>
        <w:t xml:space="preserve"> [</w:t>
      </w:r>
      <w:r w:rsidRPr="007953EE">
        <w:rPr>
          <w:iCs/>
          <w:kern w:val="0"/>
          <w:sz w:val="20"/>
          <w:szCs w:val="18"/>
          <w14:ligatures w14:val="none"/>
        </w:rPr>
        <w:t>1.3.3</w:t>
      </w:r>
      <w:r>
        <w:rPr>
          <w:iCs/>
          <w:kern w:val="0"/>
          <w:sz w:val="20"/>
          <w:szCs w:val="18"/>
          <w14:ligatures w14:val="none"/>
        </w:rPr>
        <w:t>]</w:t>
      </w:r>
      <w:r w:rsidRPr="007953EE">
        <w:rPr>
          <w:iCs/>
          <w:kern w:val="0"/>
          <w:sz w:val="20"/>
          <w:szCs w:val="18"/>
          <w14:ligatures w14:val="none"/>
        </w:rPr>
        <w:t>)</w:t>
      </w:r>
      <w:r>
        <w:rPr>
          <w:iCs/>
          <w:kern w:val="0"/>
          <w:szCs w:val="22"/>
          <w14:ligatures w14:val="none"/>
        </w:rPr>
        <w:t xml:space="preserve">: </w:t>
      </w:r>
      <w:r>
        <w:rPr>
          <w:kern w:val="0"/>
          <w:szCs w:val="21"/>
          <w14:ligatures w14:val="none"/>
        </w:rPr>
        <w:t>“</w:t>
      </w:r>
      <w:r w:rsidRPr="009B7820">
        <w:rPr>
          <w:kern w:val="0"/>
          <w:szCs w:val="21"/>
          <w14:ligatures w14:val="none"/>
        </w:rPr>
        <w:t>Indeed, many problems still remain obscure about the composition process of the sacred writings that finally</w:t>
      </w:r>
      <w:r>
        <w:rPr>
          <w:kern w:val="0"/>
          <w:szCs w:val="21"/>
          <w14:ligatures w14:val="none"/>
        </w:rPr>
        <w:t xml:space="preserve"> [59] </w:t>
      </w:r>
      <w:r w:rsidRPr="009B7820">
        <w:rPr>
          <w:kern w:val="0"/>
          <w:szCs w:val="20"/>
          <w14:ligatures w14:val="none"/>
        </w:rPr>
        <w:t>emerged from their inspired authors. As a result, those who would dispense with the study of problems of this sort would be approaching Scripture only in a superficial way; wrongly judging that their way of reading Scripture is “theological,” they would be setting off on a deceptive route. Solutions that are too easy can in no way provide the solid basis needed for studies in biblical theology, even when engaged in with full faith.</w:t>
      </w:r>
      <w:r>
        <w:rPr>
          <w:kern w:val="0"/>
          <w:szCs w:val="21"/>
          <w14:ligatures w14:val="none"/>
        </w:rPr>
        <w:t xml:space="preserve">” (Fitzmyer </w:t>
      </w:r>
      <w:r w:rsidRPr="0066054B">
        <w:rPr>
          <w:i/>
          <w:kern w:val="0"/>
          <w:szCs w:val="21"/>
          <w14:ligatures w14:val="none"/>
        </w:rPr>
        <w:t>Scripture</w:t>
      </w:r>
      <w:r>
        <w:rPr>
          <w:kern w:val="0"/>
          <w:szCs w:val="21"/>
          <w14:ligatures w14:val="none"/>
        </w:rPr>
        <w:t xml:space="preserve">, </w:t>
      </w:r>
      <w:r w:rsidRPr="0066054B">
        <w:rPr>
          <w:i/>
          <w:kern w:val="0"/>
          <w:szCs w:val="21"/>
          <w14:ligatures w14:val="none"/>
        </w:rPr>
        <w:t>the Soul</w:t>
      </w:r>
      <w:r>
        <w:rPr>
          <w:kern w:val="0"/>
          <w:szCs w:val="21"/>
          <w14:ligatures w14:val="none"/>
        </w:rPr>
        <w:t xml:space="preserve"> 59-60)</w:t>
      </w:r>
    </w:p>
    <w:p w14:paraId="063F8DBF" w14:textId="77777777" w:rsidR="00A5642F" w:rsidRPr="00334888" w:rsidRDefault="00A5642F" w:rsidP="00A5642F">
      <w:pPr>
        <w:pStyle w:val="Style"/>
        <w:widowControl/>
        <w:ind w:left="1080"/>
        <w:jc w:val="both"/>
        <w:textAlignment w:val="baseline"/>
        <w:rPr>
          <w:kern w:val="0"/>
          <w:sz w:val="20"/>
          <w:szCs w:val="18"/>
          <w14:ligatures w14:val="none"/>
        </w:rPr>
      </w:pPr>
      <w:r w:rsidRPr="009B6435">
        <w:rPr>
          <w:kern w:val="0"/>
          <w:sz w:val="20"/>
          <w:szCs w:val="12"/>
          <w14:ligatures w14:val="none"/>
        </w:rPr>
        <w:t>Trans.</w:t>
      </w:r>
      <w:r>
        <w:rPr>
          <w:kern w:val="0"/>
          <w:sz w:val="20"/>
          <w:szCs w:val="12"/>
          <w14:ligatures w14:val="none"/>
        </w:rPr>
        <w:t xml:space="preserve">in </w:t>
      </w:r>
      <w:r w:rsidRPr="009B6435">
        <w:rPr>
          <w:kern w:val="0"/>
          <w:sz w:val="20"/>
          <w:szCs w:val="12"/>
          <w14:ligatures w14:val="none"/>
        </w:rPr>
        <w:t xml:space="preserve"> Fitzmyer, Joseph A., SJ. </w:t>
      </w:r>
      <w:r w:rsidRPr="009B6435">
        <w:rPr>
          <w:i/>
          <w:iCs/>
          <w:kern w:val="0"/>
          <w:sz w:val="20"/>
          <w:szCs w:val="12"/>
          <w14:ligatures w14:val="none"/>
        </w:rPr>
        <w:t>Scripture and Christology</w:t>
      </w:r>
      <w:r w:rsidRPr="009B6435">
        <w:rPr>
          <w:iCs/>
          <w:kern w:val="0"/>
          <w:sz w:val="20"/>
          <w:szCs w:val="12"/>
          <w14:ligatures w14:val="none"/>
        </w:rPr>
        <w:t xml:space="preserve">: </w:t>
      </w:r>
      <w:r w:rsidRPr="009B6435">
        <w:rPr>
          <w:i/>
          <w:iCs/>
          <w:kern w:val="0"/>
          <w:sz w:val="20"/>
          <w:szCs w:val="12"/>
          <w14:ligatures w14:val="none"/>
        </w:rPr>
        <w:t xml:space="preserve">A Statement </w:t>
      </w:r>
      <w:r w:rsidRPr="009B6435">
        <w:rPr>
          <w:rFonts w:eastAsia="Arial"/>
          <w:i/>
          <w:iCs/>
          <w:kern w:val="0"/>
          <w:sz w:val="20"/>
          <w:szCs w:val="16"/>
          <w14:ligatures w14:val="none"/>
        </w:rPr>
        <w:t xml:space="preserve">of </w:t>
      </w:r>
      <w:r w:rsidRPr="009B6435">
        <w:rPr>
          <w:i/>
          <w:iCs/>
          <w:kern w:val="0"/>
          <w:sz w:val="20"/>
          <w:szCs w:val="12"/>
          <w14:ligatures w14:val="none"/>
        </w:rPr>
        <w:t>the Biblical Commission with a Commentary</w:t>
      </w:r>
      <w:r w:rsidRPr="009B6435">
        <w:rPr>
          <w:iCs/>
          <w:kern w:val="0"/>
          <w:sz w:val="20"/>
          <w:szCs w:val="12"/>
          <w14:ligatures w14:val="none"/>
        </w:rPr>
        <w:t xml:space="preserve">. </w:t>
      </w:r>
      <w:r w:rsidRPr="009B6435">
        <w:rPr>
          <w:kern w:val="0"/>
          <w:sz w:val="20"/>
          <w:szCs w:val="12"/>
          <w14:ligatures w14:val="none"/>
        </w:rPr>
        <w:t>Mahwah: Paulist, 1986. Esp. 56-58.</w:t>
      </w:r>
    </w:p>
    <w:p w14:paraId="4F2D8C76" w14:textId="77777777" w:rsidR="00A5642F" w:rsidRDefault="00A5642F" w:rsidP="00A5642F">
      <w:pPr>
        <w:pStyle w:val="Style"/>
        <w:widowControl/>
        <w:ind w:left="1080"/>
        <w:jc w:val="both"/>
        <w:textAlignment w:val="baseline"/>
        <w:rPr>
          <w:kern w:val="0"/>
          <w:szCs w:val="23"/>
          <w14:ligatures w14:val="none"/>
        </w:rPr>
      </w:pPr>
      <w:r>
        <w:rPr>
          <w:kern w:val="0"/>
          <w:szCs w:val="21"/>
          <w14:ligatures w14:val="none"/>
        </w:rPr>
        <w:t>“</w:t>
      </w:r>
      <w:r w:rsidRPr="009B7820">
        <w:rPr>
          <w:kern w:val="0"/>
          <w:szCs w:val="23"/>
          <w14:ligatures w14:val="none"/>
        </w:rPr>
        <w:t xml:space="preserve">The Commission had discussed eleven different approaches to Christology in modern times and pointed out the risks that each one might run. Then it added an overview of the biblical testimony to Jesus the Christ. Nowhere in the document does the Commission speak of the historical-critical method, but in its effort to present an overview of an “integral Christology” (the total testimony of the Bible to Christ Jesus), it insisted time after time on “the demands of biblical criticism” (e.g., 1.2.7.2), which it clearly distinguished from “critical hypotheses </w:t>
      </w:r>
      <w:r>
        <w:rPr>
          <w:kern w:val="0"/>
          <w:szCs w:val="23"/>
          <w14:ligatures w14:val="none"/>
        </w:rPr>
        <w:t xml:space="preserve">. . . </w:t>
      </w:r>
      <w:r w:rsidRPr="009B7820">
        <w:rPr>
          <w:kern w:val="0"/>
          <w:szCs w:val="23"/>
          <w14:ligatures w14:val="none"/>
        </w:rPr>
        <w:t xml:space="preserve">always subject to revision” </w:t>
      </w:r>
      <w:r w:rsidRPr="00CE03D3">
        <w:rPr>
          <w:iCs/>
          <w:kern w:val="0"/>
          <w:szCs w:val="23"/>
          <w14:ligatures w14:val="none"/>
        </w:rPr>
        <w:t>(</w:t>
      </w:r>
      <w:r w:rsidRPr="009B7820">
        <w:rPr>
          <w:kern w:val="0"/>
          <w:szCs w:val="23"/>
          <w14:ligatures w14:val="none"/>
        </w:rPr>
        <w:t>1.2.10). In the instance quoted above, the Commission was alluding to the claims of those who maintain that they prefer to interpret Scripture not historically, but theologically, or as did the Fathers of the Church. It thus expressed a necessary caution about the naivet</w:t>
      </w:r>
      <w:r>
        <w:rPr>
          <w:kern w:val="0"/>
          <w:szCs w:val="23"/>
          <w14:ligatures w14:val="none"/>
        </w:rPr>
        <w:t>é</w:t>
      </w:r>
      <w:r w:rsidRPr="009B7820">
        <w:rPr>
          <w:kern w:val="0"/>
          <w:szCs w:val="23"/>
          <w14:ligatures w14:val="none"/>
        </w:rPr>
        <w:t xml:space="preserve"> of such a would-be theological approach.</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60)</w:t>
      </w:r>
    </w:p>
    <w:p w14:paraId="21726DED" w14:textId="77777777" w:rsidR="00A5642F" w:rsidRDefault="00A5642F" w:rsidP="00A5642F">
      <w:pPr>
        <w:pStyle w:val="Style"/>
        <w:widowControl/>
        <w:ind w:left="720"/>
        <w:jc w:val="both"/>
        <w:textAlignment w:val="baseline"/>
      </w:pPr>
      <w:r>
        <w:rPr>
          <w:kern w:val="0"/>
          <w:szCs w:val="23"/>
          <w14:ligatures w14:val="none"/>
        </w:rPr>
        <w:t>The “</w:t>
      </w:r>
      <w:r w:rsidRPr="009B7820">
        <w:rPr>
          <w:kern w:val="0"/>
          <w:szCs w:val="23"/>
          <w14:ligatures w14:val="none"/>
        </w:rPr>
        <w:t>relation of Scripture and theology</w:t>
      </w:r>
      <w:r>
        <w:rPr>
          <w:kern w:val="0"/>
          <w:szCs w:val="23"/>
          <w14:ligatures w14:val="none"/>
        </w:rPr>
        <w:t xml:space="preserve"> [</w:t>
      </w:r>
      <w:r w:rsidRPr="009B7820">
        <w:rPr>
          <w:kern w:val="0"/>
          <w:szCs w:val="23"/>
          <w14:ligatures w14:val="none"/>
        </w:rPr>
        <w:t>is</w:t>
      </w:r>
      <w:r>
        <w:rPr>
          <w:kern w:val="0"/>
          <w:szCs w:val="23"/>
          <w14:ligatures w14:val="none"/>
        </w:rPr>
        <w:t>]</w:t>
      </w:r>
      <w:r w:rsidRPr="009B7820">
        <w:rPr>
          <w:kern w:val="0"/>
          <w:szCs w:val="23"/>
          <w14:ligatures w14:val="none"/>
        </w:rPr>
        <w:t xml:space="preserve"> frequently discussed by specialists in fundamental and dogmatic theology </w:t>
      </w:r>
      <w:r>
        <w:rPr>
          <w:kern w:val="0"/>
          <w:szCs w:val="23"/>
          <w14:ligatures w14:val="none"/>
        </w:rPr>
        <w:t xml:space="preserve">[91] . . . </w:t>
      </w:r>
      <w:r w:rsidRPr="005D1340">
        <w:rPr>
          <w:kern w:val="0"/>
          <w:szCs w:val="23"/>
          <w14:ligatures w14:val="none"/>
        </w:rPr>
        <w:t xml:space="preserve">They like to tell exegetes and biblical theologians </w:t>
      </w:r>
      <w:r w:rsidRPr="005D1340">
        <w:rPr>
          <w:kern w:val="0"/>
          <w:szCs w:val="23"/>
          <w14:ligatures w14:val="none"/>
        </w:rPr>
        <w:lastRenderedPageBreak/>
        <w:t>how they should be doing their job</w:t>
      </w:r>
      <w:r w:rsidRPr="005D1340">
        <w:rPr>
          <w:szCs w:val="23"/>
        </w:rPr>
        <w:t xml:space="preserve">, </w:t>
      </w:r>
      <w:r w:rsidRPr="005D1340">
        <w:rPr>
          <w:kern w:val="0"/>
          <w:szCs w:val="23"/>
          <w14:ligatures w14:val="none"/>
        </w:rPr>
        <w:t>and yet they themselves have rarely</w:t>
      </w:r>
      <w:r w:rsidRPr="005D1340">
        <w:rPr>
          <w:szCs w:val="23"/>
        </w:rPr>
        <w:t xml:space="preserve">, </w:t>
      </w:r>
      <w:r w:rsidRPr="005D1340">
        <w:rPr>
          <w:kern w:val="0"/>
          <w:szCs w:val="23"/>
          <w14:ligatures w14:val="none"/>
        </w:rPr>
        <w:t>if ever</w:t>
      </w:r>
      <w:r w:rsidRPr="005D1340">
        <w:rPr>
          <w:szCs w:val="23"/>
        </w:rPr>
        <w:t xml:space="preserve">, </w:t>
      </w:r>
      <w:r w:rsidRPr="005D1340">
        <w:rPr>
          <w:kern w:val="0"/>
          <w:szCs w:val="23"/>
          <w14:ligatures w14:val="none"/>
        </w:rPr>
        <w:t>faced the difficult task of interpreting Scripture</w:t>
      </w:r>
      <w:r>
        <w:rPr>
          <w:kern w:val="0"/>
          <w:szCs w:val="23"/>
          <w14:ligatures w14:val="none"/>
        </w:rPr>
        <w:t xml:space="preserve"> [by the historical-critical method].</w:t>
      </w:r>
      <w:r w:rsidRPr="005D1340">
        <w:rPr>
          <w:szCs w:val="23"/>
        </w:rPr>
        <w:t xml:space="preserve"> </w:t>
      </w:r>
      <w:r w:rsidRPr="005D1340">
        <w:rPr>
          <w:kern w:val="0"/>
          <w:szCs w:val="23"/>
          <w14:ligatures w14:val="none"/>
        </w:rPr>
        <w:t>It is one thing to philosophize about the interpretation of Scripture</w:t>
      </w:r>
      <w:r w:rsidRPr="005D1340">
        <w:rPr>
          <w:szCs w:val="23"/>
        </w:rPr>
        <w:t xml:space="preserve">, </w:t>
      </w:r>
      <w:r w:rsidRPr="005D1340">
        <w:rPr>
          <w:kern w:val="0"/>
          <w:szCs w:val="23"/>
          <w14:ligatures w14:val="none"/>
        </w:rPr>
        <w:t>another thing to engage in it</w:t>
      </w:r>
      <w:r w:rsidRPr="005D1340">
        <w:rPr>
          <w:szCs w:val="23"/>
        </w:rPr>
        <w:t xml:space="preserve">. </w:t>
      </w:r>
      <w:r w:rsidRPr="005D1340">
        <w:rPr>
          <w:kern w:val="0"/>
          <w:szCs w:val="23"/>
          <w14:ligatures w14:val="none"/>
        </w:rPr>
        <w:t>It is easy to find fault with the historical-critical method of biblical interpretation</w:t>
      </w:r>
      <w:r w:rsidRPr="005D1340">
        <w:rPr>
          <w:szCs w:val="23"/>
        </w:rPr>
        <w:t xml:space="preserve">, </w:t>
      </w:r>
      <w:r w:rsidRPr="005D1340">
        <w:rPr>
          <w:kern w:val="0"/>
          <w:szCs w:val="23"/>
          <w14:ligatures w14:val="none"/>
        </w:rPr>
        <w:t xml:space="preserve">but </w:t>
      </w:r>
      <w:r>
        <w:rPr>
          <w:kern w:val="0"/>
          <w:szCs w:val="23"/>
          <w14:ligatures w14:val="none"/>
        </w:rPr>
        <w:t xml:space="preserve">. . . </w:t>
      </w:r>
      <w:r w:rsidRPr="005D1340">
        <w:rPr>
          <w:kern w:val="0"/>
          <w:szCs w:val="23"/>
          <w14:ligatures w14:val="none"/>
        </w:rPr>
        <w:t>the critics fail to show how the interpretation of Scripture should rather be carried out</w:t>
      </w:r>
      <w:r w:rsidRPr="005D1340">
        <w:rPr>
          <w:szCs w:val="23"/>
        </w:rPr>
        <w:t xml:space="preserve">, </w:t>
      </w:r>
      <w:r w:rsidRPr="005D1340">
        <w:rPr>
          <w:kern w:val="0"/>
          <w:szCs w:val="23"/>
          <w14:ligatures w14:val="none"/>
        </w:rPr>
        <w:t>other than invoking the use of an unspecified spiritual sense</w:t>
      </w:r>
      <w:r w:rsidRPr="005D1340">
        <w:rPr>
          <w:szCs w:val="23"/>
        </w:rPr>
        <w:t>.</w:t>
      </w:r>
      <w:r>
        <w:t xml:space="preserve">” (Fitzmyer </w:t>
      </w:r>
      <w:r w:rsidRPr="0066054B">
        <w:rPr>
          <w:i/>
        </w:rPr>
        <w:t>Scripture</w:t>
      </w:r>
      <w:r>
        <w:t xml:space="preserve">, </w:t>
      </w:r>
      <w:r w:rsidRPr="0066054B">
        <w:rPr>
          <w:i/>
        </w:rPr>
        <w:t>the Soul</w:t>
      </w:r>
      <w:r>
        <w:t xml:space="preserve"> 91-92)</w:t>
      </w:r>
    </w:p>
    <w:p w14:paraId="1B855A04" w14:textId="77777777" w:rsidR="00DD61D0" w:rsidRDefault="00DD61D0" w:rsidP="00DD61D0">
      <w:pPr>
        <w:contextualSpacing/>
        <w:rPr>
          <w:rFonts w:cs="Times New Roman"/>
          <w:kern w:val="0"/>
        </w:rPr>
      </w:pPr>
    </w:p>
    <w:p w14:paraId="6B127205" w14:textId="77777777" w:rsidR="006243EA" w:rsidRDefault="006243EA" w:rsidP="006243EA">
      <w:pPr>
        <w:pStyle w:val="Style"/>
        <w:widowControl/>
        <w:jc w:val="both"/>
        <w:textAlignment w:val="baseline"/>
        <w:rPr>
          <w:kern w:val="0"/>
          <w:szCs w:val="23"/>
          <w14:ligatures w14:val="none"/>
        </w:rPr>
      </w:pPr>
      <w:bookmarkStart w:id="38" w:name="_Hlk142338565"/>
      <w:r>
        <w:rPr>
          <w:kern w:val="0"/>
          <w:szCs w:val="23"/>
          <w14:ligatures w14:val="none"/>
        </w:rPr>
        <w:t>warnings about the four senses</w:t>
      </w:r>
    </w:p>
    <w:p w14:paraId="3DAD16C3" w14:textId="77777777" w:rsidR="006243EA" w:rsidRDefault="006243EA" w:rsidP="006243EA">
      <w:pPr>
        <w:pStyle w:val="Style"/>
        <w:widowControl/>
        <w:ind w:left="360"/>
        <w:jc w:val="both"/>
        <w:textAlignment w:val="baseline"/>
        <w:rPr>
          <w:kern w:val="0"/>
          <w:szCs w:val="23"/>
          <w14:ligatures w14:val="none"/>
        </w:rPr>
      </w:pPr>
      <w:r>
        <w:rPr>
          <w:kern w:val="0"/>
          <w:szCs w:val="23"/>
          <w14:ligatures w14:val="none"/>
        </w:rPr>
        <w:t>Aquinas</w:t>
      </w:r>
    </w:p>
    <w:p w14:paraId="344F14E0" w14:textId="77777777" w:rsidR="006243EA" w:rsidRDefault="006243EA" w:rsidP="006243EA">
      <w:pPr>
        <w:pStyle w:val="Style"/>
        <w:widowControl/>
        <w:ind w:left="720"/>
        <w:jc w:val="both"/>
        <w:textAlignment w:val="baseline"/>
        <w:rPr>
          <w:kern w:val="0"/>
          <w:szCs w:val="23"/>
          <w14:ligatures w14:val="none"/>
        </w:rPr>
      </w:pPr>
      <w:r w:rsidRPr="009B7820">
        <w:rPr>
          <w:kern w:val="0"/>
          <w:szCs w:val="23"/>
          <w14:ligatures w14:val="none"/>
        </w:rPr>
        <w:t>Aquinas</w:t>
      </w:r>
      <w:r>
        <w:rPr>
          <w:kern w:val="0"/>
          <w:szCs w:val="23"/>
          <w14:ligatures w14:val="none"/>
        </w:rPr>
        <w:t xml:space="preserve"> accepted “</w:t>
      </w:r>
      <w:r w:rsidRPr="009B7820">
        <w:rPr>
          <w:kern w:val="0"/>
          <w:szCs w:val="23"/>
          <w14:ligatures w14:val="none"/>
        </w:rPr>
        <w:t>the four senses in vogue in his day</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71)</w:t>
      </w:r>
    </w:p>
    <w:p w14:paraId="58E0ADA4" w14:textId="77777777" w:rsidR="006243EA" w:rsidRPr="0009484B" w:rsidRDefault="006243EA" w:rsidP="006243EA">
      <w:pPr>
        <w:pStyle w:val="Style"/>
        <w:widowControl/>
        <w:ind w:left="720"/>
        <w:jc w:val="both"/>
        <w:textAlignment w:val="baseline"/>
        <w:rPr>
          <w:kern w:val="0"/>
          <w:szCs w:val="23"/>
          <w14:ligatures w14:val="none"/>
        </w:rPr>
      </w:pPr>
      <w:r>
        <w:rPr>
          <w:kern w:val="0"/>
          <w:szCs w:val="23"/>
          <w14:ligatures w14:val="none"/>
        </w:rPr>
        <w:t xml:space="preserve">But he </w:t>
      </w:r>
      <w:r w:rsidRPr="009B7820">
        <w:rPr>
          <w:kern w:val="0"/>
          <w:szCs w:val="23"/>
          <w14:ligatures w14:val="none"/>
        </w:rPr>
        <w:t>also reacted</w:t>
      </w:r>
      <w:r>
        <w:rPr>
          <w:kern w:val="0"/>
          <w:szCs w:val="23"/>
          <w14:ligatures w14:val="none"/>
        </w:rPr>
        <w:t xml:space="preserve"> against </w:t>
      </w:r>
      <w:r w:rsidRPr="009B7820">
        <w:rPr>
          <w:kern w:val="0"/>
          <w:szCs w:val="23"/>
          <w14:ligatures w14:val="none"/>
        </w:rPr>
        <w:t xml:space="preserve">the </w:t>
      </w:r>
      <w:r>
        <w:rPr>
          <w:kern w:val="0"/>
          <w:szCs w:val="23"/>
          <w14:ligatures w14:val="none"/>
        </w:rPr>
        <w:t>“</w:t>
      </w:r>
      <w:r w:rsidRPr="009B7820">
        <w:rPr>
          <w:kern w:val="0"/>
          <w:szCs w:val="23"/>
          <w14:ligatures w14:val="none"/>
        </w:rPr>
        <w:t xml:space="preserve">multiplicity of senses of Scripture </w:t>
      </w:r>
      <w:r>
        <w:rPr>
          <w:kern w:val="0"/>
          <w:szCs w:val="23"/>
          <w14:ligatures w14:val="none"/>
        </w:rPr>
        <w:t xml:space="preserve">.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71)</w:t>
      </w:r>
    </w:p>
    <w:p w14:paraId="3E72455E" w14:textId="77777777" w:rsidR="006243EA" w:rsidRDefault="006243EA" w:rsidP="006243EA">
      <w:pPr>
        <w:pStyle w:val="Style"/>
        <w:widowControl/>
        <w:ind w:left="720"/>
        <w:jc w:val="both"/>
        <w:textAlignment w:val="baseline"/>
        <w:rPr>
          <w:kern w:val="0"/>
          <w:szCs w:val="23"/>
          <w14:ligatures w14:val="none"/>
        </w:rPr>
      </w:pPr>
      <w:r>
        <w:rPr>
          <w:kern w:val="0"/>
          <w:szCs w:val="23"/>
          <w14:ligatures w14:val="none"/>
        </w:rPr>
        <w:t xml:space="preserve">He said the </w:t>
      </w:r>
      <w:r w:rsidRPr="009B7820">
        <w:rPr>
          <w:kern w:val="0"/>
          <w:szCs w:val="23"/>
          <w14:ligatures w14:val="none"/>
        </w:rPr>
        <w:t xml:space="preserve">literal sense </w:t>
      </w:r>
      <w:r>
        <w:rPr>
          <w:kern w:val="0"/>
          <w:szCs w:val="23"/>
          <w14:ligatures w14:val="none"/>
        </w:rPr>
        <w:t xml:space="preserve">was what </w:t>
      </w:r>
      <w:r w:rsidRPr="009B7820">
        <w:rPr>
          <w:kern w:val="0"/>
          <w:szCs w:val="23"/>
          <w14:ligatures w14:val="none"/>
        </w:rPr>
        <w:t>the author intended.</w:t>
      </w:r>
      <w:r>
        <w:rPr>
          <w:kern w:val="0"/>
          <w:szCs w:val="23"/>
          <w14:ligatures w14:val="none"/>
        </w:rPr>
        <w:t xml:space="preserve"> </w:t>
      </w:r>
      <w:r w:rsidRPr="0009484B">
        <w:rPr>
          <w:kern w:val="0"/>
          <w:sz w:val="20"/>
          <w:szCs w:val="20"/>
          <w14:ligatures w14:val="none"/>
        </w:rPr>
        <w:t>(</w:t>
      </w:r>
      <w:r w:rsidRPr="00134A29">
        <w:rPr>
          <w:i/>
          <w:iCs/>
          <w:kern w:val="0"/>
          <w:sz w:val="20"/>
          <w:szCs w:val="16"/>
          <w14:ligatures w14:val="none"/>
        </w:rPr>
        <w:t>S</w:t>
      </w:r>
      <w:r w:rsidRPr="00134A29">
        <w:rPr>
          <w:i/>
          <w:iCs/>
          <w:kern w:val="0"/>
          <w:sz w:val="20"/>
          <w:szCs w:val="12"/>
          <w14:ligatures w14:val="none"/>
        </w:rPr>
        <w:t>T</w:t>
      </w:r>
      <w:r w:rsidRPr="00134A29">
        <w:rPr>
          <w:iCs/>
          <w:kern w:val="0"/>
          <w:sz w:val="20"/>
          <w:szCs w:val="12"/>
          <w14:ligatures w14:val="none"/>
        </w:rPr>
        <w:t xml:space="preserve"> </w:t>
      </w:r>
      <w:r w:rsidRPr="00134A29">
        <w:rPr>
          <w:kern w:val="0"/>
          <w:sz w:val="20"/>
          <w:szCs w:val="12"/>
          <w14:ligatures w14:val="none"/>
        </w:rPr>
        <w:t xml:space="preserve">1.1.10 resp. dic. </w:t>
      </w:r>
      <w:r>
        <w:rPr>
          <w:kern w:val="0"/>
          <w:sz w:val="20"/>
          <w:szCs w:val="12"/>
          <w14:ligatures w14:val="none"/>
        </w:rPr>
        <w:t>[at end]</w:t>
      </w:r>
      <w:r>
        <w:rPr>
          <w:kern w:val="0"/>
          <w:sz w:val="20"/>
          <w:szCs w:val="20"/>
          <w14:ligatures w14:val="none"/>
        </w:rPr>
        <w:t xml:space="preserve">: </w:t>
      </w:r>
      <w:r w:rsidRPr="0009484B">
        <w:rPr>
          <w:kern w:val="0"/>
          <w:sz w:val="20"/>
          <w:szCs w:val="20"/>
          <w14:ligatures w14:val="none"/>
        </w:rPr>
        <w:t>“quem auctor intendit”)</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71-72)</w:t>
      </w:r>
    </w:p>
    <w:p w14:paraId="40DC0A5B" w14:textId="77777777" w:rsidR="006243EA" w:rsidRPr="0009484B" w:rsidRDefault="006243EA" w:rsidP="006243EA">
      <w:pPr>
        <w:pStyle w:val="Style"/>
        <w:widowControl/>
        <w:ind w:left="720"/>
        <w:jc w:val="both"/>
        <w:textAlignment w:val="baseline"/>
        <w:rPr>
          <w:iCs/>
          <w:kern w:val="0"/>
          <w:szCs w:val="23"/>
          <w14:ligatures w14:val="none"/>
        </w:rPr>
      </w:pPr>
      <w:r>
        <w:rPr>
          <w:kern w:val="0"/>
          <w:szCs w:val="23"/>
          <w14:ligatures w14:val="none"/>
        </w:rPr>
        <w:t xml:space="preserve">Aquinas </w:t>
      </w:r>
      <w:r w:rsidRPr="0009484B">
        <w:rPr>
          <w:kern w:val="0"/>
          <w:sz w:val="20"/>
          <w:szCs w:val="20"/>
          <w14:ligatures w14:val="none"/>
        </w:rPr>
        <w:t>(</w:t>
      </w:r>
      <w:r w:rsidRPr="0009484B">
        <w:rPr>
          <w:i/>
          <w:iCs/>
          <w:kern w:val="0"/>
          <w:sz w:val="20"/>
          <w:szCs w:val="12"/>
          <w14:ligatures w14:val="none"/>
        </w:rPr>
        <w:t>ST</w:t>
      </w:r>
      <w:r w:rsidRPr="0009484B">
        <w:rPr>
          <w:kern w:val="0"/>
          <w:sz w:val="20"/>
          <w:szCs w:val="12"/>
          <w14:ligatures w14:val="none"/>
        </w:rPr>
        <w:t xml:space="preserve"> 1.1.10 ad 1</w:t>
      </w:r>
      <w:r w:rsidRPr="0009484B">
        <w:rPr>
          <w:kern w:val="0"/>
          <w:sz w:val="20"/>
          <w:szCs w:val="20"/>
          <w14:ligatures w14:val="none"/>
        </w:rPr>
        <w:t>)</w:t>
      </w:r>
      <w:r>
        <w:rPr>
          <w:kern w:val="0"/>
          <w:szCs w:val="23"/>
          <w14:ligatures w14:val="none"/>
        </w:rPr>
        <w:t>:</w:t>
      </w:r>
      <w:r w:rsidRPr="009B7820">
        <w:rPr>
          <w:kern w:val="0"/>
          <w:szCs w:val="23"/>
          <w14:ligatures w14:val="none"/>
        </w:rPr>
        <w:t xml:space="preserve"> “all the senses are based on one, namely the literal, from which alone an argument can be drawn, and not from those which are said by way of allegory. . . . Yet nothing is lost to sacred Scripture because of this, because nothing necessary for faith is contained in the spiritual sense, which Scripture does not clearly pass on elsewhere by the literal sense.”</w:t>
      </w:r>
      <w:r>
        <w:rPr>
          <w:kern w:val="0"/>
          <w:szCs w:val="23"/>
          <w14:ligatures w14:val="none"/>
        </w:rPr>
        <w:t xml:space="preserve"> (Qtd. in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71)</w:t>
      </w:r>
    </w:p>
    <w:p w14:paraId="54860B6A" w14:textId="77777777" w:rsidR="006243EA" w:rsidRPr="0009484B" w:rsidRDefault="006243EA" w:rsidP="006243EA">
      <w:pPr>
        <w:pStyle w:val="Style"/>
        <w:widowControl/>
        <w:ind w:left="1080"/>
        <w:jc w:val="both"/>
        <w:textAlignment w:val="baseline"/>
        <w:rPr>
          <w:iCs/>
          <w:kern w:val="0"/>
          <w:sz w:val="20"/>
          <w:szCs w:val="20"/>
          <w14:ligatures w14:val="none"/>
        </w:rPr>
      </w:pPr>
      <w:r w:rsidRPr="0009484B">
        <w:rPr>
          <w:iCs/>
          <w:kern w:val="0"/>
          <w:sz w:val="20"/>
          <w:szCs w:val="12"/>
          <w14:ligatures w14:val="none"/>
        </w:rPr>
        <w:t>“</w:t>
      </w:r>
      <w:r w:rsidRPr="0009484B">
        <w:rPr>
          <w:kern w:val="0"/>
          <w:sz w:val="20"/>
          <w:szCs w:val="12"/>
          <w14:ligatures w14:val="none"/>
        </w:rPr>
        <w:t>Et ita etiam nulla confusio sequitur in sacra Scriptura: cum omnes sensus fundentur super unum, scilicet litteralem; ex quo solo potest trahi argumentum, non autem ex his quae secundum allegoriam dicuntur, ut dicit Augustinus in epistola contra Vincentium Donatistam. Non tamen ex hoc aliquid deperit sacrae Scripturae: quia nihil sub spirituali sensu continetur fdei necessarium, quod Scriptura per litteralem sensum alicubi manifeste non tradit.”</w:t>
      </w:r>
      <w:r>
        <w:rPr>
          <w:kern w:val="0"/>
          <w:sz w:val="20"/>
          <w:szCs w:val="12"/>
          <w14:ligatures w14:val="none"/>
        </w:rPr>
        <w:t xml:space="preserve"> (Fitzmyer </w:t>
      </w:r>
      <w:r>
        <w:rPr>
          <w:i/>
          <w:kern w:val="0"/>
          <w:sz w:val="20"/>
          <w:szCs w:val="12"/>
          <w14:ligatures w14:val="none"/>
        </w:rPr>
        <w:t>Scripture</w:t>
      </w:r>
      <w:r>
        <w:rPr>
          <w:kern w:val="0"/>
          <w:sz w:val="20"/>
          <w:szCs w:val="12"/>
          <w14:ligatures w14:val="none"/>
        </w:rPr>
        <w:t xml:space="preserve">, </w:t>
      </w:r>
      <w:r>
        <w:rPr>
          <w:i/>
          <w:kern w:val="0"/>
          <w:sz w:val="20"/>
          <w:szCs w:val="12"/>
          <w14:ligatures w14:val="none"/>
        </w:rPr>
        <w:t>the Soul</w:t>
      </w:r>
      <w:r>
        <w:rPr>
          <w:kern w:val="0"/>
          <w:sz w:val="20"/>
          <w:szCs w:val="12"/>
          <w14:ligatures w14:val="none"/>
        </w:rPr>
        <w:t xml:space="preserve"> 71 n 25)</w:t>
      </w:r>
    </w:p>
    <w:p w14:paraId="3570D0DA" w14:textId="77777777" w:rsidR="006243EA" w:rsidRPr="0009484B" w:rsidRDefault="006243EA" w:rsidP="006243EA">
      <w:pPr>
        <w:pStyle w:val="Style"/>
        <w:widowControl/>
        <w:ind w:left="1080"/>
        <w:jc w:val="both"/>
        <w:textAlignment w:val="baseline"/>
        <w:rPr>
          <w:iCs/>
          <w:kern w:val="0"/>
          <w:szCs w:val="23"/>
          <w14:ligatures w14:val="none"/>
        </w:rPr>
      </w:pPr>
      <w:r w:rsidRPr="009B7820">
        <w:rPr>
          <w:kern w:val="0"/>
          <w:szCs w:val="16"/>
          <w14:ligatures w14:val="none"/>
        </w:rPr>
        <w:t>Benedict XV</w:t>
      </w:r>
      <w:r>
        <w:rPr>
          <w:kern w:val="0"/>
          <w:szCs w:val="16"/>
          <w14:ligatures w14:val="none"/>
        </w:rPr>
        <w:t xml:space="preserve"> in</w:t>
      </w:r>
      <w:r w:rsidRPr="009B7820">
        <w:rPr>
          <w:kern w:val="0"/>
          <w:szCs w:val="16"/>
          <w14:ligatures w14:val="none"/>
        </w:rPr>
        <w:t xml:space="preserve"> </w:t>
      </w:r>
      <w:r w:rsidRPr="009B7820">
        <w:rPr>
          <w:i/>
          <w:iCs/>
          <w:kern w:val="0"/>
          <w:szCs w:val="16"/>
          <w14:ligatures w14:val="none"/>
        </w:rPr>
        <w:t>Spiritus Paraclitus</w:t>
      </w:r>
      <w:r w:rsidRPr="009B7820">
        <w:rPr>
          <w:iCs/>
          <w:kern w:val="0"/>
          <w:szCs w:val="16"/>
          <w14:ligatures w14:val="none"/>
        </w:rPr>
        <w:t xml:space="preserve"> </w:t>
      </w:r>
      <w:r>
        <w:rPr>
          <w:iCs/>
          <w:kern w:val="0"/>
          <w:szCs w:val="16"/>
          <w14:ligatures w14:val="none"/>
        </w:rPr>
        <w:t>(</w:t>
      </w:r>
      <w:r>
        <w:rPr>
          <w:kern w:val="0"/>
          <w:szCs w:val="16"/>
          <w14:ligatures w14:val="none"/>
        </w:rPr>
        <w:t xml:space="preserve">1920) </w:t>
      </w:r>
      <w:r>
        <w:rPr>
          <w:iCs/>
          <w:kern w:val="0"/>
          <w:szCs w:val="16"/>
          <w14:ligatures w14:val="none"/>
        </w:rPr>
        <w:t>reiterated “</w:t>
      </w:r>
      <w:r w:rsidRPr="009B7820">
        <w:rPr>
          <w:kern w:val="0"/>
          <w:szCs w:val="16"/>
          <w14:ligatures w14:val="none"/>
        </w:rPr>
        <w:t xml:space="preserve">This idea of the other senses being based on the literal sense </w:t>
      </w:r>
      <w:r>
        <w:rPr>
          <w:kern w:val="0"/>
          <w:szCs w:val="16"/>
          <w14:ligatures w14:val="none"/>
        </w:rPr>
        <w:t xml:space="preserve">. . .” </w:t>
      </w:r>
      <w:r w:rsidRPr="0009484B">
        <w:rPr>
          <w:kern w:val="0"/>
          <w:sz w:val="20"/>
          <w:szCs w:val="12"/>
          <w14:ligatures w14:val="none"/>
        </w:rPr>
        <w:t>(AAS 12 [1920] 385-422 esp. 410-11</w:t>
      </w:r>
      <w:r>
        <w:rPr>
          <w:kern w:val="0"/>
          <w:sz w:val="20"/>
          <w:szCs w:val="12"/>
          <w14:ligatures w14:val="none"/>
        </w:rPr>
        <w:t>.</w:t>
      </w:r>
      <w:r w:rsidRPr="0009484B">
        <w:rPr>
          <w:kern w:val="0"/>
          <w:sz w:val="20"/>
          <w:szCs w:val="12"/>
          <w14:ligatures w14:val="none"/>
        </w:rPr>
        <w:t xml:space="preserve"> </w:t>
      </w:r>
      <w:r w:rsidRPr="0009484B">
        <w:rPr>
          <w:i/>
          <w:iCs/>
          <w:kern w:val="0"/>
          <w:sz w:val="20"/>
          <w:szCs w:val="12"/>
          <w14:ligatures w14:val="none"/>
        </w:rPr>
        <w:t>EB</w:t>
      </w:r>
      <w:r w:rsidRPr="0009484B">
        <w:rPr>
          <w:kern w:val="0"/>
          <w:sz w:val="20"/>
          <w:szCs w:val="12"/>
          <w14:ligatures w14:val="none"/>
        </w:rPr>
        <w:t xml:space="preserve"> §485-86</w:t>
      </w:r>
      <w:r>
        <w:rPr>
          <w:kern w:val="0"/>
          <w:sz w:val="20"/>
          <w:szCs w:val="12"/>
          <w14:ligatures w14:val="none"/>
        </w:rPr>
        <w:t>.</w:t>
      </w:r>
      <w:r w:rsidRPr="0009484B">
        <w:rPr>
          <w:kern w:val="0"/>
          <w:sz w:val="20"/>
          <w:szCs w:val="12"/>
          <w14:ligatures w14:val="none"/>
        </w:rPr>
        <w:t>)</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71 n 25)</w:t>
      </w:r>
    </w:p>
    <w:p w14:paraId="440911E3" w14:textId="77777777" w:rsidR="006243EA" w:rsidRDefault="006243EA" w:rsidP="006243EA">
      <w:pPr>
        <w:pStyle w:val="Style"/>
        <w:widowControl/>
        <w:ind w:left="360"/>
        <w:jc w:val="both"/>
        <w:textAlignment w:val="baseline"/>
        <w:rPr>
          <w:kern w:val="0"/>
          <w:szCs w:val="23"/>
          <w14:ligatures w14:val="none"/>
        </w:rPr>
      </w:pPr>
      <w:r>
        <w:rPr>
          <w:kern w:val="0"/>
          <w:szCs w:val="23"/>
          <w14:ligatures w14:val="none"/>
        </w:rPr>
        <w:t>Pius XII</w:t>
      </w:r>
    </w:p>
    <w:p w14:paraId="2B001160" w14:textId="77777777" w:rsidR="006243EA" w:rsidRDefault="006243EA" w:rsidP="006243EA">
      <w:pPr>
        <w:pStyle w:val="Style"/>
        <w:widowControl/>
        <w:ind w:left="720"/>
        <w:jc w:val="both"/>
        <w:textAlignment w:val="baseline"/>
        <w:rPr>
          <w:kern w:val="0"/>
          <w:szCs w:val="23"/>
          <w14:ligatures w14:val="none"/>
        </w:rPr>
      </w:pPr>
      <w:r w:rsidRPr="009B7820">
        <w:rPr>
          <w:kern w:val="0"/>
          <w:szCs w:val="23"/>
          <w14:ligatures w14:val="none"/>
        </w:rPr>
        <w:t xml:space="preserve">Pius XII </w:t>
      </w:r>
      <w:r>
        <w:rPr>
          <w:kern w:val="0"/>
          <w:szCs w:val="23"/>
          <w14:ligatures w14:val="none"/>
        </w:rPr>
        <w:t>“</w:t>
      </w:r>
      <w:r w:rsidRPr="009B7820">
        <w:rPr>
          <w:kern w:val="0"/>
          <w:szCs w:val="23"/>
          <w14:ligatures w14:val="none"/>
        </w:rPr>
        <w:t>conceded that a figurative sense may be needed in preaching</w:t>
      </w:r>
      <w:r>
        <w:rPr>
          <w:kern w:val="0"/>
          <w:szCs w:val="23"/>
          <w14:ligatures w14:val="none"/>
        </w:rPr>
        <w:t xml:space="preserve"> . . .” </w:t>
      </w:r>
      <w:r w:rsidRPr="0016536C">
        <w:rPr>
          <w:kern w:val="0"/>
          <w:sz w:val="20"/>
          <w:szCs w:val="20"/>
          <w14:ligatures w14:val="none"/>
        </w:rPr>
        <w:t>(</w:t>
      </w:r>
      <w:r w:rsidRPr="0016536C">
        <w:rPr>
          <w:i/>
          <w:iCs/>
          <w:kern w:val="0"/>
          <w:sz w:val="20"/>
          <w:szCs w:val="8"/>
          <w14:ligatures w14:val="none"/>
        </w:rPr>
        <w:t>Divino afflante Spiritu</w:t>
      </w:r>
      <w:r w:rsidRPr="0016536C">
        <w:rPr>
          <w:kern w:val="0"/>
          <w:sz w:val="20"/>
          <w:szCs w:val="8"/>
          <w:u w:val="single"/>
          <w14:ligatures w14:val="none"/>
        </w:rPr>
        <w:t xml:space="preserve"> </w:t>
      </w:r>
      <w:r w:rsidRPr="0016536C">
        <w:rPr>
          <w:kern w:val="0"/>
          <w:sz w:val="20"/>
          <w:szCs w:val="20"/>
          <w14:ligatures w14:val="none"/>
        </w:rPr>
        <w:t>§27)</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72)</w:t>
      </w:r>
    </w:p>
    <w:p w14:paraId="3CA75688" w14:textId="77777777" w:rsidR="006243EA" w:rsidRDefault="006243EA" w:rsidP="006243EA">
      <w:pPr>
        <w:pStyle w:val="Style"/>
        <w:widowControl/>
        <w:ind w:left="720"/>
        <w:jc w:val="both"/>
        <w:textAlignment w:val="baseline"/>
        <w:rPr>
          <w:kern w:val="0"/>
          <w:szCs w:val="23"/>
          <w14:ligatures w14:val="none"/>
        </w:rPr>
      </w:pPr>
      <w:r>
        <w:rPr>
          <w:kern w:val="0"/>
          <w:szCs w:val="23"/>
          <w14:ligatures w14:val="none"/>
        </w:rPr>
        <w:t>But he “</w:t>
      </w:r>
      <w:r w:rsidRPr="009B7820">
        <w:rPr>
          <w:kern w:val="0"/>
          <w:szCs w:val="23"/>
          <w14:ligatures w14:val="none"/>
        </w:rPr>
        <w:t>warned about senses other than the literal.</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72)</w:t>
      </w:r>
    </w:p>
    <w:p w14:paraId="7AAF8442" w14:textId="77777777" w:rsidR="006243EA" w:rsidRPr="0016536C" w:rsidRDefault="006243EA" w:rsidP="006243EA">
      <w:pPr>
        <w:pStyle w:val="Style"/>
        <w:widowControl/>
        <w:ind w:left="1080"/>
        <w:jc w:val="both"/>
        <w:textAlignment w:val="baseline"/>
        <w:rPr>
          <w:kern w:val="0"/>
          <w:szCs w:val="23"/>
          <w14:ligatures w14:val="none"/>
        </w:rPr>
      </w:pPr>
      <w:r>
        <w:rPr>
          <w:kern w:val="0"/>
          <w:szCs w:val="23"/>
          <w14:ligatures w14:val="none"/>
        </w:rPr>
        <w:t xml:space="preserve">Pius XII </w:t>
      </w:r>
      <w:r w:rsidRPr="0016536C">
        <w:rPr>
          <w:kern w:val="0"/>
          <w:sz w:val="20"/>
          <w:szCs w:val="20"/>
          <w14:ligatures w14:val="none"/>
        </w:rPr>
        <w:t>(</w:t>
      </w:r>
      <w:r w:rsidRPr="0016536C">
        <w:rPr>
          <w:i/>
          <w:iCs/>
          <w:kern w:val="0"/>
          <w:sz w:val="20"/>
          <w:szCs w:val="8"/>
          <w14:ligatures w14:val="none"/>
        </w:rPr>
        <w:t>Divino afflante Spiritu</w:t>
      </w:r>
      <w:r w:rsidRPr="0016536C">
        <w:rPr>
          <w:kern w:val="0"/>
          <w:sz w:val="20"/>
          <w:szCs w:val="8"/>
          <w:u w:val="single"/>
          <w14:ligatures w14:val="none"/>
        </w:rPr>
        <w:t xml:space="preserve"> </w:t>
      </w:r>
      <w:r w:rsidRPr="0016536C">
        <w:rPr>
          <w:kern w:val="0"/>
          <w:sz w:val="20"/>
          <w:szCs w:val="20"/>
          <w14:ligatures w14:val="none"/>
        </w:rPr>
        <w:t>§27)</w:t>
      </w:r>
      <w:r>
        <w:rPr>
          <w:kern w:val="0"/>
          <w:szCs w:val="23"/>
          <w14:ligatures w14:val="none"/>
        </w:rPr>
        <w:t>:</w:t>
      </w:r>
      <w:r w:rsidRPr="009B7820">
        <w:rPr>
          <w:kern w:val="0"/>
          <w:szCs w:val="23"/>
          <w14:ligatures w14:val="none"/>
        </w:rPr>
        <w:t xml:space="preserve"> “refrain scrupulously from proposing as the genuine meaning of Sacred Scripture other figurative senses</w:t>
      </w:r>
      <w:r>
        <w:rPr>
          <w:kern w:val="0"/>
          <w:szCs w:val="23"/>
          <w14:ligatures w14:val="none"/>
        </w:rPr>
        <w:t>.</w:t>
      </w:r>
      <w:r w:rsidRPr="009B7820">
        <w:rPr>
          <w:kern w:val="0"/>
          <w:szCs w:val="23"/>
          <w14:ligatures w14:val="none"/>
        </w:rPr>
        <w:t>”</w:t>
      </w:r>
      <w:r>
        <w:rPr>
          <w:kern w:val="0"/>
          <w:szCs w:val="23"/>
          <w14:ligatures w14:val="none"/>
        </w:rPr>
        <w:t xml:space="preserve"> (Qtd. in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72)</w:t>
      </w:r>
    </w:p>
    <w:p w14:paraId="3A71C48C" w14:textId="77777777" w:rsidR="006243EA" w:rsidRDefault="006243EA" w:rsidP="006243EA">
      <w:pPr>
        <w:pStyle w:val="Style"/>
        <w:widowControl/>
        <w:ind w:left="1080"/>
        <w:jc w:val="both"/>
        <w:textAlignment w:val="baseline"/>
        <w:rPr>
          <w:kern w:val="0"/>
          <w:szCs w:val="23"/>
          <w14:ligatures w14:val="none"/>
        </w:rPr>
      </w:pPr>
      <w:r>
        <w:rPr>
          <w:kern w:val="0"/>
          <w:szCs w:val="23"/>
          <w14:ligatures w14:val="none"/>
        </w:rPr>
        <w:t xml:space="preserve">Pius XII </w:t>
      </w:r>
      <w:r w:rsidRPr="0016536C">
        <w:rPr>
          <w:kern w:val="0"/>
          <w:sz w:val="20"/>
          <w:szCs w:val="20"/>
          <w14:ligatures w14:val="none"/>
        </w:rPr>
        <w:t>(</w:t>
      </w:r>
      <w:r w:rsidRPr="0016536C">
        <w:rPr>
          <w:i/>
          <w:iCs/>
          <w:kern w:val="0"/>
          <w:sz w:val="20"/>
          <w:szCs w:val="8"/>
          <w14:ligatures w14:val="none"/>
        </w:rPr>
        <w:t>Divino afflante Spiritu</w:t>
      </w:r>
      <w:r w:rsidRPr="0016536C">
        <w:rPr>
          <w:kern w:val="0"/>
          <w:sz w:val="20"/>
          <w:szCs w:val="8"/>
          <w:u w:val="single"/>
          <w14:ligatures w14:val="none"/>
        </w:rPr>
        <w:t xml:space="preserve"> </w:t>
      </w:r>
      <w:r w:rsidRPr="0016536C">
        <w:rPr>
          <w:kern w:val="0"/>
          <w:sz w:val="20"/>
          <w:szCs w:val="20"/>
          <w14:ligatures w14:val="none"/>
        </w:rPr>
        <w:t>§27)</w:t>
      </w:r>
      <w:r>
        <w:rPr>
          <w:kern w:val="0"/>
          <w:szCs w:val="23"/>
          <w14:ligatures w14:val="none"/>
        </w:rPr>
        <w:t>:</w:t>
      </w:r>
      <w:r w:rsidRPr="009B7820">
        <w:rPr>
          <w:kern w:val="0"/>
          <w:szCs w:val="23"/>
          <w14:ligatures w14:val="none"/>
        </w:rPr>
        <w:t xml:space="preserve"> “this use of the Sacred Scripture is, as it were, extrinsic to it and accidental, and </w:t>
      </w:r>
      <w:r>
        <w:rPr>
          <w:kern w:val="0"/>
          <w:szCs w:val="23"/>
          <w14:ligatures w14:val="none"/>
        </w:rPr>
        <w:t>. . .</w:t>
      </w:r>
      <w:r w:rsidRPr="009B7820">
        <w:rPr>
          <w:kern w:val="0"/>
          <w:szCs w:val="23"/>
          <w14:ligatures w14:val="none"/>
        </w:rPr>
        <w:t>, especially in these days, it is not free from danger.</w:t>
      </w:r>
      <w:r>
        <w:rPr>
          <w:kern w:val="0"/>
          <w:szCs w:val="23"/>
          <w14:ligatures w14:val="none"/>
        </w:rPr>
        <w:t xml:space="preserve">” (Qtd. in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72)</w:t>
      </w:r>
    </w:p>
    <w:p w14:paraId="398E1058" w14:textId="77777777" w:rsidR="006243EA" w:rsidRDefault="006243EA" w:rsidP="006243EA">
      <w:pPr>
        <w:ind w:left="360"/>
        <w:contextualSpacing/>
        <w:rPr>
          <w:rFonts w:cs="Times New Roman"/>
          <w:kern w:val="0"/>
        </w:rPr>
      </w:pPr>
      <w:r>
        <w:rPr>
          <w:rFonts w:cs="Times New Roman"/>
          <w:kern w:val="0"/>
        </w:rPr>
        <w:t xml:space="preserve">abuse of the </w:t>
      </w:r>
      <w:r w:rsidRPr="00657820">
        <w:rPr>
          <w:rFonts w:cs="Times New Roman"/>
          <w:kern w:val="0"/>
        </w:rPr>
        <w:t xml:space="preserve">allegorical </w:t>
      </w:r>
      <w:r>
        <w:rPr>
          <w:rFonts w:cs="Times New Roman"/>
          <w:kern w:val="0"/>
        </w:rPr>
        <w:t>sense</w:t>
      </w:r>
    </w:p>
    <w:p w14:paraId="1A15BF83" w14:textId="77777777" w:rsidR="006243EA" w:rsidRDefault="006243EA" w:rsidP="006243EA">
      <w:pPr>
        <w:ind w:left="720"/>
        <w:contextualSpacing/>
        <w:rPr>
          <w:rFonts w:cs="Times New Roman"/>
          <w:kern w:val="0"/>
        </w:rPr>
      </w:pPr>
      <w:r>
        <w:rPr>
          <w:rFonts w:cs="Times New Roman"/>
          <w:kern w:val="0"/>
        </w:rPr>
        <w:t>Recognizing “</w:t>
      </w:r>
      <w:r w:rsidRPr="00657820">
        <w:rPr>
          <w:rFonts w:cs="Times New Roman"/>
          <w:kern w:val="0"/>
        </w:rPr>
        <w:t>the spiritual sense of the OT does not mean that the modern Christian interpreter accepts as valid all the fanciful figurative</w:t>
      </w:r>
      <w:r w:rsidRPr="00612F9D">
        <w:rPr>
          <w:rFonts w:cs="Times New Roman"/>
          <w:kern w:val="0"/>
        </w:rPr>
        <w:t xml:space="preserve">, </w:t>
      </w:r>
      <w:r w:rsidRPr="00657820">
        <w:rPr>
          <w:rFonts w:cs="Times New Roman"/>
          <w:kern w:val="0"/>
        </w:rPr>
        <w:t>allegorical</w:t>
      </w:r>
      <w:r w:rsidRPr="00612F9D">
        <w:rPr>
          <w:rFonts w:cs="Times New Roman"/>
          <w:kern w:val="0"/>
        </w:rPr>
        <w:t xml:space="preserve">, </w:t>
      </w:r>
      <w:r w:rsidRPr="00657820">
        <w:rPr>
          <w:rFonts w:cs="Times New Roman"/>
          <w:kern w:val="0"/>
        </w:rPr>
        <w:t>and typological meanings attributed to the OT by patristic writers (such as Origen and the Alexandrian School or Ambrose and Augustine).</w:t>
      </w:r>
      <w:r>
        <w:rPr>
          <w:rFonts w:cs="Times New Roman"/>
          <w:kern w:val="0"/>
        </w:rPr>
        <w:t xml:space="preserve">” (Fitzmyer </w:t>
      </w:r>
      <w:r w:rsidRPr="00B929D6">
        <w:rPr>
          <w:rFonts w:cs="Times New Roman"/>
          <w:i/>
          <w:iCs/>
          <w:kern w:val="0"/>
        </w:rPr>
        <w:t>Interpretation</w:t>
      </w:r>
      <w:r>
        <w:rPr>
          <w:rFonts w:cs="Times New Roman"/>
          <w:kern w:val="0"/>
        </w:rPr>
        <w:t xml:space="preserve"> </w:t>
      </w:r>
      <w:r w:rsidRPr="003269A9">
        <w:rPr>
          <w:rFonts w:cs="Times New Roman"/>
          <w:kern w:val="0"/>
        </w:rPr>
        <w:t>9</w:t>
      </w:r>
      <w:r>
        <w:rPr>
          <w:rFonts w:cs="Times New Roman"/>
          <w:kern w:val="0"/>
        </w:rPr>
        <w:t>3)</w:t>
      </w:r>
    </w:p>
    <w:p w14:paraId="4F60B944" w14:textId="77777777" w:rsidR="006243EA" w:rsidRDefault="006243EA" w:rsidP="006243EA">
      <w:pPr>
        <w:ind w:left="720"/>
        <w:contextualSpacing/>
        <w:rPr>
          <w:rFonts w:cs="Times New Roman"/>
          <w:kern w:val="0"/>
        </w:rPr>
      </w:pPr>
      <w:r>
        <w:rPr>
          <w:rFonts w:cs="Times New Roman"/>
          <w:kern w:val="0"/>
        </w:rPr>
        <w:t>“</w:t>
      </w:r>
      <w:r w:rsidRPr="00657820">
        <w:rPr>
          <w:rFonts w:cs="Times New Roman"/>
          <w:kern w:val="0"/>
        </w:rPr>
        <w:t>The patristic liberty in taking a phrase out of its context and producing multifarious symbolic and allegorical meanings</w:t>
      </w:r>
      <w:r w:rsidRPr="00612F9D">
        <w:rPr>
          <w:rFonts w:cs="Times New Roman"/>
          <w:kern w:val="0"/>
        </w:rPr>
        <w:t xml:space="preserve">, </w:t>
      </w:r>
      <w:r w:rsidRPr="00657820">
        <w:rPr>
          <w:rFonts w:cs="Times New Roman"/>
          <w:kern w:val="0"/>
        </w:rPr>
        <w:t>which the Fathers have given at times</w:t>
      </w:r>
      <w:r w:rsidRPr="00612F9D">
        <w:rPr>
          <w:rFonts w:cs="Times New Roman"/>
          <w:kern w:val="0"/>
        </w:rPr>
        <w:t xml:space="preserve">, </w:t>
      </w:r>
      <w:r w:rsidRPr="00657820">
        <w:rPr>
          <w:rFonts w:cs="Times New Roman"/>
          <w:kern w:val="0"/>
        </w:rPr>
        <w:t xml:space="preserve">is another matter. </w:t>
      </w:r>
      <w:r w:rsidRPr="00657820">
        <w:rPr>
          <w:rFonts w:cs="Times New Roman"/>
          <w:kern w:val="0"/>
        </w:rPr>
        <w:lastRenderedPageBreak/>
        <w:t>They are not of the essence of the spiritual sense and run “the risk of being something of an embarrassment to people of today.</w:t>
      </w:r>
      <w:r>
        <w:rPr>
          <w:rFonts w:cs="Times New Roman"/>
          <w:kern w:val="0"/>
        </w:rPr>
        <w:t xml:space="preserve">”” </w:t>
      </w:r>
      <w:r w:rsidRPr="003269A9">
        <w:rPr>
          <w:rFonts w:cs="Times New Roman"/>
          <w:kern w:val="0"/>
          <w:sz w:val="20"/>
          <w:szCs w:val="18"/>
        </w:rPr>
        <w:t>(</w:t>
      </w:r>
      <w:r>
        <w:rPr>
          <w:rFonts w:cs="Times New Roman"/>
          <w:kern w:val="0"/>
          <w:sz w:val="20"/>
          <w:szCs w:val="18"/>
        </w:rPr>
        <w:t xml:space="preserve">PBC </w:t>
      </w:r>
      <w:r>
        <w:rPr>
          <w:rFonts w:cs="Times New Roman"/>
          <w:i/>
          <w:iCs/>
          <w:kern w:val="0"/>
          <w:sz w:val="20"/>
          <w:szCs w:val="18"/>
        </w:rPr>
        <w:t xml:space="preserve">The </w:t>
      </w:r>
      <w:r w:rsidRPr="003269A9">
        <w:rPr>
          <w:i/>
          <w:sz w:val="20"/>
          <w:szCs w:val="18"/>
        </w:rPr>
        <w:t>Interpretation</w:t>
      </w:r>
      <w:r>
        <w:rPr>
          <w:i/>
          <w:sz w:val="20"/>
          <w:szCs w:val="18"/>
        </w:rPr>
        <w:t xml:space="preserve"> of the Bible in the Church</w:t>
      </w:r>
      <w:r>
        <w:rPr>
          <w:sz w:val="20"/>
          <w:szCs w:val="18"/>
        </w:rPr>
        <w:t xml:space="preserve"> </w:t>
      </w:r>
      <w:r w:rsidRPr="003269A9">
        <w:rPr>
          <w:sz w:val="20"/>
          <w:szCs w:val="18"/>
        </w:rPr>
        <w:t>97)</w:t>
      </w:r>
      <w:r>
        <w:rPr>
          <w:rFonts w:cs="Times New Roman"/>
          <w:kern w:val="0"/>
        </w:rPr>
        <w:t xml:space="preserve">  (Fitzmyer </w:t>
      </w:r>
      <w:r w:rsidRPr="003F34D5">
        <w:rPr>
          <w:rFonts w:cs="Times New Roman"/>
          <w:i/>
          <w:kern w:val="0"/>
        </w:rPr>
        <w:t>Interpretation</w:t>
      </w:r>
      <w:r>
        <w:rPr>
          <w:rFonts w:cs="Times New Roman"/>
          <w:kern w:val="0"/>
        </w:rPr>
        <w:t xml:space="preserve"> 93)</w:t>
      </w:r>
    </w:p>
    <w:p w14:paraId="4CB033C7" w14:textId="77777777" w:rsidR="006243EA" w:rsidRDefault="006243EA" w:rsidP="006243EA">
      <w:pPr>
        <w:contextualSpacing/>
        <w:rPr>
          <w:rFonts w:cs="Times New Roman"/>
          <w:kern w:val="0"/>
        </w:rPr>
      </w:pPr>
    </w:p>
    <w:p w14:paraId="1B541595" w14:textId="064DEC57" w:rsidR="00EB7D02" w:rsidRDefault="00EB7D02" w:rsidP="00DD61D0">
      <w:pPr>
        <w:contextualSpacing/>
        <w:rPr>
          <w:rFonts w:cs="Times New Roman"/>
          <w:kern w:val="0"/>
        </w:rPr>
      </w:pPr>
      <w:r>
        <w:rPr>
          <w:rFonts w:cs="Times New Roman"/>
          <w:kern w:val="0"/>
        </w:rPr>
        <w:t>reaction to the four senses</w:t>
      </w:r>
    </w:p>
    <w:bookmarkEnd w:id="38"/>
    <w:p w14:paraId="7AF723BF" w14:textId="4A17A009" w:rsidR="00EB7D02" w:rsidRDefault="00EB7D02" w:rsidP="00EB7D02">
      <w:pPr>
        <w:pStyle w:val="Style"/>
        <w:widowControl/>
        <w:ind w:left="360"/>
        <w:jc w:val="both"/>
        <w:textAlignment w:val="baseline"/>
        <w:rPr>
          <w:kern w:val="0"/>
          <w:szCs w:val="23"/>
          <w14:ligatures w14:val="none"/>
        </w:rPr>
      </w:pPr>
      <w:r w:rsidRPr="009B7820">
        <w:rPr>
          <w:kern w:val="0"/>
          <w:szCs w:val="23"/>
          <w14:ligatures w14:val="none"/>
        </w:rPr>
        <w:t xml:space="preserve">It was </w:t>
      </w:r>
      <w:r>
        <w:rPr>
          <w:kern w:val="0"/>
          <w:szCs w:val="23"/>
          <w14:ligatures w14:val="none"/>
        </w:rPr>
        <w:t>“</w:t>
      </w:r>
      <w:r w:rsidRPr="009B7820">
        <w:rPr>
          <w:kern w:val="0"/>
          <w:szCs w:val="23"/>
          <w14:ligatures w14:val="none"/>
        </w:rPr>
        <w:t>in reaction to</w:t>
      </w:r>
      <w:r>
        <w:rPr>
          <w:kern w:val="0"/>
          <w:szCs w:val="23"/>
          <w14:ligatures w14:val="none"/>
        </w:rPr>
        <w:t xml:space="preserve"> [37] </w:t>
      </w:r>
      <w:r w:rsidRPr="009B7820">
        <w:rPr>
          <w:kern w:val="0"/>
          <w:szCs w:val="23"/>
          <w14:ligatures w14:val="none"/>
        </w:rPr>
        <w:t>the medieval multiple senses of Scripture that the historical</w:t>
      </w:r>
      <w:r>
        <w:rPr>
          <w:kern w:val="0"/>
          <w:szCs w:val="23"/>
          <w14:ligatures w14:val="none"/>
        </w:rPr>
        <w:t>-</w:t>
      </w:r>
      <w:r w:rsidRPr="009B7820">
        <w:rPr>
          <w:kern w:val="0"/>
          <w:szCs w:val="23"/>
          <w14:ligatures w14:val="none"/>
        </w:rPr>
        <w:t>critical method of interpretation came into renewed use in its quest of the meaning expressed by the human author. Reaction to the allegorical use of Scripture was particularly strong at the time of the Renaissance, the Reformation, and the Enlightenment</w:t>
      </w:r>
      <w:r>
        <w:rPr>
          <w:kern w:val="0"/>
          <w:szCs w:val="23"/>
          <w14:ligatures w14:val="none"/>
        </w:rPr>
        <w:t xml:space="preserve"> . . .”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37-38)</w:t>
      </w:r>
    </w:p>
    <w:p w14:paraId="35683CF4" w14:textId="77777777" w:rsidR="00EB7D02" w:rsidRDefault="00EB7D02" w:rsidP="00DD61D0">
      <w:pPr>
        <w:contextualSpacing/>
        <w:rPr>
          <w:rFonts w:cs="Times New Roman"/>
          <w:kern w:val="0"/>
        </w:rPr>
      </w:pPr>
    </w:p>
    <w:p w14:paraId="65DB19AD" w14:textId="7D43B9A4" w:rsidR="00DD61D0" w:rsidRDefault="008E6F0D" w:rsidP="00072108">
      <w:pPr>
        <w:pStyle w:val="Heading3"/>
      </w:pPr>
      <w:bookmarkStart w:id="39" w:name="_Toc142992343"/>
      <w:bookmarkStart w:id="40" w:name="_Hlk142338574"/>
      <w:r w:rsidRPr="00183ECA">
        <w:t>Fuller Sense</w:t>
      </w:r>
      <w:r w:rsidR="00183ECA">
        <w:t xml:space="preserve"> (</w:t>
      </w:r>
      <w:r w:rsidRPr="005D1EF1">
        <w:rPr>
          <w:i/>
          <w:iCs/>
        </w:rPr>
        <w:t>Sensus Plenior</w:t>
      </w:r>
      <w:r w:rsidR="00183ECA">
        <w:t>)</w:t>
      </w:r>
      <w:bookmarkEnd w:id="39"/>
    </w:p>
    <w:bookmarkEnd w:id="40"/>
    <w:p w14:paraId="0B3E2DE6" w14:textId="73D73599" w:rsidR="00183ECA" w:rsidRDefault="00183ECA" w:rsidP="00DD61D0">
      <w:pPr>
        <w:contextualSpacing/>
        <w:rPr>
          <w:rFonts w:cs="Times New Roman"/>
          <w:kern w:val="0"/>
        </w:rPr>
      </w:pPr>
    </w:p>
    <w:p w14:paraId="4E8295E4" w14:textId="6654A11F" w:rsidR="00183ECA" w:rsidRPr="00657820" w:rsidRDefault="00183ECA" w:rsidP="00183ECA">
      <w:pPr>
        <w:contextualSpacing/>
        <w:rPr>
          <w:rFonts w:cs="Times New Roman"/>
          <w:kern w:val="0"/>
        </w:rPr>
      </w:pPr>
      <w:bookmarkStart w:id="41" w:name="_Hlk142338585"/>
      <w:r>
        <w:rPr>
          <w:rFonts w:cs="Times New Roman"/>
          <w:kern w:val="0"/>
        </w:rPr>
        <w:t>bibliography</w:t>
      </w:r>
    </w:p>
    <w:bookmarkEnd w:id="41"/>
    <w:p w14:paraId="2174F3F7" w14:textId="77777777" w:rsidR="00DD61D0" w:rsidRPr="00F72D0C" w:rsidRDefault="00DD61D0" w:rsidP="00DD61D0">
      <w:pPr>
        <w:ind w:left="360"/>
        <w:contextualSpacing/>
        <w:rPr>
          <w:rFonts w:cs="Times New Roman"/>
          <w:kern w:val="0"/>
          <w:sz w:val="20"/>
          <w:szCs w:val="18"/>
          <w:lang w:val="fr-FR"/>
        </w:rPr>
      </w:pPr>
      <w:r w:rsidRPr="002B5AEC">
        <w:rPr>
          <w:sz w:val="20"/>
          <w:szCs w:val="18"/>
        </w:rPr>
        <w:t xml:space="preserve">Benoit, Pierre. </w:t>
      </w:r>
      <w:r w:rsidRPr="00F72D0C">
        <w:rPr>
          <w:sz w:val="20"/>
          <w:szCs w:val="18"/>
          <w:lang w:val="fr-FR"/>
        </w:rPr>
        <w:t xml:space="preserve">“La plénitude de sens des Livres Saints.” </w:t>
      </w:r>
      <w:r w:rsidRPr="00F72D0C">
        <w:rPr>
          <w:i/>
          <w:sz w:val="20"/>
          <w:szCs w:val="18"/>
          <w:lang w:val="fr-FR"/>
        </w:rPr>
        <w:t>Revue Biblique</w:t>
      </w:r>
      <w:r w:rsidRPr="00F72D0C">
        <w:rPr>
          <w:sz w:val="20"/>
          <w:szCs w:val="18"/>
          <w:lang w:val="fr-FR"/>
        </w:rPr>
        <w:t xml:space="preserve"> 67 (1960) 161-96.</w:t>
      </w:r>
    </w:p>
    <w:p w14:paraId="3DE901EE" w14:textId="77777777" w:rsidR="00F847CE" w:rsidRDefault="00F847CE" w:rsidP="00F847CE">
      <w:pPr>
        <w:pStyle w:val="Style"/>
        <w:widowControl/>
        <w:ind w:left="360"/>
        <w:jc w:val="both"/>
        <w:textAlignment w:val="baseline"/>
        <w:rPr>
          <w:kern w:val="0"/>
          <w:sz w:val="20"/>
          <w:szCs w:val="14"/>
          <w14:ligatures w14:val="none"/>
        </w:rPr>
      </w:pPr>
      <w:r w:rsidRPr="00F72D0C">
        <w:rPr>
          <w:kern w:val="0"/>
          <w:sz w:val="20"/>
          <w:szCs w:val="14"/>
          <w:lang w:val="fr-FR"/>
          <w14:ligatures w14:val="none"/>
        </w:rPr>
        <w:t xml:space="preserve">Brown, Raymone E., SS. </w:t>
      </w:r>
      <w:r>
        <w:rPr>
          <w:kern w:val="0"/>
          <w:sz w:val="20"/>
          <w:szCs w:val="14"/>
          <w14:ligatures w14:val="none"/>
        </w:rPr>
        <w:t xml:space="preserve">“Hermeneutics.” In </w:t>
      </w:r>
      <w:r w:rsidRPr="00EA67EE">
        <w:rPr>
          <w:sz w:val="20"/>
        </w:rPr>
        <w:t>Brown, Raymond E., Joseph A. Fitzmyer, and Roland E. Murphy</w:t>
      </w:r>
      <w:r>
        <w:rPr>
          <w:sz w:val="20"/>
        </w:rPr>
        <w:t>, eds</w:t>
      </w:r>
      <w:r w:rsidRPr="00EA67EE">
        <w:rPr>
          <w:sz w:val="20"/>
        </w:rPr>
        <w:t xml:space="preserve">. </w:t>
      </w:r>
      <w:r w:rsidRPr="00EA67EE">
        <w:rPr>
          <w:i/>
          <w:sz w:val="20"/>
        </w:rPr>
        <w:t>The New Jerome Biblical Commentary</w:t>
      </w:r>
      <w:r w:rsidRPr="00EA67EE">
        <w:rPr>
          <w:sz w:val="20"/>
        </w:rPr>
        <w:t>. London: Chapman, 1989. Englewood Cliffs: Prentice-Hall, 1990.</w:t>
      </w:r>
      <w:r>
        <w:rPr>
          <w:sz w:val="20"/>
        </w:rPr>
        <w:t xml:space="preserve"> </w:t>
      </w:r>
      <w:r>
        <w:rPr>
          <w:kern w:val="0"/>
          <w:sz w:val="20"/>
          <w:szCs w:val="14"/>
          <w14:ligatures w14:val="none"/>
        </w:rPr>
        <w:t>Art. 71 §49-51.</w:t>
      </w:r>
    </w:p>
    <w:p w14:paraId="13BB28A4" w14:textId="77777777" w:rsidR="00F847CE" w:rsidRPr="002B5AEC" w:rsidRDefault="00F847CE" w:rsidP="00DD61D0">
      <w:pPr>
        <w:ind w:left="360"/>
        <w:contextualSpacing/>
        <w:rPr>
          <w:sz w:val="20"/>
          <w:szCs w:val="18"/>
        </w:rPr>
      </w:pPr>
      <w:r w:rsidRPr="002B5AEC">
        <w:rPr>
          <w:sz w:val="20"/>
          <w:szCs w:val="18"/>
        </w:rPr>
        <w:t xml:space="preserve">Brown, Raymond E., SS. “The Problems of the </w:t>
      </w:r>
      <w:r w:rsidRPr="002B5AEC">
        <w:rPr>
          <w:i/>
          <w:sz w:val="20"/>
          <w:szCs w:val="18"/>
        </w:rPr>
        <w:t>Sensus plenior</w:t>
      </w:r>
      <w:r w:rsidRPr="002B5AEC">
        <w:rPr>
          <w:sz w:val="20"/>
          <w:szCs w:val="18"/>
        </w:rPr>
        <w:t xml:space="preserve">.” </w:t>
      </w:r>
      <w:r w:rsidRPr="002B5AEC">
        <w:rPr>
          <w:rFonts w:cs="Times New Roman"/>
          <w:i/>
          <w:kern w:val="0"/>
          <w:sz w:val="20"/>
          <w:szCs w:val="18"/>
        </w:rPr>
        <w:t>Ephemerides Theologicae Lovanienses</w:t>
      </w:r>
      <w:r w:rsidRPr="002B5AEC">
        <w:rPr>
          <w:sz w:val="20"/>
          <w:szCs w:val="18"/>
        </w:rPr>
        <w:t xml:space="preserve"> 43 (1967) 460-69.</w:t>
      </w:r>
    </w:p>
    <w:p w14:paraId="0E12D008" w14:textId="77777777" w:rsidR="00F847CE" w:rsidRPr="002B5AEC" w:rsidRDefault="00F847CE" w:rsidP="00DD61D0">
      <w:pPr>
        <w:ind w:left="360"/>
        <w:contextualSpacing/>
        <w:rPr>
          <w:sz w:val="20"/>
          <w:szCs w:val="18"/>
        </w:rPr>
      </w:pPr>
      <w:r w:rsidRPr="002B5AEC">
        <w:rPr>
          <w:sz w:val="20"/>
          <w:szCs w:val="18"/>
        </w:rPr>
        <w:t xml:space="preserve">Brown, Raymond E., SS. “The </w:t>
      </w:r>
      <w:r w:rsidRPr="002B5AEC">
        <w:rPr>
          <w:i/>
          <w:sz w:val="20"/>
          <w:szCs w:val="18"/>
        </w:rPr>
        <w:t>Sensus plenior</w:t>
      </w:r>
      <w:r w:rsidRPr="002B5AEC">
        <w:rPr>
          <w:sz w:val="20"/>
          <w:szCs w:val="18"/>
        </w:rPr>
        <w:t xml:space="preserve"> in the Last Ten Years.” </w:t>
      </w:r>
      <w:r w:rsidRPr="002B5AEC">
        <w:rPr>
          <w:i/>
          <w:sz w:val="20"/>
          <w:szCs w:val="18"/>
        </w:rPr>
        <w:t>CBQ</w:t>
      </w:r>
      <w:r w:rsidRPr="002B5AEC">
        <w:rPr>
          <w:sz w:val="20"/>
          <w:szCs w:val="18"/>
        </w:rPr>
        <w:t xml:space="preserve"> 25 (1963) 262-85.</w:t>
      </w:r>
    </w:p>
    <w:p w14:paraId="207BD572" w14:textId="77777777" w:rsidR="00F847CE" w:rsidRPr="00F72D0C" w:rsidRDefault="00F847CE" w:rsidP="00D86800">
      <w:pPr>
        <w:pStyle w:val="Style"/>
        <w:widowControl/>
        <w:ind w:left="360"/>
        <w:jc w:val="both"/>
        <w:textAlignment w:val="baseline"/>
        <w:rPr>
          <w:kern w:val="0"/>
          <w:sz w:val="20"/>
          <w:szCs w:val="14"/>
          <w:lang w:val="fr-FR"/>
          <w14:ligatures w14:val="none"/>
        </w:rPr>
      </w:pPr>
      <w:r>
        <w:rPr>
          <w:kern w:val="0"/>
          <w:sz w:val="20"/>
          <w:szCs w:val="14"/>
          <w14:ligatures w14:val="none"/>
        </w:rPr>
        <w:t xml:space="preserve">Brown, Raymone E., SS. </w:t>
      </w:r>
      <w:r>
        <w:rPr>
          <w:i/>
          <w:iCs/>
          <w:kern w:val="0"/>
          <w:sz w:val="20"/>
          <w:szCs w:val="12"/>
          <w14:ligatures w14:val="none"/>
        </w:rPr>
        <w:t>The</w:t>
      </w:r>
      <w:r>
        <w:rPr>
          <w:kern w:val="0"/>
          <w:sz w:val="20"/>
          <w:szCs w:val="12"/>
          <w14:ligatures w14:val="none"/>
        </w:rPr>
        <w:t xml:space="preserve"> </w:t>
      </w:r>
      <w:r>
        <w:rPr>
          <w:kern w:val="0"/>
          <w:sz w:val="20"/>
          <w:szCs w:val="14"/>
          <w14:ligatures w14:val="none"/>
        </w:rPr>
        <w:t xml:space="preserve">Sensus Plenior </w:t>
      </w:r>
      <w:r>
        <w:rPr>
          <w:i/>
          <w:iCs/>
          <w:kern w:val="0"/>
          <w:sz w:val="20"/>
          <w:szCs w:val="12"/>
          <w14:ligatures w14:val="none"/>
        </w:rPr>
        <w:t>of Sacred Scripture</w:t>
      </w:r>
      <w:r>
        <w:rPr>
          <w:iCs/>
          <w:kern w:val="0"/>
          <w:sz w:val="20"/>
          <w:szCs w:val="12"/>
          <w14:ligatures w14:val="none"/>
        </w:rPr>
        <w:t xml:space="preserve">. </w:t>
      </w:r>
      <w:r w:rsidRPr="00F72D0C">
        <w:rPr>
          <w:kern w:val="0"/>
          <w:sz w:val="20"/>
          <w:szCs w:val="14"/>
          <w:lang w:val="fr-FR"/>
          <w14:ligatures w14:val="none"/>
        </w:rPr>
        <w:t>Baltimore: St. Mary’s UP, 1955.</w:t>
      </w:r>
    </w:p>
    <w:p w14:paraId="26B00CF1" w14:textId="77777777" w:rsidR="00DD61D0" w:rsidRPr="00F72D0C" w:rsidRDefault="00DD61D0" w:rsidP="00DD61D0">
      <w:pPr>
        <w:ind w:left="360"/>
        <w:contextualSpacing/>
        <w:rPr>
          <w:sz w:val="20"/>
          <w:szCs w:val="18"/>
          <w:lang w:val="fr-FR"/>
        </w:rPr>
      </w:pPr>
      <w:r w:rsidRPr="00F72D0C">
        <w:rPr>
          <w:sz w:val="20"/>
          <w:szCs w:val="18"/>
          <w:lang w:val="fr-FR"/>
        </w:rPr>
        <w:t xml:space="preserve">Coppens, J. “Le problème du sens plénier.” </w:t>
      </w:r>
      <w:r w:rsidRPr="00F72D0C">
        <w:rPr>
          <w:rFonts w:cs="Times New Roman"/>
          <w:i/>
          <w:kern w:val="0"/>
          <w:sz w:val="20"/>
          <w:szCs w:val="18"/>
          <w:lang w:val="fr-FR"/>
        </w:rPr>
        <w:t>Ephemerides Theologicae Lovanienses</w:t>
      </w:r>
      <w:r w:rsidRPr="00F72D0C">
        <w:rPr>
          <w:sz w:val="20"/>
          <w:szCs w:val="18"/>
          <w:lang w:val="fr-FR"/>
        </w:rPr>
        <w:t xml:space="preserve"> 34 (1958) 5-20. Rpt. as </w:t>
      </w:r>
      <w:r w:rsidRPr="002B5AEC">
        <w:rPr>
          <w:i/>
          <w:sz w:val="20"/>
          <w:szCs w:val="18"/>
          <w:lang w:val="fr-FR"/>
        </w:rPr>
        <w:t>Le problème du sens plénier des Saintes Écritures</w:t>
      </w:r>
      <w:r w:rsidRPr="00F72D0C">
        <w:rPr>
          <w:sz w:val="20"/>
          <w:szCs w:val="18"/>
          <w:lang w:val="fr-FR"/>
        </w:rPr>
        <w:t xml:space="preserve">. </w:t>
      </w:r>
      <w:r w:rsidRPr="00F72D0C">
        <w:rPr>
          <w:rFonts w:cs="Times New Roman"/>
          <w:i/>
          <w:kern w:val="0"/>
          <w:sz w:val="20"/>
          <w:szCs w:val="18"/>
          <w:lang w:val="fr-FR"/>
        </w:rPr>
        <w:t>Analecta lovaniensia biblica et orientalia</w:t>
      </w:r>
      <w:r w:rsidRPr="00F72D0C">
        <w:rPr>
          <w:sz w:val="20"/>
          <w:szCs w:val="18"/>
          <w:lang w:val="fr-FR"/>
        </w:rPr>
        <w:t xml:space="preserve"> 3.9. Louvain: Publications Universitaires de Louvain, 1958.</w:t>
      </w:r>
    </w:p>
    <w:p w14:paraId="4AED44A1" w14:textId="77777777" w:rsidR="00DD61D0" w:rsidRPr="002B5AEC" w:rsidRDefault="00DD61D0" w:rsidP="00DD61D0">
      <w:pPr>
        <w:ind w:left="360"/>
        <w:contextualSpacing/>
        <w:rPr>
          <w:sz w:val="20"/>
          <w:szCs w:val="18"/>
        </w:rPr>
      </w:pPr>
      <w:r w:rsidRPr="002B5AEC">
        <w:rPr>
          <w:rFonts w:cs="Times New Roman"/>
          <w:i/>
          <w:kern w:val="0"/>
          <w:sz w:val="20"/>
          <w:szCs w:val="18"/>
        </w:rPr>
        <w:t>Ephemerides Theologicae Lovanienses</w:t>
      </w:r>
      <w:r w:rsidRPr="002B5AEC">
        <w:rPr>
          <w:sz w:val="20"/>
          <w:szCs w:val="18"/>
        </w:rPr>
        <w:t xml:space="preserve"> “Hermeneutics.” </w:t>
      </w:r>
      <w:r w:rsidRPr="002B5AEC">
        <w:rPr>
          <w:rFonts w:cs="Times New Roman"/>
          <w:kern w:val="0"/>
          <w:sz w:val="20"/>
          <w:szCs w:val="18"/>
        </w:rPr>
        <w:t xml:space="preserve">Brown, Raymond E., SS, et al., eds. </w:t>
      </w:r>
      <w:r w:rsidRPr="002B5AEC">
        <w:rPr>
          <w:rFonts w:cs="Times New Roman"/>
          <w:i/>
          <w:kern w:val="0"/>
          <w:sz w:val="20"/>
          <w:szCs w:val="18"/>
        </w:rPr>
        <w:t>The New Jerome Biblical Commentary</w:t>
      </w:r>
      <w:r w:rsidRPr="002B5AEC">
        <w:rPr>
          <w:rFonts w:cs="Times New Roman"/>
          <w:kern w:val="0"/>
          <w:sz w:val="20"/>
          <w:szCs w:val="18"/>
        </w:rPr>
        <w:t xml:space="preserve">. Englewood Cliffs: Prentice Hall, 1990. </w:t>
      </w:r>
      <w:r w:rsidRPr="002B5AEC">
        <w:rPr>
          <w:sz w:val="20"/>
          <w:szCs w:val="18"/>
        </w:rPr>
        <w:t>Art. 79 §§49-51.</w:t>
      </w:r>
    </w:p>
    <w:p w14:paraId="0B6EAE7B" w14:textId="77777777" w:rsidR="00DD61D0" w:rsidRPr="00F72D0C" w:rsidRDefault="00DD61D0" w:rsidP="00DD61D0">
      <w:pPr>
        <w:ind w:left="360"/>
        <w:contextualSpacing/>
        <w:rPr>
          <w:sz w:val="20"/>
          <w:szCs w:val="18"/>
          <w:lang w:val="es-ES"/>
        </w:rPr>
      </w:pPr>
      <w:r w:rsidRPr="00F72D0C">
        <w:rPr>
          <w:rFonts w:cs="Times New Roman"/>
          <w:kern w:val="0"/>
          <w:sz w:val="20"/>
          <w:szCs w:val="18"/>
          <w:lang w:val="es-ES"/>
        </w:rPr>
        <w:t xml:space="preserve">Fernández, A. </w:t>
      </w:r>
      <w:r w:rsidRPr="00F72D0C">
        <w:rPr>
          <w:sz w:val="20"/>
          <w:szCs w:val="18"/>
          <w:lang w:val="es-ES"/>
        </w:rPr>
        <w:t xml:space="preserve">“Sensus typicus, </w:t>
      </w:r>
      <w:r w:rsidRPr="00F72D0C">
        <w:rPr>
          <w:i/>
          <w:sz w:val="20"/>
          <w:szCs w:val="18"/>
          <w:lang w:val="es-ES"/>
        </w:rPr>
        <w:t>sensus plenior</w:t>
      </w:r>
      <w:r w:rsidRPr="00F72D0C">
        <w:rPr>
          <w:sz w:val="20"/>
          <w:szCs w:val="18"/>
          <w:lang w:val="es-ES"/>
        </w:rPr>
        <w:t xml:space="preserve">.” </w:t>
      </w:r>
      <w:r w:rsidRPr="00F72D0C">
        <w:rPr>
          <w:i/>
          <w:sz w:val="20"/>
          <w:szCs w:val="18"/>
          <w:lang w:val="es-ES"/>
        </w:rPr>
        <w:t>Biblica</w:t>
      </w:r>
      <w:r w:rsidRPr="00F72D0C">
        <w:rPr>
          <w:sz w:val="20"/>
          <w:szCs w:val="18"/>
          <w:lang w:val="es-ES"/>
        </w:rPr>
        <w:t xml:space="preserve"> 33 (1952) 526-28.</w:t>
      </w:r>
    </w:p>
    <w:p w14:paraId="30285DEE" w14:textId="77777777" w:rsidR="00DD61D0" w:rsidRPr="002B5AEC" w:rsidRDefault="00DD61D0" w:rsidP="00DD61D0">
      <w:pPr>
        <w:ind w:left="360"/>
        <w:contextualSpacing/>
        <w:rPr>
          <w:sz w:val="20"/>
          <w:szCs w:val="18"/>
        </w:rPr>
      </w:pPr>
      <w:r w:rsidRPr="00F72D0C">
        <w:rPr>
          <w:rFonts w:cs="Times New Roman"/>
          <w:kern w:val="0"/>
          <w:sz w:val="20"/>
          <w:szCs w:val="18"/>
          <w:lang w:val="es-ES"/>
        </w:rPr>
        <w:t xml:space="preserve">Fernández, A. </w:t>
      </w:r>
      <w:r w:rsidRPr="00F72D0C">
        <w:rPr>
          <w:sz w:val="20"/>
          <w:szCs w:val="18"/>
          <w:lang w:val="es-ES"/>
        </w:rPr>
        <w:t xml:space="preserve">“Sentido plenior, literal, típico, espiritual.” </w:t>
      </w:r>
      <w:r w:rsidRPr="002B5AEC">
        <w:rPr>
          <w:i/>
          <w:sz w:val="20"/>
          <w:szCs w:val="18"/>
        </w:rPr>
        <w:t>Biblica</w:t>
      </w:r>
      <w:r w:rsidRPr="002B5AEC">
        <w:rPr>
          <w:sz w:val="20"/>
          <w:szCs w:val="18"/>
        </w:rPr>
        <w:t xml:space="preserve"> 34 (1953) 299-326.</w:t>
      </w:r>
    </w:p>
    <w:p w14:paraId="17A8449C" w14:textId="77777777" w:rsidR="00DD61D0" w:rsidRPr="002B5AEC" w:rsidRDefault="00DD61D0" w:rsidP="00DD61D0">
      <w:pPr>
        <w:ind w:left="360"/>
        <w:contextualSpacing/>
        <w:rPr>
          <w:sz w:val="20"/>
          <w:szCs w:val="18"/>
        </w:rPr>
      </w:pPr>
      <w:r w:rsidRPr="002B5AEC">
        <w:rPr>
          <w:rFonts w:cs="Times New Roman"/>
          <w:kern w:val="0"/>
          <w:sz w:val="20"/>
          <w:szCs w:val="18"/>
        </w:rPr>
        <w:t xml:space="preserve">Fernández, A. </w:t>
      </w:r>
      <w:r w:rsidRPr="002B5AEC">
        <w:rPr>
          <w:i/>
          <w:sz w:val="20"/>
          <w:szCs w:val="18"/>
        </w:rPr>
        <w:t>Institutiones Biblicae</w:t>
      </w:r>
      <w:r w:rsidRPr="002B5AEC">
        <w:rPr>
          <w:sz w:val="20"/>
          <w:szCs w:val="18"/>
        </w:rPr>
        <w:t>. Rome: Biblical Institute, 1925. 2nd ed. 1927.</w:t>
      </w:r>
    </w:p>
    <w:p w14:paraId="14935D2F" w14:textId="77777777" w:rsidR="00183ECA" w:rsidRDefault="00183ECA" w:rsidP="00183ECA">
      <w:pPr>
        <w:contextualSpacing/>
        <w:rPr>
          <w:rFonts w:cs="Times New Roman"/>
          <w:kern w:val="0"/>
        </w:rPr>
      </w:pPr>
    </w:p>
    <w:p w14:paraId="57B6089D" w14:textId="790866BC" w:rsidR="00183ECA" w:rsidRPr="00F847CE" w:rsidRDefault="00F847CE" w:rsidP="00183ECA">
      <w:pPr>
        <w:contextualSpacing/>
        <w:rPr>
          <w:rFonts w:cs="Times New Roman"/>
          <w:i/>
          <w:iCs/>
          <w:kern w:val="0"/>
        </w:rPr>
      </w:pPr>
      <w:bookmarkStart w:id="42" w:name="_Hlk142338590"/>
      <w:r>
        <w:rPr>
          <w:rFonts w:cs="Times New Roman"/>
          <w:kern w:val="0"/>
        </w:rPr>
        <w:t xml:space="preserve">definition of </w:t>
      </w:r>
      <w:r>
        <w:rPr>
          <w:rFonts w:cs="Times New Roman"/>
          <w:i/>
          <w:iCs/>
          <w:kern w:val="0"/>
        </w:rPr>
        <w:t>sensus plenior</w:t>
      </w:r>
    </w:p>
    <w:bookmarkEnd w:id="42"/>
    <w:p w14:paraId="02A11FDC" w14:textId="77777777" w:rsidR="00F847CE" w:rsidRPr="00E2099E" w:rsidRDefault="00F847CE" w:rsidP="00F847CE">
      <w:pPr>
        <w:pStyle w:val="Style"/>
        <w:widowControl/>
        <w:ind w:left="360"/>
        <w:jc w:val="both"/>
        <w:textAlignment w:val="baseline"/>
        <w:rPr>
          <w:kern w:val="0"/>
          <w:szCs w:val="23"/>
          <w14:ligatures w14:val="none"/>
        </w:rPr>
      </w:pPr>
      <w:r>
        <w:rPr>
          <w:kern w:val="0"/>
          <w:szCs w:val="23"/>
          <w14:ligatures w14:val="none"/>
        </w:rPr>
        <w:t>“</w:t>
      </w:r>
      <w:r>
        <w:rPr>
          <w:i/>
          <w:iCs/>
          <w:kern w:val="0"/>
          <w:szCs w:val="23"/>
          <w14:ligatures w14:val="none"/>
        </w:rPr>
        <w:t>Sensus plenior</w:t>
      </w:r>
      <w:r>
        <w:rPr>
          <w:kern w:val="0"/>
          <w:szCs w:val="23"/>
          <w14:ligatures w14:val="none"/>
        </w:rPr>
        <w:t>”: “</w:t>
      </w:r>
      <w:r w:rsidRPr="009B7820">
        <w:rPr>
          <w:kern w:val="0"/>
          <w:szCs w:val="23"/>
          <w14:ligatures w14:val="none"/>
        </w:rPr>
        <w:t>the sense that God</w:t>
      </w:r>
      <w:r>
        <w:rPr>
          <w:kern w:val="0"/>
          <w:szCs w:val="23"/>
          <w14:ligatures w14:val="none"/>
        </w:rPr>
        <w:t xml:space="preserve"> . . . </w:t>
      </w:r>
      <w:r w:rsidRPr="009B7820">
        <w:rPr>
          <w:kern w:val="0"/>
          <w:szCs w:val="23"/>
          <w14:ligatures w14:val="none"/>
        </w:rPr>
        <w:t>intended over and above that envisaged by the human author.</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69)</w:t>
      </w:r>
    </w:p>
    <w:p w14:paraId="5264106D" w14:textId="218E724A" w:rsidR="00F847CE" w:rsidRPr="009F2F81" w:rsidRDefault="00F847CE" w:rsidP="00F847CE">
      <w:pPr>
        <w:ind w:left="360"/>
        <w:contextualSpacing/>
        <w:rPr>
          <w:rFonts w:cs="Times New Roman"/>
          <w:kern w:val="0"/>
        </w:rPr>
      </w:pPr>
      <w:r>
        <w:rPr>
          <w:rFonts w:cs="Times New Roman"/>
          <w:kern w:val="0"/>
        </w:rPr>
        <w:t xml:space="preserve">PBC </w:t>
      </w:r>
      <w:r w:rsidR="006933DD">
        <w:rPr>
          <w:rFonts w:eastAsia="Times New Roman" w:cs="Times New Roman"/>
          <w:bCs/>
          <w:kern w:val="0"/>
          <w:sz w:val="20"/>
          <w:szCs w:val="16"/>
        </w:rPr>
        <w:t>(</w:t>
      </w:r>
      <w:r w:rsidR="006933DD" w:rsidRPr="00417219">
        <w:rPr>
          <w:rFonts w:eastAsia="Times New Roman" w:cs="Times New Roman"/>
          <w:bCs/>
          <w:i/>
          <w:iCs/>
          <w:kern w:val="0"/>
          <w:sz w:val="20"/>
          <w:szCs w:val="20"/>
        </w:rPr>
        <w:t>The Interpretation of the Bible in the Church</w:t>
      </w:r>
      <w:r w:rsidR="006933DD" w:rsidRPr="00417219">
        <w:rPr>
          <w:rFonts w:eastAsia="Times New Roman" w:cs="Times New Roman"/>
          <w:bCs/>
          <w:kern w:val="0"/>
          <w:sz w:val="20"/>
          <w:szCs w:val="20"/>
        </w:rPr>
        <w:t xml:space="preserve"> </w:t>
      </w:r>
      <w:r w:rsidRPr="009F2F81">
        <w:rPr>
          <w:sz w:val="20"/>
          <w:szCs w:val="18"/>
        </w:rPr>
        <w:t>83)</w:t>
      </w:r>
      <w:r>
        <w:rPr>
          <w:rFonts w:cs="Times New Roman"/>
          <w:kern w:val="0"/>
        </w:rPr>
        <w:t>: the</w:t>
      </w:r>
      <w:r w:rsidRPr="00657820">
        <w:rPr>
          <w:rFonts w:cs="Times New Roman"/>
          <w:kern w:val="0"/>
        </w:rPr>
        <w:t xml:space="preserve"> </w:t>
      </w:r>
      <w:r w:rsidRPr="00657820">
        <w:rPr>
          <w:rFonts w:cs="Times New Roman"/>
          <w:i/>
          <w:kern w:val="0"/>
        </w:rPr>
        <w:t>sensus plenior</w:t>
      </w:r>
      <w:r w:rsidRPr="00657820">
        <w:rPr>
          <w:rFonts w:cs="Times New Roman"/>
          <w:kern w:val="0"/>
        </w:rPr>
        <w:t xml:space="preserve"> </w:t>
      </w:r>
      <w:r>
        <w:rPr>
          <w:rFonts w:cs="Times New Roman"/>
          <w:kern w:val="0"/>
        </w:rPr>
        <w:t>i</w:t>
      </w:r>
      <w:r w:rsidRPr="00657820">
        <w:rPr>
          <w:rFonts w:cs="Times New Roman"/>
          <w:kern w:val="0"/>
        </w:rPr>
        <w:t>s the “deeper meaning of the text</w:t>
      </w:r>
      <w:r w:rsidRPr="00612F9D">
        <w:rPr>
          <w:rFonts w:cs="Times New Roman"/>
          <w:kern w:val="0"/>
        </w:rPr>
        <w:t xml:space="preserve">, </w:t>
      </w:r>
      <w:r w:rsidRPr="00657820">
        <w:rPr>
          <w:rFonts w:cs="Times New Roman"/>
          <w:kern w:val="0"/>
        </w:rPr>
        <w:t>intended by God</w:t>
      </w:r>
      <w:r w:rsidRPr="00612F9D">
        <w:rPr>
          <w:rFonts w:cs="Times New Roman"/>
          <w:kern w:val="0"/>
        </w:rPr>
        <w:t xml:space="preserve">, </w:t>
      </w:r>
      <w:r w:rsidRPr="00657820">
        <w:rPr>
          <w:rFonts w:cs="Times New Roman"/>
          <w:kern w:val="0"/>
        </w:rPr>
        <w:t>but not clearly expressed by the human author.”</w:t>
      </w:r>
      <w:r>
        <w:rPr>
          <w:rFonts w:cs="Times New Roman"/>
          <w:kern w:val="0"/>
        </w:rPr>
        <w:t xml:space="preserve"> (Qtd. in Fitzmyer </w:t>
      </w:r>
      <w:r>
        <w:rPr>
          <w:rFonts w:cs="Times New Roman"/>
          <w:i/>
          <w:kern w:val="0"/>
        </w:rPr>
        <w:t>Interpretation</w:t>
      </w:r>
      <w:r>
        <w:rPr>
          <w:rFonts w:cs="Times New Roman"/>
          <w:kern w:val="0"/>
        </w:rPr>
        <w:t xml:space="preserve"> 97)</w:t>
      </w:r>
    </w:p>
    <w:p w14:paraId="59A4070C" w14:textId="77777777" w:rsidR="00F847CE" w:rsidRDefault="00F847CE" w:rsidP="00F847CE">
      <w:pPr>
        <w:contextualSpacing/>
        <w:rPr>
          <w:rFonts w:cs="Times New Roman"/>
          <w:kern w:val="0"/>
        </w:rPr>
      </w:pPr>
    </w:p>
    <w:p w14:paraId="5066BE8B" w14:textId="5B97356F" w:rsidR="00F847CE" w:rsidRDefault="00F847CE" w:rsidP="00F847CE">
      <w:pPr>
        <w:contextualSpacing/>
        <w:rPr>
          <w:rFonts w:cs="Times New Roman"/>
          <w:kern w:val="0"/>
        </w:rPr>
      </w:pPr>
      <w:r>
        <w:rPr>
          <w:rFonts w:cs="Times New Roman"/>
          <w:kern w:val="0"/>
        </w:rPr>
        <w:t>history of the concept</w:t>
      </w:r>
    </w:p>
    <w:p w14:paraId="36175F52" w14:textId="3E0B7C15" w:rsidR="00F847CE" w:rsidRDefault="00F847CE" w:rsidP="00F847CE">
      <w:pPr>
        <w:ind w:left="360"/>
        <w:contextualSpacing/>
        <w:rPr>
          <w:rFonts w:cs="Times New Roman"/>
          <w:kern w:val="0"/>
        </w:rPr>
      </w:pPr>
      <w:r>
        <w:rPr>
          <w:rFonts w:cs="Times New Roman"/>
          <w:kern w:val="0"/>
        </w:rPr>
        <w:t>“</w:t>
      </w:r>
      <w:r w:rsidRPr="00657820">
        <w:rPr>
          <w:rFonts w:cs="Times New Roman"/>
          <w:kern w:val="0"/>
        </w:rPr>
        <w:t xml:space="preserve">The </w:t>
      </w:r>
      <w:r w:rsidRPr="00657820">
        <w:rPr>
          <w:rFonts w:cs="Times New Roman"/>
          <w:i/>
          <w:kern w:val="0"/>
        </w:rPr>
        <w:t>sensus plenior</w:t>
      </w:r>
      <w:r w:rsidRPr="00657820">
        <w:rPr>
          <w:rFonts w:cs="Times New Roman"/>
          <w:kern w:val="0"/>
        </w:rPr>
        <w:t xml:space="preserve"> of Scripture is a relatively new notion. It was given serious consideration only in the first part of the twentieth century</w:t>
      </w:r>
      <w:r w:rsidRPr="00612F9D">
        <w:rPr>
          <w:rFonts w:cs="Times New Roman"/>
          <w:kern w:val="0"/>
        </w:rPr>
        <w:t xml:space="preserve">, </w:t>
      </w:r>
      <w:r w:rsidRPr="00657820">
        <w:rPr>
          <w:rFonts w:cs="Times New Roman"/>
          <w:kern w:val="0"/>
        </w:rPr>
        <w:t>and so it does not have the venerable status of the two senses already discussed. The term was coined by A. Fernández in 1925.</w:t>
      </w:r>
      <w:r>
        <w:rPr>
          <w:rFonts w:cs="Times New Roman"/>
          <w:kern w:val="0"/>
        </w:rPr>
        <w:t xml:space="preserve">” </w:t>
      </w:r>
      <w:r w:rsidRPr="00191A47">
        <w:rPr>
          <w:rFonts w:cs="Times New Roman"/>
          <w:kern w:val="0"/>
          <w:sz w:val="20"/>
          <w:szCs w:val="18"/>
        </w:rPr>
        <w:t>(</w:t>
      </w:r>
      <w:r w:rsidRPr="00191A47">
        <w:rPr>
          <w:i/>
          <w:sz w:val="20"/>
          <w:szCs w:val="18"/>
        </w:rPr>
        <w:t>Institutiones Biblicae</w:t>
      </w:r>
      <w:r w:rsidRPr="00191A47">
        <w:rPr>
          <w:sz w:val="20"/>
          <w:szCs w:val="18"/>
        </w:rPr>
        <w:t xml:space="preserve"> 305-07)</w:t>
      </w:r>
      <w:r>
        <w:rPr>
          <w:rFonts w:cs="Times New Roman"/>
          <w:kern w:val="0"/>
        </w:rPr>
        <w:t xml:space="preserve"> (Fitzmyer </w:t>
      </w:r>
      <w:r>
        <w:rPr>
          <w:rFonts w:cs="Times New Roman"/>
          <w:i/>
          <w:kern w:val="0"/>
        </w:rPr>
        <w:t>Interpretation</w:t>
      </w:r>
      <w:r>
        <w:rPr>
          <w:rFonts w:cs="Times New Roman"/>
          <w:kern w:val="0"/>
        </w:rPr>
        <w:t xml:space="preserve"> 96)</w:t>
      </w:r>
    </w:p>
    <w:p w14:paraId="2ED2D8AA" w14:textId="77777777" w:rsidR="00F847CE" w:rsidRDefault="00F847CE" w:rsidP="00F847CE">
      <w:pPr>
        <w:contextualSpacing/>
        <w:rPr>
          <w:rFonts w:cs="Times New Roman"/>
          <w:kern w:val="0"/>
        </w:rPr>
      </w:pPr>
    </w:p>
    <w:p w14:paraId="39970A19" w14:textId="7D5402B9" w:rsidR="00F847CE" w:rsidRPr="00F847CE" w:rsidRDefault="00F847CE" w:rsidP="00F847CE">
      <w:pPr>
        <w:contextualSpacing/>
        <w:rPr>
          <w:rFonts w:cs="Times New Roman"/>
          <w:iCs/>
          <w:kern w:val="0"/>
        </w:rPr>
      </w:pPr>
      <w:r>
        <w:rPr>
          <w:rFonts w:cs="Times New Roman"/>
          <w:kern w:val="0"/>
        </w:rPr>
        <w:t>the</w:t>
      </w:r>
      <w:r w:rsidRPr="00657820">
        <w:rPr>
          <w:rFonts w:cs="Times New Roman"/>
          <w:kern w:val="0"/>
        </w:rPr>
        <w:t xml:space="preserve"> </w:t>
      </w:r>
      <w:r w:rsidRPr="00657820">
        <w:rPr>
          <w:rFonts w:cs="Times New Roman"/>
          <w:i/>
          <w:kern w:val="0"/>
        </w:rPr>
        <w:t>sensus plenior</w:t>
      </w:r>
      <w:r>
        <w:rPr>
          <w:rFonts w:cs="Times New Roman"/>
          <w:iCs/>
          <w:kern w:val="0"/>
        </w:rPr>
        <w:t xml:space="preserve"> in the PBC’s </w:t>
      </w:r>
      <w:r w:rsidRPr="00F847CE">
        <w:rPr>
          <w:rFonts w:cs="Times New Roman"/>
          <w:i/>
          <w:kern w:val="0"/>
        </w:rPr>
        <w:t>The Interpretation of the Bible in the Church</w:t>
      </w:r>
      <w:r>
        <w:rPr>
          <w:rFonts w:cs="Times New Roman"/>
          <w:iCs/>
          <w:kern w:val="0"/>
        </w:rPr>
        <w:t xml:space="preserve"> (1993)</w:t>
      </w:r>
    </w:p>
    <w:p w14:paraId="30F685B6" w14:textId="232A4322" w:rsidR="00F847CE" w:rsidRPr="009F2F81" w:rsidRDefault="00F847CE" w:rsidP="00F847CE">
      <w:pPr>
        <w:ind w:left="360"/>
        <w:contextualSpacing/>
        <w:rPr>
          <w:rFonts w:cs="Times New Roman"/>
          <w:kern w:val="0"/>
        </w:rPr>
      </w:pPr>
      <w:r>
        <w:rPr>
          <w:rFonts w:cs="Times New Roman"/>
          <w:kern w:val="0"/>
        </w:rPr>
        <w:lastRenderedPageBreak/>
        <w:t xml:space="preserve">PBC </w:t>
      </w:r>
      <w:r w:rsidR="006933DD">
        <w:rPr>
          <w:rFonts w:eastAsia="Times New Roman" w:cs="Times New Roman"/>
          <w:bCs/>
          <w:kern w:val="0"/>
          <w:sz w:val="20"/>
          <w:szCs w:val="16"/>
        </w:rPr>
        <w:t>(</w:t>
      </w:r>
      <w:r w:rsidR="006933DD" w:rsidRPr="00417219">
        <w:rPr>
          <w:rFonts w:eastAsia="Times New Roman" w:cs="Times New Roman"/>
          <w:bCs/>
          <w:i/>
          <w:iCs/>
          <w:kern w:val="0"/>
          <w:sz w:val="20"/>
          <w:szCs w:val="20"/>
        </w:rPr>
        <w:t>The Interpretation of the Bible in the Church</w:t>
      </w:r>
      <w:r w:rsidR="006933DD" w:rsidRPr="00417219">
        <w:rPr>
          <w:rFonts w:eastAsia="Times New Roman" w:cs="Times New Roman"/>
          <w:bCs/>
          <w:kern w:val="0"/>
          <w:sz w:val="20"/>
          <w:szCs w:val="20"/>
        </w:rPr>
        <w:t xml:space="preserve"> </w:t>
      </w:r>
      <w:r w:rsidRPr="009F2F81">
        <w:rPr>
          <w:sz w:val="20"/>
          <w:szCs w:val="18"/>
        </w:rPr>
        <w:t>83)</w:t>
      </w:r>
      <w:r>
        <w:rPr>
          <w:rFonts w:cs="Times New Roman"/>
          <w:kern w:val="0"/>
        </w:rPr>
        <w:t xml:space="preserve">: </w:t>
      </w:r>
      <w:r w:rsidRPr="00657820">
        <w:rPr>
          <w:rFonts w:cs="Times New Roman"/>
          <w:kern w:val="0"/>
        </w:rPr>
        <w:t>“Its existence in the biblical text comes to be known when one studies the text in the light of other biblical texts which utilize it or in its relationship with the internal development of revelation.”</w:t>
      </w:r>
      <w:r>
        <w:rPr>
          <w:rFonts w:cs="Times New Roman"/>
          <w:kern w:val="0"/>
        </w:rPr>
        <w:t xml:space="preserve"> (Qtd. in Fitzmyer </w:t>
      </w:r>
      <w:r>
        <w:rPr>
          <w:rFonts w:cs="Times New Roman"/>
          <w:i/>
          <w:kern w:val="0"/>
        </w:rPr>
        <w:t>Interpretation</w:t>
      </w:r>
      <w:r>
        <w:rPr>
          <w:rFonts w:cs="Times New Roman"/>
          <w:kern w:val="0"/>
        </w:rPr>
        <w:t xml:space="preserve"> 97)</w:t>
      </w:r>
    </w:p>
    <w:p w14:paraId="7C74517C" w14:textId="77777777" w:rsidR="00F847CE" w:rsidRPr="009F2F81" w:rsidRDefault="00F847CE" w:rsidP="006933DD">
      <w:pPr>
        <w:ind w:left="360"/>
        <w:contextualSpacing/>
        <w:rPr>
          <w:rFonts w:cs="Times New Roman"/>
          <w:kern w:val="0"/>
        </w:rPr>
      </w:pPr>
      <w:r w:rsidRPr="00657820">
        <w:rPr>
          <w:rFonts w:cs="Times New Roman"/>
          <w:kern w:val="0"/>
        </w:rPr>
        <w:t xml:space="preserve">God </w:t>
      </w:r>
      <w:r>
        <w:rPr>
          <w:rFonts w:cs="Times New Roman"/>
          <w:kern w:val="0"/>
        </w:rPr>
        <w:t>c</w:t>
      </w:r>
      <w:r w:rsidRPr="00657820">
        <w:rPr>
          <w:rFonts w:cs="Times New Roman"/>
          <w:kern w:val="0"/>
        </w:rPr>
        <w:t xml:space="preserve">ould </w:t>
      </w:r>
      <w:r>
        <w:rPr>
          <w:rFonts w:cs="Times New Roman"/>
          <w:kern w:val="0"/>
        </w:rPr>
        <w:t>“</w:t>
      </w:r>
      <w:r w:rsidRPr="00657820">
        <w:rPr>
          <w:rFonts w:cs="Times New Roman"/>
          <w:kern w:val="0"/>
        </w:rPr>
        <w:t>have moved a human writer to formulate something</w:t>
      </w:r>
      <w:r w:rsidRPr="00612F9D">
        <w:rPr>
          <w:rFonts w:cs="Times New Roman"/>
          <w:kern w:val="0"/>
        </w:rPr>
        <w:t xml:space="preserve">, </w:t>
      </w:r>
      <w:r w:rsidRPr="00657820">
        <w:rPr>
          <w:rFonts w:cs="Times New Roman"/>
          <w:kern w:val="0"/>
        </w:rPr>
        <w:t xml:space="preserve">the </w:t>
      </w:r>
      <w:r w:rsidRPr="00657820">
        <w:rPr>
          <w:rFonts w:cs="Times New Roman"/>
          <w:i/>
          <w:kern w:val="0"/>
        </w:rPr>
        <w:t>sensus plenior</w:t>
      </w:r>
      <w:r w:rsidRPr="00657820">
        <w:rPr>
          <w:rFonts w:cs="Times New Roman"/>
          <w:kern w:val="0"/>
        </w:rPr>
        <w:t xml:space="preserve"> of which would have become apparent in the light of subsequent reference to or use of that formulation</w:t>
      </w:r>
      <w:r w:rsidRPr="00612F9D">
        <w:rPr>
          <w:rFonts w:cs="Times New Roman"/>
          <w:kern w:val="0"/>
        </w:rPr>
        <w:t xml:space="preserve">, </w:t>
      </w:r>
      <w:r w:rsidRPr="00657820">
        <w:rPr>
          <w:rFonts w:cs="Times New Roman"/>
          <w:kern w:val="0"/>
        </w:rPr>
        <w:t>and of which the human author so moved originally would have had no inkling.</w:t>
      </w:r>
      <w:r>
        <w:rPr>
          <w:rFonts w:cs="Times New Roman"/>
          <w:kern w:val="0"/>
        </w:rPr>
        <w:t xml:space="preserve">” (Fitzmyer </w:t>
      </w:r>
      <w:r>
        <w:rPr>
          <w:rFonts w:cs="Times New Roman"/>
          <w:i/>
          <w:kern w:val="0"/>
        </w:rPr>
        <w:t>Interpretation</w:t>
      </w:r>
      <w:r>
        <w:rPr>
          <w:rFonts w:cs="Times New Roman"/>
          <w:kern w:val="0"/>
        </w:rPr>
        <w:t xml:space="preserve"> 97)</w:t>
      </w:r>
    </w:p>
    <w:p w14:paraId="1CBD8E96" w14:textId="77777777" w:rsidR="00DD61D0" w:rsidRPr="009F2F81" w:rsidRDefault="00DD61D0" w:rsidP="006933DD">
      <w:pPr>
        <w:ind w:left="360"/>
        <w:contextualSpacing/>
        <w:rPr>
          <w:rFonts w:cs="Times New Roman"/>
          <w:kern w:val="0"/>
        </w:rPr>
      </w:pPr>
      <w:r>
        <w:rPr>
          <w:rFonts w:cs="Times New Roman"/>
          <w:kern w:val="0"/>
        </w:rPr>
        <w:t xml:space="preserve">“. . . </w:t>
      </w:r>
      <w:r w:rsidRPr="00657820">
        <w:rPr>
          <w:rFonts w:cs="Times New Roman"/>
          <w:kern w:val="0"/>
        </w:rPr>
        <w:t>there has to be another passage in Scripture that rereads the original passage and thus reveals a further meaning of that text.</w:t>
      </w:r>
      <w:r>
        <w:rPr>
          <w:rFonts w:cs="Times New Roman"/>
          <w:kern w:val="0"/>
        </w:rPr>
        <w:t xml:space="preserve">” (Fitzmyer </w:t>
      </w:r>
      <w:r>
        <w:rPr>
          <w:rFonts w:cs="Times New Roman"/>
          <w:i/>
          <w:kern w:val="0"/>
        </w:rPr>
        <w:t>Interpretation</w:t>
      </w:r>
      <w:r>
        <w:rPr>
          <w:rFonts w:cs="Times New Roman"/>
          <w:kern w:val="0"/>
        </w:rPr>
        <w:t xml:space="preserve"> 97)</w:t>
      </w:r>
    </w:p>
    <w:p w14:paraId="2F13CEC2" w14:textId="77777777" w:rsidR="00DD61D0" w:rsidRDefault="00DD61D0" w:rsidP="006933DD">
      <w:pPr>
        <w:ind w:left="360"/>
        <w:contextualSpacing/>
        <w:rPr>
          <w:rFonts w:cs="Times New Roman"/>
          <w:kern w:val="0"/>
        </w:rPr>
      </w:pPr>
      <w:r>
        <w:rPr>
          <w:rFonts w:cs="Times New Roman"/>
          <w:kern w:val="0"/>
        </w:rPr>
        <w:t>“</w:t>
      </w:r>
      <w:r w:rsidRPr="00657820">
        <w:rPr>
          <w:rFonts w:cs="Times New Roman"/>
          <w:kern w:val="0"/>
        </w:rPr>
        <w:t xml:space="preserve">Or there has to be a genuine development in the Church’s dogmatic Tradition that makes known the </w:t>
      </w:r>
      <w:r w:rsidRPr="00657820">
        <w:rPr>
          <w:rFonts w:cs="Times New Roman"/>
          <w:i/>
          <w:kern w:val="0"/>
        </w:rPr>
        <w:t>sensus plenior</w:t>
      </w:r>
      <w:r w:rsidRPr="00657820">
        <w:rPr>
          <w:rFonts w:cs="Times New Roman"/>
          <w:kern w:val="0"/>
        </w:rPr>
        <w:t xml:space="preserve"> of a biblical text.</w:t>
      </w:r>
      <w:r>
        <w:rPr>
          <w:rFonts w:cs="Times New Roman"/>
          <w:kern w:val="0"/>
        </w:rPr>
        <w:t xml:space="preserve">” (Fitzmyer </w:t>
      </w:r>
      <w:r>
        <w:rPr>
          <w:rFonts w:cs="Times New Roman"/>
          <w:i/>
          <w:kern w:val="0"/>
        </w:rPr>
        <w:t>Interpretation</w:t>
      </w:r>
      <w:r>
        <w:rPr>
          <w:rFonts w:cs="Times New Roman"/>
          <w:kern w:val="0"/>
        </w:rPr>
        <w:t xml:space="preserve"> 97)</w:t>
      </w:r>
    </w:p>
    <w:p w14:paraId="25EFC025" w14:textId="746A8EBD" w:rsidR="00DD61D0" w:rsidRDefault="00DD61D0" w:rsidP="006933DD">
      <w:pPr>
        <w:ind w:left="360"/>
        <w:contextualSpacing/>
        <w:rPr>
          <w:rFonts w:cs="Times New Roman"/>
          <w:kern w:val="0"/>
        </w:rPr>
      </w:pPr>
      <w:r>
        <w:rPr>
          <w:rFonts w:cs="Times New Roman"/>
          <w:kern w:val="0"/>
        </w:rPr>
        <w:t xml:space="preserve">“. . . </w:t>
      </w:r>
      <w:r w:rsidRPr="00657820">
        <w:rPr>
          <w:rFonts w:cs="Times New Roman"/>
          <w:kern w:val="0"/>
        </w:rPr>
        <w:t xml:space="preserve">the Commission in no way authorizes an individual interpreter to invoke it </w:t>
      </w:r>
      <w:r>
        <w:rPr>
          <w:rFonts w:cs="Times New Roman"/>
          <w:kern w:val="0"/>
        </w:rPr>
        <w:t>[</w:t>
      </w:r>
      <w:r w:rsidRPr="00657820">
        <w:rPr>
          <w:rFonts w:cs="Times New Roman"/>
          <w:kern w:val="0"/>
        </w:rPr>
        <w:t>the fuller sense</w:t>
      </w:r>
      <w:r>
        <w:rPr>
          <w:rFonts w:cs="Times New Roman"/>
          <w:kern w:val="0"/>
        </w:rPr>
        <w:t xml:space="preserve">] </w:t>
      </w:r>
      <w:r w:rsidRPr="00657820">
        <w:rPr>
          <w:rFonts w:cs="Times New Roman"/>
          <w:kern w:val="0"/>
        </w:rPr>
        <w:t>in the explanation of any biblical text whatsoever. There is always the need of the control of further use of the text either in Scripture itself or in the dogmatic Tradition of the Church.</w:t>
      </w:r>
      <w:r>
        <w:rPr>
          <w:rFonts w:cs="Times New Roman"/>
          <w:kern w:val="0"/>
        </w:rPr>
        <w:t xml:space="preserve">” (Fitzmyer </w:t>
      </w:r>
      <w:r w:rsidRPr="003F34D5">
        <w:rPr>
          <w:rFonts w:cs="Times New Roman"/>
          <w:i/>
          <w:kern w:val="0"/>
        </w:rPr>
        <w:t>Interpretation</w:t>
      </w:r>
      <w:r>
        <w:rPr>
          <w:rFonts w:cs="Times New Roman"/>
          <w:kern w:val="0"/>
        </w:rPr>
        <w:t xml:space="preserve"> 97)</w:t>
      </w:r>
    </w:p>
    <w:p w14:paraId="7A5D0D53" w14:textId="32251EE7" w:rsidR="00BA2227" w:rsidRDefault="00BA2227" w:rsidP="00BA2227">
      <w:pPr>
        <w:pStyle w:val="Style"/>
        <w:widowControl/>
        <w:ind w:left="360"/>
        <w:jc w:val="both"/>
        <w:textAlignment w:val="baseline"/>
        <w:rPr>
          <w:kern w:val="0"/>
          <w:szCs w:val="23"/>
          <w14:ligatures w14:val="none"/>
        </w:rPr>
      </w:pPr>
      <w:r>
        <w:rPr>
          <w:kern w:val="0"/>
          <w:szCs w:val="23"/>
          <w14:ligatures w14:val="none"/>
        </w:rPr>
        <w:t xml:space="preserve">“. . . </w:t>
      </w:r>
      <w:r w:rsidRPr="009B7820">
        <w:rPr>
          <w:kern w:val="0"/>
          <w:szCs w:val="23"/>
          <w14:ligatures w14:val="none"/>
        </w:rPr>
        <w:t>not every passage in Scripture enjoys such a fuller sense; only those that are picked up in a later passage of Scripture or in the subsequent dogmatic Tradition of the Church are to be so recognized. There must be some control of this sort; otherwise Scripture itself would be open to widespread and subjective fuller senses.</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69)</w:t>
      </w:r>
    </w:p>
    <w:p w14:paraId="790F76BA" w14:textId="7AEE53AE" w:rsidR="006933DD" w:rsidRDefault="006933DD" w:rsidP="006933DD">
      <w:pPr>
        <w:contextualSpacing/>
        <w:rPr>
          <w:rFonts w:cs="Times New Roman"/>
          <w:kern w:val="0"/>
        </w:rPr>
      </w:pPr>
    </w:p>
    <w:p w14:paraId="0B7EC555" w14:textId="73C417EA" w:rsidR="006933DD" w:rsidRPr="006933DD" w:rsidRDefault="006933DD" w:rsidP="006933DD">
      <w:pPr>
        <w:contextualSpacing/>
        <w:rPr>
          <w:rFonts w:cs="Times New Roman"/>
          <w:kern w:val="0"/>
        </w:rPr>
      </w:pPr>
      <w:r>
        <w:rPr>
          <w:rFonts w:cs="Times New Roman"/>
          <w:kern w:val="0"/>
        </w:rPr>
        <w:t xml:space="preserve">how the </w:t>
      </w:r>
      <w:r>
        <w:rPr>
          <w:rFonts w:cs="Times New Roman"/>
          <w:i/>
          <w:iCs/>
          <w:kern w:val="0"/>
        </w:rPr>
        <w:t>sensus plenior</w:t>
      </w:r>
      <w:r>
        <w:rPr>
          <w:rFonts w:cs="Times New Roman"/>
          <w:kern w:val="0"/>
        </w:rPr>
        <w:t xml:space="preserve"> arises</w:t>
      </w:r>
    </w:p>
    <w:p w14:paraId="7D2076A9" w14:textId="77777777" w:rsidR="006933DD" w:rsidRDefault="006933DD" w:rsidP="006933DD">
      <w:pPr>
        <w:ind w:left="360"/>
        <w:contextualSpacing/>
        <w:rPr>
          <w:rFonts w:cs="Times New Roman"/>
          <w:kern w:val="0"/>
        </w:rPr>
      </w:pPr>
      <w:r>
        <w:rPr>
          <w:rFonts w:cs="Times New Roman"/>
          <w:kern w:val="0"/>
        </w:rPr>
        <w:t xml:space="preserve">“. . . </w:t>
      </w:r>
      <w:r w:rsidRPr="00657820">
        <w:rPr>
          <w:rFonts w:cs="Times New Roman"/>
          <w:kern w:val="0"/>
        </w:rPr>
        <w:t xml:space="preserve">the </w:t>
      </w:r>
      <w:r w:rsidRPr="00657820">
        <w:rPr>
          <w:rFonts w:cs="Times New Roman"/>
          <w:i/>
          <w:kern w:val="0"/>
        </w:rPr>
        <w:t>sensus plenior</w:t>
      </w:r>
      <w:r w:rsidRPr="00657820">
        <w:rPr>
          <w:rFonts w:cs="Times New Roman"/>
          <w:kern w:val="0"/>
        </w:rPr>
        <w:t xml:space="preserve"> is a case where the dynamic aspect of the OT may be seen to result in a fuller meaning</w:t>
      </w:r>
      <w:r w:rsidRPr="00612F9D">
        <w:rPr>
          <w:rFonts w:cs="Times New Roman"/>
          <w:kern w:val="0"/>
        </w:rPr>
        <w:t xml:space="preserve">, </w:t>
      </w:r>
      <w:r w:rsidRPr="00657820">
        <w:rPr>
          <w:rFonts w:cs="Times New Roman"/>
          <w:kern w:val="0"/>
        </w:rPr>
        <w:t>as a later use of it exploits its “open” character.</w:t>
      </w:r>
      <w:r>
        <w:rPr>
          <w:rFonts w:cs="Times New Roman"/>
          <w:kern w:val="0"/>
        </w:rPr>
        <w:t xml:space="preserve">” (Fitzmyer </w:t>
      </w:r>
      <w:r w:rsidRPr="003F34D5">
        <w:rPr>
          <w:rFonts w:cs="Times New Roman"/>
          <w:i/>
          <w:kern w:val="0"/>
        </w:rPr>
        <w:t>Interpretation</w:t>
      </w:r>
      <w:r>
        <w:rPr>
          <w:rFonts w:cs="Times New Roman"/>
          <w:kern w:val="0"/>
        </w:rPr>
        <w:t xml:space="preserve"> 97)</w:t>
      </w:r>
    </w:p>
    <w:p w14:paraId="78C9394C" w14:textId="64EA7F10" w:rsidR="00DD61D0" w:rsidRPr="000C58B5" w:rsidRDefault="00DD61D0" w:rsidP="006933DD">
      <w:pPr>
        <w:ind w:left="360"/>
        <w:contextualSpacing/>
        <w:rPr>
          <w:rFonts w:cs="Times New Roman"/>
          <w:kern w:val="0"/>
        </w:rPr>
      </w:pPr>
      <w:r>
        <w:rPr>
          <w:rFonts w:cs="Times New Roman"/>
          <w:kern w:val="0"/>
        </w:rPr>
        <w:t>“</w:t>
      </w:r>
      <w:r w:rsidR="006933DD">
        <w:rPr>
          <w:rFonts w:cs="Times New Roman"/>
          <w:kern w:val="0"/>
        </w:rPr>
        <w:t xml:space="preserve">. . . </w:t>
      </w:r>
      <w:r w:rsidRPr="00657820">
        <w:rPr>
          <w:rFonts w:cs="Times New Roman"/>
          <w:kern w:val="0"/>
        </w:rPr>
        <w:t>a meaning that goes “beyond” the original biblical meaning may become part of the Spirit-guided postwritten status of the text</w:t>
      </w:r>
      <w:r w:rsidRPr="00612F9D">
        <w:rPr>
          <w:rFonts w:cs="Times New Roman"/>
          <w:kern w:val="0"/>
        </w:rPr>
        <w:t xml:space="preserve">, </w:t>
      </w:r>
      <w:r w:rsidRPr="00657820">
        <w:rPr>
          <w:rFonts w:cs="Times New Roman"/>
          <w:kern w:val="0"/>
        </w:rPr>
        <w:t>viz.</w:t>
      </w:r>
      <w:r w:rsidRPr="00612F9D">
        <w:rPr>
          <w:rFonts w:cs="Times New Roman"/>
          <w:kern w:val="0"/>
        </w:rPr>
        <w:t xml:space="preserve">, </w:t>
      </w:r>
      <w:r w:rsidRPr="00657820">
        <w:rPr>
          <w:rFonts w:cs="Times New Roman"/>
          <w:kern w:val="0"/>
        </w:rPr>
        <w:t>that which has become its genuine dogmatic Tradition.</w:t>
      </w:r>
      <w:r>
        <w:rPr>
          <w:rFonts w:cs="Times New Roman"/>
          <w:kern w:val="0"/>
        </w:rPr>
        <w:t xml:space="preserve">” (Fitzmyer </w:t>
      </w:r>
      <w:r>
        <w:rPr>
          <w:rFonts w:cs="Times New Roman"/>
          <w:i/>
          <w:kern w:val="0"/>
        </w:rPr>
        <w:t>Interpretation</w:t>
      </w:r>
      <w:r>
        <w:rPr>
          <w:rFonts w:cs="Times New Roman"/>
          <w:kern w:val="0"/>
        </w:rPr>
        <w:t xml:space="preserve"> 72)</w:t>
      </w:r>
    </w:p>
    <w:p w14:paraId="34C84868" w14:textId="77777777" w:rsidR="006933DD" w:rsidRDefault="006933DD" w:rsidP="006933DD">
      <w:pPr>
        <w:ind w:left="360"/>
        <w:contextualSpacing/>
        <w:rPr>
          <w:rFonts w:cs="Times New Roman"/>
          <w:kern w:val="0"/>
        </w:rPr>
      </w:pPr>
      <w:r w:rsidRPr="00F215A8">
        <w:rPr>
          <w:rFonts w:cs="Times New Roman"/>
          <w:kern w:val="0"/>
        </w:rPr>
        <w:t>“</w:t>
      </w:r>
      <w:r w:rsidRPr="00657820">
        <w:rPr>
          <w:rFonts w:cs="Times New Roman"/>
          <w:kern w:val="0"/>
        </w:rPr>
        <w:t>Modern literary critics insist sometimes that a text once composed takes on a life of its own and may even convey a meaning beyond that of the original author’s intention. There is some truth in that view</w:t>
      </w:r>
      <w:r w:rsidRPr="00612F9D">
        <w:rPr>
          <w:rFonts w:cs="Times New Roman"/>
          <w:kern w:val="0"/>
        </w:rPr>
        <w:t xml:space="preserve">, </w:t>
      </w:r>
      <w:r w:rsidRPr="00657820">
        <w:rPr>
          <w:rFonts w:cs="Times New Roman"/>
          <w:kern w:val="0"/>
        </w:rPr>
        <w:t>especially when it is a question of poetry</w:t>
      </w:r>
      <w:r>
        <w:rPr>
          <w:rFonts w:cs="Times New Roman"/>
          <w:kern w:val="0"/>
        </w:rPr>
        <w:t xml:space="preserve"> . . .” (Fitzmyer </w:t>
      </w:r>
      <w:r>
        <w:rPr>
          <w:rFonts w:cs="Times New Roman"/>
          <w:i/>
          <w:kern w:val="0"/>
        </w:rPr>
        <w:t>Interpretation</w:t>
      </w:r>
      <w:r>
        <w:rPr>
          <w:rFonts w:cs="Times New Roman"/>
          <w:kern w:val="0"/>
        </w:rPr>
        <w:t xml:space="preserve"> 72)</w:t>
      </w:r>
    </w:p>
    <w:p w14:paraId="028EA09E" w14:textId="77777777" w:rsidR="006933DD" w:rsidRDefault="006933DD" w:rsidP="006933DD">
      <w:pPr>
        <w:ind w:left="720"/>
        <w:contextualSpacing/>
        <w:rPr>
          <w:rFonts w:cs="Times New Roman"/>
          <w:kern w:val="0"/>
        </w:rPr>
      </w:pPr>
      <w:r w:rsidRPr="00657820">
        <w:rPr>
          <w:rFonts w:cs="Times New Roman"/>
          <w:kern w:val="0"/>
        </w:rPr>
        <w:t xml:space="preserve">But a meaning that goes beyond </w:t>
      </w:r>
      <w:r>
        <w:rPr>
          <w:rFonts w:cs="Times New Roman"/>
          <w:kern w:val="0"/>
        </w:rPr>
        <w:t xml:space="preserve">the </w:t>
      </w:r>
      <w:r w:rsidRPr="00657820">
        <w:rPr>
          <w:rFonts w:cs="Times New Roman"/>
          <w:kern w:val="0"/>
        </w:rPr>
        <w:t xml:space="preserve">meaning of the biblical author </w:t>
      </w:r>
      <w:r>
        <w:rPr>
          <w:rFonts w:cs="Times New Roman"/>
          <w:kern w:val="0"/>
        </w:rPr>
        <w:t>“</w:t>
      </w:r>
      <w:r w:rsidRPr="00657820">
        <w:rPr>
          <w:rFonts w:cs="Times New Roman"/>
          <w:kern w:val="0"/>
        </w:rPr>
        <w:t xml:space="preserve">can never </w:t>
      </w:r>
      <w:r>
        <w:rPr>
          <w:rFonts w:cs="Times New Roman"/>
          <w:kern w:val="0"/>
        </w:rPr>
        <w:t>[</w:t>
      </w:r>
      <w:r w:rsidRPr="00657820">
        <w:rPr>
          <w:rFonts w:cs="Times New Roman"/>
          <w:kern w:val="0"/>
        </w:rPr>
        <w:t>los</w:t>
      </w:r>
      <w:r>
        <w:rPr>
          <w:rFonts w:cs="Times New Roman"/>
          <w:kern w:val="0"/>
        </w:rPr>
        <w:t>e]</w:t>
      </w:r>
      <w:r w:rsidRPr="00657820">
        <w:rPr>
          <w:rFonts w:cs="Times New Roman"/>
          <w:kern w:val="0"/>
        </w:rPr>
        <w:t xml:space="preserve"> all homogeneity with the original meaning of the author.</w:t>
      </w:r>
      <w:r>
        <w:rPr>
          <w:rFonts w:cs="Times New Roman"/>
          <w:kern w:val="0"/>
        </w:rPr>
        <w:t xml:space="preserve">” (Fitzmyer </w:t>
      </w:r>
      <w:r>
        <w:rPr>
          <w:rFonts w:cs="Times New Roman"/>
          <w:i/>
          <w:kern w:val="0"/>
        </w:rPr>
        <w:t>Interpretation</w:t>
      </w:r>
      <w:r>
        <w:rPr>
          <w:rFonts w:cs="Times New Roman"/>
          <w:kern w:val="0"/>
        </w:rPr>
        <w:t xml:space="preserve"> 72)</w:t>
      </w:r>
    </w:p>
    <w:p w14:paraId="2126C93D" w14:textId="77777777" w:rsidR="00183ECA" w:rsidRDefault="00183ECA" w:rsidP="00183ECA">
      <w:pPr>
        <w:contextualSpacing/>
        <w:rPr>
          <w:rFonts w:cs="Times New Roman"/>
          <w:kern w:val="0"/>
        </w:rPr>
      </w:pPr>
    </w:p>
    <w:p w14:paraId="3CDFCD6B" w14:textId="55EB6687" w:rsidR="00DD61D0" w:rsidRDefault="00DD61D0" w:rsidP="00183ECA">
      <w:pPr>
        <w:contextualSpacing/>
        <w:rPr>
          <w:rFonts w:cs="Times New Roman"/>
          <w:kern w:val="0"/>
        </w:rPr>
      </w:pPr>
      <w:bookmarkStart w:id="43" w:name="_Hlk142338600"/>
      <w:r w:rsidRPr="00657820">
        <w:rPr>
          <w:rFonts w:cs="Times New Roman"/>
          <w:kern w:val="0"/>
        </w:rPr>
        <w:t>example</w:t>
      </w:r>
      <w:r>
        <w:rPr>
          <w:rFonts w:cs="Times New Roman"/>
          <w:kern w:val="0"/>
        </w:rPr>
        <w:t xml:space="preserve"> from scripture</w:t>
      </w:r>
      <w:r w:rsidR="00183ECA">
        <w:rPr>
          <w:rFonts w:cs="Times New Roman"/>
          <w:kern w:val="0"/>
        </w:rPr>
        <w:t>: “virgin” birth</w:t>
      </w:r>
    </w:p>
    <w:bookmarkEnd w:id="43"/>
    <w:p w14:paraId="70D85A35" w14:textId="77777777" w:rsidR="00DD61D0" w:rsidRPr="00D57963" w:rsidRDefault="00DD61D0" w:rsidP="00183ECA">
      <w:pPr>
        <w:ind w:left="360"/>
        <w:contextualSpacing/>
        <w:rPr>
          <w:rFonts w:cs="Times New Roman"/>
          <w:kern w:val="0"/>
        </w:rPr>
      </w:pPr>
      <w:r w:rsidRPr="00657820">
        <w:rPr>
          <w:rFonts w:cs="Times New Roman"/>
          <w:kern w:val="0"/>
        </w:rPr>
        <w:t>Matt</w:t>
      </w:r>
      <w:r>
        <w:rPr>
          <w:rFonts w:cs="Times New Roman"/>
          <w:kern w:val="0"/>
        </w:rPr>
        <w:t xml:space="preserve"> 1:23</w:t>
      </w:r>
      <w:r w:rsidRPr="00612F9D">
        <w:rPr>
          <w:rFonts w:cs="Times New Roman"/>
          <w:kern w:val="0"/>
        </w:rPr>
        <w:t xml:space="preserve"> </w:t>
      </w:r>
      <w:r>
        <w:rPr>
          <w:rFonts w:cs="Times New Roman"/>
          <w:kern w:val="0"/>
        </w:rPr>
        <w:t>(</w:t>
      </w:r>
      <w:r w:rsidRPr="00657820">
        <w:rPr>
          <w:rFonts w:cs="Times New Roman"/>
          <w:kern w:val="0"/>
        </w:rPr>
        <w:t>“the virgin shall be</w:t>
      </w:r>
      <w:r>
        <w:rPr>
          <w:rFonts w:cs="Times New Roman"/>
          <w:kern w:val="0"/>
        </w:rPr>
        <w:t>come pregnant”)</w:t>
      </w:r>
      <w:r w:rsidRPr="00657820">
        <w:rPr>
          <w:rFonts w:cs="Times New Roman"/>
          <w:kern w:val="0"/>
        </w:rPr>
        <w:t xml:space="preserve"> </w:t>
      </w:r>
      <w:r>
        <w:rPr>
          <w:rFonts w:cs="Times New Roman"/>
          <w:kern w:val="0"/>
        </w:rPr>
        <w:t>“</w:t>
      </w:r>
      <w:r w:rsidRPr="00657820">
        <w:rPr>
          <w:rFonts w:cs="Times New Roman"/>
          <w:kern w:val="0"/>
        </w:rPr>
        <w:t>supplies such a sense</w:t>
      </w:r>
      <w:r>
        <w:rPr>
          <w:rFonts w:cs="Times New Roman"/>
          <w:kern w:val="0"/>
        </w:rPr>
        <w:t>”</w:t>
      </w:r>
      <w:r w:rsidRPr="00657820">
        <w:rPr>
          <w:rFonts w:cs="Times New Roman"/>
          <w:kern w:val="0"/>
        </w:rPr>
        <w:t xml:space="preserve"> </w:t>
      </w:r>
      <w:r>
        <w:rPr>
          <w:rFonts w:cs="Times New Roman"/>
          <w:kern w:val="0"/>
        </w:rPr>
        <w:t xml:space="preserve">(a </w:t>
      </w:r>
      <w:r w:rsidRPr="009F2F81">
        <w:rPr>
          <w:rFonts w:cs="Times New Roman"/>
          <w:i/>
          <w:iCs/>
          <w:kern w:val="0"/>
        </w:rPr>
        <w:t>sensus plenior</w:t>
      </w:r>
      <w:r>
        <w:rPr>
          <w:rFonts w:cs="Times New Roman"/>
          <w:kern w:val="0"/>
        </w:rPr>
        <w:t xml:space="preserve">) </w:t>
      </w:r>
      <w:r w:rsidRPr="00657820">
        <w:rPr>
          <w:rFonts w:cs="Times New Roman"/>
          <w:kern w:val="0"/>
        </w:rPr>
        <w:t>to Isa 7:14</w:t>
      </w:r>
      <w:r>
        <w:rPr>
          <w:rFonts w:cs="Times New Roman"/>
          <w:kern w:val="0"/>
        </w:rPr>
        <w:t xml:space="preserve"> (“</w:t>
      </w:r>
      <w:r w:rsidRPr="00D57963">
        <w:rPr>
          <w:rFonts w:cs="Calibri"/>
          <w:kern w:val="0"/>
          <w:szCs w:val="24"/>
        </w:rPr>
        <w:t>the young woman is with child</w:t>
      </w:r>
      <w:r>
        <w:rPr>
          <w:rFonts w:cs="Calibri"/>
          <w:kern w:val="0"/>
          <w:szCs w:val="24"/>
        </w:rPr>
        <w:t>”</w:t>
      </w:r>
      <w:r w:rsidRPr="00657820">
        <w:rPr>
          <w:rFonts w:cs="Times New Roman"/>
          <w:kern w:val="0"/>
        </w:rPr>
        <w:t>)</w:t>
      </w:r>
      <w:r>
        <w:rPr>
          <w:rFonts w:cs="Times New Roman"/>
          <w:kern w:val="0"/>
        </w:rPr>
        <w:t>.</w:t>
      </w:r>
      <w:r w:rsidRPr="00612F9D">
        <w:rPr>
          <w:rFonts w:cs="Times New Roman"/>
          <w:kern w:val="0"/>
        </w:rPr>
        <w:t xml:space="preserve"> </w:t>
      </w:r>
      <w:r w:rsidRPr="00657820">
        <w:rPr>
          <w:rFonts w:cs="Times New Roman"/>
          <w:kern w:val="0"/>
        </w:rPr>
        <w:t>Isa 7:14</w:t>
      </w:r>
      <w:r>
        <w:rPr>
          <w:rFonts w:cs="Times New Roman"/>
          <w:kern w:val="0"/>
        </w:rPr>
        <w:t xml:space="preserve"> has Hebrew `</w:t>
      </w:r>
      <w:r w:rsidRPr="00657820">
        <w:rPr>
          <w:rFonts w:cs="Times New Roman"/>
          <w:i/>
          <w:kern w:val="0"/>
        </w:rPr>
        <w:t>almāh</w:t>
      </w:r>
      <w:r>
        <w:rPr>
          <w:rFonts w:cs="Times New Roman"/>
          <w:kern w:val="0"/>
        </w:rPr>
        <w:t xml:space="preserve">, </w:t>
      </w:r>
      <w:r w:rsidRPr="00657820">
        <w:rPr>
          <w:rFonts w:cs="Times New Roman"/>
          <w:kern w:val="0"/>
        </w:rPr>
        <w:t>“young marriageable girl”</w:t>
      </w:r>
      <w:r>
        <w:rPr>
          <w:rFonts w:cs="Times New Roman"/>
          <w:kern w:val="0"/>
        </w:rPr>
        <w:t xml:space="preserve">; Matt 1:23 has Greek </w:t>
      </w:r>
      <w:r w:rsidRPr="00657820">
        <w:rPr>
          <w:rFonts w:cs="Times New Roman"/>
          <w:i/>
          <w:kern w:val="0"/>
        </w:rPr>
        <w:t>parthenos</w:t>
      </w:r>
      <w:r w:rsidRPr="00657820">
        <w:rPr>
          <w:rFonts w:cs="Times New Roman"/>
          <w:kern w:val="0"/>
        </w:rPr>
        <w:t xml:space="preserve"> (from the </w:t>
      </w:r>
      <w:r>
        <w:rPr>
          <w:rFonts w:cs="Times New Roman"/>
          <w:kern w:val="0"/>
        </w:rPr>
        <w:t xml:space="preserve">LXX), </w:t>
      </w:r>
      <w:r w:rsidRPr="00657820">
        <w:rPr>
          <w:rFonts w:cs="Times New Roman"/>
          <w:kern w:val="0"/>
        </w:rPr>
        <w:t>“virgin</w:t>
      </w:r>
      <w:r>
        <w:rPr>
          <w:rFonts w:cs="Times New Roman"/>
          <w:kern w:val="0"/>
        </w:rPr>
        <w:t>,</w:t>
      </w:r>
      <w:r w:rsidRPr="00657820">
        <w:rPr>
          <w:rFonts w:cs="Times New Roman"/>
          <w:kern w:val="0"/>
        </w:rPr>
        <w:t xml:space="preserve">” </w:t>
      </w:r>
      <w:r>
        <w:rPr>
          <w:rFonts w:cs="Times New Roman"/>
          <w:kern w:val="0"/>
        </w:rPr>
        <w:t>“</w:t>
      </w:r>
      <w:r w:rsidRPr="00657820">
        <w:rPr>
          <w:rFonts w:cs="Times New Roman"/>
          <w:kern w:val="0"/>
        </w:rPr>
        <w:t xml:space="preserve">thus giving a </w:t>
      </w:r>
      <w:r w:rsidRPr="00657820">
        <w:rPr>
          <w:rFonts w:cs="Times New Roman"/>
          <w:i/>
          <w:kern w:val="0"/>
        </w:rPr>
        <w:t>sensus plenior</w:t>
      </w:r>
      <w:r w:rsidRPr="00657820">
        <w:rPr>
          <w:rFonts w:cs="Times New Roman"/>
          <w:kern w:val="0"/>
        </w:rPr>
        <w:t xml:space="preserve"> </w:t>
      </w:r>
      <w:r>
        <w:rPr>
          <w:rFonts w:cs="Times New Roman"/>
          <w:kern w:val="0"/>
        </w:rPr>
        <w:t xml:space="preserve">. . .” (Fitzmyer </w:t>
      </w:r>
      <w:r>
        <w:rPr>
          <w:rFonts w:cs="Times New Roman"/>
          <w:i/>
          <w:kern w:val="0"/>
        </w:rPr>
        <w:t>Interpretation</w:t>
      </w:r>
      <w:r>
        <w:rPr>
          <w:rFonts w:cs="Times New Roman"/>
          <w:kern w:val="0"/>
        </w:rPr>
        <w:t xml:space="preserve"> 97)</w:t>
      </w:r>
    </w:p>
    <w:p w14:paraId="50D44B04" w14:textId="77777777" w:rsidR="00183ECA" w:rsidRDefault="00183ECA" w:rsidP="00183ECA">
      <w:pPr>
        <w:contextualSpacing/>
        <w:rPr>
          <w:rFonts w:cs="Times New Roman"/>
          <w:kern w:val="0"/>
        </w:rPr>
      </w:pPr>
    </w:p>
    <w:p w14:paraId="256541B8" w14:textId="77777777" w:rsidR="006933DD" w:rsidRDefault="006933DD" w:rsidP="006933DD">
      <w:pPr>
        <w:pStyle w:val="Style"/>
        <w:widowControl/>
        <w:jc w:val="both"/>
        <w:textAlignment w:val="baseline"/>
        <w:rPr>
          <w:kern w:val="0"/>
          <w:szCs w:val="23"/>
          <w14:ligatures w14:val="none"/>
        </w:rPr>
      </w:pPr>
      <w:r>
        <w:rPr>
          <w:kern w:val="0"/>
        </w:rPr>
        <w:t xml:space="preserve">example from tradition: </w:t>
      </w:r>
      <w:r w:rsidRPr="009B7820">
        <w:rPr>
          <w:kern w:val="0"/>
          <w:szCs w:val="23"/>
          <w14:ligatures w14:val="none"/>
        </w:rPr>
        <w:t>Trinity</w:t>
      </w:r>
    </w:p>
    <w:p w14:paraId="3896F228" w14:textId="77777777" w:rsidR="006933DD" w:rsidRPr="00FC093D" w:rsidRDefault="006933DD" w:rsidP="006933DD">
      <w:pPr>
        <w:pStyle w:val="Style"/>
        <w:widowControl/>
        <w:ind w:left="360"/>
        <w:jc w:val="both"/>
        <w:textAlignment w:val="baseline"/>
        <w:rPr>
          <w:kern w:val="0"/>
          <w:szCs w:val="23"/>
          <w14:ligatures w14:val="none"/>
        </w:rPr>
      </w:pPr>
      <w:r>
        <w:rPr>
          <w:kern w:val="0"/>
          <w:szCs w:val="23"/>
          <w14:ligatures w14:val="none"/>
        </w:rPr>
        <w:t xml:space="preserve">Scripture is </w:t>
      </w:r>
      <w:r w:rsidRPr="009B7820">
        <w:rPr>
          <w:kern w:val="0"/>
          <w:szCs w:val="23"/>
          <w14:ligatures w14:val="none"/>
        </w:rPr>
        <w:t>ambigu</w:t>
      </w:r>
      <w:r>
        <w:rPr>
          <w:kern w:val="0"/>
          <w:szCs w:val="23"/>
          <w14:ligatures w14:val="none"/>
        </w:rPr>
        <w:t xml:space="preserve">ous about the Trinty.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68)</w:t>
      </w:r>
    </w:p>
    <w:p w14:paraId="11D4B8DC" w14:textId="77777777" w:rsidR="006933DD" w:rsidRPr="00FC093D" w:rsidRDefault="006933DD" w:rsidP="006933DD">
      <w:pPr>
        <w:pStyle w:val="Style"/>
        <w:widowControl/>
        <w:ind w:left="720"/>
        <w:jc w:val="both"/>
        <w:textAlignment w:val="baseline"/>
        <w:rPr>
          <w:kern w:val="0"/>
          <w:sz w:val="20"/>
          <w:szCs w:val="20"/>
          <w14:ligatures w14:val="none"/>
        </w:rPr>
      </w:pPr>
      <w:r w:rsidRPr="00FC093D">
        <w:rPr>
          <w:kern w:val="0"/>
          <w:sz w:val="20"/>
          <w:szCs w:val="20"/>
          <w14:ligatures w14:val="none"/>
        </w:rPr>
        <w:t>2 Cor 3:17, “Now the Lord is the Spirit . . .”</w:t>
      </w:r>
    </w:p>
    <w:p w14:paraId="28C4789C" w14:textId="77777777" w:rsidR="006933DD" w:rsidRPr="00FC093D" w:rsidRDefault="006933DD" w:rsidP="006933DD">
      <w:pPr>
        <w:pStyle w:val="Style"/>
        <w:widowControl/>
        <w:ind w:left="720"/>
        <w:jc w:val="both"/>
        <w:textAlignment w:val="baseline"/>
        <w:rPr>
          <w:kern w:val="0"/>
          <w:sz w:val="20"/>
          <w:szCs w:val="23"/>
        </w:rPr>
      </w:pPr>
      <w:r w:rsidRPr="00FC093D">
        <w:rPr>
          <w:kern w:val="0"/>
          <w:sz w:val="20"/>
          <w:szCs w:val="23"/>
        </w:rPr>
        <w:t>2 Cor 13:13, “</w:t>
      </w:r>
      <w:r w:rsidRPr="00FC093D">
        <w:rPr>
          <w:rFonts w:eastAsiaTheme="minorHAnsi"/>
          <w:kern w:val="0"/>
          <w:sz w:val="20"/>
          <w:lang w:eastAsia="en-US"/>
        </w:rPr>
        <w:t>The grace of the Lord Jesus Christ, the love of God, and the communion of the Holy Spirit be with all of you.”</w:t>
      </w:r>
    </w:p>
    <w:p w14:paraId="1453C45A" w14:textId="77777777" w:rsidR="006933DD" w:rsidRDefault="006933DD" w:rsidP="006933DD">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The historical-critical interpretation of the Bible would not find the Trinity as such in the New Testament.</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68)</w:t>
      </w:r>
    </w:p>
    <w:p w14:paraId="6CA075B4" w14:textId="77777777" w:rsidR="006933DD" w:rsidRDefault="006933DD" w:rsidP="006933DD">
      <w:pPr>
        <w:pStyle w:val="Style"/>
        <w:widowControl/>
        <w:ind w:left="720"/>
        <w:jc w:val="both"/>
        <w:textAlignment w:val="baseline"/>
        <w:rPr>
          <w:kern w:val="0"/>
          <w:szCs w:val="23"/>
          <w14:ligatures w14:val="none"/>
        </w:rPr>
      </w:pPr>
      <w:r w:rsidRPr="009B7820">
        <w:rPr>
          <w:kern w:val="0"/>
          <w:szCs w:val="23"/>
          <w14:ligatures w14:val="none"/>
        </w:rPr>
        <w:lastRenderedPageBreak/>
        <w:t xml:space="preserve">It </w:t>
      </w:r>
      <w:r>
        <w:rPr>
          <w:kern w:val="0"/>
          <w:szCs w:val="23"/>
          <w14:ligatures w14:val="none"/>
        </w:rPr>
        <w:t xml:space="preserve">does </w:t>
      </w:r>
      <w:r w:rsidRPr="009B7820">
        <w:rPr>
          <w:kern w:val="0"/>
          <w:szCs w:val="23"/>
          <w14:ligatures w14:val="none"/>
        </w:rPr>
        <w:t xml:space="preserve">discover </w:t>
      </w:r>
      <w:r>
        <w:rPr>
          <w:kern w:val="0"/>
          <w:szCs w:val="23"/>
          <w14:ligatures w14:val="none"/>
        </w:rPr>
        <w:t>“</w:t>
      </w:r>
      <w:r w:rsidRPr="009B7820">
        <w:rPr>
          <w:kern w:val="0"/>
          <w:szCs w:val="23"/>
          <w14:ligatures w14:val="none"/>
        </w:rPr>
        <w:t>a clear teaching about God the Father, about Christ the Son, and about the holy Spirit</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68)</w:t>
      </w:r>
    </w:p>
    <w:p w14:paraId="62D05F64" w14:textId="77777777" w:rsidR="006933DD" w:rsidRDefault="006933DD" w:rsidP="006933DD">
      <w:pPr>
        <w:pStyle w:val="Style"/>
        <w:widowControl/>
        <w:ind w:left="720"/>
        <w:jc w:val="both"/>
        <w:textAlignment w:val="baseline"/>
        <w:rPr>
          <w:kern w:val="0"/>
          <w:szCs w:val="23"/>
          <w14:ligatures w14:val="none"/>
        </w:rPr>
      </w:pPr>
      <w:r w:rsidRPr="009B7820">
        <w:rPr>
          <w:kern w:val="0"/>
          <w:szCs w:val="23"/>
          <w14:ligatures w14:val="none"/>
        </w:rPr>
        <w:t xml:space="preserve">It </w:t>
      </w:r>
      <w:r>
        <w:rPr>
          <w:kern w:val="0"/>
          <w:szCs w:val="23"/>
          <w14:ligatures w14:val="none"/>
        </w:rPr>
        <w:t xml:space="preserve">does </w:t>
      </w:r>
      <w:r w:rsidRPr="009B7820">
        <w:rPr>
          <w:kern w:val="0"/>
          <w:szCs w:val="23"/>
          <w14:ligatures w14:val="none"/>
        </w:rPr>
        <w:t>discover</w:t>
      </w:r>
      <w:r>
        <w:rPr>
          <w:kern w:val="0"/>
          <w:szCs w:val="23"/>
          <w14:ligatures w14:val="none"/>
        </w:rPr>
        <w:t xml:space="preserve"> “</w:t>
      </w:r>
      <w:r w:rsidRPr="009B7820">
        <w:rPr>
          <w:kern w:val="0"/>
          <w:szCs w:val="23"/>
          <w14:ligatures w14:val="none"/>
        </w:rPr>
        <w:t>an inceptive teaching about the relations between them, especially in the Pauline letters and Johannine writings.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68)</w:t>
      </w:r>
    </w:p>
    <w:p w14:paraId="6EE879D5" w14:textId="77777777" w:rsidR="006933DD" w:rsidRPr="00FC093D" w:rsidRDefault="006933DD" w:rsidP="006933DD">
      <w:pPr>
        <w:pStyle w:val="Style"/>
        <w:widowControl/>
        <w:ind w:left="360"/>
        <w:jc w:val="both"/>
        <w:textAlignment w:val="baseline"/>
        <w:rPr>
          <w:kern w:val="0"/>
          <w:szCs w:val="23"/>
          <w14:ligatures w14:val="none"/>
        </w:rPr>
      </w:pPr>
      <w:r>
        <w:rPr>
          <w:kern w:val="0"/>
          <w:szCs w:val="23"/>
          <w14:ligatures w14:val="none"/>
        </w:rPr>
        <w:t xml:space="preserve">Only </w:t>
      </w:r>
      <w:r w:rsidRPr="009B7820">
        <w:rPr>
          <w:kern w:val="0"/>
          <w:szCs w:val="23"/>
          <w14:ligatures w14:val="none"/>
        </w:rPr>
        <w:t>patristic interpretation formulate</w:t>
      </w:r>
      <w:r>
        <w:rPr>
          <w:kern w:val="0"/>
          <w:szCs w:val="23"/>
          <w14:ligatures w14:val="none"/>
        </w:rPr>
        <w:t>d</w:t>
      </w:r>
      <w:r w:rsidRPr="009B7820">
        <w:rPr>
          <w:kern w:val="0"/>
          <w:szCs w:val="23"/>
          <w14:ligatures w14:val="none"/>
        </w:rPr>
        <w:t xml:space="preserve"> </w:t>
      </w:r>
      <w:r>
        <w:rPr>
          <w:kern w:val="0"/>
          <w:szCs w:val="23"/>
          <w14:ligatures w14:val="none"/>
        </w:rPr>
        <w:t>“</w:t>
      </w:r>
      <w:r w:rsidRPr="009B7820">
        <w:rPr>
          <w:kern w:val="0"/>
          <w:szCs w:val="23"/>
          <w14:ligatures w14:val="none"/>
        </w:rPr>
        <w:t xml:space="preserve">in an unambiguous way the doctrine of the Triune God </w:t>
      </w:r>
      <w:r>
        <w:rPr>
          <w:kern w:val="0"/>
          <w:szCs w:val="23"/>
          <w14:ligatures w14:val="none"/>
        </w:rPr>
        <w:t xml:space="preserve">.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68)</w:t>
      </w:r>
    </w:p>
    <w:p w14:paraId="0282B86D" w14:textId="77777777" w:rsidR="006933DD" w:rsidRPr="00D57963" w:rsidRDefault="006933DD" w:rsidP="006933DD">
      <w:pPr>
        <w:ind w:left="360"/>
        <w:contextualSpacing/>
        <w:rPr>
          <w:rFonts w:cs="Times New Roman"/>
          <w:kern w:val="0"/>
        </w:rPr>
      </w:pPr>
      <w:r>
        <w:rPr>
          <w:rFonts w:cs="Times New Roman"/>
          <w:kern w:val="0"/>
        </w:rPr>
        <w:t>“</w:t>
      </w:r>
      <w:r w:rsidRPr="00657820">
        <w:rPr>
          <w:rFonts w:cs="Times New Roman"/>
          <w:kern w:val="0"/>
        </w:rPr>
        <w:t xml:space="preserve">The Commission cites </w:t>
      </w:r>
      <w:r>
        <w:rPr>
          <w:rFonts w:cs="Times New Roman"/>
          <w:kern w:val="0"/>
        </w:rPr>
        <w:t xml:space="preserve">. . . </w:t>
      </w:r>
      <w:r w:rsidRPr="00657820">
        <w:rPr>
          <w:rFonts w:cs="Times New Roman"/>
          <w:kern w:val="0"/>
        </w:rPr>
        <w:t xml:space="preserve">the patristic and conciliar teaching about the persons of the Trinity as </w:t>
      </w:r>
      <w:r>
        <w:rPr>
          <w:rFonts w:cs="Times New Roman"/>
          <w:kern w:val="0"/>
        </w:rPr>
        <w:t>[an added]</w:t>
      </w:r>
      <w:r w:rsidRPr="00657820">
        <w:rPr>
          <w:rFonts w:cs="Times New Roman"/>
          <w:kern w:val="0"/>
        </w:rPr>
        <w:t xml:space="preserve"> sense given to the NT data about God the Father</w:t>
      </w:r>
      <w:r w:rsidRPr="00612F9D">
        <w:rPr>
          <w:rFonts w:cs="Times New Roman"/>
          <w:kern w:val="0"/>
        </w:rPr>
        <w:t xml:space="preserve">, </w:t>
      </w:r>
      <w:r w:rsidRPr="00657820">
        <w:rPr>
          <w:rFonts w:cs="Times New Roman"/>
          <w:kern w:val="0"/>
        </w:rPr>
        <w:t>the Son</w:t>
      </w:r>
      <w:r w:rsidRPr="00612F9D">
        <w:rPr>
          <w:rFonts w:cs="Times New Roman"/>
          <w:kern w:val="0"/>
        </w:rPr>
        <w:t xml:space="preserve">, </w:t>
      </w:r>
      <w:r w:rsidRPr="00657820">
        <w:rPr>
          <w:rFonts w:cs="Times New Roman"/>
          <w:kern w:val="0"/>
        </w:rPr>
        <w:t>and the Holy Spirit.</w:t>
      </w:r>
      <w:r>
        <w:rPr>
          <w:rFonts w:cs="Times New Roman"/>
          <w:kern w:val="0"/>
        </w:rPr>
        <w:t xml:space="preserve">” (Fitzmyer </w:t>
      </w:r>
      <w:r>
        <w:rPr>
          <w:rFonts w:cs="Times New Roman"/>
          <w:i/>
          <w:kern w:val="0"/>
        </w:rPr>
        <w:t>Interpretation</w:t>
      </w:r>
      <w:r>
        <w:rPr>
          <w:rFonts w:cs="Times New Roman"/>
          <w:kern w:val="0"/>
        </w:rPr>
        <w:t xml:space="preserve"> 97)</w:t>
      </w:r>
    </w:p>
    <w:p w14:paraId="4F73B7F6" w14:textId="77777777" w:rsidR="006933DD" w:rsidRDefault="006933DD" w:rsidP="00183ECA">
      <w:pPr>
        <w:contextualSpacing/>
        <w:rPr>
          <w:rFonts w:cs="Times New Roman"/>
          <w:kern w:val="0"/>
        </w:rPr>
      </w:pPr>
    </w:p>
    <w:p w14:paraId="3709A960" w14:textId="7EE4F288" w:rsidR="00DD61D0" w:rsidRDefault="00DD61D0" w:rsidP="00183ECA">
      <w:pPr>
        <w:contextualSpacing/>
        <w:rPr>
          <w:rFonts w:cs="Times New Roman"/>
          <w:kern w:val="0"/>
        </w:rPr>
      </w:pPr>
      <w:bookmarkStart w:id="44" w:name="_Hlk142540202"/>
      <w:bookmarkStart w:id="45" w:name="_Hlk142338604"/>
      <w:r>
        <w:rPr>
          <w:rFonts w:cs="Times New Roman"/>
          <w:kern w:val="0"/>
        </w:rPr>
        <w:t>example from tradition</w:t>
      </w:r>
      <w:r w:rsidR="00183ECA">
        <w:rPr>
          <w:rFonts w:cs="Times New Roman"/>
          <w:kern w:val="0"/>
        </w:rPr>
        <w:t xml:space="preserve">: </w:t>
      </w:r>
      <w:bookmarkEnd w:id="44"/>
      <w:r w:rsidR="00183ECA">
        <w:rPr>
          <w:rFonts w:cs="Times New Roman"/>
          <w:kern w:val="0"/>
        </w:rPr>
        <w:t>original sin</w:t>
      </w:r>
    </w:p>
    <w:bookmarkEnd w:id="45"/>
    <w:p w14:paraId="616B44BE" w14:textId="77777777" w:rsidR="0073688E" w:rsidRPr="0065161D" w:rsidRDefault="0073688E" w:rsidP="0073688E">
      <w:pPr>
        <w:pStyle w:val="Style"/>
        <w:widowControl/>
        <w:ind w:left="360"/>
        <w:jc w:val="both"/>
        <w:textAlignment w:val="baseline"/>
        <w:rPr>
          <w:kern w:val="0"/>
          <w:sz w:val="20"/>
          <w:szCs w:val="23"/>
        </w:rPr>
      </w:pPr>
      <w:r w:rsidRPr="0065161D">
        <w:rPr>
          <w:kern w:val="0"/>
          <w:sz w:val="20"/>
          <w:szCs w:val="23"/>
        </w:rPr>
        <w:t>Rom 5:12-21, “</w:t>
      </w:r>
      <w:r w:rsidRPr="0065161D">
        <w:rPr>
          <w:rFonts w:eastAsiaTheme="minorHAnsi"/>
          <w:kern w:val="0"/>
          <w:sz w:val="20"/>
          <w:lang w:eastAsia="en-US"/>
        </w:rPr>
        <w:t>Therefore, just as sin came into the world through one man, and death came through sin, and so death spread to all because all have sinned—</w:t>
      </w:r>
      <w:r w:rsidRPr="0065161D">
        <w:rPr>
          <w:rFonts w:eastAsiaTheme="minorHAnsi"/>
          <w:kern w:val="0"/>
          <w:sz w:val="20"/>
          <w:vertAlign w:val="superscript"/>
          <w:lang w:eastAsia="en-US"/>
        </w:rPr>
        <w:t>13</w:t>
      </w:r>
      <w:r w:rsidRPr="0065161D">
        <w:rPr>
          <w:rFonts w:eastAsiaTheme="minorHAnsi"/>
          <w:kern w:val="0"/>
          <w:sz w:val="20"/>
          <w:lang w:eastAsia="en-US"/>
        </w:rPr>
        <w:t xml:space="preserve"> for sin was indeed in the world before the law, but sin is not reckoned when there is no law. </w:t>
      </w:r>
      <w:r w:rsidRPr="0065161D">
        <w:rPr>
          <w:rFonts w:eastAsiaTheme="minorHAnsi"/>
          <w:kern w:val="0"/>
          <w:sz w:val="20"/>
          <w:vertAlign w:val="superscript"/>
          <w:lang w:eastAsia="en-US"/>
        </w:rPr>
        <w:t>14</w:t>
      </w:r>
      <w:r w:rsidRPr="0065161D">
        <w:rPr>
          <w:rFonts w:eastAsiaTheme="minorHAnsi"/>
          <w:kern w:val="0"/>
          <w:sz w:val="20"/>
          <w:lang w:eastAsia="en-US"/>
        </w:rPr>
        <w:t xml:space="preserve"> Yet death reigned from Adam to Moses, even over those who did not sin in the likeness of Adam</w:t>
      </w:r>
      <w:r>
        <w:rPr>
          <w:rFonts w:eastAsiaTheme="minorHAnsi"/>
          <w:kern w:val="0"/>
          <w:sz w:val="20"/>
          <w:lang w:eastAsia="en-US"/>
        </w:rPr>
        <w:t xml:space="preserve"> . . . </w:t>
      </w:r>
      <w:r w:rsidRPr="0065161D">
        <w:rPr>
          <w:rFonts w:eastAsiaTheme="minorHAnsi"/>
          <w:kern w:val="0"/>
          <w:sz w:val="20"/>
          <w:vertAlign w:val="superscript"/>
          <w:lang w:eastAsia="en-US"/>
        </w:rPr>
        <w:t>16</w:t>
      </w:r>
      <w:r w:rsidRPr="0065161D">
        <w:rPr>
          <w:rFonts w:eastAsiaTheme="minorHAnsi"/>
          <w:kern w:val="0"/>
          <w:sz w:val="20"/>
          <w:lang w:eastAsia="en-US"/>
        </w:rPr>
        <w:t xml:space="preserve"> </w:t>
      </w:r>
      <w:r>
        <w:rPr>
          <w:rFonts w:eastAsiaTheme="minorHAnsi"/>
          <w:kern w:val="0"/>
          <w:sz w:val="20"/>
          <w:lang w:eastAsia="en-US"/>
        </w:rPr>
        <w:t xml:space="preserve">. . . </w:t>
      </w:r>
      <w:r w:rsidRPr="0065161D">
        <w:rPr>
          <w:rFonts w:eastAsiaTheme="minorHAnsi"/>
          <w:kern w:val="0"/>
          <w:sz w:val="20"/>
          <w:lang w:eastAsia="en-US"/>
        </w:rPr>
        <w:t>For the judgment following one trespass brought condemnation</w:t>
      </w:r>
      <w:r>
        <w:rPr>
          <w:rFonts w:eastAsiaTheme="minorHAnsi"/>
          <w:kern w:val="0"/>
          <w:sz w:val="20"/>
          <w:lang w:eastAsia="en-US"/>
        </w:rPr>
        <w:t xml:space="preserve"> . . .</w:t>
      </w:r>
      <w:r w:rsidRPr="0065161D">
        <w:rPr>
          <w:rFonts w:eastAsiaTheme="minorHAnsi"/>
          <w:kern w:val="0"/>
          <w:sz w:val="20"/>
          <w:lang w:eastAsia="en-US"/>
        </w:rPr>
        <w:t xml:space="preserve"> </w:t>
      </w:r>
      <w:r w:rsidRPr="0065161D">
        <w:rPr>
          <w:rFonts w:eastAsiaTheme="minorHAnsi"/>
          <w:kern w:val="0"/>
          <w:sz w:val="20"/>
          <w:vertAlign w:val="superscript"/>
          <w:lang w:eastAsia="en-US"/>
        </w:rPr>
        <w:t>17</w:t>
      </w:r>
      <w:r w:rsidRPr="0065161D">
        <w:rPr>
          <w:rFonts w:eastAsiaTheme="minorHAnsi"/>
          <w:kern w:val="0"/>
          <w:sz w:val="20"/>
          <w:lang w:eastAsia="en-US"/>
        </w:rPr>
        <w:t xml:space="preserve"> </w:t>
      </w:r>
      <w:r>
        <w:rPr>
          <w:rFonts w:eastAsiaTheme="minorHAnsi"/>
          <w:kern w:val="0"/>
          <w:sz w:val="20"/>
          <w:lang w:eastAsia="en-US"/>
        </w:rPr>
        <w:t xml:space="preserve">. . . </w:t>
      </w:r>
      <w:r w:rsidRPr="0065161D">
        <w:rPr>
          <w:rFonts w:eastAsiaTheme="minorHAnsi"/>
          <w:kern w:val="0"/>
          <w:sz w:val="20"/>
          <w:lang w:eastAsia="en-US"/>
        </w:rPr>
        <w:t>because of the one man’s trespass, death reigned through that one</w:t>
      </w:r>
      <w:r>
        <w:rPr>
          <w:rFonts w:eastAsiaTheme="minorHAnsi"/>
          <w:kern w:val="0"/>
          <w:sz w:val="20"/>
          <w:lang w:eastAsia="en-US"/>
        </w:rPr>
        <w:t xml:space="preserve"> . . . </w:t>
      </w:r>
      <w:r w:rsidRPr="0065161D">
        <w:rPr>
          <w:rFonts w:eastAsiaTheme="minorHAnsi"/>
          <w:kern w:val="0"/>
          <w:sz w:val="20"/>
          <w:vertAlign w:val="superscript"/>
          <w:lang w:eastAsia="en-US"/>
        </w:rPr>
        <w:t>18</w:t>
      </w:r>
      <w:r w:rsidRPr="0065161D">
        <w:rPr>
          <w:rFonts w:eastAsiaTheme="minorHAnsi"/>
          <w:kern w:val="0"/>
          <w:sz w:val="20"/>
          <w:lang w:eastAsia="en-US"/>
        </w:rPr>
        <w:t xml:space="preserve"> </w:t>
      </w:r>
      <w:r>
        <w:rPr>
          <w:rFonts w:eastAsiaTheme="minorHAnsi"/>
          <w:kern w:val="0"/>
          <w:sz w:val="20"/>
          <w:lang w:eastAsia="en-US"/>
        </w:rPr>
        <w:t xml:space="preserve">. . . </w:t>
      </w:r>
      <w:r w:rsidRPr="0065161D">
        <w:rPr>
          <w:rFonts w:eastAsiaTheme="minorHAnsi"/>
          <w:kern w:val="0"/>
          <w:sz w:val="20"/>
          <w:lang w:eastAsia="en-US"/>
        </w:rPr>
        <w:t>one man’s trespass led to condemnation for all</w:t>
      </w:r>
      <w:r>
        <w:rPr>
          <w:rFonts w:eastAsiaTheme="minorHAnsi"/>
          <w:kern w:val="0"/>
          <w:sz w:val="20"/>
          <w:lang w:eastAsia="en-US"/>
        </w:rPr>
        <w:t xml:space="preserve"> . . .</w:t>
      </w:r>
      <w:r w:rsidRPr="0065161D">
        <w:rPr>
          <w:rFonts w:eastAsiaTheme="minorHAnsi"/>
          <w:kern w:val="0"/>
          <w:sz w:val="20"/>
          <w:lang w:eastAsia="en-US"/>
        </w:rPr>
        <w:t xml:space="preserve"> </w:t>
      </w:r>
      <w:r w:rsidRPr="0065161D">
        <w:rPr>
          <w:rFonts w:eastAsiaTheme="minorHAnsi"/>
          <w:kern w:val="0"/>
          <w:sz w:val="20"/>
          <w:vertAlign w:val="superscript"/>
          <w:lang w:eastAsia="en-US"/>
        </w:rPr>
        <w:t>19</w:t>
      </w:r>
      <w:r w:rsidRPr="0065161D">
        <w:rPr>
          <w:rFonts w:eastAsiaTheme="minorHAnsi"/>
          <w:kern w:val="0"/>
          <w:sz w:val="20"/>
          <w:lang w:eastAsia="en-US"/>
        </w:rPr>
        <w:t xml:space="preserve"> </w:t>
      </w:r>
      <w:r>
        <w:rPr>
          <w:rFonts w:eastAsiaTheme="minorHAnsi"/>
          <w:kern w:val="0"/>
          <w:sz w:val="20"/>
          <w:lang w:eastAsia="en-US"/>
        </w:rPr>
        <w:t xml:space="preserve">. . . </w:t>
      </w:r>
      <w:r w:rsidRPr="0065161D">
        <w:rPr>
          <w:rFonts w:eastAsiaTheme="minorHAnsi"/>
          <w:kern w:val="0"/>
          <w:sz w:val="20"/>
          <w:lang w:eastAsia="en-US"/>
        </w:rPr>
        <w:t>through the one man’s disobedience the many were made sinners</w:t>
      </w:r>
      <w:r>
        <w:rPr>
          <w:rFonts w:eastAsiaTheme="minorHAnsi"/>
          <w:kern w:val="0"/>
          <w:sz w:val="20"/>
          <w:lang w:eastAsia="en-US"/>
        </w:rPr>
        <w:t xml:space="preserve"> . . .</w:t>
      </w:r>
      <w:r w:rsidRPr="0065161D">
        <w:rPr>
          <w:rFonts w:eastAsiaTheme="minorHAnsi"/>
          <w:kern w:val="0"/>
          <w:sz w:val="20"/>
          <w:lang w:eastAsia="en-US"/>
        </w:rPr>
        <w:t xml:space="preserve"> </w:t>
      </w:r>
      <w:r w:rsidRPr="0065161D">
        <w:rPr>
          <w:rFonts w:eastAsiaTheme="minorHAnsi"/>
          <w:kern w:val="0"/>
          <w:sz w:val="20"/>
          <w:vertAlign w:val="superscript"/>
          <w:lang w:eastAsia="en-US"/>
        </w:rPr>
        <w:t>20</w:t>
      </w:r>
      <w:r w:rsidRPr="0065161D">
        <w:rPr>
          <w:rFonts w:eastAsiaTheme="minorHAnsi"/>
          <w:kern w:val="0"/>
          <w:sz w:val="20"/>
          <w:lang w:eastAsia="en-US"/>
        </w:rPr>
        <w:t xml:space="preserve"> But law came in, so that the trespass might increase, but where sin increased, grace abounded all the more, </w:t>
      </w:r>
      <w:r w:rsidRPr="0065161D">
        <w:rPr>
          <w:rFonts w:eastAsiaTheme="minorHAnsi"/>
          <w:kern w:val="0"/>
          <w:sz w:val="20"/>
          <w:vertAlign w:val="superscript"/>
          <w:lang w:eastAsia="en-US"/>
        </w:rPr>
        <w:t>21</w:t>
      </w:r>
      <w:r w:rsidRPr="0065161D">
        <w:rPr>
          <w:rFonts w:eastAsiaTheme="minorHAnsi"/>
          <w:kern w:val="0"/>
          <w:sz w:val="20"/>
          <w:lang w:eastAsia="en-US"/>
        </w:rPr>
        <w:t xml:space="preserve"> so that, just as sin reigned in death, so grace might also reign through justification leading to eternal life through Jesus Christ our Lord.”</w:t>
      </w:r>
    </w:p>
    <w:p w14:paraId="6B390A88" w14:textId="77777777" w:rsidR="0073688E" w:rsidRDefault="0073688E" w:rsidP="0073688E">
      <w:pPr>
        <w:pStyle w:val="Style"/>
        <w:widowControl/>
        <w:ind w:left="360"/>
        <w:jc w:val="both"/>
        <w:textAlignment w:val="baseline"/>
        <w:rPr>
          <w:iCs/>
          <w:kern w:val="0"/>
          <w:szCs w:val="16"/>
          <w14:ligatures w14:val="none"/>
        </w:rPr>
      </w:pPr>
      <w:r>
        <w:rPr>
          <w:kern w:val="0"/>
          <w:szCs w:val="23"/>
          <w14:ligatures w14:val="none"/>
        </w:rPr>
        <w:t>“</w:t>
      </w:r>
      <w:r w:rsidRPr="009B7820">
        <w:rPr>
          <w:kern w:val="0"/>
          <w:szCs w:val="17"/>
          <w14:ligatures w14:val="none"/>
        </w:rPr>
        <w:t xml:space="preserve">Original sin is a term derived from Western Latin theology, </w:t>
      </w:r>
      <w:r w:rsidRPr="009B7820">
        <w:rPr>
          <w:i/>
          <w:iCs/>
          <w:kern w:val="0"/>
          <w:szCs w:val="16"/>
          <w14:ligatures w14:val="none"/>
        </w:rPr>
        <w:t>peccatum originale</w:t>
      </w:r>
      <w:r w:rsidRPr="009B7820">
        <w:rPr>
          <w:iCs/>
          <w:kern w:val="0"/>
          <w:szCs w:val="16"/>
          <w14:ligatures w14:val="none"/>
        </w:rPr>
        <w:t>.</w:t>
      </w:r>
      <w:r>
        <w:rPr>
          <w:iCs/>
          <w:kern w:val="0"/>
          <w:szCs w:val="16"/>
          <w14:ligatures w14:val="none"/>
        </w:rPr>
        <w:t xml:space="preserve">” (Fitzmyer </w:t>
      </w:r>
      <w:r>
        <w:rPr>
          <w:i/>
          <w:iCs/>
          <w:kern w:val="0"/>
          <w:szCs w:val="16"/>
          <w14:ligatures w14:val="none"/>
        </w:rPr>
        <w:t>Scripture</w:t>
      </w:r>
      <w:r>
        <w:rPr>
          <w:iCs/>
          <w:kern w:val="0"/>
          <w:szCs w:val="16"/>
          <w14:ligatures w14:val="none"/>
        </w:rPr>
        <w:t xml:space="preserve">, </w:t>
      </w:r>
      <w:r>
        <w:rPr>
          <w:i/>
          <w:iCs/>
          <w:kern w:val="0"/>
          <w:szCs w:val="16"/>
          <w14:ligatures w14:val="none"/>
        </w:rPr>
        <w:t>the Soul</w:t>
      </w:r>
      <w:r>
        <w:rPr>
          <w:iCs/>
          <w:kern w:val="0"/>
          <w:szCs w:val="16"/>
          <w14:ligatures w14:val="none"/>
        </w:rPr>
        <w:t xml:space="preserve"> 69 n 21)</w:t>
      </w:r>
    </w:p>
    <w:p w14:paraId="0655F7A0" w14:textId="77777777" w:rsidR="0073688E" w:rsidRDefault="0073688E" w:rsidP="0073688E">
      <w:pPr>
        <w:pStyle w:val="Style"/>
        <w:widowControl/>
        <w:ind w:left="720"/>
        <w:jc w:val="both"/>
        <w:textAlignment w:val="baseline"/>
        <w:rPr>
          <w:kern w:val="0"/>
          <w:szCs w:val="17"/>
          <w14:ligatures w14:val="none"/>
        </w:rPr>
      </w:pPr>
      <w:r>
        <w:rPr>
          <w:kern w:val="0"/>
          <w:szCs w:val="17"/>
          <w14:ligatures w14:val="none"/>
        </w:rPr>
        <w:t>“</w:t>
      </w:r>
      <w:r w:rsidRPr="009B7820">
        <w:rPr>
          <w:kern w:val="0"/>
          <w:szCs w:val="17"/>
          <w14:ligatures w14:val="none"/>
        </w:rPr>
        <w:t xml:space="preserve">One will look in vain for an equivalent of </w:t>
      </w:r>
      <w:r w:rsidRPr="009B7820">
        <w:rPr>
          <w:i/>
          <w:iCs/>
          <w:kern w:val="0"/>
          <w:szCs w:val="16"/>
          <w14:ligatures w14:val="none"/>
        </w:rPr>
        <w:t>originale</w:t>
      </w:r>
      <w:r w:rsidRPr="009E29B1">
        <w:rPr>
          <w:kern w:val="0"/>
          <w:szCs w:val="16"/>
          <w14:ligatures w14:val="none"/>
        </w:rPr>
        <w:t xml:space="preserve"> </w:t>
      </w:r>
      <w:r w:rsidRPr="009B7820">
        <w:rPr>
          <w:kern w:val="0"/>
          <w:szCs w:val="17"/>
          <w14:ligatures w14:val="none"/>
        </w:rPr>
        <w:t>in the Eastern Greek theological tradition. Greek theologians, to be sure, interpreted Paul’s letter to the Romans and explained Adam’s sin and its effects on humanity, but they did not speak of it as “original” sin.</w:t>
      </w:r>
      <w:r>
        <w:rPr>
          <w:kern w:val="0"/>
          <w:szCs w:val="17"/>
          <w14:ligatures w14:val="none"/>
        </w:rPr>
        <w:t xml:space="preserve">” (Fitzmyer </w:t>
      </w:r>
      <w:r>
        <w:rPr>
          <w:i/>
          <w:kern w:val="0"/>
          <w:szCs w:val="17"/>
          <w14:ligatures w14:val="none"/>
        </w:rPr>
        <w:t>Scripture</w:t>
      </w:r>
      <w:r>
        <w:rPr>
          <w:kern w:val="0"/>
          <w:szCs w:val="17"/>
          <w14:ligatures w14:val="none"/>
        </w:rPr>
        <w:t xml:space="preserve">, </w:t>
      </w:r>
      <w:r>
        <w:rPr>
          <w:i/>
          <w:kern w:val="0"/>
          <w:szCs w:val="17"/>
          <w14:ligatures w14:val="none"/>
        </w:rPr>
        <w:t>the Soul</w:t>
      </w:r>
      <w:r>
        <w:rPr>
          <w:kern w:val="0"/>
          <w:szCs w:val="17"/>
          <w14:ligatures w14:val="none"/>
        </w:rPr>
        <w:t xml:space="preserve"> 69 n 21)</w:t>
      </w:r>
    </w:p>
    <w:p w14:paraId="2B095E1D" w14:textId="77777777" w:rsidR="0073688E" w:rsidRPr="00E43417" w:rsidRDefault="0073688E" w:rsidP="0073688E">
      <w:pPr>
        <w:pStyle w:val="Style"/>
        <w:widowControl/>
        <w:ind w:left="720"/>
        <w:jc w:val="both"/>
        <w:textAlignment w:val="baseline"/>
        <w:rPr>
          <w:kern w:val="0"/>
          <w:szCs w:val="23"/>
          <w14:ligatures w14:val="none"/>
        </w:rPr>
      </w:pPr>
      <w:r w:rsidRPr="009B7820">
        <w:rPr>
          <w:kern w:val="0"/>
          <w:szCs w:val="17"/>
          <w14:ligatures w14:val="none"/>
        </w:rPr>
        <w:t xml:space="preserve">Theophilus of Antioch </w:t>
      </w:r>
      <w:r>
        <w:rPr>
          <w:kern w:val="0"/>
          <w:szCs w:val="17"/>
          <w14:ligatures w14:val="none"/>
        </w:rPr>
        <w:t xml:space="preserve">called </w:t>
      </w:r>
      <w:r w:rsidRPr="009B7820">
        <w:rPr>
          <w:kern w:val="0"/>
          <w:szCs w:val="17"/>
          <w14:ligatures w14:val="none"/>
        </w:rPr>
        <w:t xml:space="preserve">Eve </w:t>
      </w:r>
      <w:r>
        <w:rPr>
          <w:kern w:val="0"/>
          <w:szCs w:val="17"/>
          <w14:ligatures w14:val="none"/>
        </w:rPr>
        <w:t>“</w:t>
      </w:r>
      <w:r w:rsidRPr="009B7820">
        <w:rPr>
          <w:i/>
          <w:iCs/>
          <w:kern w:val="0"/>
          <w:szCs w:val="16"/>
          <w14:ligatures w14:val="none"/>
        </w:rPr>
        <w:t>arch</w:t>
      </w:r>
      <w:r>
        <w:rPr>
          <w:i/>
          <w:iCs/>
          <w:kern w:val="0"/>
          <w:szCs w:val="16"/>
          <w14:ligatures w14:val="none"/>
        </w:rPr>
        <w:t>ē</w:t>
      </w:r>
      <w:r w:rsidRPr="009B7820">
        <w:rPr>
          <w:i/>
          <w:iCs/>
          <w:kern w:val="0"/>
          <w:szCs w:val="16"/>
          <w14:ligatures w14:val="none"/>
        </w:rPr>
        <w:t>gos hamartias</w:t>
      </w:r>
      <w:r w:rsidRPr="009B7820">
        <w:rPr>
          <w:iCs/>
          <w:kern w:val="0"/>
          <w:szCs w:val="16"/>
          <w14:ligatures w14:val="none"/>
        </w:rPr>
        <w:t>,</w:t>
      </w:r>
      <w:r>
        <w:rPr>
          <w:iCs/>
          <w:kern w:val="0"/>
          <w:szCs w:val="16"/>
          <w14:ligatures w14:val="none"/>
        </w:rPr>
        <w:t>”</w:t>
      </w:r>
      <w:r w:rsidRPr="009B7820">
        <w:rPr>
          <w:iCs/>
          <w:kern w:val="0"/>
          <w:szCs w:val="16"/>
          <w14:ligatures w14:val="none"/>
        </w:rPr>
        <w:t xml:space="preserve"> “</w:t>
      </w:r>
      <w:r w:rsidRPr="009B7820">
        <w:rPr>
          <w:kern w:val="0"/>
          <w:szCs w:val="17"/>
          <w14:ligatures w14:val="none"/>
        </w:rPr>
        <w:t>leader/pioneer of sin</w:t>
      </w:r>
      <w:r>
        <w:rPr>
          <w:kern w:val="0"/>
          <w:szCs w:val="17"/>
          <w14:ligatures w14:val="none"/>
        </w:rPr>
        <w:t>.</w:t>
      </w:r>
      <w:r w:rsidRPr="009B7820">
        <w:rPr>
          <w:kern w:val="0"/>
          <w:szCs w:val="17"/>
          <w14:ligatures w14:val="none"/>
        </w:rPr>
        <w:t xml:space="preserve">” </w:t>
      </w:r>
      <w:r w:rsidRPr="00E43417">
        <w:rPr>
          <w:kern w:val="0"/>
          <w:sz w:val="20"/>
          <w:szCs w:val="14"/>
          <w14:ligatures w14:val="none"/>
        </w:rPr>
        <w:t>(</w:t>
      </w:r>
      <w:r w:rsidRPr="00E43417">
        <w:rPr>
          <w:i/>
          <w:iCs/>
          <w:kern w:val="0"/>
          <w:sz w:val="20"/>
          <w:szCs w:val="12"/>
          <w14:ligatures w14:val="none"/>
        </w:rPr>
        <w:t>Ad Autolycum</w:t>
      </w:r>
      <w:r w:rsidRPr="00E43417">
        <w:rPr>
          <w:kern w:val="0"/>
          <w:sz w:val="20"/>
          <w:szCs w:val="12"/>
          <w14:ligatures w14:val="none"/>
        </w:rPr>
        <w:t xml:space="preserve"> </w:t>
      </w:r>
      <w:r w:rsidRPr="00E43417">
        <w:rPr>
          <w:kern w:val="0"/>
          <w:sz w:val="20"/>
          <w:szCs w:val="14"/>
          <w14:ligatures w14:val="none"/>
        </w:rPr>
        <w:t>2.28)</w:t>
      </w:r>
      <w:r w:rsidRPr="009B7820">
        <w:rPr>
          <w:kern w:val="0"/>
          <w:szCs w:val="17"/>
          <w14:ligatures w14:val="none"/>
        </w:rPr>
        <w:t xml:space="preserve"> </w:t>
      </w:r>
      <w:r>
        <w:rPr>
          <w:kern w:val="0"/>
          <w:szCs w:val="17"/>
          <w14:ligatures w14:val="none"/>
        </w:rPr>
        <w:t>“</w:t>
      </w:r>
      <w:r w:rsidRPr="009B7820">
        <w:rPr>
          <w:kern w:val="0"/>
          <w:szCs w:val="17"/>
          <w14:ligatures w14:val="none"/>
        </w:rPr>
        <w:t>That is the same phrase that Cyril of Jerusalem uses of the Devil</w:t>
      </w:r>
      <w:r>
        <w:rPr>
          <w:kern w:val="0"/>
          <w:szCs w:val="17"/>
          <w14:ligatures w14:val="none"/>
        </w:rPr>
        <w:t>.”</w:t>
      </w:r>
      <w:r w:rsidRPr="009B7820">
        <w:rPr>
          <w:kern w:val="0"/>
          <w:szCs w:val="17"/>
          <w14:ligatures w14:val="none"/>
        </w:rPr>
        <w:t xml:space="preserve"> </w:t>
      </w:r>
      <w:r w:rsidRPr="00E43417">
        <w:rPr>
          <w:kern w:val="0"/>
          <w:sz w:val="20"/>
          <w:szCs w:val="14"/>
          <w14:ligatures w14:val="none"/>
        </w:rPr>
        <w:t>(</w:t>
      </w:r>
      <w:r w:rsidRPr="00E43417">
        <w:rPr>
          <w:i/>
          <w:iCs/>
          <w:kern w:val="0"/>
          <w:sz w:val="20"/>
          <w:szCs w:val="12"/>
          <w14:ligatures w14:val="none"/>
        </w:rPr>
        <w:t>Catecheses</w:t>
      </w:r>
      <w:r w:rsidRPr="00E43417">
        <w:rPr>
          <w:kern w:val="0"/>
          <w:sz w:val="20"/>
          <w:szCs w:val="12"/>
          <w14:ligatures w14:val="none"/>
        </w:rPr>
        <w:t xml:space="preserve"> </w:t>
      </w:r>
      <w:r w:rsidRPr="00E43417">
        <w:rPr>
          <w:kern w:val="0"/>
          <w:sz w:val="20"/>
          <w:szCs w:val="14"/>
          <w14:ligatures w14:val="none"/>
        </w:rPr>
        <w:t>2.4)</w:t>
      </w:r>
      <w:r>
        <w:rPr>
          <w:kern w:val="0"/>
          <w:szCs w:val="17"/>
          <w14:ligatures w14:val="none"/>
        </w:rPr>
        <w:t xml:space="preserve"> (Fitzmyer </w:t>
      </w:r>
      <w:r>
        <w:rPr>
          <w:i/>
          <w:kern w:val="0"/>
          <w:szCs w:val="17"/>
          <w14:ligatures w14:val="none"/>
        </w:rPr>
        <w:t>Scripture</w:t>
      </w:r>
      <w:r>
        <w:rPr>
          <w:kern w:val="0"/>
          <w:szCs w:val="17"/>
          <w14:ligatures w14:val="none"/>
        </w:rPr>
        <w:t xml:space="preserve">, </w:t>
      </w:r>
      <w:r>
        <w:rPr>
          <w:i/>
          <w:kern w:val="0"/>
          <w:szCs w:val="17"/>
          <w14:ligatures w14:val="none"/>
        </w:rPr>
        <w:t>the Soul</w:t>
      </w:r>
      <w:r>
        <w:rPr>
          <w:kern w:val="0"/>
          <w:szCs w:val="17"/>
          <w14:ligatures w14:val="none"/>
        </w:rPr>
        <w:t xml:space="preserve"> 69 n 21)</w:t>
      </w:r>
    </w:p>
    <w:p w14:paraId="216C3FBA" w14:textId="77777777" w:rsidR="0073688E" w:rsidRPr="00854C98" w:rsidRDefault="0073688E" w:rsidP="0073688E">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In Rom 5:12-21 Paul teaches that Adam, in sinning, affected all humanity in a causal way so that all human beings share in his mortality and sinfulness.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68)</w:t>
      </w:r>
    </w:p>
    <w:p w14:paraId="50D57718" w14:textId="77777777" w:rsidR="0073688E" w:rsidRDefault="0073688E" w:rsidP="0073688E">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But it remained for Augustine to explain that causality in terms, not of imitation (as Pelagius advocated), but of propagation or generation, and</w:t>
      </w:r>
      <w:r>
        <w:rPr>
          <w:kern w:val="0"/>
          <w:szCs w:val="23"/>
          <w14:ligatures w14:val="none"/>
        </w:rPr>
        <w:t xml:space="preserve"> [68] </w:t>
      </w:r>
      <w:r w:rsidRPr="009B7820">
        <w:rPr>
          <w:kern w:val="0"/>
          <w:szCs w:val="23"/>
          <w14:ligatures w14:val="none"/>
        </w:rPr>
        <w:t xml:space="preserve">thus the doctrine of </w:t>
      </w:r>
      <w:r w:rsidRPr="009B7820">
        <w:rPr>
          <w:i/>
          <w:iCs/>
          <w:kern w:val="0"/>
          <w14:ligatures w14:val="none"/>
        </w:rPr>
        <w:t>Peccatum originate</w:t>
      </w:r>
      <w:r w:rsidRPr="009B7820">
        <w:rPr>
          <w:iCs/>
          <w:kern w:val="0"/>
          <w14:ligatures w14:val="none"/>
        </w:rPr>
        <w:t xml:space="preserve">, </w:t>
      </w:r>
      <w:r w:rsidRPr="009B7820">
        <w:rPr>
          <w:kern w:val="0"/>
          <w:szCs w:val="23"/>
          <w14:ligatures w14:val="none"/>
        </w:rPr>
        <w:t>Original Sin, came to formulation.</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68-69)</w:t>
      </w:r>
    </w:p>
    <w:p w14:paraId="2846BA39" w14:textId="77777777" w:rsidR="0073688E" w:rsidRPr="0065161D" w:rsidRDefault="0073688E" w:rsidP="0073688E">
      <w:pPr>
        <w:pStyle w:val="Style"/>
        <w:widowControl/>
        <w:ind w:left="720"/>
        <w:jc w:val="both"/>
        <w:textAlignment w:val="baseline"/>
        <w:rPr>
          <w:kern w:val="0"/>
          <w:szCs w:val="17"/>
          <w14:ligatures w14:val="none"/>
        </w:rPr>
      </w:pPr>
      <w:r>
        <w:rPr>
          <w:kern w:val="0"/>
          <w:szCs w:val="23"/>
          <w14:ligatures w14:val="none"/>
        </w:rPr>
        <w:t xml:space="preserve">Augustine </w:t>
      </w:r>
      <w:r w:rsidRPr="0065161D">
        <w:rPr>
          <w:kern w:val="0"/>
          <w:sz w:val="20"/>
          <w:szCs w:val="20"/>
          <w14:ligatures w14:val="none"/>
        </w:rPr>
        <w:t>(</w:t>
      </w:r>
      <w:r w:rsidRPr="0065161D">
        <w:rPr>
          <w:i/>
          <w:iCs/>
          <w:kern w:val="0"/>
          <w:sz w:val="20"/>
          <w:szCs w:val="12"/>
          <w14:ligatures w14:val="none"/>
        </w:rPr>
        <w:t>De peccatorum meritis et remissione</w:t>
      </w:r>
      <w:r w:rsidRPr="0065161D">
        <w:rPr>
          <w:kern w:val="0"/>
          <w:sz w:val="20"/>
          <w:szCs w:val="12"/>
          <w14:ligatures w14:val="none"/>
        </w:rPr>
        <w:t xml:space="preserve"> </w:t>
      </w:r>
      <w:r w:rsidRPr="0065161D">
        <w:rPr>
          <w:kern w:val="0"/>
          <w:sz w:val="20"/>
          <w:szCs w:val="14"/>
          <w14:ligatures w14:val="none"/>
        </w:rPr>
        <w:t>1.9.10)</w:t>
      </w:r>
      <w:r w:rsidRPr="009B7820">
        <w:rPr>
          <w:kern w:val="0"/>
          <w:szCs w:val="17"/>
          <w14:ligatures w14:val="none"/>
        </w:rPr>
        <w:t>: “This is [said] of propagation, not of imitation; for [if it were meant of imitation], he would have</w:t>
      </w:r>
      <w:r>
        <w:rPr>
          <w:kern w:val="0"/>
          <w:szCs w:val="17"/>
          <w14:ligatures w14:val="none"/>
        </w:rPr>
        <w:t xml:space="preserve"> [68] </w:t>
      </w:r>
      <w:r w:rsidRPr="009B7820">
        <w:rPr>
          <w:kern w:val="0"/>
          <w:szCs w:val="17"/>
          <w14:ligatures w14:val="none"/>
        </w:rPr>
        <w:t>said, ‘Through the Devil.</w:t>
      </w:r>
      <w:r>
        <w:rPr>
          <w:kern w:val="0"/>
          <w:szCs w:val="17"/>
          <w14:ligatures w14:val="none"/>
        </w:rPr>
        <w:t xml:space="preserve">” </w:t>
      </w:r>
      <w:r w:rsidRPr="0065161D">
        <w:rPr>
          <w:kern w:val="0"/>
          <w:sz w:val="20"/>
          <w:szCs w:val="14"/>
          <w14:ligatures w14:val="none"/>
        </w:rPr>
        <w:t xml:space="preserve">(See </w:t>
      </w:r>
      <w:r w:rsidRPr="0065161D">
        <w:rPr>
          <w:i/>
          <w:iCs/>
          <w:kern w:val="0"/>
          <w:sz w:val="20"/>
          <w:szCs w:val="12"/>
          <w14:ligatures w14:val="none"/>
        </w:rPr>
        <w:t>Contra duas epistolas Pelagianorum</w:t>
      </w:r>
      <w:r w:rsidRPr="0065161D">
        <w:rPr>
          <w:kern w:val="0"/>
          <w:sz w:val="20"/>
          <w:szCs w:val="12"/>
          <w14:ligatures w14:val="none"/>
        </w:rPr>
        <w:t xml:space="preserve"> </w:t>
      </w:r>
      <w:r w:rsidRPr="0065161D">
        <w:rPr>
          <w:kern w:val="0"/>
          <w:sz w:val="20"/>
          <w:szCs w:val="14"/>
          <w14:ligatures w14:val="none"/>
        </w:rPr>
        <w:t>4.4.7.)</w:t>
      </w:r>
      <w:r>
        <w:rPr>
          <w:kern w:val="0"/>
          <w:szCs w:val="17"/>
          <w14:ligatures w14:val="none"/>
        </w:rPr>
        <w:t xml:space="preserve"> (Fitzmyer </w:t>
      </w:r>
      <w:r>
        <w:rPr>
          <w:i/>
          <w:kern w:val="0"/>
          <w:szCs w:val="17"/>
          <w14:ligatures w14:val="none"/>
        </w:rPr>
        <w:t>Scripture</w:t>
      </w:r>
      <w:r>
        <w:rPr>
          <w:kern w:val="0"/>
          <w:szCs w:val="17"/>
          <w14:ligatures w14:val="none"/>
        </w:rPr>
        <w:t xml:space="preserve">, </w:t>
      </w:r>
      <w:r>
        <w:rPr>
          <w:i/>
          <w:kern w:val="0"/>
          <w:szCs w:val="17"/>
          <w14:ligatures w14:val="none"/>
        </w:rPr>
        <w:t>the Soul</w:t>
      </w:r>
      <w:r>
        <w:rPr>
          <w:kern w:val="0"/>
          <w:szCs w:val="17"/>
          <w14:ligatures w14:val="none"/>
        </w:rPr>
        <w:t xml:space="preserve"> 68-69  n 20)</w:t>
      </w:r>
    </w:p>
    <w:p w14:paraId="3C62E2C4" w14:textId="77777777" w:rsidR="0073688E" w:rsidRPr="0065161D" w:rsidRDefault="0073688E" w:rsidP="0073688E">
      <w:pPr>
        <w:pStyle w:val="Style"/>
        <w:widowControl/>
        <w:ind w:left="720"/>
        <w:jc w:val="both"/>
        <w:textAlignment w:val="baseline"/>
        <w:rPr>
          <w:kern w:val="0"/>
          <w:sz w:val="20"/>
          <w:szCs w:val="14"/>
          <w14:ligatures w14:val="none"/>
        </w:rPr>
      </w:pPr>
      <w:r w:rsidRPr="0065161D">
        <w:rPr>
          <w:kern w:val="0"/>
          <w:sz w:val="20"/>
          <w:szCs w:val="14"/>
          <w14:ligatures w14:val="none"/>
        </w:rPr>
        <w:t>Rom 5:12, “</w:t>
      </w:r>
      <w:r w:rsidRPr="0065161D">
        <w:rPr>
          <w:rFonts w:eastAsiaTheme="minorHAnsi"/>
          <w:kern w:val="0"/>
          <w:sz w:val="20"/>
          <w:szCs w:val="20"/>
          <w:lang w:eastAsia="en-US"/>
        </w:rPr>
        <w:t xml:space="preserve">sin came into the world </w:t>
      </w:r>
      <w:r w:rsidRPr="0065161D">
        <w:rPr>
          <w:rFonts w:eastAsiaTheme="minorHAnsi"/>
          <w:i/>
          <w:iCs/>
          <w:kern w:val="0"/>
          <w:sz w:val="20"/>
          <w:szCs w:val="20"/>
          <w:lang w:eastAsia="en-US"/>
        </w:rPr>
        <w:t>through</w:t>
      </w:r>
      <w:r w:rsidRPr="0065161D">
        <w:rPr>
          <w:rFonts w:eastAsiaTheme="minorHAnsi"/>
          <w:kern w:val="0"/>
          <w:sz w:val="20"/>
          <w:szCs w:val="20"/>
          <w:lang w:eastAsia="en-US"/>
        </w:rPr>
        <w:t xml:space="preserve"> one man</w:t>
      </w:r>
      <w:r>
        <w:rPr>
          <w:rFonts w:eastAsiaTheme="minorHAnsi"/>
          <w:kern w:val="0"/>
          <w:sz w:val="20"/>
          <w:szCs w:val="20"/>
          <w:lang w:eastAsia="en-US"/>
        </w:rPr>
        <w:t xml:space="preserve"> . . .”</w:t>
      </w:r>
    </w:p>
    <w:p w14:paraId="38A24CAD" w14:textId="77777777" w:rsidR="0073688E" w:rsidRDefault="0073688E" w:rsidP="0073688E">
      <w:pPr>
        <w:pStyle w:val="Style"/>
        <w:widowControl/>
        <w:ind w:left="720"/>
        <w:jc w:val="both"/>
        <w:textAlignment w:val="baseline"/>
        <w:rPr>
          <w:rFonts w:eastAsiaTheme="minorHAnsi"/>
          <w:kern w:val="0"/>
          <w:sz w:val="20"/>
          <w:lang w:eastAsia="en-US"/>
        </w:rPr>
      </w:pPr>
      <w:r>
        <w:rPr>
          <w:kern w:val="0"/>
          <w:sz w:val="20"/>
          <w:szCs w:val="14"/>
          <w14:ligatures w14:val="none"/>
        </w:rPr>
        <w:t>Rom 5:17, “</w:t>
      </w:r>
      <w:r w:rsidRPr="0065161D">
        <w:rPr>
          <w:rFonts w:eastAsiaTheme="minorHAnsi"/>
          <w:kern w:val="0"/>
          <w:sz w:val="20"/>
          <w:lang w:eastAsia="en-US"/>
        </w:rPr>
        <w:t xml:space="preserve">because of the one man’s trespass, death reigned </w:t>
      </w:r>
      <w:r w:rsidRPr="0065161D">
        <w:rPr>
          <w:rFonts w:eastAsiaTheme="minorHAnsi"/>
          <w:i/>
          <w:iCs/>
          <w:kern w:val="0"/>
          <w:sz w:val="20"/>
          <w:lang w:eastAsia="en-US"/>
        </w:rPr>
        <w:t>through</w:t>
      </w:r>
      <w:r w:rsidRPr="0065161D">
        <w:rPr>
          <w:rFonts w:eastAsiaTheme="minorHAnsi"/>
          <w:kern w:val="0"/>
          <w:sz w:val="20"/>
          <w:lang w:eastAsia="en-US"/>
        </w:rPr>
        <w:t xml:space="preserve"> that one</w:t>
      </w:r>
      <w:r>
        <w:rPr>
          <w:rFonts w:eastAsiaTheme="minorHAnsi"/>
          <w:kern w:val="0"/>
          <w:sz w:val="20"/>
          <w:lang w:eastAsia="en-US"/>
        </w:rPr>
        <w:t xml:space="preserve"> . . .”</w:t>
      </w:r>
    </w:p>
    <w:p w14:paraId="456449A9" w14:textId="77777777" w:rsidR="0073688E" w:rsidRPr="0065161D" w:rsidRDefault="0073688E" w:rsidP="0073688E">
      <w:pPr>
        <w:pStyle w:val="Style"/>
        <w:widowControl/>
        <w:ind w:left="720"/>
        <w:jc w:val="both"/>
        <w:textAlignment w:val="baseline"/>
        <w:rPr>
          <w:kern w:val="0"/>
          <w:sz w:val="20"/>
          <w:szCs w:val="14"/>
          <w14:ligatures w14:val="none"/>
        </w:rPr>
      </w:pPr>
      <w:r>
        <w:rPr>
          <w:kern w:val="0"/>
          <w:sz w:val="20"/>
          <w:szCs w:val="14"/>
          <w14:ligatures w14:val="none"/>
        </w:rPr>
        <w:t>Rom 5:19, “</w:t>
      </w:r>
      <w:r w:rsidRPr="0065161D">
        <w:rPr>
          <w:rFonts w:eastAsiaTheme="minorHAnsi"/>
          <w:i/>
          <w:iCs/>
          <w:kern w:val="0"/>
          <w:sz w:val="20"/>
          <w:lang w:eastAsia="en-US"/>
        </w:rPr>
        <w:t>through</w:t>
      </w:r>
      <w:r w:rsidRPr="0065161D">
        <w:rPr>
          <w:rFonts w:eastAsiaTheme="minorHAnsi"/>
          <w:kern w:val="0"/>
          <w:sz w:val="20"/>
          <w:lang w:eastAsia="en-US"/>
        </w:rPr>
        <w:t xml:space="preserve"> the one man’s disobedience the many were made sinners</w:t>
      </w:r>
      <w:r>
        <w:rPr>
          <w:rFonts w:eastAsiaTheme="minorHAnsi"/>
          <w:kern w:val="0"/>
          <w:sz w:val="20"/>
          <w:lang w:eastAsia="en-US"/>
        </w:rPr>
        <w:t xml:space="preserve"> . . .”</w:t>
      </w:r>
    </w:p>
    <w:p w14:paraId="6F1EB1D7" w14:textId="01CEB58D" w:rsidR="00DD61D0" w:rsidRDefault="00DD61D0" w:rsidP="00183ECA">
      <w:pPr>
        <w:ind w:left="360"/>
        <w:contextualSpacing/>
        <w:rPr>
          <w:rFonts w:cs="Times New Roman"/>
          <w:kern w:val="0"/>
        </w:rPr>
      </w:pPr>
      <w:r>
        <w:rPr>
          <w:rFonts w:cs="Times New Roman"/>
          <w:kern w:val="0"/>
        </w:rPr>
        <w:t>“</w:t>
      </w:r>
      <w:r w:rsidR="006933DD">
        <w:rPr>
          <w:rFonts w:cs="Times New Roman"/>
          <w:kern w:val="0"/>
        </w:rPr>
        <w:t xml:space="preserve">. . . </w:t>
      </w:r>
      <w:r w:rsidRPr="00657820">
        <w:rPr>
          <w:rFonts w:cs="Times New Roman"/>
          <w:kern w:val="0"/>
        </w:rPr>
        <w:t xml:space="preserve">the Council of Trent provided the </w:t>
      </w:r>
      <w:r w:rsidRPr="00657820">
        <w:rPr>
          <w:rFonts w:cs="Times New Roman"/>
          <w:i/>
          <w:kern w:val="0"/>
        </w:rPr>
        <w:t>sensus plenior</w:t>
      </w:r>
      <w:r w:rsidRPr="00657820">
        <w:rPr>
          <w:rFonts w:cs="Times New Roman"/>
          <w:kern w:val="0"/>
        </w:rPr>
        <w:t xml:space="preserve"> of Paul’s teaching in Rom 5:12</w:t>
      </w:r>
      <w:r w:rsidRPr="00612F9D">
        <w:rPr>
          <w:rFonts w:cs="Times New Roman"/>
          <w:kern w:val="0"/>
        </w:rPr>
        <w:t xml:space="preserve">, </w:t>
      </w:r>
      <w:r w:rsidRPr="00657820">
        <w:rPr>
          <w:rFonts w:cs="Times New Roman"/>
          <w:kern w:val="0"/>
        </w:rPr>
        <w:t>when it defined original sin as involved in that passage.</w:t>
      </w:r>
      <w:r>
        <w:rPr>
          <w:rFonts w:cs="Times New Roman"/>
          <w:kern w:val="0"/>
        </w:rPr>
        <w:t>”</w:t>
      </w:r>
      <w:r w:rsidRPr="00657820">
        <w:rPr>
          <w:rFonts w:cs="Times New Roman"/>
          <w:kern w:val="0"/>
        </w:rPr>
        <w:t xml:space="preserve"> </w:t>
      </w:r>
      <w:r>
        <w:rPr>
          <w:rFonts w:cs="Times New Roman"/>
          <w:kern w:val="0"/>
          <w:sz w:val="20"/>
          <w:szCs w:val="18"/>
        </w:rPr>
        <w:t>(</w:t>
      </w:r>
      <w:r w:rsidRPr="00191A47">
        <w:rPr>
          <w:i/>
          <w:sz w:val="20"/>
          <w:szCs w:val="18"/>
        </w:rPr>
        <w:t>Decretum de Peccato Originali</w:t>
      </w:r>
      <w:r w:rsidRPr="00191A47">
        <w:rPr>
          <w:sz w:val="20"/>
          <w:szCs w:val="18"/>
        </w:rPr>
        <w:t>. 17 June 1546. Ch. 2. DH 1512.</w:t>
      </w:r>
      <w:r>
        <w:rPr>
          <w:rFonts w:cs="Times New Roman"/>
          <w:kern w:val="0"/>
          <w:sz w:val="20"/>
          <w:szCs w:val="18"/>
        </w:rPr>
        <w:t>)</w:t>
      </w:r>
      <w:r>
        <w:rPr>
          <w:rFonts w:cs="Times New Roman"/>
          <w:kern w:val="0"/>
        </w:rPr>
        <w:t xml:space="preserve"> (Fitzmyer </w:t>
      </w:r>
      <w:r w:rsidRPr="003F34D5">
        <w:rPr>
          <w:rFonts w:cs="Times New Roman"/>
          <w:i/>
          <w:kern w:val="0"/>
        </w:rPr>
        <w:t>Interpretation</w:t>
      </w:r>
      <w:r>
        <w:rPr>
          <w:rFonts w:cs="Times New Roman"/>
          <w:kern w:val="0"/>
        </w:rPr>
        <w:t xml:space="preserve"> 97)</w:t>
      </w:r>
    </w:p>
    <w:p w14:paraId="079968B0" w14:textId="36460C99" w:rsidR="00DD61D0" w:rsidRPr="0010100F" w:rsidRDefault="00DD61D0" w:rsidP="0073688E">
      <w:pPr>
        <w:ind w:left="360"/>
        <w:contextualSpacing/>
      </w:pPr>
      <w:r>
        <w:t xml:space="preserve">Avery </w:t>
      </w:r>
      <w:r w:rsidRPr="00B10DFF">
        <w:t xml:space="preserve">Dulles </w:t>
      </w:r>
      <w:r>
        <w:t>“</w:t>
      </w:r>
      <w:r w:rsidRPr="00B10DFF">
        <w:t>finds it difficult to accept the Commission</w:t>
      </w:r>
      <w:r>
        <w:t>’</w:t>
      </w:r>
      <w:r w:rsidRPr="00B10DFF">
        <w:t>s view of the Tridentine interpretation of Rom 5</w:t>
      </w:r>
      <w:r w:rsidRPr="00A437C6">
        <w:t>:</w:t>
      </w:r>
      <w:r w:rsidRPr="00B10DFF">
        <w:t xml:space="preserve">12 in terms of original sin as an adequate example of the </w:t>
      </w:r>
      <w:r w:rsidRPr="00B10DFF">
        <w:rPr>
          <w:i/>
        </w:rPr>
        <w:t>sensus plenior</w:t>
      </w:r>
      <w:r w:rsidRPr="00A437C6">
        <w:t xml:space="preserve">. </w:t>
      </w:r>
      <w:r w:rsidRPr="00B10DFF">
        <w:t>For him</w:t>
      </w:r>
      <w:r w:rsidRPr="00A437C6">
        <w:t xml:space="preserve"> </w:t>
      </w:r>
      <w:r>
        <w:t>“</w:t>
      </w:r>
      <w:r w:rsidRPr="00B10DFF">
        <w:t>the language of the Council seems to indicate an intention to interpret Paul</w:t>
      </w:r>
      <w:r>
        <w:t>’</w:t>
      </w:r>
      <w:r w:rsidRPr="00B10DFF">
        <w:t>s literal meaning</w:t>
      </w:r>
      <w:r>
        <w:t>”</w:t>
      </w:r>
      <w:r w:rsidRPr="00A437C6">
        <w:t xml:space="preserve"> (</w:t>
      </w:r>
      <w:r w:rsidRPr="00B10DFF">
        <w:t>p</w:t>
      </w:r>
      <w:r w:rsidRPr="00A437C6">
        <w:t xml:space="preserve">. </w:t>
      </w:r>
      <w:r w:rsidRPr="00B10DFF">
        <w:t>32</w:t>
      </w:r>
      <w:r w:rsidRPr="00A437C6">
        <w:t xml:space="preserve">). </w:t>
      </w:r>
      <w:r w:rsidRPr="00B10DFF">
        <w:t>And yet Dulles grants that</w:t>
      </w:r>
      <w:r w:rsidRPr="00A437C6">
        <w:t xml:space="preserve"> </w:t>
      </w:r>
      <w:r>
        <w:t>“</w:t>
      </w:r>
      <w:r w:rsidRPr="00B10DFF">
        <w:t xml:space="preserve">Trent is admittedly dealing with a point slightly different </w:t>
      </w:r>
      <w:r w:rsidRPr="00B10DFF">
        <w:lastRenderedPageBreak/>
        <w:t>from what Paul had in mind</w:t>
      </w:r>
      <w:r w:rsidRPr="00AD6EEC">
        <w:t xml:space="preserve">, </w:t>
      </w:r>
      <w:r w:rsidRPr="00B10DFF">
        <w:t>and is relying in part on the Vulgate translation of Rom 5</w:t>
      </w:r>
      <w:r w:rsidRPr="00A437C6">
        <w:t>:</w:t>
      </w:r>
      <w:r w:rsidRPr="00B10DFF">
        <w:t>12</w:t>
      </w:r>
      <w:r w:rsidRPr="00AD6EEC">
        <w:t xml:space="preserve">, </w:t>
      </w:r>
      <w:r w:rsidRPr="00B10DFF">
        <w:t>which read</w:t>
      </w:r>
      <w:r w:rsidRPr="00A437C6">
        <w:t xml:space="preserve">: </w:t>
      </w:r>
      <w:r>
        <w:t>‘</w:t>
      </w:r>
      <w:r w:rsidRPr="00A437C6">
        <w:t xml:space="preserve">. . . </w:t>
      </w:r>
      <w:r w:rsidRPr="00B10DFF">
        <w:t>in whom</w:t>
      </w:r>
      <w:r w:rsidRPr="00A437C6">
        <w:t xml:space="preserve"> [</w:t>
      </w:r>
      <w:r w:rsidRPr="00B10DFF">
        <w:t>Adam</w:t>
      </w:r>
      <w:r w:rsidRPr="00A437C6">
        <w:t xml:space="preserve">] </w:t>
      </w:r>
      <w:r w:rsidRPr="00B10DFF">
        <w:t>all have sinned</w:t>
      </w:r>
      <w:r>
        <w:t>’</w:t>
      </w:r>
      <w:r w:rsidRPr="00A437C6">
        <w:t xml:space="preserve"> (</w:t>
      </w:r>
      <w:r w:rsidRPr="00B10DFF">
        <w:rPr>
          <w:i/>
        </w:rPr>
        <w:t>in quo omnes peccaverunt</w:t>
      </w:r>
      <w:r w:rsidRPr="00A437C6">
        <w:t xml:space="preserve">). </w:t>
      </w:r>
      <w:r w:rsidRPr="00B10DFF">
        <w:t>But it seems clear that the Council was intending to interpret the thought of Paul himself</w:t>
      </w:r>
      <w:r w:rsidRPr="00A437C6">
        <w:t>.</w:t>
      </w:r>
      <w:r>
        <w:t>”</w:t>
      </w:r>
      <w:r w:rsidRPr="00A437C6">
        <w:t xml:space="preserve"> </w:t>
      </w:r>
      <w:r w:rsidRPr="00B10DFF">
        <w:t>But if the</w:t>
      </w:r>
      <w:r w:rsidRPr="00A437C6">
        <w:t xml:space="preserve"> </w:t>
      </w:r>
      <w:r>
        <w:t>“</w:t>
      </w:r>
      <w:r w:rsidRPr="00B10DFF">
        <w:t>point</w:t>
      </w:r>
      <w:r>
        <w:t>”</w:t>
      </w:r>
      <w:r w:rsidRPr="00A437C6">
        <w:t xml:space="preserve"> </w:t>
      </w:r>
      <w:r w:rsidRPr="00B10DFF">
        <w:t>is</w:t>
      </w:r>
      <w:r w:rsidRPr="00A437C6">
        <w:t xml:space="preserve"> </w:t>
      </w:r>
      <w:r>
        <w:t>“</w:t>
      </w:r>
      <w:r w:rsidRPr="00B10DFF">
        <w:t>slightly different from what Paul has in mind</w:t>
      </w:r>
      <w:r w:rsidRPr="00A437C6">
        <w:t>,</w:t>
      </w:r>
      <w:r>
        <w:t>”</w:t>
      </w:r>
      <w:r w:rsidRPr="00A437C6">
        <w:t xml:space="preserve"> </w:t>
      </w:r>
      <w:r w:rsidRPr="00B10DFF">
        <w:t xml:space="preserve">is there not room for a </w:t>
      </w:r>
      <w:r w:rsidRPr="00B10DFF">
        <w:rPr>
          <w:i/>
        </w:rPr>
        <w:t>sensus plenior</w:t>
      </w:r>
      <w:r w:rsidRPr="00AD6EEC">
        <w:t xml:space="preserve">, </w:t>
      </w:r>
      <w:r w:rsidRPr="00B10DFF">
        <w:t>which the Tradition that Trent was enshrining officially has made known</w:t>
      </w:r>
      <w:r w:rsidRPr="00A437C6">
        <w:t xml:space="preserve">? </w:t>
      </w:r>
      <w:r w:rsidRPr="00B10DFF">
        <w:t>After all</w:t>
      </w:r>
      <w:r w:rsidRPr="00AD6EEC">
        <w:t xml:space="preserve">, </w:t>
      </w:r>
      <w:r w:rsidRPr="00B10DFF">
        <w:t>in the sixteenth century no one ever spoke of a</w:t>
      </w:r>
      <w:r w:rsidRPr="00A437C6">
        <w:t xml:space="preserve"> </w:t>
      </w:r>
      <w:r>
        <w:t>“</w:t>
      </w:r>
      <w:r w:rsidRPr="00B10DFF">
        <w:t>fuller sense</w:t>
      </w:r>
      <w:r>
        <w:t xml:space="preserve">” . . . </w:t>
      </w:r>
      <w:r w:rsidRPr="00B10DFF">
        <w:t>It has proved to be a notion that allows one today to understand more properly the kind of definition in which the Council of Trent was engaged</w:t>
      </w:r>
      <w:r w:rsidRPr="00A437C6">
        <w:t xml:space="preserve">. </w:t>
      </w:r>
      <w:r w:rsidRPr="00B10DFF">
        <w:t xml:space="preserve">I find it difficult to think that the Council defined that </w:t>
      </w:r>
      <w:r w:rsidRPr="00B10DFF">
        <w:rPr>
          <w:i/>
        </w:rPr>
        <w:t>peccatum originale</w:t>
      </w:r>
      <w:r w:rsidRPr="00AD6EEC">
        <w:t xml:space="preserve">, </w:t>
      </w:r>
      <w:r w:rsidRPr="00B10DFF">
        <w:t>a Western</w:t>
      </w:r>
      <w:r w:rsidRPr="00AD6EEC">
        <w:t xml:space="preserve">, </w:t>
      </w:r>
      <w:r w:rsidRPr="00B10DFF">
        <w:t>Latin theological concept</w:t>
      </w:r>
      <w:r w:rsidRPr="00AD6EEC">
        <w:t xml:space="preserve">, </w:t>
      </w:r>
      <w:r w:rsidRPr="00B10DFF">
        <w:t>which is lacking in the Eastern</w:t>
      </w:r>
      <w:r w:rsidRPr="00AD6EEC">
        <w:t xml:space="preserve">, </w:t>
      </w:r>
      <w:r w:rsidRPr="00B10DFF">
        <w:t>Greek patristic Tradition</w:t>
      </w:r>
      <w:r w:rsidRPr="00AD6EEC">
        <w:t xml:space="preserve">, </w:t>
      </w:r>
      <w:r w:rsidRPr="00B10DFF">
        <w:t>is the</w:t>
      </w:r>
      <w:r w:rsidRPr="00A437C6">
        <w:t xml:space="preserve"> </w:t>
      </w:r>
      <w:r>
        <w:t>“</w:t>
      </w:r>
      <w:r w:rsidRPr="00B10DFF">
        <w:t>literal sense</w:t>
      </w:r>
      <w:r>
        <w:t>”</w:t>
      </w:r>
      <w:r w:rsidRPr="00A437C6">
        <w:t xml:space="preserve"> </w:t>
      </w:r>
      <w:r w:rsidRPr="00B10DFF">
        <w:t>of Rom 5</w:t>
      </w:r>
      <w:r w:rsidRPr="00A437C6">
        <w:t>:</w:t>
      </w:r>
      <w:r w:rsidRPr="00B10DFF">
        <w:t>12</w:t>
      </w:r>
      <w:r w:rsidRPr="00A437C6">
        <w:t xml:space="preserve">. </w:t>
      </w:r>
      <w:r w:rsidRPr="00B10DFF">
        <w:t>Cf</w:t>
      </w:r>
      <w:r w:rsidRPr="00A437C6">
        <w:t xml:space="preserve">. </w:t>
      </w:r>
      <w:r w:rsidRPr="00B10DFF">
        <w:t xml:space="preserve">my discussion of this point </w:t>
      </w:r>
      <w:r w:rsidR="0073688E">
        <w:t xml:space="preserve">. . . </w:t>
      </w:r>
      <w:r w:rsidRPr="00B10DFF">
        <w:t xml:space="preserve">in </w:t>
      </w:r>
      <w:r w:rsidRPr="00B10DFF">
        <w:rPr>
          <w:i/>
        </w:rPr>
        <w:t>Romans</w:t>
      </w:r>
      <w:r w:rsidRPr="00A437C6">
        <w:t xml:space="preserve"> (</w:t>
      </w:r>
      <w:r w:rsidRPr="00B10DFF">
        <w:t>AB 33</w:t>
      </w:r>
      <w:r w:rsidRPr="00A437C6">
        <w:t xml:space="preserve">; </w:t>
      </w:r>
      <w:r w:rsidRPr="00B10DFF">
        <w:t>New York</w:t>
      </w:r>
      <w:r w:rsidRPr="00A437C6">
        <w:t xml:space="preserve">: </w:t>
      </w:r>
      <w:r w:rsidRPr="00B10DFF">
        <w:t>Doubleday</w:t>
      </w:r>
      <w:r w:rsidRPr="00AD6EEC">
        <w:t xml:space="preserve">, </w:t>
      </w:r>
      <w:r w:rsidRPr="00B10DFF">
        <w:t>1993</w:t>
      </w:r>
      <w:r w:rsidRPr="00A437C6">
        <w:t xml:space="preserve">) </w:t>
      </w:r>
      <w:r w:rsidRPr="00B10DFF">
        <w:t>409</w:t>
      </w:r>
      <w:r>
        <w:t>-</w:t>
      </w:r>
      <w:r w:rsidRPr="00B10DFF">
        <w:t>10</w:t>
      </w:r>
      <w:r w:rsidRPr="00A437C6">
        <w:t>.</w:t>
      </w:r>
      <w:r>
        <w:t xml:space="preserve">” (Fitzmyer </w:t>
      </w:r>
      <w:r>
        <w:rPr>
          <w:i/>
        </w:rPr>
        <w:t>Interpretation</w:t>
      </w:r>
      <w:r>
        <w:t xml:space="preserve"> 96 n 33)</w:t>
      </w:r>
    </w:p>
    <w:p w14:paraId="18AB688B" w14:textId="77777777" w:rsidR="00DD61D0" w:rsidRDefault="00DD61D0" w:rsidP="00DD61D0">
      <w:pPr>
        <w:contextualSpacing/>
        <w:rPr>
          <w:rFonts w:cs="Times New Roman"/>
          <w:kern w:val="0"/>
        </w:rPr>
      </w:pPr>
    </w:p>
    <w:p w14:paraId="6F9E9EA8" w14:textId="6EB08953" w:rsidR="0073688E" w:rsidRDefault="0073688E" w:rsidP="00DD61D0">
      <w:pPr>
        <w:contextualSpacing/>
        <w:rPr>
          <w:rFonts w:cs="Times New Roman"/>
          <w:kern w:val="0"/>
        </w:rPr>
      </w:pPr>
      <w:r>
        <w:rPr>
          <w:rFonts w:cs="Times New Roman"/>
          <w:kern w:val="0"/>
        </w:rPr>
        <w:t>on the examples from tradition (</w:t>
      </w:r>
      <w:r w:rsidRPr="009B7820">
        <w:rPr>
          <w:kern w:val="0"/>
          <w:szCs w:val="23"/>
        </w:rPr>
        <w:t>Trinity</w:t>
      </w:r>
      <w:r>
        <w:rPr>
          <w:rFonts w:cs="Times New Roman"/>
          <w:kern w:val="0"/>
        </w:rPr>
        <w:t xml:space="preserve"> and original sin)</w:t>
      </w:r>
    </w:p>
    <w:p w14:paraId="2D404577" w14:textId="77777777" w:rsidR="00BA2227" w:rsidRPr="00473927" w:rsidRDefault="00BA2227" w:rsidP="00BA2227">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 xml:space="preserve">Such patristic interpretation may well be regarded as the </w:t>
      </w:r>
      <w:r w:rsidRPr="009B7820">
        <w:rPr>
          <w:i/>
          <w:iCs/>
          <w:kern w:val="0"/>
          <w14:ligatures w14:val="none"/>
        </w:rPr>
        <w:t>sensus plenior</w:t>
      </w:r>
      <w:r w:rsidRPr="00ED210D">
        <w:rPr>
          <w:kern w:val="0"/>
          <w14:ligatures w14:val="none"/>
        </w:rPr>
        <w:t xml:space="preserve"> </w:t>
      </w:r>
      <w:r w:rsidRPr="009B7820">
        <w:rPr>
          <w:kern w:val="0"/>
          <w:szCs w:val="23"/>
          <w14:ligatures w14:val="none"/>
        </w:rPr>
        <w:t>of New Testament passages, for within the dogmatic Tradition of the Church it has supplied in given cases the sense that God, the primary author of Scripture, intended over and above that envisaged by the human author. It may be regarded as the term of a trajectory, the starting-point of which can be found in the sacred writings themselves, in the human author’s original literal sense of a given passage.</w:t>
      </w:r>
      <w:r w:rsidRPr="0048256B">
        <w:rPr>
          <w:iCs/>
          <w:kern w:val="0"/>
          <w:szCs w:val="23"/>
          <w14:ligatures w14:val="none"/>
        </w:rPr>
        <w:t xml:space="preserve"> </w:t>
      </w:r>
      <w:r w:rsidRPr="009B7820">
        <w:rPr>
          <w:kern w:val="0"/>
          <w:szCs w:val="23"/>
          <w14:ligatures w14:val="none"/>
        </w:rPr>
        <w:t xml:space="preserve">In such cases, the patristic sense, supplying the </w:t>
      </w:r>
      <w:r w:rsidRPr="009B7820">
        <w:rPr>
          <w:i/>
          <w:iCs/>
          <w:kern w:val="0"/>
          <w14:ligatures w14:val="none"/>
        </w:rPr>
        <w:t>sensus plenior</w:t>
      </w:r>
      <w:r w:rsidRPr="00ED210D">
        <w:rPr>
          <w:kern w:val="0"/>
          <w14:ligatures w14:val="none"/>
        </w:rPr>
        <w:t xml:space="preserve"> </w:t>
      </w:r>
      <w:r w:rsidRPr="009B7820">
        <w:rPr>
          <w:kern w:val="0"/>
          <w:szCs w:val="23"/>
          <w14:ligatures w14:val="none"/>
        </w:rPr>
        <w:t>of biblical passages, has thus added to the literal sense of Scripture a sense important for the Christian Church and Christian theology.</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69)</w:t>
      </w:r>
    </w:p>
    <w:p w14:paraId="18E8A87D" w14:textId="268A4DF4" w:rsidR="0073688E" w:rsidRPr="00657820" w:rsidRDefault="0073688E" w:rsidP="00DD61D0">
      <w:pPr>
        <w:contextualSpacing/>
        <w:rPr>
          <w:rFonts w:cs="Times New Roman"/>
          <w:kern w:val="0"/>
        </w:rPr>
      </w:pPr>
    </w:p>
    <w:p w14:paraId="02D64A95" w14:textId="559201F2" w:rsidR="00DD61D0" w:rsidRDefault="008E6F0D" w:rsidP="00072108">
      <w:pPr>
        <w:pStyle w:val="Heading3"/>
      </w:pPr>
      <w:bookmarkStart w:id="46" w:name="_Toc142992344"/>
      <w:bookmarkStart w:id="47" w:name="_Hlk142338609"/>
      <w:r w:rsidRPr="00183ECA">
        <w:t>Accommodated Sense</w:t>
      </w:r>
      <w:bookmarkEnd w:id="46"/>
    </w:p>
    <w:bookmarkEnd w:id="47"/>
    <w:p w14:paraId="3E7C7461" w14:textId="77777777" w:rsidR="00183ECA" w:rsidRDefault="00183ECA" w:rsidP="00DD61D0">
      <w:pPr>
        <w:contextualSpacing/>
        <w:rPr>
          <w:rFonts w:cs="Times New Roman"/>
          <w:kern w:val="0"/>
        </w:rPr>
      </w:pPr>
    </w:p>
    <w:p w14:paraId="07885152" w14:textId="77777777" w:rsidR="00183ECA" w:rsidRDefault="00183ECA" w:rsidP="00183ECA">
      <w:pPr>
        <w:rPr>
          <w:rFonts w:cs="Times New Roman"/>
          <w:kern w:val="0"/>
        </w:rPr>
      </w:pPr>
      <w:bookmarkStart w:id="48" w:name="_Hlk142338612"/>
      <w:r>
        <w:rPr>
          <w:rFonts w:cs="Times New Roman"/>
          <w:kern w:val="0"/>
        </w:rPr>
        <w:t>introduction</w:t>
      </w:r>
    </w:p>
    <w:bookmarkEnd w:id="48"/>
    <w:p w14:paraId="71F7DE70" w14:textId="77777777" w:rsidR="00DD61D0" w:rsidRDefault="00DD61D0" w:rsidP="00DD61D0">
      <w:pPr>
        <w:ind w:left="360"/>
        <w:contextualSpacing/>
        <w:rPr>
          <w:rFonts w:cs="Times New Roman"/>
          <w:kern w:val="0"/>
        </w:rPr>
      </w:pPr>
      <w:r>
        <w:rPr>
          <w:rFonts w:cs="Times New Roman"/>
          <w:kern w:val="0"/>
        </w:rPr>
        <w:t>“</w:t>
      </w:r>
      <w:r w:rsidRPr="00657820">
        <w:rPr>
          <w:rFonts w:cs="Times New Roman"/>
          <w:kern w:val="0"/>
        </w:rPr>
        <w:t>An “accommodated sense” is found when an interpreter uses a meaning that is not warranted by the words</w:t>
      </w:r>
      <w:r w:rsidRPr="00612F9D">
        <w:rPr>
          <w:rFonts w:cs="Times New Roman"/>
          <w:kern w:val="0"/>
        </w:rPr>
        <w:t xml:space="preserve">, </w:t>
      </w:r>
      <w:r w:rsidRPr="00657820">
        <w:rPr>
          <w:rFonts w:cs="Times New Roman"/>
          <w:kern w:val="0"/>
        </w:rPr>
        <w:t>phrase</w:t>
      </w:r>
      <w:r w:rsidRPr="00612F9D">
        <w:rPr>
          <w:rFonts w:cs="Times New Roman"/>
          <w:kern w:val="0"/>
        </w:rPr>
        <w:t xml:space="preserve">, </w:t>
      </w:r>
      <w:r w:rsidRPr="00657820">
        <w:rPr>
          <w:rFonts w:cs="Times New Roman"/>
          <w:kern w:val="0"/>
        </w:rPr>
        <w:t>or context of a passage.</w:t>
      </w:r>
      <w:r>
        <w:rPr>
          <w:rFonts w:cs="Times New Roman"/>
          <w:kern w:val="0"/>
        </w:rPr>
        <w:t xml:space="preserve">” (Fitzmyer </w:t>
      </w:r>
      <w:r w:rsidRPr="003F34D5">
        <w:rPr>
          <w:rFonts w:cs="Times New Roman"/>
          <w:i/>
          <w:kern w:val="0"/>
        </w:rPr>
        <w:t>Interpretation</w:t>
      </w:r>
      <w:r>
        <w:rPr>
          <w:rFonts w:cs="Times New Roman"/>
          <w:kern w:val="0"/>
        </w:rPr>
        <w:t xml:space="preserve"> 98)</w:t>
      </w:r>
    </w:p>
    <w:p w14:paraId="4D1D6440" w14:textId="77777777" w:rsidR="00DD61D0" w:rsidRDefault="00DD61D0" w:rsidP="00DD61D0">
      <w:pPr>
        <w:ind w:left="720"/>
        <w:contextualSpacing/>
        <w:rPr>
          <w:rFonts w:cs="Times New Roman"/>
          <w:kern w:val="0"/>
        </w:rPr>
      </w:pPr>
      <w:r w:rsidRPr="00657820">
        <w:rPr>
          <w:rFonts w:cs="Times New Roman"/>
          <w:kern w:val="0"/>
        </w:rPr>
        <w:t xml:space="preserve">An accommodation </w:t>
      </w:r>
      <w:r>
        <w:rPr>
          <w:rFonts w:cs="Times New Roman"/>
          <w:kern w:val="0"/>
        </w:rPr>
        <w:t>imposes</w:t>
      </w:r>
      <w:r w:rsidRPr="00657820">
        <w:rPr>
          <w:rFonts w:cs="Times New Roman"/>
          <w:kern w:val="0"/>
        </w:rPr>
        <w:t xml:space="preserve"> </w:t>
      </w:r>
      <w:r>
        <w:rPr>
          <w:rFonts w:cs="Times New Roman"/>
          <w:kern w:val="0"/>
        </w:rPr>
        <w:t xml:space="preserve">on a </w:t>
      </w:r>
      <w:r w:rsidRPr="00657820">
        <w:rPr>
          <w:rFonts w:cs="Times New Roman"/>
          <w:kern w:val="0"/>
        </w:rPr>
        <w:t>biblical text</w:t>
      </w:r>
      <w:r w:rsidRPr="00612F9D">
        <w:rPr>
          <w:rFonts w:cs="Times New Roman"/>
          <w:kern w:val="0"/>
        </w:rPr>
        <w:t xml:space="preserve"> </w:t>
      </w:r>
      <w:r>
        <w:rPr>
          <w:rFonts w:cs="Times New Roman"/>
          <w:kern w:val="0"/>
        </w:rPr>
        <w:t>“</w:t>
      </w:r>
      <w:r w:rsidRPr="00657820">
        <w:rPr>
          <w:rFonts w:cs="Times New Roman"/>
          <w:kern w:val="0"/>
        </w:rPr>
        <w:t xml:space="preserve">a meaning that neither the principal nor the secondary author </w:t>
      </w:r>
      <w:r>
        <w:rPr>
          <w:rFonts w:cs="Times New Roman"/>
          <w:kern w:val="0"/>
        </w:rPr>
        <w:t xml:space="preserve">. . . </w:t>
      </w:r>
      <w:r w:rsidRPr="00657820">
        <w:rPr>
          <w:rFonts w:cs="Times New Roman"/>
          <w:kern w:val="0"/>
        </w:rPr>
        <w:t>intended or expressed.</w:t>
      </w:r>
      <w:r>
        <w:rPr>
          <w:rFonts w:cs="Times New Roman"/>
          <w:kern w:val="0"/>
        </w:rPr>
        <w:t xml:space="preserve">” (Fitzmyer </w:t>
      </w:r>
      <w:r>
        <w:rPr>
          <w:rFonts w:cs="Times New Roman"/>
          <w:i/>
          <w:kern w:val="0"/>
        </w:rPr>
        <w:t>Interpretation</w:t>
      </w:r>
      <w:r>
        <w:rPr>
          <w:rFonts w:cs="Times New Roman"/>
          <w:kern w:val="0"/>
        </w:rPr>
        <w:t xml:space="preserve"> 98)</w:t>
      </w:r>
    </w:p>
    <w:p w14:paraId="7B9BDBDD" w14:textId="77777777" w:rsidR="00DD61D0" w:rsidRDefault="00DD61D0" w:rsidP="00DD61D0">
      <w:pPr>
        <w:ind w:left="720"/>
        <w:contextualSpacing/>
        <w:rPr>
          <w:rFonts w:cs="Times New Roman"/>
          <w:kern w:val="0"/>
        </w:rPr>
      </w:pPr>
      <w:r>
        <w:rPr>
          <w:rFonts w:cs="Times New Roman"/>
          <w:kern w:val="0"/>
        </w:rPr>
        <w:t>“</w:t>
      </w:r>
      <w:r w:rsidRPr="00657820">
        <w:rPr>
          <w:rFonts w:cs="Times New Roman"/>
          <w:kern w:val="0"/>
        </w:rPr>
        <w:t>It is really the result of eisegesis</w:t>
      </w:r>
      <w:r w:rsidRPr="00612F9D">
        <w:rPr>
          <w:rFonts w:cs="Times New Roman"/>
          <w:kern w:val="0"/>
        </w:rPr>
        <w:t xml:space="preserve">, </w:t>
      </w:r>
      <w:r w:rsidRPr="00657820">
        <w:rPr>
          <w:rFonts w:cs="Times New Roman"/>
          <w:kern w:val="0"/>
        </w:rPr>
        <w:t>the opposite of exegesis—the reading of some meaning into the text.</w:t>
      </w:r>
      <w:r>
        <w:rPr>
          <w:rFonts w:cs="Times New Roman"/>
          <w:kern w:val="0"/>
        </w:rPr>
        <w:t xml:space="preserve">” (Fitzmyer </w:t>
      </w:r>
      <w:r w:rsidRPr="003F34D5">
        <w:rPr>
          <w:rFonts w:cs="Times New Roman"/>
          <w:i/>
          <w:kern w:val="0"/>
        </w:rPr>
        <w:t>Interpretation</w:t>
      </w:r>
      <w:r>
        <w:rPr>
          <w:rFonts w:cs="Times New Roman"/>
          <w:kern w:val="0"/>
        </w:rPr>
        <w:t xml:space="preserve"> 98)</w:t>
      </w:r>
    </w:p>
    <w:p w14:paraId="254EADB7" w14:textId="77777777" w:rsidR="00DD61D0" w:rsidRPr="00DE48EC" w:rsidRDefault="00DD61D0" w:rsidP="00DD61D0">
      <w:pPr>
        <w:ind w:left="360"/>
        <w:contextualSpacing/>
        <w:rPr>
          <w:rFonts w:cs="Times New Roman"/>
          <w:kern w:val="0"/>
        </w:rPr>
      </w:pPr>
      <w:r>
        <w:rPr>
          <w:rFonts w:cs="Times New Roman"/>
          <w:kern w:val="0"/>
        </w:rPr>
        <w:t>“</w:t>
      </w:r>
      <w:r w:rsidRPr="00657820">
        <w:rPr>
          <w:rFonts w:cs="Times New Roman"/>
          <w:kern w:val="0"/>
        </w:rPr>
        <w:t>There have been times when modern writers use the term “spiritual sense” to mean an “accommodated sense” of Scripture.</w:t>
      </w:r>
      <w:r>
        <w:rPr>
          <w:rFonts w:cs="Times New Roman"/>
          <w:kern w:val="0"/>
        </w:rPr>
        <w:t xml:space="preserve">” (Fitzmyer </w:t>
      </w:r>
      <w:r>
        <w:rPr>
          <w:rFonts w:cs="Times New Roman"/>
          <w:i/>
          <w:kern w:val="0"/>
        </w:rPr>
        <w:t>Interpretation</w:t>
      </w:r>
      <w:r>
        <w:rPr>
          <w:rFonts w:cs="Times New Roman"/>
          <w:kern w:val="0"/>
        </w:rPr>
        <w:t xml:space="preserve"> 98)</w:t>
      </w:r>
    </w:p>
    <w:p w14:paraId="566B05D8" w14:textId="77777777" w:rsidR="00DD61D0" w:rsidRDefault="00DD61D0" w:rsidP="00DD61D0">
      <w:pPr>
        <w:ind w:left="720"/>
        <w:contextualSpacing/>
        <w:rPr>
          <w:rFonts w:cs="Times New Roman"/>
          <w:kern w:val="0"/>
        </w:rPr>
      </w:pPr>
      <w:r>
        <w:rPr>
          <w:rFonts w:cs="Times New Roman"/>
          <w:kern w:val="0"/>
        </w:rPr>
        <w:t xml:space="preserve">“. . . </w:t>
      </w:r>
      <w:r w:rsidRPr="00657820">
        <w:rPr>
          <w:rFonts w:cs="Times New Roman"/>
          <w:kern w:val="0"/>
        </w:rPr>
        <w:t xml:space="preserve">accommodated meanings of biblical texts should not be called the “spiritual sense” </w:t>
      </w:r>
      <w:r>
        <w:rPr>
          <w:rFonts w:cs="Times New Roman"/>
          <w:kern w:val="0"/>
        </w:rPr>
        <w:t xml:space="preserve">. . . [That is] </w:t>
      </w:r>
      <w:r w:rsidRPr="00657820">
        <w:rPr>
          <w:rFonts w:cs="Times New Roman"/>
          <w:kern w:val="0"/>
        </w:rPr>
        <w:t>another example of how “spiritual” sense has become a weasel word.</w:t>
      </w:r>
      <w:r>
        <w:rPr>
          <w:rFonts w:cs="Times New Roman"/>
          <w:kern w:val="0"/>
        </w:rPr>
        <w:t xml:space="preserve">” (Fitzmyer </w:t>
      </w:r>
      <w:r w:rsidRPr="003F34D5">
        <w:rPr>
          <w:rFonts w:cs="Times New Roman"/>
          <w:i/>
          <w:kern w:val="0"/>
        </w:rPr>
        <w:t>Interpretation</w:t>
      </w:r>
      <w:r>
        <w:rPr>
          <w:rFonts w:cs="Times New Roman"/>
          <w:kern w:val="0"/>
        </w:rPr>
        <w:t xml:space="preserve"> 98)</w:t>
      </w:r>
    </w:p>
    <w:p w14:paraId="0B53FE0F" w14:textId="77777777" w:rsidR="00183ECA" w:rsidRDefault="00183ECA" w:rsidP="00183ECA">
      <w:pPr>
        <w:contextualSpacing/>
        <w:rPr>
          <w:rFonts w:cs="Times New Roman"/>
          <w:kern w:val="0"/>
        </w:rPr>
      </w:pPr>
    </w:p>
    <w:p w14:paraId="62CC0A6E" w14:textId="7145517C" w:rsidR="00DD61D0" w:rsidRDefault="00DD61D0" w:rsidP="00183ECA">
      <w:pPr>
        <w:contextualSpacing/>
        <w:rPr>
          <w:rFonts w:cs="Times New Roman"/>
          <w:kern w:val="0"/>
        </w:rPr>
      </w:pPr>
      <w:bookmarkStart w:id="49" w:name="_Hlk142338618"/>
      <w:r>
        <w:rPr>
          <w:rFonts w:cs="Times New Roman"/>
          <w:kern w:val="0"/>
        </w:rPr>
        <w:t>example: Col 3:3</w:t>
      </w:r>
    </w:p>
    <w:bookmarkEnd w:id="49"/>
    <w:p w14:paraId="48B90B6E" w14:textId="77777777" w:rsidR="00DD61D0" w:rsidRPr="00AC1A3A" w:rsidRDefault="00DD61D0" w:rsidP="00183ECA">
      <w:pPr>
        <w:ind w:left="360"/>
        <w:contextualSpacing/>
        <w:rPr>
          <w:rFonts w:cs="Times New Roman"/>
          <w:kern w:val="0"/>
          <w:sz w:val="20"/>
          <w:szCs w:val="18"/>
        </w:rPr>
      </w:pPr>
      <w:r w:rsidRPr="00AC1A3A">
        <w:rPr>
          <w:rFonts w:cs="Times New Roman"/>
          <w:kern w:val="0"/>
          <w:sz w:val="20"/>
          <w:szCs w:val="18"/>
        </w:rPr>
        <w:t>Col 3:3, “</w:t>
      </w:r>
      <w:r w:rsidRPr="00AC1A3A">
        <w:rPr>
          <w:rFonts w:cs="Times New Roman"/>
          <w:kern w:val="0"/>
          <w:sz w:val="20"/>
        </w:rPr>
        <w:t xml:space="preserve"> “for you have died, and your life is hidden with Christ in God.”</w:t>
      </w:r>
    </w:p>
    <w:p w14:paraId="7DF86342" w14:textId="77777777" w:rsidR="00DD61D0" w:rsidRPr="00AC1A3A" w:rsidRDefault="00DD61D0" w:rsidP="00183ECA">
      <w:pPr>
        <w:ind w:left="360"/>
        <w:contextualSpacing/>
        <w:rPr>
          <w:rFonts w:cs="Times New Roman"/>
          <w:kern w:val="0"/>
        </w:rPr>
      </w:pPr>
      <w:r w:rsidRPr="00657820">
        <w:rPr>
          <w:rFonts w:cs="Times New Roman"/>
          <w:kern w:val="0"/>
        </w:rPr>
        <w:t>Col 3:3</w:t>
      </w:r>
      <w:r w:rsidRPr="00612F9D">
        <w:rPr>
          <w:rFonts w:cs="Times New Roman"/>
          <w:kern w:val="0"/>
        </w:rPr>
        <w:t xml:space="preserve">, </w:t>
      </w:r>
      <w:r w:rsidRPr="00657820">
        <w:rPr>
          <w:rFonts w:cs="Times New Roman"/>
          <w:kern w:val="0"/>
        </w:rPr>
        <w:t>which exhorts the Christians of Colossae to think of what is above</w:t>
      </w:r>
      <w:r>
        <w:rPr>
          <w:rFonts w:cs="Times New Roman"/>
          <w:kern w:val="0"/>
        </w:rPr>
        <w:t xml:space="preserve"> . . ., </w:t>
      </w:r>
      <w:r w:rsidRPr="00657820">
        <w:rPr>
          <w:rFonts w:cs="Times New Roman"/>
          <w:kern w:val="0"/>
        </w:rPr>
        <w:t>expressing the share in the glorious life of Christ that is their destiny as righteous Christians.</w:t>
      </w:r>
      <w:r>
        <w:rPr>
          <w:rFonts w:cs="Times New Roman"/>
          <w:kern w:val="0"/>
        </w:rPr>
        <w:t xml:space="preserve">” (Fitzmyer </w:t>
      </w:r>
      <w:r>
        <w:rPr>
          <w:rFonts w:cs="Times New Roman"/>
          <w:i/>
          <w:kern w:val="0"/>
        </w:rPr>
        <w:t>Interpretation</w:t>
      </w:r>
      <w:r>
        <w:rPr>
          <w:rFonts w:cs="Times New Roman"/>
          <w:kern w:val="0"/>
        </w:rPr>
        <w:t xml:space="preserve"> 98)</w:t>
      </w:r>
    </w:p>
    <w:p w14:paraId="3D04D52F" w14:textId="77777777" w:rsidR="00DD61D0" w:rsidRPr="00AC1A3A" w:rsidRDefault="00DD61D0" w:rsidP="00183ECA">
      <w:pPr>
        <w:ind w:left="360"/>
        <w:contextualSpacing/>
        <w:rPr>
          <w:rFonts w:cs="Times New Roman"/>
          <w:kern w:val="0"/>
        </w:rPr>
      </w:pPr>
      <w:r w:rsidRPr="00657820">
        <w:rPr>
          <w:rFonts w:cs="Times New Roman"/>
          <w:kern w:val="0"/>
        </w:rPr>
        <w:lastRenderedPageBreak/>
        <w:t>In</w:t>
      </w:r>
      <w:r>
        <w:rPr>
          <w:rFonts w:cs="Times New Roman"/>
          <w:kern w:val="0"/>
        </w:rPr>
        <w:t xml:space="preserve"> the </w:t>
      </w:r>
      <w:r w:rsidRPr="00657820">
        <w:rPr>
          <w:rFonts w:cs="Times New Roman"/>
          <w:kern w:val="0"/>
        </w:rPr>
        <w:t xml:space="preserve">encyclical </w:t>
      </w:r>
      <w:r w:rsidRPr="00657820">
        <w:rPr>
          <w:rFonts w:cs="Times New Roman"/>
          <w:i/>
          <w:kern w:val="0"/>
        </w:rPr>
        <w:t>Redemptoris Mater</w:t>
      </w:r>
      <w:r>
        <w:rPr>
          <w:rFonts w:cs="Times New Roman"/>
          <w:kern w:val="0"/>
        </w:rPr>
        <w:t xml:space="preserve"> (announcing </w:t>
      </w:r>
      <w:r w:rsidRPr="00657820">
        <w:rPr>
          <w:rFonts w:cs="Times New Roman"/>
          <w:kern w:val="0"/>
        </w:rPr>
        <w:t>1988</w:t>
      </w:r>
      <w:r>
        <w:rPr>
          <w:rFonts w:cs="Times New Roman"/>
          <w:kern w:val="0"/>
        </w:rPr>
        <w:t xml:space="preserve"> as a </w:t>
      </w:r>
      <w:r w:rsidRPr="00657820">
        <w:rPr>
          <w:rFonts w:cs="Times New Roman"/>
          <w:kern w:val="0"/>
        </w:rPr>
        <w:t>Marian Year</w:t>
      </w:r>
      <w:r>
        <w:rPr>
          <w:rFonts w:cs="Times New Roman"/>
          <w:kern w:val="0"/>
        </w:rPr>
        <w:t xml:space="preserve">), </w:t>
      </w:r>
      <w:r w:rsidRPr="00657820">
        <w:rPr>
          <w:rFonts w:cs="Times New Roman"/>
          <w:kern w:val="0"/>
        </w:rPr>
        <w:t xml:space="preserve">John Paul II </w:t>
      </w:r>
      <w:r>
        <w:rPr>
          <w:rFonts w:cs="Times New Roman"/>
          <w:kern w:val="0"/>
        </w:rPr>
        <w:t>used Col 3:3 “</w:t>
      </w:r>
      <w:r w:rsidRPr="00657820">
        <w:rPr>
          <w:rFonts w:cs="Times New Roman"/>
          <w:kern w:val="0"/>
        </w:rPr>
        <w:t>of Mary living with Jesus during the so-called Hidden Life</w:t>
      </w:r>
      <w:r>
        <w:rPr>
          <w:rFonts w:cs="Times New Roman"/>
          <w:kern w:val="0"/>
        </w:rPr>
        <w:t xml:space="preserve"> . . .” (Fitzmyer </w:t>
      </w:r>
      <w:r>
        <w:rPr>
          <w:rFonts w:cs="Times New Roman"/>
          <w:i/>
          <w:kern w:val="0"/>
        </w:rPr>
        <w:t>Interpretation</w:t>
      </w:r>
      <w:r>
        <w:rPr>
          <w:rFonts w:cs="Times New Roman"/>
          <w:kern w:val="0"/>
        </w:rPr>
        <w:t xml:space="preserve"> 98)</w:t>
      </w:r>
    </w:p>
    <w:p w14:paraId="7D734FCD" w14:textId="77777777" w:rsidR="00DD61D0" w:rsidRPr="0010100F" w:rsidRDefault="00DD61D0" w:rsidP="00183ECA">
      <w:pPr>
        <w:ind w:left="720"/>
        <w:contextualSpacing/>
        <w:rPr>
          <w:sz w:val="20"/>
          <w:szCs w:val="18"/>
        </w:rPr>
      </w:pPr>
      <w:r w:rsidRPr="0010100F">
        <w:rPr>
          <w:rFonts w:cs="Times New Roman"/>
          <w:kern w:val="0"/>
          <w:sz w:val="20"/>
          <w:szCs w:val="18"/>
        </w:rPr>
        <w:t xml:space="preserve">John Paul II. Encyclical </w:t>
      </w:r>
      <w:r w:rsidRPr="0010100F">
        <w:rPr>
          <w:rFonts w:cs="Times New Roman"/>
          <w:i/>
          <w:kern w:val="0"/>
          <w:sz w:val="20"/>
          <w:szCs w:val="18"/>
        </w:rPr>
        <w:t>Redemptoris Mater</w:t>
      </w:r>
      <w:r w:rsidRPr="0010100F">
        <w:rPr>
          <w:rFonts w:cs="Times New Roman"/>
          <w:kern w:val="0"/>
          <w:sz w:val="20"/>
          <w:szCs w:val="18"/>
        </w:rPr>
        <w:t>. 1987.</w:t>
      </w:r>
      <w:r>
        <w:rPr>
          <w:rFonts w:cs="Times New Roman"/>
          <w:kern w:val="0"/>
          <w:sz w:val="20"/>
          <w:szCs w:val="18"/>
        </w:rPr>
        <w:t xml:space="preserve"> §17.</w:t>
      </w:r>
      <w:r w:rsidRPr="0010100F">
        <w:rPr>
          <w:rFonts w:cs="Times New Roman"/>
          <w:kern w:val="0"/>
          <w:sz w:val="20"/>
          <w:szCs w:val="18"/>
        </w:rPr>
        <w:t xml:space="preserve"> </w:t>
      </w:r>
      <w:r w:rsidRPr="0010100F">
        <w:rPr>
          <w:i/>
          <w:sz w:val="20"/>
          <w:szCs w:val="18"/>
        </w:rPr>
        <w:t>AAS</w:t>
      </w:r>
      <w:r w:rsidRPr="0010100F">
        <w:rPr>
          <w:sz w:val="20"/>
          <w:szCs w:val="18"/>
        </w:rPr>
        <w:t xml:space="preserve"> 79 (1987)</w:t>
      </w:r>
      <w:r>
        <w:rPr>
          <w:sz w:val="20"/>
          <w:szCs w:val="18"/>
        </w:rPr>
        <w:t>.</w:t>
      </w:r>
      <w:r w:rsidRPr="0010100F">
        <w:rPr>
          <w:sz w:val="20"/>
          <w:szCs w:val="18"/>
        </w:rPr>
        <w:t xml:space="preserve"> </w:t>
      </w:r>
      <w:r w:rsidRPr="0010100F">
        <w:rPr>
          <w:i/>
          <w:sz w:val="20"/>
          <w:szCs w:val="18"/>
        </w:rPr>
        <w:t>Origins</w:t>
      </w:r>
      <w:r w:rsidRPr="0010100F">
        <w:rPr>
          <w:sz w:val="20"/>
          <w:szCs w:val="18"/>
        </w:rPr>
        <w:t xml:space="preserve"> 16 (1986-87)</w:t>
      </w:r>
      <w:r>
        <w:rPr>
          <w:sz w:val="20"/>
          <w:szCs w:val="18"/>
        </w:rPr>
        <w:t xml:space="preserve"> 752.</w:t>
      </w:r>
      <w:r w:rsidRPr="0010100F">
        <w:rPr>
          <w:sz w:val="20"/>
          <w:szCs w:val="18"/>
        </w:rPr>
        <w:t xml:space="preserve"> </w:t>
      </w:r>
      <w:r w:rsidRPr="0010100F">
        <w:rPr>
          <w:i/>
          <w:sz w:val="20"/>
          <w:szCs w:val="18"/>
        </w:rPr>
        <w:t>The Pope Speaks</w:t>
      </w:r>
      <w:r w:rsidRPr="0010100F">
        <w:rPr>
          <w:sz w:val="20"/>
          <w:szCs w:val="18"/>
        </w:rPr>
        <w:t xml:space="preserve"> 32 (1987)</w:t>
      </w:r>
      <w:r>
        <w:rPr>
          <w:sz w:val="20"/>
          <w:szCs w:val="18"/>
        </w:rPr>
        <w:t xml:space="preserve"> 169.</w:t>
      </w:r>
    </w:p>
    <w:p w14:paraId="4BC9629C" w14:textId="77777777" w:rsidR="00DD61D0" w:rsidRPr="00DE48EC" w:rsidRDefault="00DD61D0" w:rsidP="00183ECA">
      <w:pPr>
        <w:ind w:left="720"/>
        <w:contextualSpacing/>
        <w:rPr>
          <w:rFonts w:cs="Times New Roman"/>
          <w:kern w:val="0"/>
          <w:sz w:val="20"/>
          <w:szCs w:val="18"/>
        </w:rPr>
      </w:pPr>
      <w:r w:rsidRPr="00DE48EC">
        <w:rPr>
          <w:rFonts w:cs="Times New Roman"/>
          <w:kern w:val="0"/>
          <w:sz w:val="20"/>
          <w:szCs w:val="18"/>
        </w:rPr>
        <w:t xml:space="preserve">Cardinal Joseph Ratzinger calls </w:t>
      </w:r>
      <w:r w:rsidRPr="00DE48EC">
        <w:rPr>
          <w:rFonts w:cs="Times New Roman"/>
          <w:i/>
          <w:kern w:val="0"/>
          <w:sz w:val="20"/>
          <w:szCs w:val="18"/>
        </w:rPr>
        <w:t>Redemptoris Mater</w:t>
      </w:r>
      <w:r w:rsidRPr="00DE48EC">
        <w:rPr>
          <w:rFonts w:cs="Times New Roman"/>
          <w:kern w:val="0"/>
          <w:sz w:val="20"/>
          <w:szCs w:val="18"/>
        </w:rPr>
        <w:t xml:space="preserve"> a “biblical meditation.” </w:t>
      </w:r>
      <w:r w:rsidRPr="00DE48EC">
        <w:rPr>
          <w:sz w:val="20"/>
          <w:szCs w:val="18"/>
        </w:rPr>
        <w:t>(</w:t>
      </w:r>
      <w:r w:rsidRPr="00DE48EC">
        <w:rPr>
          <w:i/>
          <w:sz w:val="20"/>
          <w:szCs w:val="18"/>
          <w:lang w:val="de-DE"/>
        </w:rPr>
        <w:t>Maria</w:t>
      </w:r>
      <w:r w:rsidRPr="00DE48EC">
        <w:rPr>
          <w:sz w:val="20"/>
          <w:szCs w:val="18"/>
          <w:lang w:val="de-DE"/>
        </w:rPr>
        <w:t>—</w:t>
      </w:r>
      <w:r w:rsidRPr="00DE48EC">
        <w:rPr>
          <w:i/>
          <w:sz w:val="20"/>
          <w:szCs w:val="18"/>
          <w:lang w:val="de-DE"/>
        </w:rPr>
        <w:t>Gottes Ja zum Menschen</w:t>
      </w:r>
      <w:r w:rsidRPr="00DE48EC">
        <w:rPr>
          <w:sz w:val="20"/>
          <w:szCs w:val="18"/>
          <w:lang w:val="de-DE"/>
        </w:rPr>
        <w:t xml:space="preserve">: </w:t>
      </w:r>
      <w:r w:rsidRPr="00DE48EC">
        <w:rPr>
          <w:i/>
          <w:sz w:val="20"/>
          <w:szCs w:val="18"/>
          <w:lang w:val="de-DE"/>
        </w:rPr>
        <w:t>Papst Johannes Paul II Enzyklika</w:t>
      </w:r>
      <w:r w:rsidRPr="00DE48EC">
        <w:rPr>
          <w:sz w:val="20"/>
          <w:szCs w:val="18"/>
          <w:lang w:val="de-DE"/>
        </w:rPr>
        <w:t xml:space="preserve"> ‘</w:t>
      </w:r>
      <w:r w:rsidRPr="00DE48EC">
        <w:rPr>
          <w:i/>
          <w:sz w:val="20"/>
          <w:szCs w:val="18"/>
          <w:lang w:val="de-DE"/>
        </w:rPr>
        <w:t>Mutter des Erlösers</w:t>
      </w:r>
      <w:r w:rsidRPr="00DE48EC">
        <w:rPr>
          <w:sz w:val="20"/>
          <w:szCs w:val="18"/>
          <w:lang w:val="de-DE"/>
        </w:rPr>
        <w:t xml:space="preserve">’: </w:t>
      </w:r>
      <w:r w:rsidRPr="00DE48EC">
        <w:rPr>
          <w:i/>
          <w:sz w:val="20"/>
          <w:szCs w:val="18"/>
          <w:lang w:val="de-DE"/>
        </w:rPr>
        <w:t>Hinführung von Joseph Kardinal Ratzinger</w:t>
      </w:r>
      <w:r w:rsidRPr="00DE48EC">
        <w:rPr>
          <w:sz w:val="20"/>
          <w:szCs w:val="18"/>
          <w:lang w:val="de-DE"/>
        </w:rPr>
        <w:t xml:space="preserve">; </w:t>
      </w:r>
      <w:r w:rsidRPr="00DE48EC">
        <w:rPr>
          <w:i/>
          <w:sz w:val="20"/>
          <w:szCs w:val="18"/>
          <w:lang w:val="de-DE"/>
        </w:rPr>
        <w:t>Kommentar von Hans-Urs von Balthasar</w:t>
      </w:r>
      <w:r w:rsidRPr="00DE48EC">
        <w:rPr>
          <w:sz w:val="20"/>
          <w:szCs w:val="18"/>
        </w:rPr>
        <w:t>. 2nd ed. Freiburg im Breisgau: Herder, 1987. 107.</w:t>
      </w:r>
    </w:p>
    <w:p w14:paraId="07D8CD52" w14:textId="77777777" w:rsidR="00DD61D0" w:rsidRPr="00AC1A3A" w:rsidRDefault="00DD61D0" w:rsidP="00183ECA">
      <w:pPr>
        <w:ind w:left="720"/>
        <w:contextualSpacing/>
        <w:rPr>
          <w:rFonts w:cs="Times New Roman"/>
          <w:kern w:val="0"/>
        </w:rPr>
      </w:pPr>
      <w:r>
        <w:rPr>
          <w:rFonts w:cs="Times New Roman"/>
          <w:kern w:val="0"/>
        </w:rPr>
        <w:t xml:space="preserve">John Paul II </w:t>
      </w:r>
      <w:r w:rsidRPr="00AC1A3A">
        <w:rPr>
          <w:rFonts w:cs="Times New Roman"/>
          <w:kern w:val="0"/>
          <w:sz w:val="20"/>
          <w:szCs w:val="18"/>
        </w:rPr>
        <w:t>(</w:t>
      </w:r>
      <w:r w:rsidRPr="00AC1A3A">
        <w:rPr>
          <w:rFonts w:cs="Times New Roman"/>
          <w:i/>
          <w:kern w:val="0"/>
          <w:sz w:val="20"/>
          <w:szCs w:val="18"/>
        </w:rPr>
        <w:t>Redemptoris Mater</w:t>
      </w:r>
      <w:r w:rsidRPr="00AC1A3A">
        <w:rPr>
          <w:rFonts w:cs="Times New Roman"/>
          <w:kern w:val="0"/>
          <w:sz w:val="20"/>
          <w:szCs w:val="18"/>
        </w:rPr>
        <w:t xml:space="preserve"> </w:t>
      </w:r>
      <w:r w:rsidRPr="00AC1A3A">
        <w:rPr>
          <w:sz w:val="20"/>
          <w:szCs w:val="18"/>
        </w:rPr>
        <w:t>§17)</w:t>
      </w:r>
      <w:r>
        <w:rPr>
          <w:rFonts w:cs="Times New Roman"/>
          <w:kern w:val="0"/>
        </w:rPr>
        <w:t xml:space="preserve">: </w:t>
      </w:r>
      <w:r w:rsidRPr="00657820">
        <w:rPr>
          <w:rFonts w:cs="Times New Roman"/>
          <w:kern w:val="0"/>
        </w:rPr>
        <w:t>“During the years of Jesus’ hidden life in the house at Nazareth</w:t>
      </w:r>
      <w:r w:rsidRPr="00612F9D">
        <w:rPr>
          <w:rFonts w:cs="Times New Roman"/>
          <w:kern w:val="0"/>
        </w:rPr>
        <w:t xml:space="preserve">, </w:t>
      </w:r>
      <w:r w:rsidRPr="00657820">
        <w:rPr>
          <w:rFonts w:cs="Times New Roman"/>
          <w:kern w:val="0"/>
        </w:rPr>
        <w:t>Mary’s life</w:t>
      </w:r>
      <w:r w:rsidRPr="00612F9D">
        <w:rPr>
          <w:rFonts w:cs="Times New Roman"/>
          <w:kern w:val="0"/>
        </w:rPr>
        <w:t xml:space="preserve">, </w:t>
      </w:r>
      <w:r w:rsidRPr="00657820">
        <w:rPr>
          <w:rFonts w:cs="Times New Roman"/>
          <w:kern w:val="0"/>
        </w:rPr>
        <w:t>too</w:t>
      </w:r>
      <w:r w:rsidRPr="00612F9D">
        <w:rPr>
          <w:rFonts w:cs="Times New Roman"/>
          <w:kern w:val="0"/>
        </w:rPr>
        <w:t xml:space="preserve">, </w:t>
      </w:r>
      <w:r w:rsidRPr="00657820">
        <w:rPr>
          <w:rFonts w:cs="Times New Roman"/>
          <w:kern w:val="0"/>
        </w:rPr>
        <w:t>is ‘hid with Christ in God’ (Col. 3:3) through faith.”</w:t>
      </w:r>
      <w:r>
        <w:rPr>
          <w:rFonts w:cs="Times New Roman"/>
          <w:kern w:val="0"/>
        </w:rPr>
        <w:t xml:space="preserve"> (Qtd. in Fitzmyer </w:t>
      </w:r>
      <w:r>
        <w:rPr>
          <w:rFonts w:cs="Times New Roman"/>
          <w:i/>
          <w:kern w:val="0"/>
        </w:rPr>
        <w:t>Interpretation</w:t>
      </w:r>
      <w:r>
        <w:rPr>
          <w:rFonts w:cs="Times New Roman"/>
          <w:kern w:val="0"/>
        </w:rPr>
        <w:t xml:space="preserve"> 98)</w:t>
      </w:r>
    </w:p>
    <w:p w14:paraId="234983AE" w14:textId="77777777" w:rsidR="00DD61D0" w:rsidRDefault="00DD61D0" w:rsidP="00183ECA">
      <w:pPr>
        <w:ind w:left="360"/>
        <w:contextualSpacing/>
        <w:rPr>
          <w:rFonts w:cs="Times New Roman"/>
          <w:kern w:val="0"/>
        </w:rPr>
      </w:pPr>
      <w:r>
        <w:rPr>
          <w:rFonts w:cs="Times New Roman"/>
          <w:kern w:val="0"/>
        </w:rPr>
        <w:t>“</w:t>
      </w:r>
      <w:r w:rsidRPr="00657820">
        <w:rPr>
          <w:rFonts w:cs="Times New Roman"/>
          <w:kern w:val="0"/>
        </w:rPr>
        <w:t xml:space="preserve">That use of Col 3:3 </w:t>
      </w:r>
      <w:r>
        <w:rPr>
          <w:rFonts w:cs="Times New Roman"/>
          <w:kern w:val="0"/>
        </w:rPr>
        <w:t>[</w:t>
      </w:r>
      <w:r w:rsidRPr="00657820">
        <w:rPr>
          <w:rFonts w:cs="Times New Roman"/>
          <w:kern w:val="0"/>
        </w:rPr>
        <w:t>is</w:t>
      </w:r>
      <w:r>
        <w:rPr>
          <w:rFonts w:cs="Times New Roman"/>
          <w:kern w:val="0"/>
        </w:rPr>
        <w:t>]</w:t>
      </w:r>
      <w:r w:rsidRPr="00657820">
        <w:rPr>
          <w:rFonts w:cs="Times New Roman"/>
          <w:kern w:val="0"/>
        </w:rPr>
        <w:t xml:space="preserve"> an “accommodation” of the biblical text</w:t>
      </w:r>
      <w:r w:rsidRPr="00612F9D">
        <w:rPr>
          <w:rFonts w:cs="Times New Roman"/>
          <w:kern w:val="0"/>
        </w:rPr>
        <w:t xml:space="preserve">, </w:t>
      </w:r>
      <w:r w:rsidRPr="00657820">
        <w:rPr>
          <w:rFonts w:cs="Times New Roman"/>
          <w:kern w:val="0"/>
        </w:rPr>
        <w:t xml:space="preserve">foisting on it a meaning that neither the principal nor the secondary author </w:t>
      </w:r>
      <w:r>
        <w:rPr>
          <w:rFonts w:cs="Times New Roman"/>
          <w:kern w:val="0"/>
        </w:rPr>
        <w:t xml:space="preserve">. . . </w:t>
      </w:r>
      <w:r w:rsidRPr="00657820">
        <w:rPr>
          <w:rFonts w:cs="Times New Roman"/>
          <w:kern w:val="0"/>
        </w:rPr>
        <w:t>intended or expressed.</w:t>
      </w:r>
      <w:r>
        <w:rPr>
          <w:rFonts w:cs="Times New Roman"/>
          <w:kern w:val="0"/>
        </w:rPr>
        <w:t xml:space="preserve">” (Fitzmyer </w:t>
      </w:r>
      <w:r>
        <w:rPr>
          <w:rFonts w:cs="Times New Roman"/>
          <w:i/>
          <w:kern w:val="0"/>
        </w:rPr>
        <w:t>Interpretation</w:t>
      </w:r>
      <w:r>
        <w:rPr>
          <w:rFonts w:cs="Times New Roman"/>
          <w:kern w:val="0"/>
        </w:rPr>
        <w:t xml:space="preserve"> 98)</w:t>
      </w:r>
    </w:p>
    <w:p w14:paraId="564D6939" w14:textId="77777777" w:rsidR="00DD61D0" w:rsidRDefault="00DD61D0" w:rsidP="00DD61D0">
      <w:pPr>
        <w:contextualSpacing/>
        <w:rPr>
          <w:rFonts w:cs="Times New Roman"/>
          <w:kern w:val="0"/>
        </w:rPr>
      </w:pPr>
    </w:p>
    <w:p w14:paraId="72CAA6B1" w14:textId="64868752" w:rsidR="00DD61D0" w:rsidRPr="00657820" w:rsidRDefault="008E6F0D" w:rsidP="00072108">
      <w:pPr>
        <w:pStyle w:val="Heading3"/>
      </w:pPr>
      <w:bookmarkStart w:id="50" w:name="_Toc142992345"/>
      <w:bookmarkStart w:id="51" w:name="_Hlk142338625"/>
      <w:r w:rsidRPr="00183ECA">
        <w:t>Conclusion</w:t>
      </w:r>
      <w:bookmarkEnd w:id="50"/>
    </w:p>
    <w:bookmarkEnd w:id="51"/>
    <w:p w14:paraId="0ECF471F" w14:textId="77777777" w:rsidR="00183ECA" w:rsidRDefault="00183ECA" w:rsidP="00183ECA">
      <w:pPr>
        <w:contextualSpacing/>
        <w:rPr>
          <w:rFonts w:cs="Times New Roman"/>
          <w:kern w:val="0"/>
        </w:rPr>
      </w:pPr>
    </w:p>
    <w:p w14:paraId="31375EAC" w14:textId="77777777" w:rsidR="006243EA" w:rsidRDefault="00DD61D0" w:rsidP="00183ECA">
      <w:pPr>
        <w:contextualSpacing/>
        <w:rPr>
          <w:rFonts w:cs="Times New Roman"/>
          <w:kern w:val="0"/>
        </w:rPr>
      </w:pPr>
      <w:r>
        <w:rPr>
          <w:rFonts w:cs="Times New Roman"/>
          <w:kern w:val="0"/>
        </w:rPr>
        <w:t xml:space="preserve">“. . . </w:t>
      </w:r>
      <w:r w:rsidRPr="00657820">
        <w:rPr>
          <w:rFonts w:cs="Times New Roman"/>
          <w:kern w:val="0"/>
        </w:rPr>
        <w:t>biblical truth is not univocal</w:t>
      </w:r>
      <w:r w:rsidRPr="00612F9D">
        <w:rPr>
          <w:rFonts w:cs="Times New Roman"/>
          <w:kern w:val="0"/>
        </w:rPr>
        <w:t xml:space="preserve">, </w:t>
      </w:r>
      <w:r w:rsidRPr="00657820">
        <w:rPr>
          <w:rFonts w:cs="Times New Roman"/>
          <w:kern w:val="0"/>
        </w:rPr>
        <w:t>but rather analogous.</w:t>
      </w:r>
      <w:r>
        <w:rPr>
          <w:rFonts w:cs="Times New Roman"/>
          <w:kern w:val="0"/>
        </w:rPr>
        <w:t>”</w:t>
      </w:r>
      <w:r w:rsidR="006243EA">
        <w:rPr>
          <w:rFonts w:cs="Times New Roman"/>
          <w:kern w:val="0"/>
        </w:rPr>
        <w:t xml:space="preserve"> (Fitzmyer </w:t>
      </w:r>
      <w:r w:rsidR="006243EA">
        <w:rPr>
          <w:rFonts w:cs="Times New Roman"/>
          <w:i/>
          <w:kern w:val="0"/>
        </w:rPr>
        <w:t>Interpretation</w:t>
      </w:r>
      <w:r w:rsidR="006243EA">
        <w:rPr>
          <w:rFonts w:cs="Times New Roman"/>
          <w:kern w:val="0"/>
        </w:rPr>
        <w:t xml:space="preserve"> 99-100)</w:t>
      </w:r>
    </w:p>
    <w:p w14:paraId="6369BF39" w14:textId="28AB9904" w:rsidR="00DD61D0" w:rsidRPr="00B00703" w:rsidRDefault="00DD61D0" w:rsidP="00183ECA">
      <w:pPr>
        <w:contextualSpacing/>
        <w:rPr>
          <w:rFonts w:cs="Times New Roman"/>
          <w:kern w:val="0"/>
        </w:rPr>
      </w:pPr>
      <w:r w:rsidRPr="00657820">
        <w:rPr>
          <w:rFonts w:cs="Times New Roman"/>
          <w:kern w:val="0"/>
        </w:rPr>
        <w:t>The literal</w:t>
      </w:r>
      <w:r>
        <w:rPr>
          <w:rFonts w:cs="Times New Roman"/>
          <w:kern w:val="0"/>
        </w:rPr>
        <w:t>,</w:t>
      </w:r>
      <w:r w:rsidRPr="00657820">
        <w:rPr>
          <w:rFonts w:cs="Times New Roman"/>
          <w:kern w:val="0"/>
        </w:rPr>
        <w:t xml:space="preserve"> spiritual</w:t>
      </w:r>
      <w:r>
        <w:rPr>
          <w:rFonts w:cs="Times New Roman"/>
          <w:kern w:val="0"/>
        </w:rPr>
        <w:t>,</w:t>
      </w:r>
      <w:r w:rsidRPr="00657820">
        <w:rPr>
          <w:rFonts w:cs="Times New Roman"/>
          <w:kern w:val="0"/>
        </w:rPr>
        <w:t xml:space="preserve"> </w:t>
      </w:r>
      <w:r>
        <w:rPr>
          <w:rFonts w:cs="Times New Roman"/>
          <w:kern w:val="0"/>
        </w:rPr>
        <w:t xml:space="preserve">and </w:t>
      </w:r>
      <w:r w:rsidRPr="00657820">
        <w:rPr>
          <w:rFonts w:cs="Times New Roman"/>
          <w:kern w:val="0"/>
        </w:rPr>
        <w:t>fuller sense</w:t>
      </w:r>
      <w:r>
        <w:rPr>
          <w:rFonts w:cs="Times New Roman"/>
          <w:kern w:val="0"/>
        </w:rPr>
        <w:t>s “</w:t>
      </w:r>
      <w:r w:rsidRPr="00657820">
        <w:rPr>
          <w:rFonts w:cs="Times New Roman"/>
          <w:kern w:val="0"/>
        </w:rPr>
        <w:t>make known to us what the written Word of God means and reveals</w:t>
      </w:r>
      <w:r>
        <w:rPr>
          <w:rFonts w:cs="Times New Roman"/>
          <w:kern w:val="0"/>
        </w:rPr>
        <w:t xml:space="preserve"> . . .” (Fitzmyer </w:t>
      </w:r>
      <w:r>
        <w:rPr>
          <w:rFonts w:cs="Times New Roman"/>
          <w:i/>
          <w:kern w:val="0"/>
        </w:rPr>
        <w:t>Interpretation</w:t>
      </w:r>
      <w:r>
        <w:rPr>
          <w:rFonts w:cs="Times New Roman"/>
          <w:kern w:val="0"/>
        </w:rPr>
        <w:t xml:space="preserve"> 100)</w:t>
      </w:r>
    </w:p>
    <w:p w14:paraId="6AD9CF56" w14:textId="77777777" w:rsidR="00DD61D0" w:rsidRDefault="00DD61D0">
      <w:pPr>
        <w:spacing w:line="276" w:lineRule="auto"/>
      </w:pPr>
      <w:r>
        <w:br w:type="page"/>
      </w:r>
    </w:p>
    <w:p w14:paraId="40F40A15" w14:textId="77777777" w:rsidR="00DD61D0" w:rsidRDefault="00DD61D0" w:rsidP="00DD61D0">
      <w:pPr>
        <w:contextualSpacing/>
      </w:pPr>
    </w:p>
    <w:p w14:paraId="4491D03E" w14:textId="77777777" w:rsidR="00A76868" w:rsidRDefault="00A76868" w:rsidP="00DD61D0">
      <w:pPr>
        <w:contextualSpacing/>
      </w:pPr>
    </w:p>
    <w:p w14:paraId="2A5ED1EA" w14:textId="77777777" w:rsidR="00A76868" w:rsidRDefault="00A76868" w:rsidP="00DD61D0">
      <w:pPr>
        <w:contextualSpacing/>
      </w:pPr>
    </w:p>
    <w:p w14:paraId="4C3B8F90" w14:textId="77777777" w:rsidR="00A76868" w:rsidRDefault="00A76868" w:rsidP="00DD61D0">
      <w:pPr>
        <w:contextualSpacing/>
      </w:pPr>
    </w:p>
    <w:p w14:paraId="1969ADE2" w14:textId="77777777" w:rsidR="00A76868" w:rsidRDefault="00A76868" w:rsidP="00DD61D0">
      <w:pPr>
        <w:contextualSpacing/>
      </w:pPr>
    </w:p>
    <w:p w14:paraId="71BE107E" w14:textId="77777777" w:rsidR="00A76868" w:rsidRDefault="00A76868" w:rsidP="00DD61D0">
      <w:pPr>
        <w:contextualSpacing/>
      </w:pPr>
    </w:p>
    <w:p w14:paraId="40BBFB0E" w14:textId="77777777" w:rsidR="00A76868" w:rsidRDefault="00A76868" w:rsidP="00DD61D0">
      <w:pPr>
        <w:contextualSpacing/>
      </w:pPr>
    </w:p>
    <w:p w14:paraId="062F8CC5" w14:textId="77777777" w:rsidR="00A76868" w:rsidRDefault="00A76868" w:rsidP="00DD61D0">
      <w:pPr>
        <w:contextualSpacing/>
      </w:pPr>
    </w:p>
    <w:p w14:paraId="2522147A" w14:textId="77777777" w:rsidR="00A76868" w:rsidRDefault="00A76868" w:rsidP="00DD61D0">
      <w:pPr>
        <w:contextualSpacing/>
      </w:pPr>
    </w:p>
    <w:p w14:paraId="4BAFE138" w14:textId="77777777" w:rsidR="00A76868" w:rsidRDefault="00A76868" w:rsidP="00DD61D0">
      <w:pPr>
        <w:contextualSpacing/>
      </w:pPr>
    </w:p>
    <w:p w14:paraId="4053534E" w14:textId="77777777" w:rsidR="00A76868" w:rsidRDefault="00A76868" w:rsidP="00DD61D0">
      <w:pPr>
        <w:contextualSpacing/>
      </w:pPr>
    </w:p>
    <w:p w14:paraId="085E11D8" w14:textId="77777777" w:rsidR="00A76868" w:rsidRDefault="00A76868" w:rsidP="00DD61D0">
      <w:pPr>
        <w:contextualSpacing/>
      </w:pPr>
    </w:p>
    <w:p w14:paraId="601F68D5" w14:textId="77777777" w:rsidR="00A76868" w:rsidRDefault="00A76868" w:rsidP="00DD61D0">
      <w:pPr>
        <w:contextualSpacing/>
      </w:pPr>
    </w:p>
    <w:p w14:paraId="6265F3BA" w14:textId="77777777" w:rsidR="00A76868" w:rsidRDefault="00A76868" w:rsidP="00DD61D0">
      <w:pPr>
        <w:contextualSpacing/>
      </w:pPr>
    </w:p>
    <w:p w14:paraId="59AAD87A" w14:textId="77777777" w:rsidR="00A76868" w:rsidRDefault="00A76868" w:rsidP="00DD61D0">
      <w:pPr>
        <w:contextualSpacing/>
      </w:pPr>
    </w:p>
    <w:p w14:paraId="4690D6FA" w14:textId="77777777" w:rsidR="00A76868" w:rsidRDefault="00A76868" w:rsidP="00DD61D0">
      <w:pPr>
        <w:contextualSpacing/>
      </w:pPr>
    </w:p>
    <w:p w14:paraId="7630E1F9" w14:textId="77777777" w:rsidR="00A76868" w:rsidRDefault="00A76868" w:rsidP="00DD61D0">
      <w:pPr>
        <w:contextualSpacing/>
      </w:pPr>
    </w:p>
    <w:p w14:paraId="36A55450" w14:textId="77777777" w:rsidR="00A76868" w:rsidRDefault="00A76868" w:rsidP="00DD61D0">
      <w:pPr>
        <w:contextualSpacing/>
      </w:pPr>
    </w:p>
    <w:p w14:paraId="45D4C134" w14:textId="77777777" w:rsidR="00A76868" w:rsidRDefault="00A76868" w:rsidP="00DD61D0">
      <w:pPr>
        <w:contextualSpacing/>
      </w:pPr>
    </w:p>
    <w:p w14:paraId="12373CC7" w14:textId="77777777" w:rsidR="00A76868" w:rsidRDefault="00A76868" w:rsidP="00A76868">
      <w:pPr>
        <w:pStyle w:val="Heading1"/>
        <w:rPr>
          <w:szCs w:val="37"/>
        </w:rPr>
      </w:pPr>
      <w:bookmarkStart w:id="52" w:name="_Toc142992346"/>
      <w:r w:rsidRPr="009B7820">
        <w:t>Scripture</w:t>
      </w:r>
      <w:r>
        <w:t xml:space="preserve"> and Systematic </w:t>
      </w:r>
      <w:r w:rsidRPr="009B7820">
        <w:t>Theology</w:t>
      </w:r>
      <w:bookmarkEnd w:id="52"/>
    </w:p>
    <w:p w14:paraId="055B58C0" w14:textId="53BA5DD6" w:rsidR="00A76868" w:rsidRDefault="00A76868">
      <w:pPr>
        <w:spacing w:line="276" w:lineRule="auto"/>
      </w:pPr>
      <w:r>
        <w:br w:type="page"/>
      </w:r>
    </w:p>
    <w:p w14:paraId="21E219A2" w14:textId="0977F643" w:rsidR="00A76868" w:rsidRDefault="00A76868" w:rsidP="00A76868">
      <w:pPr>
        <w:pStyle w:val="Heading2"/>
      </w:pPr>
      <w:bookmarkStart w:id="53" w:name="_Toc142992347"/>
      <w:r w:rsidRPr="009B7820">
        <w:lastRenderedPageBreak/>
        <w:t>Scripture and Tradition</w:t>
      </w:r>
      <w:bookmarkEnd w:id="53"/>
    </w:p>
    <w:p w14:paraId="22E0F837" w14:textId="77777777" w:rsidR="00A76868" w:rsidRDefault="00A76868">
      <w:pPr>
        <w:spacing w:line="276" w:lineRule="auto"/>
      </w:pPr>
    </w:p>
    <w:p w14:paraId="611DB225" w14:textId="2D9B118A" w:rsidR="00A76868" w:rsidRDefault="00A76868">
      <w:pPr>
        <w:spacing w:line="276" w:lineRule="auto"/>
      </w:pPr>
    </w:p>
    <w:p w14:paraId="3190BDB5" w14:textId="2DB4DED1" w:rsidR="00B9720B" w:rsidRDefault="00CD1C97" w:rsidP="00CD1C97">
      <w:pPr>
        <w:pStyle w:val="Heading3"/>
      </w:pPr>
      <w:bookmarkStart w:id="54" w:name="_Toc142992348"/>
      <w:r>
        <w:t>Introduction</w:t>
      </w:r>
      <w:bookmarkEnd w:id="54"/>
    </w:p>
    <w:p w14:paraId="5F835615" w14:textId="77777777" w:rsidR="00CD1C97" w:rsidRPr="007953EE" w:rsidRDefault="00CD1C97" w:rsidP="00B9720B">
      <w:pPr>
        <w:pStyle w:val="Style"/>
        <w:widowControl/>
        <w:jc w:val="both"/>
        <w:textAlignment w:val="baseline"/>
        <w:rPr>
          <w:kern w:val="0"/>
          <w:szCs w:val="22"/>
          <w14:ligatures w14:val="none"/>
        </w:rPr>
      </w:pPr>
    </w:p>
    <w:p w14:paraId="18CAA31F" w14:textId="77777777" w:rsidR="00B9720B" w:rsidRPr="001D7251" w:rsidRDefault="00B9720B" w:rsidP="00CD1C97">
      <w:pPr>
        <w:pStyle w:val="Style"/>
        <w:widowControl/>
        <w:jc w:val="both"/>
        <w:textAlignment w:val="baseline"/>
        <w:rPr>
          <w:kern w:val="0"/>
          <w:szCs w:val="23"/>
          <w14:ligatures w14:val="none"/>
        </w:rPr>
      </w:pPr>
      <w:r>
        <w:rPr>
          <w:kern w:val="0"/>
          <w:szCs w:val="23"/>
          <w14:ligatures w14:val="none"/>
        </w:rPr>
        <w:t>“</w:t>
      </w:r>
      <w:r w:rsidRPr="009B7820">
        <w:rPr>
          <w:kern w:val="0"/>
          <w:szCs w:val="23"/>
          <w14:ligatures w14:val="none"/>
        </w:rPr>
        <w:t xml:space="preserve">The coinherence of </w:t>
      </w:r>
      <w:bookmarkStart w:id="55" w:name="_Hlk142850265"/>
      <w:r w:rsidRPr="009B7820">
        <w:rPr>
          <w:kern w:val="0"/>
          <w:szCs w:val="23"/>
          <w14:ligatures w14:val="none"/>
        </w:rPr>
        <w:t xml:space="preserve">Scripture and Tradition </w:t>
      </w:r>
      <w:bookmarkEnd w:id="55"/>
      <w:r w:rsidRPr="009B7820">
        <w:rPr>
          <w:kern w:val="0"/>
          <w:szCs w:val="23"/>
          <w14:ligatures w14:val="none"/>
        </w:rPr>
        <w:t xml:space="preserve">or </w:t>
      </w:r>
      <w:r w:rsidRPr="009B7820">
        <w:rPr>
          <w:i/>
          <w:iCs/>
          <w:kern w:val="0"/>
          <w:szCs w:val="22"/>
          <w14:ligatures w14:val="none"/>
        </w:rPr>
        <w:t>Scripture interpreted</w:t>
      </w:r>
      <w:r w:rsidRPr="000916E6">
        <w:rPr>
          <w:kern w:val="0"/>
          <w:szCs w:val="22"/>
          <w14:ligatures w14:val="none"/>
        </w:rPr>
        <w:t xml:space="preserve"> </w:t>
      </w:r>
      <w:r w:rsidRPr="009B7820">
        <w:rPr>
          <w:kern w:val="0"/>
          <w:szCs w:val="23"/>
          <w14:ligatures w14:val="none"/>
        </w:rPr>
        <w:t>is the primary object of theological study.</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72)</w:t>
      </w:r>
    </w:p>
    <w:p w14:paraId="30E091FD" w14:textId="77777777" w:rsidR="00B9720B" w:rsidRDefault="00B9720B" w:rsidP="00CD1C97">
      <w:pPr>
        <w:pStyle w:val="Style"/>
        <w:widowControl/>
        <w:jc w:val="both"/>
        <w:textAlignment w:val="baseline"/>
        <w:rPr>
          <w:kern w:val="0"/>
          <w:szCs w:val="23"/>
          <w14:ligatures w14:val="none"/>
        </w:rPr>
      </w:pPr>
      <w:r w:rsidRPr="009B7820">
        <w:rPr>
          <w:kern w:val="0"/>
          <w:szCs w:val="23"/>
          <w14:ligatures w14:val="none"/>
        </w:rPr>
        <w:t xml:space="preserve">The </w:t>
      </w:r>
      <w:r>
        <w:rPr>
          <w:kern w:val="0"/>
          <w:szCs w:val="23"/>
          <w14:ligatures w14:val="none"/>
        </w:rPr>
        <w:t>“</w:t>
      </w:r>
      <w:r w:rsidRPr="009B7820">
        <w:rPr>
          <w:kern w:val="0"/>
          <w:szCs w:val="23"/>
          <w14:ligatures w14:val="none"/>
        </w:rPr>
        <w:t>different senses of Scripture have influenced the relation of Scripture and Tradition, which together as a unit pass on to us the Word of God, the object of theological inquiry and study.</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72)</w:t>
      </w:r>
    </w:p>
    <w:p w14:paraId="324D5374" w14:textId="77777777" w:rsidR="00B9720B" w:rsidRDefault="00B9720B" w:rsidP="00CD1C97">
      <w:pPr>
        <w:pStyle w:val="Style"/>
        <w:widowControl/>
        <w:jc w:val="both"/>
        <w:textAlignment w:val="baseline"/>
        <w:rPr>
          <w:kern w:val="0"/>
          <w:szCs w:val="23"/>
          <w14:ligatures w14:val="none"/>
        </w:rPr>
      </w:pPr>
      <w:r w:rsidRPr="009B7820">
        <w:rPr>
          <w:kern w:val="0"/>
          <w:szCs w:val="23"/>
          <w14:ligatures w14:val="none"/>
        </w:rPr>
        <w:t xml:space="preserve">If </w:t>
      </w:r>
      <w:r>
        <w:rPr>
          <w:kern w:val="0"/>
          <w:szCs w:val="23"/>
          <w14:ligatures w14:val="none"/>
        </w:rPr>
        <w:t>s</w:t>
      </w:r>
      <w:r w:rsidRPr="009B7820">
        <w:rPr>
          <w:kern w:val="0"/>
          <w:szCs w:val="23"/>
          <w14:ligatures w14:val="none"/>
        </w:rPr>
        <w:t xml:space="preserve">cripture </w:t>
      </w:r>
      <w:r>
        <w:rPr>
          <w:kern w:val="0"/>
          <w:szCs w:val="23"/>
          <w14:ligatures w14:val="none"/>
        </w:rPr>
        <w:t>“</w:t>
      </w:r>
      <w:r w:rsidRPr="009B7820">
        <w:rPr>
          <w:kern w:val="0"/>
          <w:szCs w:val="23"/>
          <w14:ligatures w14:val="none"/>
        </w:rPr>
        <w:t>is to function as the “soul of sacred Theology,” then one has to reckon with Scripture in its own formulation and its own theology.</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72)</w:t>
      </w:r>
    </w:p>
    <w:p w14:paraId="5B8759FD" w14:textId="77777777" w:rsidR="00B9720B" w:rsidRPr="0066054B" w:rsidRDefault="00B9720B" w:rsidP="00CD1C97">
      <w:pPr>
        <w:pStyle w:val="Style"/>
        <w:widowControl/>
        <w:jc w:val="both"/>
        <w:textAlignment w:val="baseline"/>
        <w:rPr>
          <w:kern w:val="0"/>
          <w:szCs w:val="2"/>
          <w14:ligatures w14:val="none"/>
        </w:rPr>
      </w:pPr>
      <w:r w:rsidRPr="009B7820">
        <w:rPr>
          <w:kern w:val="0"/>
          <w:szCs w:val="23"/>
          <w14:ligatures w14:val="none"/>
        </w:rPr>
        <w:t xml:space="preserve">Scripture </w:t>
      </w:r>
      <w:r>
        <w:rPr>
          <w:kern w:val="0"/>
          <w:szCs w:val="23"/>
          <w14:ligatures w14:val="none"/>
        </w:rPr>
        <w:t xml:space="preserve">must </w:t>
      </w:r>
      <w:r w:rsidRPr="009B7820">
        <w:rPr>
          <w:kern w:val="0"/>
          <w:szCs w:val="23"/>
          <w14:ligatures w14:val="none"/>
        </w:rPr>
        <w:t xml:space="preserve">exercise </w:t>
      </w:r>
      <w:r>
        <w:rPr>
          <w:kern w:val="0"/>
          <w:szCs w:val="23"/>
          <w14:ligatures w14:val="none"/>
        </w:rPr>
        <w:t>“</w:t>
      </w:r>
      <w:r w:rsidRPr="009B7820">
        <w:rPr>
          <w:i/>
          <w:iCs/>
          <w:kern w:val="0"/>
          <w:szCs w:val="22"/>
          <w14:ligatures w14:val="none"/>
        </w:rPr>
        <w:t>the</w:t>
      </w:r>
      <w:r w:rsidRPr="004150C6">
        <w:rPr>
          <w:kern w:val="0"/>
          <w:szCs w:val="22"/>
          <w14:ligatures w14:val="none"/>
        </w:rPr>
        <w:t xml:space="preserve"> </w:t>
      </w:r>
      <w:r w:rsidRPr="009B7820">
        <w:rPr>
          <w:kern w:val="0"/>
          <w:szCs w:val="23"/>
          <w14:ligatures w14:val="none"/>
        </w:rPr>
        <w:t>normative role, in theology as well as in the life of the Church.</w:t>
      </w:r>
      <w:r w:rsidRPr="0066054B">
        <w:rPr>
          <w:kern w:val="0"/>
          <w:szCs w:val="2"/>
          <w14:ligatures w14:val="none"/>
        </w:rPr>
        <w:t xml:space="preserve">” (Fitzmyer </w:t>
      </w:r>
      <w:r w:rsidRPr="0066054B">
        <w:rPr>
          <w:i/>
          <w:kern w:val="0"/>
          <w:szCs w:val="2"/>
          <w14:ligatures w14:val="none"/>
        </w:rPr>
        <w:t>Scripture</w:t>
      </w:r>
      <w:r w:rsidRPr="0066054B">
        <w:rPr>
          <w:kern w:val="0"/>
          <w:szCs w:val="2"/>
          <w14:ligatures w14:val="none"/>
        </w:rPr>
        <w:t xml:space="preserve">, </w:t>
      </w:r>
      <w:r w:rsidRPr="0066054B">
        <w:rPr>
          <w:i/>
          <w:kern w:val="0"/>
          <w:szCs w:val="2"/>
          <w14:ligatures w14:val="none"/>
        </w:rPr>
        <w:t>the Soul</w:t>
      </w:r>
      <w:r w:rsidRPr="0066054B">
        <w:rPr>
          <w:kern w:val="0"/>
          <w:szCs w:val="2"/>
          <w14:ligatures w14:val="none"/>
        </w:rPr>
        <w:t xml:space="preserve"> </w:t>
      </w:r>
      <w:r>
        <w:rPr>
          <w:kern w:val="0"/>
          <w:szCs w:val="2"/>
          <w14:ligatures w14:val="none"/>
        </w:rPr>
        <w:t>72</w:t>
      </w:r>
      <w:r w:rsidRPr="0066054B">
        <w:rPr>
          <w:kern w:val="0"/>
          <w:szCs w:val="2"/>
          <w14:ligatures w14:val="none"/>
        </w:rPr>
        <w:t>)</w:t>
      </w:r>
    </w:p>
    <w:p w14:paraId="7294185F" w14:textId="77777777" w:rsidR="00B9720B" w:rsidRDefault="00B9720B" w:rsidP="00B9720B">
      <w:pPr>
        <w:pStyle w:val="Style"/>
        <w:widowControl/>
        <w:jc w:val="both"/>
        <w:textAlignment w:val="baseline"/>
        <w:rPr>
          <w:kern w:val="0"/>
          <w:szCs w:val="23"/>
          <w14:ligatures w14:val="none"/>
        </w:rPr>
      </w:pPr>
    </w:p>
    <w:p w14:paraId="3677F012" w14:textId="77777777" w:rsidR="00B9720B" w:rsidRDefault="00B9720B" w:rsidP="00B9720B">
      <w:pPr>
        <w:pStyle w:val="Heading3"/>
      </w:pPr>
      <w:bookmarkStart w:id="56" w:name="_Toc142992349"/>
      <w:r>
        <w:t>Scripture on Scripture as Normative</w:t>
      </w:r>
      <w:bookmarkEnd w:id="56"/>
    </w:p>
    <w:p w14:paraId="3241AA3F" w14:textId="77777777" w:rsidR="00B9720B" w:rsidRDefault="00B9720B" w:rsidP="00B9720B">
      <w:pPr>
        <w:pStyle w:val="Style"/>
        <w:widowControl/>
        <w:jc w:val="both"/>
        <w:textAlignment w:val="baseline"/>
        <w:rPr>
          <w:kern w:val="0"/>
          <w:szCs w:val="23"/>
          <w14:ligatures w14:val="none"/>
        </w:rPr>
      </w:pPr>
    </w:p>
    <w:p w14:paraId="1C2D0636" w14:textId="77777777" w:rsidR="00B9720B" w:rsidRPr="007953EE" w:rsidRDefault="00B9720B" w:rsidP="00B9720B">
      <w:pPr>
        <w:pStyle w:val="Style"/>
        <w:widowControl/>
        <w:jc w:val="both"/>
        <w:textAlignment w:val="baseline"/>
        <w:rPr>
          <w:kern w:val="0"/>
          <w:szCs w:val="22"/>
          <w14:ligatures w14:val="none"/>
        </w:rPr>
      </w:pPr>
      <w:r>
        <w:rPr>
          <w:kern w:val="0"/>
          <w:szCs w:val="22"/>
          <w14:ligatures w14:val="none"/>
        </w:rPr>
        <w:t>introduction</w:t>
      </w:r>
    </w:p>
    <w:p w14:paraId="0653F87F" w14:textId="77777777" w:rsidR="00B9720B" w:rsidRDefault="00B9720B" w:rsidP="00B9720B">
      <w:pPr>
        <w:pStyle w:val="Style"/>
        <w:widowControl/>
        <w:ind w:left="360"/>
        <w:jc w:val="both"/>
        <w:textAlignment w:val="baseline"/>
        <w:rPr>
          <w:kern w:val="0"/>
          <w:szCs w:val="23"/>
          <w14:ligatures w14:val="none"/>
        </w:rPr>
      </w:pPr>
      <w:r>
        <w:rPr>
          <w:kern w:val="0"/>
          <w:szCs w:val="21"/>
          <w14:ligatures w14:val="none"/>
        </w:rPr>
        <w:t>“</w:t>
      </w:r>
      <w:r>
        <w:rPr>
          <w:kern w:val="0"/>
          <w:szCs w:val="23"/>
          <w14:ligatures w14:val="none"/>
        </w:rPr>
        <w:t xml:space="preserve">. . . </w:t>
      </w:r>
      <w:r w:rsidRPr="009B7820">
        <w:rPr>
          <w:kern w:val="0"/>
          <w:szCs w:val="23"/>
          <w14:ligatures w14:val="none"/>
        </w:rPr>
        <w:t>biblical data about the relation of Scripture and Tradition are not numerous. Yet what there is instructs us that both Scripture and Tradition were regarded as normative for the teaching of the primitive Christian community.</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76)</w:t>
      </w:r>
    </w:p>
    <w:p w14:paraId="5E70E06C" w14:textId="77777777" w:rsidR="00B9720B" w:rsidRDefault="00B9720B" w:rsidP="00B9720B">
      <w:pPr>
        <w:pStyle w:val="Style"/>
        <w:widowControl/>
        <w:ind w:left="360"/>
        <w:jc w:val="both"/>
        <w:textAlignment w:val="baseline"/>
        <w:rPr>
          <w:kern w:val="0"/>
          <w:szCs w:val="23"/>
          <w14:ligatures w14:val="none"/>
        </w:rPr>
      </w:pPr>
      <w:r>
        <w:rPr>
          <w:kern w:val="0"/>
          <w:szCs w:val="23"/>
          <w14:ligatures w14:val="none"/>
        </w:rPr>
        <w:t>Scripture “</w:t>
      </w:r>
      <w:r w:rsidRPr="009B7820">
        <w:rPr>
          <w:kern w:val="0"/>
          <w:szCs w:val="23"/>
          <w14:ligatures w14:val="none"/>
        </w:rPr>
        <w:t xml:space="preserve">is not </w:t>
      </w:r>
      <w:r w:rsidRPr="009B7820">
        <w:rPr>
          <w:i/>
          <w:iCs/>
          <w:kern w:val="0"/>
          <w:szCs w:val="22"/>
          <w14:ligatures w14:val="none"/>
        </w:rPr>
        <w:t>sola Scriptura</w:t>
      </w:r>
      <w:r w:rsidRPr="00642BEF">
        <w:rPr>
          <w:kern w:val="0"/>
          <w:szCs w:val="22"/>
          <w14:ligatures w14:val="none"/>
        </w:rPr>
        <w:t xml:space="preserve"> </w:t>
      </w:r>
      <w:r w:rsidRPr="009B7820">
        <w:rPr>
          <w:kern w:val="0"/>
          <w:szCs w:val="23"/>
          <w14:ligatures w14:val="none"/>
        </w:rPr>
        <w:t>that functions as the vivifying</w:t>
      </w:r>
      <w:r>
        <w:rPr>
          <w:kern w:val="0"/>
          <w:szCs w:val="23"/>
          <w14:ligatures w14:val="none"/>
        </w:rPr>
        <w:t xml:space="preserve"> </w:t>
      </w:r>
      <w:r w:rsidRPr="009B7820">
        <w:rPr>
          <w:kern w:val="0"/>
          <w:szCs w:val="23"/>
          <w14:ligatures w14:val="none"/>
        </w:rPr>
        <w:t>principle</w:t>
      </w:r>
      <w:r>
        <w:rPr>
          <w:kern w:val="0"/>
          <w:szCs w:val="23"/>
          <w14:ligatures w14:val="none"/>
        </w:rPr>
        <w:t xml:space="preserve"> . . .”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55)</w:t>
      </w:r>
    </w:p>
    <w:p w14:paraId="2B5E8998" w14:textId="77777777" w:rsidR="00B9720B" w:rsidRDefault="00B9720B" w:rsidP="00B9720B">
      <w:pPr>
        <w:pStyle w:val="Style"/>
        <w:widowControl/>
        <w:ind w:left="360"/>
        <w:jc w:val="both"/>
        <w:textAlignment w:val="baseline"/>
        <w:rPr>
          <w:kern w:val="0"/>
          <w:szCs w:val="23"/>
          <w14:ligatures w14:val="none"/>
        </w:rPr>
      </w:pPr>
      <w:r w:rsidRPr="009B7820">
        <w:rPr>
          <w:kern w:val="0"/>
          <w:szCs w:val="23"/>
          <w14:ligatures w14:val="none"/>
        </w:rPr>
        <w:t xml:space="preserve">Scripture </w:t>
      </w:r>
      <w:r>
        <w:rPr>
          <w:kern w:val="0"/>
          <w:szCs w:val="23"/>
          <w14:ligatures w14:val="none"/>
        </w:rPr>
        <w:t>i</w:t>
      </w:r>
      <w:r w:rsidRPr="009B7820">
        <w:rPr>
          <w:kern w:val="0"/>
          <w:szCs w:val="23"/>
          <w14:ligatures w14:val="none"/>
        </w:rPr>
        <w:t>s the soul of theology</w:t>
      </w:r>
      <w:r>
        <w:rPr>
          <w:kern w:val="0"/>
          <w:szCs w:val="23"/>
          <w14:ligatures w14:val="none"/>
        </w:rPr>
        <w:t xml:space="preserve"> in </w:t>
      </w:r>
      <w:r w:rsidRPr="009B7820">
        <w:rPr>
          <w:kern w:val="0"/>
          <w:szCs w:val="23"/>
          <w14:ligatures w14:val="none"/>
        </w:rPr>
        <w:t>unity</w:t>
      </w:r>
      <w:r>
        <w:rPr>
          <w:kern w:val="0"/>
          <w:szCs w:val="23"/>
          <w14:ligatures w14:val="none"/>
        </w:rPr>
        <w:t xml:space="preserve"> with t</w:t>
      </w:r>
      <w:r w:rsidRPr="009B7820">
        <w:rPr>
          <w:kern w:val="0"/>
          <w:szCs w:val="23"/>
          <w14:ligatures w14:val="none"/>
        </w:rPr>
        <w:t>radition</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56)</w:t>
      </w:r>
    </w:p>
    <w:p w14:paraId="64D15772" w14:textId="77777777" w:rsidR="00B9720B" w:rsidRDefault="00B9720B" w:rsidP="00B9720B">
      <w:pPr>
        <w:pStyle w:val="Style"/>
        <w:widowControl/>
        <w:jc w:val="both"/>
        <w:textAlignment w:val="baseline"/>
        <w:rPr>
          <w:kern w:val="0"/>
          <w:szCs w:val="23"/>
          <w14:ligatures w14:val="none"/>
        </w:rPr>
      </w:pPr>
    </w:p>
    <w:p w14:paraId="4E149857" w14:textId="77777777" w:rsidR="00B9720B" w:rsidRDefault="00B9720B" w:rsidP="00B9720B">
      <w:pPr>
        <w:pStyle w:val="Style"/>
        <w:widowControl/>
        <w:jc w:val="both"/>
        <w:textAlignment w:val="baseline"/>
        <w:rPr>
          <w:kern w:val="0"/>
          <w:szCs w:val="23"/>
          <w14:ligatures w14:val="none"/>
        </w:rPr>
      </w:pPr>
      <w:r>
        <w:rPr>
          <w:kern w:val="0"/>
          <w:szCs w:val="23"/>
          <w14:ligatures w14:val="none"/>
        </w:rPr>
        <w:t>scriptural references to a canon</w:t>
      </w:r>
    </w:p>
    <w:p w14:paraId="072518FA" w14:textId="77777777" w:rsidR="00B9720B" w:rsidRPr="00C523FA" w:rsidRDefault="00B9720B" w:rsidP="00B9720B">
      <w:pPr>
        <w:pStyle w:val="Style"/>
        <w:widowControl/>
        <w:ind w:left="360"/>
        <w:jc w:val="both"/>
        <w:textAlignment w:val="baseline"/>
        <w:rPr>
          <w:kern w:val="0"/>
          <w:sz w:val="20"/>
          <w:szCs w:val="20"/>
          <w14:ligatures w14:val="none"/>
        </w:rPr>
      </w:pPr>
      <w:r w:rsidRPr="00C523FA">
        <w:rPr>
          <w:kern w:val="0"/>
          <w:sz w:val="20"/>
          <w:szCs w:val="20"/>
          <w14:ligatures w14:val="none"/>
        </w:rPr>
        <w:t>Ben Sira, opening sentence of the prologue, “</w:t>
      </w:r>
      <w:r w:rsidRPr="00C523FA">
        <w:rPr>
          <w:kern w:val="0"/>
          <w:sz w:val="20"/>
          <w:szCs w:val="20"/>
        </w:rPr>
        <w:t xml:space="preserve">Many great teachings have been given to us through the Law and the Prophets </w:t>
      </w:r>
      <w:r w:rsidRPr="00C523FA">
        <w:rPr>
          <w:kern w:val="0"/>
          <w:sz w:val="20"/>
          <w:szCs w:val="20"/>
          <w:vertAlign w:val="superscript"/>
        </w:rPr>
        <w:t>2</w:t>
      </w:r>
      <w:r w:rsidRPr="00C523FA">
        <w:rPr>
          <w:kern w:val="0"/>
          <w:sz w:val="20"/>
          <w:szCs w:val="20"/>
        </w:rPr>
        <w:t xml:space="preserve"> and the others that followed them . . .”</w:t>
      </w:r>
    </w:p>
    <w:p w14:paraId="353BDA5B" w14:textId="77777777" w:rsidR="00B9720B" w:rsidRDefault="00B9720B" w:rsidP="00B9720B">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 xml:space="preserve">Here we have the earliest </w:t>
      </w:r>
      <w:r>
        <w:rPr>
          <w:kern w:val="0"/>
          <w:szCs w:val="23"/>
          <w14:ligatures w14:val="none"/>
        </w:rPr>
        <w:t>[72] ref</w:t>
      </w:r>
      <w:r w:rsidRPr="009B7820">
        <w:rPr>
          <w:kern w:val="0"/>
          <w:szCs w:val="23"/>
          <w14:ligatures w14:val="none"/>
        </w:rPr>
        <w:t>erence to what may have been an awareness of a canon of Scripture, of a collection of normative and authoritative sacred writings.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72-73)</w:t>
      </w:r>
    </w:p>
    <w:p w14:paraId="54349CFD" w14:textId="77777777" w:rsidR="00B9720B" w:rsidRDefault="00B9720B" w:rsidP="00B9720B">
      <w:pPr>
        <w:pStyle w:val="Style"/>
        <w:widowControl/>
        <w:ind w:left="360"/>
        <w:jc w:val="both"/>
        <w:textAlignment w:val="baseline"/>
        <w:rPr>
          <w:kern w:val="0"/>
          <w:szCs w:val="23"/>
          <w14:ligatures w14:val="none"/>
        </w:rPr>
      </w:pPr>
      <w:r w:rsidRPr="009B7820">
        <w:rPr>
          <w:kern w:val="0"/>
          <w:szCs w:val="23"/>
          <w14:ligatures w14:val="none"/>
        </w:rPr>
        <w:t xml:space="preserve">In the </w:t>
      </w:r>
      <w:r>
        <w:rPr>
          <w:kern w:val="0"/>
          <w:szCs w:val="23"/>
          <w14:ligatures w14:val="none"/>
        </w:rPr>
        <w:t>LXX</w:t>
      </w:r>
      <w:r w:rsidRPr="009B7820">
        <w:rPr>
          <w:kern w:val="0"/>
          <w:szCs w:val="23"/>
          <w14:ligatures w14:val="none"/>
        </w:rPr>
        <w:t xml:space="preserve"> we find </w:t>
      </w:r>
      <w:r>
        <w:rPr>
          <w:kern w:val="0"/>
          <w:szCs w:val="23"/>
          <w14:ligatures w14:val="none"/>
        </w:rPr>
        <w:t>“</w:t>
      </w:r>
      <w:r w:rsidRPr="009B7820">
        <w:rPr>
          <w:i/>
          <w:iCs/>
          <w:kern w:val="0"/>
          <w:szCs w:val="22"/>
          <w14:ligatures w14:val="none"/>
        </w:rPr>
        <w:t>h</w:t>
      </w:r>
      <w:r>
        <w:rPr>
          <w:i/>
          <w:iCs/>
          <w:kern w:val="0"/>
          <w:szCs w:val="22"/>
          <w14:ligatures w14:val="none"/>
        </w:rPr>
        <w:t>ē</w:t>
      </w:r>
      <w:r w:rsidRPr="009B7820">
        <w:rPr>
          <w:i/>
          <w:iCs/>
          <w:kern w:val="0"/>
          <w:szCs w:val="22"/>
          <w14:ligatures w14:val="none"/>
        </w:rPr>
        <w:t xml:space="preserve"> graph</w:t>
      </w:r>
      <w:r>
        <w:rPr>
          <w:i/>
          <w:iCs/>
          <w:kern w:val="0"/>
          <w:szCs w:val="22"/>
          <w14:ligatures w14:val="none"/>
        </w:rPr>
        <w:t>ē</w:t>
      </w:r>
      <w:r w:rsidRPr="000916E6">
        <w:rPr>
          <w:kern w:val="0"/>
          <w:szCs w:val="22"/>
          <w14:ligatures w14:val="none"/>
        </w:rPr>
        <w:t xml:space="preserve"> </w:t>
      </w:r>
      <w:r w:rsidRPr="009B7820">
        <w:rPr>
          <w:kern w:val="0"/>
          <w:szCs w:val="23"/>
          <w14:ligatures w14:val="none"/>
        </w:rPr>
        <w:t>in the sense of “Scripture.”</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73)</w:t>
      </w:r>
    </w:p>
    <w:p w14:paraId="01777E24" w14:textId="77777777" w:rsidR="00B9720B" w:rsidRPr="00C523FA" w:rsidRDefault="00B9720B" w:rsidP="00B9720B">
      <w:pPr>
        <w:pStyle w:val="Style"/>
        <w:widowControl/>
        <w:ind w:left="720"/>
        <w:jc w:val="both"/>
        <w:textAlignment w:val="baseline"/>
        <w:rPr>
          <w:iCs/>
          <w:kern w:val="0"/>
          <w:szCs w:val="22"/>
          <w14:ligatures w14:val="none"/>
        </w:rPr>
      </w:pPr>
      <w:r w:rsidRPr="009B7820">
        <w:rPr>
          <w:kern w:val="0"/>
          <w:szCs w:val="23"/>
          <w14:ligatures w14:val="none"/>
        </w:rPr>
        <w:t>In l Chr 15:15</w:t>
      </w:r>
      <w:r>
        <w:rPr>
          <w:kern w:val="0"/>
          <w:szCs w:val="23"/>
          <w14:ligatures w14:val="none"/>
        </w:rPr>
        <w:t>,</w:t>
      </w:r>
      <w:r w:rsidRPr="009B7820">
        <w:rPr>
          <w:kern w:val="0"/>
          <w:szCs w:val="23"/>
          <w14:ligatures w14:val="none"/>
        </w:rPr>
        <w:t xml:space="preserve"> </w:t>
      </w:r>
      <w:r>
        <w:rPr>
          <w:kern w:val="0"/>
          <w:szCs w:val="23"/>
          <w14:ligatures w14:val="none"/>
        </w:rPr>
        <w:t>“</w:t>
      </w:r>
      <w:r w:rsidRPr="009B7820">
        <w:rPr>
          <w:kern w:val="0"/>
          <w:szCs w:val="23"/>
          <w14:ligatures w14:val="none"/>
        </w:rPr>
        <w:t>whereas the Hebrew Masoretic Text says, “as Moses had ordained according to the word of the Lord,” the Greek of the Septuagint renders it, “as Moses had ordained in the word of God according to Scripture” (</w:t>
      </w:r>
      <w:r w:rsidRPr="009B7820">
        <w:rPr>
          <w:i/>
          <w:iCs/>
          <w:kern w:val="0"/>
          <w:szCs w:val="22"/>
          <w14:ligatures w14:val="none"/>
        </w:rPr>
        <w:t>kata ten graphen</w:t>
      </w:r>
      <w:r w:rsidRPr="009B7820">
        <w:rPr>
          <w:iCs/>
          <w:kern w:val="0"/>
          <w:szCs w:val="22"/>
          <w14:ligatures w14:val="none"/>
        </w:rPr>
        <w:t>).</w:t>
      </w:r>
      <w:r>
        <w:rPr>
          <w:iCs/>
          <w:kern w:val="0"/>
          <w:szCs w:val="22"/>
          <w14:ligatures w14:val="none"/>
        </w:rPr>
        <w:t xml:space="preserve">” (Fitzmyer </w:t>
      </w:r>
      <w:r>
        <w:rPr>
          <w:i/>
          <w:iCs/>
          <w:kern w:val="0"/>
          <w:szCs w:val="22"/>
          <w14:ligatures w14:val="none"/>
        </w:rPr>
        <w:t>Scripture</w:t>
      </w:r>
      <w:r>
        <w:rPr>
          <w:iCs/>
          <w:kern w:val="0"/>
          <w:szCs w:val="22"/>
          <w14:ligatures w14:val="none"/>
        </w:rPr>
        <w:t xml:space="preserve">, </w:t>
      </w:r>
      <w:r>
        <w:rPr>
          <w:i/>
          <w:iCs/>
          <w:kern w:val="0"/>
          <w:szCs w:val="22"/>
          <w14:ligatures w14:val="none"/>
        </w:rPr>
        <w:t>the Soul</w:t>
      </w:r>
      <w:r>
        <w:rPr>
          <w:iCs/>
          <w:kern w:val="0"/>
          <w:szCs w:val="22"/>
          <w14:ligatures w14:val="none"/>
        </w:rPr>
        <w:t xml:space="preserve"> 73)</w:t>
      </w:r>
    </w:p>
    <w:p w14:paraId="602ED197" w14:textId="77777777" w:rsidR="00B9720B" w:rsidRPr="00C523FA" w:rsidRDefault="00B9720B" w:rsidP="00B9720B">
      <w:pPr>
        <w:pStyle w:val="Style"/>
        <w:widowControl/>
        <w:ind w:left="720"/>
        <w:jc w:val="both"/>
        <w:textAlignment w:val="baseline"/>
        <w:rPr>
          <w:kern w:val="0"/>
          <w:szCs w:val="23"/>
          <w14:ligatures w14:val="none"/>
        </w:rPr>
      </w:pPr>
      <w:r>
        <w:rPr>
          <w:kern w:val="0"/>
          <w:szCs w:val="23"/>
          <w14:ligatures w14:val="none"/>
        </w:rPr>
        <w:t xml:space="preserve">In </w:t>
      </w:r>
      <w:r w:rsidRPr="009B7820">
        <w:rPr>
          <w:kern w:val="0"/>
          <w:szCs w:val="23"/>
          <w14:ligatures w14:val="none"/>
        </w:rPr>
        <w:t>2 Chr 30:5</w:t>
      </w:r>
      <w:r>
        <w:rPr>
          <w:kern w:val="0"/>
          <w:szCs w:val="23"/>
          <w14:ligatures w14:val="none"/>
        </w:rPr>
        <w:t>, “</w:t>
      </w:r>
      <w:r w:rsidRPr="009B7820">
        <w:rPr>
          <w:i/>
          <w:iCs/>
          <w:kern w:val="0"/>
          <w:szCs w:val="16"/>
          <w14:ligatures w14:val="none"/>
        </w:rPr>
        <w:t>kata t</w:t>
      </w:r>
      <w:r>
        <w:rPr>
          <w:i/>
          <w:iCs/>
          <w:kern w:val="0"/>
          <w:szCs w:val="16"/>
          <w14:ligatures w14:val="none"/>
        </w:rPr>
        <w:t>ē</w:t>
      </w:r>
      <w:r w:rsidRPr="009B7820">
        <w:rPr>
          <w:i/>
          <w:iCs/>
          <w:kern w:val="0"/>
          <w:szCs w:val="16"/>
          <w14:ligatures w14:val="none"/>
        </w:rPr>
        <w:t>n graph</w:t>
      </w:r>
      <w:r>
        <w:rPr>
          <w:i/>
          <w:iCs/>
          <w:kern w:val="0"/>
          <w:szCs w:val="16"/>
          <w14:ligatures w14:val="none"/>
        </w:rPr>
        <w:t>ē</w:t>
      </w:r>
      <w:r w:rsidRPr="009B7820">
        <w:rPr>
          <w:i/>
          <w:iCs/>
          <w:kern w:val="0"/>
          <w:szCs w:val="16"/>
          <w14:ligatures w14:val="none"/>
        </w:rPr>
        <w:t>n</w:t>
      </w:r>
      <w:r w:rsidRPr="000916E6">
        <w:rPr>
          <w:kern w:val="0"/>
          <w:szCs w:val="16"/>
          <w14:ligatures w14:val="none"/>
        </w:rPr>
        <w:t xml:space="preserve"> </w:t>
      </w:r>
      <w:r w:rsidRPr="009B7820">
        <w:rPr>
          <w:kern w:val="0"/>
          <w:szCs w:val="16"/>
          <w14:ligatures w14:val="none"/>
        </w:rPr>
        <w:t xml:space="preserve">renders Hebrew </w:t>
      </w:r>
      <w:r w:rsidRPr="009B7820">
        <w:rPr>
          <w:i/>
          <w:iCs/>
          <w:kern w:val="0"/>
          <w:szCs w:val="16"/>
          <w14:ligatures w14:val="none"/>
        </w:rPr>
        <w:t>kakk</w:t>
      </w:r>
      <w:r>
        <w:rPr>
          <w:i/>
          <w:iCs/>
          <w:kern w:val="0"/>
          <w:szCs w:val="16"/>
          <w14:ligatures w14:val="none"/>
        </w:rPr>
        <w:t>ā</w:t>
      </w:r>
      <w:r w:rsidRPr="009B7820">
        <w:rPr>
          <w:i/>
          <w:iCs/>
          <w:kern w:val="0"/>
          <w:szCs w:val="16"/>
          <w14:ligatures w14:val="none"/>
        </w:rPr>
        <w:t>t</w:t>
      </w:r>
      <w:r>
        <w:rPr>
          <w:i/>
          <w:iCs/>
          <w:kern w:val="0"/>
          <w:szCs w:val="16"/>
          <w14:ligatures w14:val="none"/>
        </w:rPr>
        <w:t>û</w:t>
      </w:r>
      <w:r w:rsidRPr="009B7820">
        <w:rPr>
          <w:i/>
          <w:iCs/>
          <w:kern w:val="0"/>
          <w:szCs w:val="16"/>
          <w14:ligatures w14:val="none"/>
        </w:rPr>
        <w:t>b</w:t>
      </w:r>
      <w:r w:rsidRPr="009B7820">
        <w:rPr>
          <w:iCs/>
          <w:kern w:val="0"/>
          <w:szCs w:val="16"/>
          <w14:ligatures w14:val="none"/>
        </w:rPr>
        <w:t>, “</w:t>
      </w:r>
      <w:r w:rsidRPr="009B7820">
        <w:rPr>
          <w:kern w:val="0"/>
          <w:szCs w:val="16"/>
          <w14:ligatures w14:val="none"/>
        </w:rPr>
        <w:t>as was written.”</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73 n 28)</w:t>
      </w:r>
    </w:p>
    <w:p w14:paraId="7F2B75A1" w14:textId="77777777" w:rsidR="00B9720B" w:rsidRDefault="00B9720B" w:rsidP="00B9720B">
      <w:pPr>
        <w:pStyle w:val="Style"/>
        <w:widowControl/>
        <w:ind w:left="720"/>
        <w:jc w:val="both"/>
        <w:textAlignment w:val="baseline"/>
        <w:rPr>
          <w:kern w:val="0"/>
          <w:szCs w:val="23"/>
          <w14:ligatures w14:val="none"/>
        </w:rPr>
      </w:pPr>
      <w:r>
        <w:rPr>
          <w:kern w:val="0"/>
          <w:szCs w:val="23"/>
          <w14:ligatures w14:val="none"/>
        </w:rPr>
        <w:t xml:space="preserve">See 2 Chr </w:t>
      </w:r>
      <w:r w:rsidRPr="009B7820">
        <w:rPr>
          <w:kern w:val="0"/>
          <w:szCs w:val="23"/>
          <w14:ligatures w14:val="none"/>
        </w:rPr>
        <w:t>30:18.</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73)</w:t>
      </w:r>
    </w:p>
    <w:p w14:paraId="414C9CBF" w14:textId="77777777" w:rsidR="00B9720B" w:rsidRPr="00C523FA" w:rsidRDefault="00B9720B" w:rsidP="00B9720B">
      <w:pPr>
        <w:pStyle w:val="Style"/>
        <w:widowControl/>
        <w:ind w:left="360"/>
        <w:jc w:val="both"/>
        <w:textAlignment w:val="baseline"/>
        <w:rPr>
          <w:kern w:val="0"/>
          <w:sz w:val="20"/>
          <w:szCs w:val="23"/>
        </w:rPr>
      </w:pPr>
      <w:r w:rsidRPr="00C523FA">
        <w:rPr>
          <w:kern w:val="0"/>
          <w:sz w:val="20"/>
          <w:szCs w:val="23"/>
        </w:rPr>
        <w:t>Luke 24:44, “</w:t>
      </w:r>
      <w:r w:rsidRPr="00C523FA">
        <w:rPr>
          <w:rFonts w:eastAsiaTheme="minorHAnsi"/>
          <w:kern w:val="0"/>
          <w:sz w:val="20"/>
          <w:lang w:eastAsia="en-US"/>
        </w:rPr>
        <w:t>Then he said to them, “These are my words that I spoke to you while I was still with you—that everything written about me in the law of Moses, the prophets, and the psalms must be fulfilled.””</w:t>
      </w:r>
    </w:p>
    <w:p w14:paraId="33261D96" w14:textId="77777777" w:rsidR="00B9720B" w:rsidRDefault="00B9720B" w:rsidP="00B9720B">
      <w:pPr>
        <w:pStyle w:val="Style"/>
        <w:widowControl/>
        <w:ind w:left="720"/>
        <w:jc w:val="both"/>
        <w:textAlignment w:val="baseline"/>
        <w:rPr>
          <w:kern w:val="0"/>
          <w:szCs w:val="23"/>
          <w14:ligatures w14:val="none"/>
        </w:rPr>
      </w:pPr>
      <w:r w:rsidRPr="009B7820">
        <w:rPr>
          <w:kern w:val="0"/>
          <w:szCs w:val="23"/>
          <w14:ligatures w14:val="none"/>
        </w:rPr>
        <w:t xml:space="preserve">The law, prophets, and psalms contain </w:t>
      </w:r>
      <w:r>
        <w:rPr>
          <w:kern w:val="0"/>
          <w:szCs w:val="23"/>
          <w14:ligatures w14:val="none"/>
        </w:rPr>
        <w:t>“</w:t>
      </w:r>
      <w:r w:rsidRPr="009B7820">
        <w:rPr>
          <w:kern w:val="0"/>
          <w:szCs w:val="23"/>
          <w14:ligatures w14:val="none"/>
        </w:rPr>
        <w:t>authoritative teaching about him.</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73)</w:t>
      </w:r>
    </w:p>
    <w:p w14:paraId="5849C0EF" w14:textId="77777777" w:rsidR="00B9720B" w:rsidRPr="00F7627D" w:rsidRDefault="00B9720B" w:rsidP="00B9720B">
      <w:pPr>
        <w:pStyle w:val="Style"/>
        <w:widowControl/>
        <w:ind w:left="360"/>
        <w:jc w:val="both"/>
        <w:textAlignment w:val="baseline"/>
        <w:rPr>
          <w:kern w:val="0"/>
          <w:sz w:val="20"/>
          <w:szCs w:val="23"/>
        </w:rPr>
      </w:pPr>
      <w:r w:rsidRPr="00F7627D">
        <w:rPr>
          <w:kern w:val="0"/>
          <w:sz w:val="20"/>
          <w:szCs w:val="21"/>
        </w:rPr>
        <w:t xml:space="preserve">2 </w:t>
      </w:r>
      <w:r w:rsidRPr="00F7627D">
        <w:rPr>
          <w:kern w:val="0"/>
          <w:sz w:val="20"/>
          <w:szCs w:val="23"/>
        </w:rPr>
        <w:t xml:space="preserve">Tim </w:t>
      </w:r>
      <w:r w:rsidRPr="00F7627D">
        <w:rPr>
          <w:kern w:val="0"/>
          <w:sz w:val="20"/>
          <w:szCs w:val="21"/>
        </w:rPr>
        <w:t>3:16-17, “</w:t>
      </w:r>
      <w:r w:rsidRPr="00F7627D">
        <w:rPr>
          <w:rFonts w:eastAsiaTheme="minorHAnsi"/>
          <w:kern w:val="0"/>
          <w:sz w:val="20"/>
          <w:lang w:eastAsia="en-US"/>
        </w:rPr>
        <w:t xml:space="preserve">All scripture is inspired by God and is useful for teaching, for reproof, for correction, and for training in righteousness, </w:t>
      </w:r>
      <w:r w:rsidRPr="00F7627D">
        <w:rPr>
          <w:rFonts w:eastAsiaTheme="minorHAnsi"/>
          <w:kern w:val="0"/>
          <w:sz w:val="20"/>
          <w:vertAlign w:val="superscript"/>
          <w:lang w:eastAsia="en-US"/>
        </w:rPr>
        <w:t>17</w:t>
      </w:r>
      <w:r w:rsidRPr="00F7627D">
        <w:rPr>
          <w:rFonts w:eastAsiaTheme="minorHAnsi"/>
          <w:kern w:val="0"/>
          <w:sz w:val="20"/>
          <w:lang w:eastAsia="en-US"/>
        </w:rPr>
        <w:t xml:space="preserve"> so that the person of God may be proficient, equipped for every good work.”</w:t>
      </w:r>
    </w:p>
    <w:p w14:paraId="207B6891" w14:textId="77777777" w:rsidR="00B9720B" w:rsidRPr="004150C6" w:rsidRDefault="00B9720B" w:rsidP="00B9720B">
      <w:pPr>
        <w:pStyle w:val="Style"/>
        <w:widowControl/>
        <w:ind w:left="720"/>
        <w:jc w:val="both"/>
        <w:textAlignment w:val="baseline"/>
        <w:rPr>
          <w:kern w:val="0"/>
          <w:szCs w:val="21"/>
          <w14:ligatures w14:val="none"/>
        </w:rPr>
      </w:pPr>
      <w:r>
        <w:rPr>
          <w:kern w:val="0"/>
          <w:szCs w:val="23"/>
          <w14:ligatures w14:val="none"/>
        </w:rPr>
        <w:lastRenderedPageBreak/>
        <w:t>“</w:t>
      </w:r>
      <w:r w:rsidRPr="009B7820">
        <w:rPr>
          <w:kern w:val="0"/>
          <w:szCs w:val="23"/>
          <w14:ligatures w14:val="none"/>
        </w:rPr>
        <w:t>Early Christians regarded Scripture, in the sense of the Old Testament, as normative</w:t>
      </w:r>
      <w:r>
        <w:rPr>
          <w:kern w:val="0"/>
          <w:szCs w:val="23"/>
          <w14:ligatures w14:val="none"/>
        </w:rPr>
        <w:t xml:space="preserve"> . . .</w:t>
      </w:r>
      <w:r>
        <w:rPr>
          <w:kern w:val="0"/>
          <w:szCs w:val="21"/>
          <w14:ligatures w14:val="none"/>
        </w:rPr>
        <w:t xml:space="preserve">” (Fitzmyer </w:t>
      </w:r>
      <w:r>
        <w:rPr>
          <w:i/>
          <w:kern w:val="0"/>
          <w:szCs w:val="21"/>
          <w14:ligatures w14:val="none"/>
        </w:rPr>
        <w:t>Scripture</w:t>
      </w:r>
      <w:r>
        <w:rPr>
          <w:kern w:val="0"/>
          <w:szCs w:val="21"/>
          <w14:ligatures w14:val="none"/>
        </w:rPr>
        <w:t xml:space="preserve">, </w:t>
      </w:r>
      <w:r>
        <w:rPr>
          <w:i/>
          <w:kern w:val="0"/>
          <w:szCs w:val="21"/>
          <w14:ligatures w14:val="none"/>
        </w:rPr>
        <w:t>the Soul</w:t>
      </w:r>
      <w:r>
        <w:rPr>
          <w:kern w:val="0"/>
          <w:szCs w:val="21"/>
          <w14:ligatures w14:val="none"/>
        </w:rPr>
        <w:t xml:space="preserve"> 76)</w:t>
      </w:r>
    </w:p>
    <w:p w14:paraId="3967510D" w14:textId="320D7B4A" w:rsidR="00B9720B" w:rsidRDefault="00B9720B" w:rsidP="00B9720B">
      <w:pPr>
        <w:pStyle w:val="Style"/>
        <w:widowControl/>
        <w:jc w:val="both"/>
        <w:textAlignment w:val="baseline"/>
        <w:rPr>
          <w:kern w:val="0"/>
          <w:szCs w:val="23"/>
          <w14:ligatures w14:val="none"/>
        </w:rPr>
      </w:pPr>
    </w:p>
    <w:p w14:paraId="4B9D3969" w14:textId="77777777" w:rsidR="00B9720B" w:rsidRDefault="00B9720B" w:rsidP="00B9720B">
      <w:pPr>
        <w:pStyle w:val="Heading3"/>
      </w:pPr>
      <w:bookmarkStart w:id="57" w:name="_Toc142992350"/>
      <w:r>
        <w:t>Scripture on Tradition as Normative</w:t>
      </w:r>
      <w:bookmarkEnd w:id="57"/>
    </w:p>
    <w:p w14:paraId="69B05B3E" w14:textId="77777777" w:rsidR="00B9720B" w:rsidRDefault="00B9720B" w:rsidP="00B9720B">
      <w:pPr>
        <w:pStyle w:val="Style"/>
        <w:widowControl/>
        <w:jc w:val="both"/>
        <w:textAlignment w:val="baseline"/>
        <w:rPr>
          <w:kern w:val="0"/>
          <w:szCs w:val="23"/>
          <w14:ligatures w14:val="none"/>
        </w:rPr>
      </w:pPr>
    </w:p>
    <w:p w14:paraId="2DA93B28" w14:textId="77777777" w:rsidR="00B9720B" w:rsidRPr="007953EE" w:rsidRDefault="00B9720B" w:rsidP="00B9720B">
      <w:pPr>
        <w:pStyle w:val="Style"/>
        <w:widowControl/>
        <w:jc w:val="both"/>
        <w:textAlignment w:val="baseline"/>
        <w:rPr>
          <w:kern w:val="0"/>
          <w:szCs w:val="22"/>
          <w14:ligatures w14:val="none"/>
        </w:rPr>
      </w:pPr>
      <w:r>
        <w:rPr>
          <w:kern w:val="0"/>
          <w:szCs w:val="22"/>
          <w14:ligatures w14:val="none"/>
        </w:rPr>
        <w:t>introduction</w:t>
      </w:r>
    </w:p>
    <w:p w14:paraId="504F3B02" w14:textId="77777777" w:rsidR="00B9720B" w:rsidRDefault="00B9720B" w:rsidP="00B9720B">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 xml:space="preserve">When one looks in Scripture itself for the idea of Tradition, there is </w:t>
      </w:r>
      <w:r>
        <w:rPr>
          <w:kern w:val="0"/>
          <w:szCs w:val="23"/>
          <w14:ligatures w14:val="none"/>
        </w:rPr>
        <w:t xml:space="preserve">. . . </w:t>
      </w:r>
      <w:r w:rsidRPr="009B7820">
        <w:rPr>
          <w:kern w:val="0"/>
          <w:szCs w:val="23"/>
          <w14:ligatures w14:val="none"/>
        </w:rPr>
        <w:t>little to be mentioned.</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73)</w:t>
      </w:r>
    </w:p>
    <w:p w14:paraId="06E4E21D" w14:textId="77777777" w:rsidR="00CD1C97" w:rsidRDefault="00CD1C97" w:rsidP="00CD1C97">
      <w:pPr>
        <w:pStyle w:val="Style"/>
        <w:widowControl/>
        <w:jc w:val="both"/>
        <w:textAlignment w:val="baseline"/>
        <w:rPr>
          <w:kern w:val="0"/>
          <w:szCs w:val="23"/>
          <w14:ligatures w14:val="none"/>
        </w:rPr>
      </w:pPr>
    </w:p>
    <w:p w14:paraId="7BCF64A9" w14:textId="5C88509E" w:rsidR="00CD1C97" w:rsidRDefault="00CD1C97" w:rsidP="00CD1C97">
      <w:pPr>
        <w:pStyle w:val="Style"/>
        <w:widowControl/>
        <w:jc w:val="both"/>
        <w:textAlignment w:val="baseline"/>
        <w:rPr>
          <w:kern w:val="0"/>
          <w:szCs w:val="23"/>
          <w14:ligatures w14:val="none"/>
        </w:rPr>
      </w:pPr>
      <w:r>
        <w:rPr>
          <w:kern w:val="0"/>
          <w:szCs w:val="23"/>
          <w14:ligatures w14:val="none"/>
        </w:rPr>
        <w:t>Old Testament references</w:t>
      </w:r>
    </w:p>
    <w:p w14:paraId="0A978E87" w14:textId="77777777" w:rsidR="00B9720B" w:rsidRDefault="00B9720B" w:rsidP="00B9720B">
      <w:pPr>
        <w:pStyle w:val="Style"/>
        <w:widowControl/>
        <w:ind w:left="360"/>
        <w:jc w:val="both"/>
        <w:textAlignment w:val="baseline"/>
        <w:rPr>
          <w:kern w:val="0"/>
          <w:szCs w:val="23"/>
          <w14:ligatures w14:val="none"/>
        </w:rPr>
      </w:pPr>
      <w:r w:rsidRPr="009B7820">
        <w:rPr>
          <w:i/>
          <w:iCs/>
          <w:kern w:val="0"/>
          <w:szCs w:val="22"/>
          <w14:ligatures w14:val="none"/>
        </w:rPr>
        <w:t>Paradidonai</w:t>
      </w:r>
      <w:r w:rsidRPr="009B7820">
        <w:rPr>
          <w:iCs/>
          <w:kern w:val="0"/>
          <w:szCs w:val="22"/>
          <w14:ligatures w14:val="none"/>
        </w:rPr>
        <w:t xml:space="preserve"> </w:t>
      </w:r>
      <w:r>
        <w:rPr>
          <w:iCs/>
          <w:kern w:val="0"/>
          <w:szCs w:val="22"/>
          <w14:ligatures w14:val="none"/>
        </w:rPr>
        <w:t>(</w:t>
      </w:r>
      <w:r w:rsidRPr="009B7820">
        <w:rPr>
          <w:kern w:val="0"/>
          <w:szCs w:val="23"/>
          <w14:ligatures w14:val="none"/>
        </w:rPr>
        <w:t xml:space="preserve">to hand on </w:t>
      </w:r>
      <w:r>
        <w:rPr>
          <w:kern w:val="0"/>
          <w:szCs w:val="23"/>
          <w14:ligatures w14:val="none"/>
        </w:rPr>
        <w:t>[</w:t>
      </w:r>
      <w:r w:rsidRPr="009B7820">
        <w:rPr>
          <w:kern w:val="0"/>
          <w:szCs w:val="23"/>
          <w14:ligatures w14:val="none"/>
        </w:rPr>
        <w:t>a teaching</w:t>
      </w:r>
      <w:r>
        <w:rPr>
          <w:kern w:val="0"/>
          <w:szCs w:val="23"/>
          <w14:ligatures w14:val="none"/>
        </w:rPr>
        <w:t>]</w:t>
      </w:r>
      <w:r w:rsidRPr="009B7820">
        <w:rPr>
          <w:kern w:val="0"/>
          <w:szCs w:val="23"/>
          <w14:ligatures w14:val="none"/>
        </w:rPr>
        <w:t xml:space="preserve">) </w:t>
      </w:r>
      <w:r>
        <w:rPr>
          <w:kern w:val="0"/>
          <w:szCs w:val="23"/>
          <w14:ligatures w14:val="none"/>
        </w:rPr>
        <w:t xml:space="preserve">and </w:t>
      </w:r>
      <w:r w:rsidRPr="009B7820">
        <w:rPr>
          <w:i/>
          <w:iCs/>
          <w:kern w:val="0"/>
          <w:szCs w:val="22"/>
          <w14:ligatures w14:val="none"/>
        </w:rPr>
        <w:t>paradosis</w:t>
      </w:r>
      <w:r w:rsidRPr="009B7820">
        <w:rPr>
          <w:iCs/>
          <w:kern w:val="0"/>
          <w:szCs w:val="22"/>
          <w14:ligatures w14:val="none"/>
        </w:rPr>
        <w:t xml:space="preserve"> </w:t>
      </w:r>
      <w:r>
        <w:rPr>
          <w:iCs/>
          <w:kern w:val="0"/>
          <w:szCs w:val="22"/>
          <w14:ligatures w14:val="none"/>
        </w:rPr>
        <w:t>(</w:t>
      </w:r>
      <w:r w:rsidRPr="009B7820">
        <w:rPr>
          <w:kern w:val="0"/>
          <w:szCs w:val="23"/>
          <w14:ligatures w14:val="none"/>
        </w:rPr>
        <w:t>tradition</w:t>
      </w:r>
      <w:r>
        <w:rPr>
          <w:kern w:val="0"/>
          <w:szCs w:val="23"/>
          <w14:ligatures w14:val="none"/>
        </w:rPr>
        <w:t xml:space="preserve">) </w:t>
      </w:r>
      <w:r w:rsidRPr="009B7820">
        <w:rPr>
          <w:kern w:val="0"/>
          <w:szCs w:val="23"/>
          <w14:ligatures w14:val="none"/>
        </w:rPr>
        <w:t xml:space="preserve">are </w:t>
      </w:r>
      <w:r>
        <w:rPr>
          <w:kern w:val="0"/>
          <w:szCs w:val="23"/>
          <w14:ligatures w14:val="none"/>
        </w:rPr>
        <w:t xml:space="preserve">not in the Old Testament.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73)</w:t>
      </w:r>
    </w:p>
    <w:p w14:paraId="73437980" w14:textId="77777777" w:rsidR="00B9720B" w:rsidRPr="00F7627D" w:rsidRDefault="00B9720B" w:rsidP="00B9720B">
      <w:pPr>
        <w:pStyle w:val="Style"/>
        <w:widowControl/>
        <w:ind w:left="720"/>
        <w:jc w:val="both"/>
        <w:textAlignment w:val="baseline"/>
        <w:rPr>
          <w:kern w:val="0"/>
          <w:szCs w:val="23"/>
          <w14:ligatures w14:val="none"/>
        </w:rPr>
      </w:pPr>
      <w:r w:rsidRPr="009B7820">
        <w:rPr>
          <w:i/>
          <w:iCs/>
          <w:kern w:val="0"/>
          <w:szCs w:val="22"/>
          <w14:ligatures w14:val="none"/>
        </w:rPr>
        <w:t>Masar</w:t>
      </w:r>
      <w:r w:rsidRPr="009B7820">
        <w:rPr>
          <w:iCs/>
          <w:kern w:val="0"/>
          <w:szCs w:val="22"/>
          <w14:ligatures w14:val="none"/>
        </w:rPr>
        <w:t xml:space="preserve"> </w:t>
      </w:r>
      <w:r w:rsidRPr="009B7820">
        <w:rPr>
          <w:kern w:val="0"/>
          <w:szCs w:val="23"/>
          <w14:ligatures w14:val="none"/>
        </w:rPr>
        <w:t xml:space="preserve">occurs </w:t>
      </w:r>
      <w:r>
        <w:rPr>
          <w:kern w:val="0"/>
          <w:szCs w:val="23"/>
          <w14:ligatures w14:val="none"/>
        </w:rPr>
        <w:t>“</w:t>
      </w:r>
      <w:r w:rsidRPr="009B7820">
        <w:rPr>
          <w:kern w:val="0"/>
          <w:szCs w:val="23"/>
          <w14:ligatures w14:val="none"/>
        </w:rPr>
        <w:t>only in the sense of “handing over, delivering up” persons (Num 31:5, 16).</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73)</w:t>
      </w:r>
    </w:p>
    <w:p w14:paraId="7E9926FF" w14:textId="77777777" w:rsidR="00B9720B" w:rsidRPr="00F7627D" w:rsidRDefault="00B9720B" w:rsidP="00B9720B">
      <w:pPr>
        <w:pStyle w:val="Style"/>
        <w:widowControl/>
        <w:ind w:left="360"/>
        <w:jc w:val="both"/>
        <w:textAlignment w:val="baseline"/>
        <w:rPr>
          <w:kern w:val="0"/>
          <w:szCs w:val="23"/>
          <w14:ligatures w14:val="none"/>
        </w:rPr>
      </w:pPr>
      <w:r>
        <w:rPr>
          <w:kern w:val="0"/>
          <w:szCs w:val="23"/>
          <w14:ligatures w14:val="none"/>
        </w:rPr>
        <w:t>In the LXX they are only “</w:t>
      </w:r>
      <w:r w:rsidRPr="009B7820">
        <w:rPr>
          <w:kern w:val="0"/>
          <w:szCs w:val="23"/>
          <w14:ligatures w14:val="none"/>
        </w:rPr>
        <w:t>in some deuterocanonical books.</w:t>
      </w:r>
      <w:r>
        <w:rPr>
          <w:kern w:val="0"/>
          <w:szCs w:val="23"/>
          <w14:ligatures w14:val="none"/>
        </w:rPr>
        <w:t xml:space="preserve">” </w:t>
      </w:r>
      <w:r w:rsidRPr="00F7627D">
        <w:rPr>
          <w:kern w:val="0"/>
          <w:sz w:val="20"/>
          <w:szCs w:val="20"/>
          <w14:ligatures w14:val="none"/>
        </w:rPr>
        <w:t xml:space="preserve">(See Congar ch. 1, </w:t>
      </w:r>
      <w:r w:rsidRPr="00F7627D">
        <w:rPr>
          <w:kern w:val="0"/>
          <w:sz w:val="20"/>
          <w:szCs w:val="12"/>
          <w14:ligatures w14:val="none"/>
        </w:rPr>
        <w:t>“The Existence of Tradition in the Old and New Testament.”)</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73)</w:t>
      </w:r>
    </w:p>
    <w:p w14:paraId="1A53FBF6" w14:textId="77777777" w:rsidR="00CD1C97" w:rsidRDefault="00CD1C97" w:rsidP="00CD1C97">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Thus the Old Testament itself is not a real source for any</w:t>
      </w:r>
      <w:r>
        <w:rPr>
          <w:kern w:val="0"/>
          <w:szCs w:val="23"/>
          <w14:ligatures w14:val="none"/>
        </w:rPr>
        <w:t xml:space="preserve"> [73] </w:t>
      </w:r>
      <w:r w:rsidRPr="009B7820">
        <w:rPr>
          <w:kern w:val="0"/>
          <w:szCs w:val="23"/>
          <w14:ligatures w14:val="none"/>
        </w:rPr>
        <w:t>biblical teaching about normative tradition or for the idea of a relation between Scripture and Tradition.</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74)</w:t>
      </w:r>
    </w:p>
    <w:p w14:paraId="22F5C7F0" w14:textId="77777777" w:rsidR="00CD1C97" w:rsidRDefault="00CD1C97" w:rsidP="00CD1C97">
      <w:pPr>
        <w:pStyle w:val="Style"/>
        <w:widowControl/>
        <w:ind w:left="360"/>
        <w:jc w:val="both"/>
        <w:textAlignment w:val="baseline"/>
        <w:rPr>
          <w:kern w:val="0"/>
          <w:szCs w:val="23"/>
          <w14:ligatures w14:val="none"/>
        </w:rPr>
      </w:pPr>
      <w:r>
        <w:rPr>
          <w:kern w:val="0"/>
          <w:szCs w:val="23"/>
          <w14:ligatures w14:val="none"/>
        </w:rPr>
        <w:t>But</w:t>
      </w:r>
      <w:r w:rsidRPr="009B7820">
        <w:rPr>
          <w:kern w:val="0"/>
          <w:szCs w:val="23"/>
          <w14:ligatures w14:val="none"/>
        </w:rPr>
        <w:t xml:space="preserve"> the Old Testament writings </w:t>
      </w:r>
      <w:r>
        <w:rPr>
          <w:kern w:val="0"/>
          <w:szCs w:val="23"/>
          <w14:ligatures w14:val="none"/>
        </w:rPr>
        <w:t>indicate a</w:t>
      </w:r>
      <w:r w:rsidRPr="009B7820">
        <w:rPr>
          <w:kern w:val="0"/>
          <w:szCs w:val="23"/>
          <w14:ligatures w14:val="none"/>
        </w:rPr>
        <w:t xml:space="preserve"> </w:t>
      </w:r>
      <w:r>
        <w:rPr>
          <w:kern w:val="0"/>
          <w:szCs w:val="23"/>
          <w14:ligatures w14:val="none"/>
        </w:rPr>
        <w:t>“</w:t>
      </w:r>
      <w:r w:rsidRPr="009B7820">
        <w:rPr>
          <w:kern w:val="0"/>
          <w:szCs w:val="23"/>
          <w14:ligatures w14:val="none"/>
        </w:rPr>
        <w:t>prehistory of some books.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74)</w:t>
      </w:r>
    </w:p>
    <w:p w14:paraId="4A04052C" w14:textId="77777777" w:rsidR="00CD1C97" w:rsidRDefault="00CD1C97" w:rsidP="00CD1C97">
      <w:pPr>
        <w:pStyle w:val="Style"/>
        <w:widowControl/>
        <w:ind w:left="720"/>
        <w:jc w:val="both"/>
        <w:textAlignment w:val="baseline"/>
        <w:rPr>
          <w:kern w:val="0"/>
          <w:szCs w:val="23"/>
          <w14:ligatures w14:val="none"/>
        </w:rPr>
      </w:pPr>
      <w:r w:rsidRPr="009B7820">
        <w:rPr>
          <w:kern w:val="0"/>
          <w:szCs w:val="23"/>
          <w14:ligatures w14:val="none"/>
        </w:rPr>
        <w:t xml:space="preserve">The documentary hypothesis of the </w:t>
      </w:r>
      <w:r>
        <w:rPr>
          <w:kern w:val="0"/>
          <w:szCs w:val="23"/>
          <w14:ligatures w14:val="none"/>
        </w:rPr>
        <w:t>p</w:t>
      </w:r>
      <w:r w:rsidRPr="009B7820">
        <w:rPr>
          <w:kern w:val="0"/>
          <w:szCs w:val="23"/>
          <w14:ligatures w14:val="none"/>
        </w:rPr>
        <w:t xml:space="preserve">entateuch </w:t>
      </w:r>
      <w:r>
        <w:rPr>
          <w:kern w:val="0"/>
          <w:szCs w:val="23"/>
          <w14:ligatures w14:val="none"/>
        </w:rPr>
        <w:t>shows “</w:t>
      </w:r>
      <w:r w:rsidRPr="009B7820">
        <w:rPr>
          <w:kern w:val="0"/>
          <w:szCs w:val="23"/>
          <w14:ligatures w14:val="none"/>
        </w:rPr>
        <w:t>that a normative tradition antedated the final redaction of the Pentateuch.</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74)</w:t>
      </w:r>
    </w:p>
    <w:p w14:paraId="174751A9" w14:textId="77777777" w:rsidR="00CD1C97" w:rsidRDefault="00CD1C97" w:rsidP="00CD1C97">
      <w:pPr>
        <w:pStyle w:val="Style"/>
        <w:widowControl/>
        <w:ind w:left="720"/>
        <w:jc w:val="both"/>
        <w:textAlignment w:val="baseline"/>
        <w:rPr>
          <w:kern w:val="0"/>
          <w:szCs w:val="23"/>
          <w14:ligatures w14:val="none"/>
        </w:rPr>
      </w:pPr>
      <w:r>
        <w:rPr>
          <w:kern w:val="0"/>
          <w:szCs w:val="23"/>
          <w14:ligatures w14:val="none"/>
        </w:rPr>
        <w:t xml:space="preserve">“. . . </w:t>
      </w:r>
      <w:r w:rsidRPr="009B7820">
        <w:rPr>
          <w:kern w:val="0"/>
          <w:szCs w:val="23"/>
          <w14:ligatures w14:val="none"/>
        </w:rPr>
        <w:t>isolated traces of oracular tradition regarded as normative can thus be detected in the Old Testament, but they are not numerous.</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74)</w:t>
      </w:r>
    </w:p>
    <w:p w14:paraId="261490B8" w14:textId="77777777" w:rsidR="00CD1C97" w:rsidRPr="00AA7947" w:rsidRDefault="00CD1C97" w:rsidP="00CD1C97">
      <w:pPr>
        <w:pStyle w:val="Style"/>
        <w:widowControl/>
        <w:ind w:left="1080"/>
        <w:jc w:val="both"/>
        <w:textAlignment w:val="baseline"/>
        <w:rPr>
          <w:kern w:val="0"/>
          <w:szCs w:val="23"/>
          <w14:ligatures w14:val="none"/>
        </w:rPr>
      </w:pPr>
      <w:r w:rsidRPr="009B7820">
        <w:rPr>
          <w:kern w:val="0"/>
          <w:szCs w:val="23"/>
          <w14:ligatures w14:val="none"/>
        </w:rPr>
        <w:t>Jeremiah</w:t>
      </w:r>
      <w:r>
        <w:rPr>
          <w:kern w:val="0"/>
          <w:szCs w:val="23"/>
          <w14:ligatures w14:val="none"/>
        </w:rPr>
        <w:t>’s</w:t>
      </w:r>
      <w:r w:rsidRPr="009B7820">
        <w:rPr>
          <w:kern w:val="0"/>
          <w:szCs w:val="23"/>
          <w14:ligatures w14:val="none"/>
        </w:rPr>
        <w:t xml:space="preserve"> oracles influence</w:t>
      </w:r>
      <w:r>
        <w:rPr>
          <w:kern w:val="0"/>
          <w:szCs w:val="23"/>
          <w14:ligatures w14:val="none"/>
        </w:rPr>
        <w:t>d</w:t>
      </w:r>
      <w:r w:rsidRPr="009B7820">
        <w:rPr>
          <w:kern w:val="0"/>
          <w:szCs w:val="23"/>
          <w14:ligatures w14:val="none"/>
        </w:rPr>
        <w:t xml:space="preserve"> </w:t>
      </w:r>
      <w:r>
        <w:rPr>
          <w:kern w:val="0"/>
          <w:szCs w:val="23"/>
          <w14:ligatures w14:val="none"/>
        </w:rPr>
        <w:t>“</w:t>
      </w:r>
      <w:r w:rsidRPr="009B7820">
        <w:rPr>
          <w:kern w:val="0"/>
          <w:szCs w:val="23"/>
          <w14:ligatures w14:val="none"/>
        </w:rPr>
        <w:t>Ezekiel, Daniel, certain psalms, and Deutero-Isaiah, but in what form this influence was felt is hard to say.</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74)</w:t>
      </w:r>
    </w:p>
    <w:p w14:paraId="5F647385" w14:textId="77777777" w:rsidR="00CD1C97" w:rsidRDefault="00CD1C97" w:rsidP="00CD1C97">
      <w:pPr>
        <w:pStyle w:val="Style"/>
        <w:widowControl/>
        <w:jc w:val="both"/>
        <w:textAlignment w:val="baseline"/>
        <w:rPr>
          <w:kern w:val="0"/>
          <w:szCs w:val="23"/>
          <w14:ligatures w14:val="none"/>
        </w:rPr>
      </w:pPr>
    </w:p>
    <w:p w14:paraId="1B2F2D2E" w14:textId="481AA016" w:rsidR="00CD1C97" w:rsidRDefault="00CD1C97" w:rsidP="00CD1C97">
      <w:pPr>
        <w:pStyle w:val="Style"/>
        <w:widowControl/>
        <w:jc w:val="both"/>
        <w:textAlignment w:val="baseline"/>
        <w:rPr>
          <w:kern w:val="0"/>
          <w:szCs w:val="23"/>
          <w14:ligatures w14:val="none"/>
        </w:rPr>
      </w:pPr>
      <w:r>
        <w:rPr>
          <w:kern w:val="0"/>
          <w:szCs w:val="23"/>
          <w14:ligatures w14:val="none"/>
        </w:rPr>
        <w:t>New Testament references</w:t>
      </w:r>
    </w:p>
    <w:p w14:paraId="5479FC72" w14:textId="77777777" w:rsidR="00B9720B" w:rsidRPr="00F7627D" w:rsidRDefault="00B9720B" w:rsidP="00B9720B">
      <w:pPr>
        <w:pStyle w:val="Style"/>
        <w:widowControl/>
        <w:ind w:left="360"/>
        <w:jc w:val="both"/>
        <w:textAlignment w:val="baseline"/>
        <w:rPr>
          <w:kern w:val="0"/>
          <w:szCs w:val="23"/>
          <w14:ligatures w14:val="none"/>
        </w:rPr>
      </w:pPr>
      <w:r w:rsidRPr="009B7820">
        <w:rPr>
          <w:i/>
          <w:iCs/>
          <w:kern w:val="0"/>
          <w:szCs w:val="22"/>
          <w14:ligatures w14:val="none"/>
        </w:rPr>
        <w:t>Paradosis</w:t>
      </w:r>
      <w:r w:rsidRPr="009B7820">
        <w:rPr>
          <w:iCs/>
          <w:kern w:val="0"/>
          <w:szCs w:val="22"/>
          <w14:ligatures w14:val="none"/>
        </w:rPr>
        <w:t xml:space="preserve"> </w:t>
      </w:r>
      <w:r w:rsidRPr="009B7820">
        <w:rPr>
          <w:kern w:val="0"/>
          <w:szCs w:val="23"/>
          <w14:ligatures w14:val="none"/>
        </w:rPr>
        <w:t xml:space="preserve">and </w:t>
      </w:r>
      <w:r w:rsidRPr="009B7820">
        <w:rPr>
          <w:i/>
          <w:iCs/>
          <w:kern w:val="0"/>
          <w:szCs w:val="22"/>
          <w14:ligatures w14:val="none"/>
        </w:rPr>
        <w:t>paradidonai</w:t>
      </w:r>
      <w:r w:rsidRPr="009B7820">
        <w:rPr>
          <w:iCs/>
          <w:kern w:val="0"/>
          <w:szCs w:val="22"/>
          <w14:ligatures w14:val="none"/>
        </w:rPr>
        <w:t xml:space="preserve"> </w:t>
      </w:r>
      <w:r w:rsidRPr="009B7820">
        <w:rPr>
          <w:kern w:val="0"/>
          <w:szCs w:val="23"/>
          <w14:ligatures w14:val="none"/>
        </w:rPr>
        <w:t>are</w:t>
      </w:r>
      <w:r>
        <w:rPr>
          <w:kern w:val="0"/>
          <w:szCs w:val="23"/>
          <w14:ligatures w14:val="none"/>
        </w:rPr>
        <w:t xml:space="preserve"> in the New Testament</w:t>
      </w:r>
      <w:r w:rsidRPr="009B7820">
        <w:rPr>
          <w:kern w:val="0"/>
          <w:szCs w:val="23"/>
          <w14:ligatures w14:val="none"/>
        </w:rPr>
        <w:t>.</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73)</w:t>
      </w:r>
    </w:p>
    <w:p w14:paraId="37D1C142" w14:textId="77777777" w:rsidR="00CD1C97" w:rsidRPr="00CE25A0" w:rsidRDefault="00CD1C97" w:rsidP="00CD1C97">
      <w:pPr>
        <w:pStyle w:val="Style"/>
        <w:widowControl/>
        <w:ind w:left="360"/>
        <w:jc w:val="both"/>
        <w:textAlignment w:val="baseline"/>
        <w:rPr>
          <w:kern w:val="0"/>
          <w:szCs w:val="23"/>
          <w14:ligatures w14:val="none"/>
        </w:rPr>
      </w:pPr>
      <w:r>
        <w:rPr>
          <w:kern w:val="0"/>
          <w:szCs w:val="15"/>
          <w14:ligatures w14:val="none"/>
        </w:rPr>
        <w:t xml:space="preserve">Most references are to </w:t>
      </w:r>
      <w:r w:rsidRPr="009B7820">
        <w:rPr>
          <w:kern w:val="0"/>
          <w:szCs w:val="15"/>
          <w14:ligatures w14:val="none"/>
        </w:rPr>
        <w:t>oral tradition.</w:t>
      </w:r>
      <w:r>
        <w:rPr>
          <w:kern w:val="0"/>
          <w:szCs w:val="15"/>
          <w14:ligatures w14:val="none"/>
        </w:rPr>
        <w:t xml:space="preserve"> (Fitzmyer </w:t>
      </w:r>
      <w:r>
        <w:rPr>
          <w:i/>
          <w:kern w:val="0"/>
          <w:szCs w:val="15"/>
          <w14:ligatures w14:val="none"/>
        </w:rPr>
        <w:t>Scripture</w:t>
      </w:r>
      <w:r>
        <w:rPr>
          <w:kern w:val="0"/>
          <w:szCs w:val="15"/>
          <w14:ligatures w14:val="none"/>
        </w:rPr>
        <w:t xml:space="preserve">, </w:t>
      </w:r>
      <w:r>
        <w:rPr>
          <w:i/>
          <w:kern w:val="0"/>
          <w:szCs w:val="15"/>
          <w14:ligatures w14:val="none"/>
        </w:rPr>
        <w:t>the Soul</w:t>
      </w:r>
      <w:r>
        <w:rPr>
          <w:kern w:val="0"/>
          <w:szCs w:val="15"/>
          <w14:ligatures w14:val="none"/>
        </w:rPr>
        <w:t xml:space="preserve"> 74 n 30)</w:t>
      </w:r>
    </w:p>
    <w:p w14:paraId="7E5FE423" w14:textId="77777777" w:rsidR="00CD1C97" w:rsidRDefault="00CD1C97" w:rsidP="00CD1C97">
      <w:pPr>
        <w:pStyle w:val="Style"/>
        <w:widowControl/>
        <w:ind w:left="360"/>
        <w:jc w:val="both"/>
        <w:textAlignment w:val="baseline"/>
        <w:rPr>
          <w:kern w:val="0"/>
          <w:szCs w:val="23"/>
          <w14:ligatures w14:val="none"/>
        </w:rPr>
      </w:pPr>
      <w:r>
        <w:rPr>
          <w:kern w:val="0"/>
          <w:szCs w:val="23"/>
          <w14:ligatures w14:val="none"/>
        </w:rPr>
        <w:t xml:space="preserve">The </w:t>
      </w:r>
      <w:r w:rsidRPr="009B7820">
        <w:rPr>
          <w:kern w:val="0"/>
          <w:szCs w:val="23"/>
          <w14:ligatures w14:val="none"/>
        </w:rPr>
        <w:t>New Testament</w:t>
      </w:r>
      <w:r>
        <w:rPr>
          <w:kern w:val="0"/>
          <w:szCs w:val="23"/>
          <w14:ligatures w14:val="none"/>
        </w:rPr>
        <w:t xml:space="preserve"> has indications of </w:t>
      </w:r>
      <w:r w:rsidRPr="009B7820">
        <w:rPr>
          <w:kern w:val="0"/>
          <w:szCs w:val="23"/>
          <w14:ligatures w14:val="none"/>
        </w:rPr>
        <w:t>tradition</w:t>
      </w:r>
      <w:r>
        <w:rPr>
          <w:kern w:val="0"/>
          <w:szCs w:val="23"/>
          <w14:ligatures w14:val="none"/>
        </w:rPr>
        <w:t>s</w:t>
      </w:r>
      <w:r w:rsidRPr="009B7820">
        <w:rPr>
          <w:kern w:val="0"/>
          <w:szCs w:val="23"/>
          <w14:ligatures w14:val="none"/>
        </w:rPr>
        <w:t xml:space="preserve"> related to </w:t>
      </w:r>
      <w:r>
        <w:rPr>
          <w:kern w:val="0"/>
          <w:szCs w:val="23"/>
          <w14:ligatures w14:val="none"/>
        </w:rPr>
        <w:t>s</w:t>
      </w:r>
      <w:r w:rsidRPr="009B7820">
        <w:rPr>
          <w:kern w:val="0"/>
          <w:szCs w:val="23"/>
          <w14:ligatures w14:val="none"/>
        </w:rPr>
        <w:t>cripture.</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74)</w:t>
      </w:r>
    </w:p>
    <w:p w14:paraId="3FC009DA" w14:textId="77777777" w:rsidR="00CD1C97" w:rsidRPr="00FC30E5" w:rsidRDefault="00CD1C97" w:rsidP="00CD1C97">
      <w:pPr>
        <w:pStyle w:val="Style"/>
        <w:widowControl/>
        <w:ind w:left="360"/>
        <w:jc w:val="both"/>
        <w:textAlignment w:val="baseline"/>
        <w:rPr>
          <w:kern w:val="0"/>
          <w:szCs w:val="23"/>
          <w14:ligatures w14:val="none"/>
        </w:rPr>
      </w:pPr>
      <w:r>
        <w:rPr>
          <w:kern w:val="0"/>
          <w:szCs w:val="23"/>
          <w14:ligatures w14:val="none"/>
        </w:rPr>
        <w:t>Mark 7 on “</w:t>
      </w:r>
      <w:r w:rsidRPr="009B7820">
        <w:rPr>
          <w:kern w:val="0"/>
          <w:szCs w:val="23"/>
          <w14:ligatures w14:val="none"/>
        </w:rPr>
        <w:t>the relation of Tradition to Scripture</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75)</w:t>
      </w:r>
    </w:p>
    <w:p w14:paraId="4546C2D7" w14:textId="502DE397" w:rsidR="00CD1C97" w:rsidRDefault="00CD1C97" w:rsidP="00CD1C97">
      <w:pPr>
        <w:pStyle w:val="Style"/>
        <w:widowControl/>
        <w:ind w:left="720"/>
        <w:jc w:val="both"/>
        <w:textAlignment w:val="baseline"/>
        <w:rPr>
          <w:kern w:val="0"/>
          <w:szCs w:val="23"/>
          <w14:ligatures w14:val="none"/>
        </w:rPr>
      </w:pPr>
      <w:r>
        <w:rPr>
          <w:kern w:val="0"/>
          <w:szCs w:val="23"/>
          <w14:ligatures w14:val="none"/>
        </w:rPr>
        <w:t xml:space="preserve">In </w:t>
      </w:r>
      <w:r w:rsidRPr="009B7820">
        <w:rPr>
          <w:kern w:val="0"/>
          <w:szCs w:val="23"/>
          <w14:ligatures w14:val="none"/>
        </w:rPr>
        <w:t>Mark 7</w:t>
      </w:r>
      <w:r>
        <w:rPr>
          <w:kern w:val="0"/>
          <w:szCs w:val="23"/>
          <w14:ligatures w14:val="none"/>
        </w:rPr>
        <w:t>:3</w:t>
      </w:r>
      <w:r w:rsidRPr="009B7820">
        <w:rPr>
          <w:kern w:val="0"/>
          <w:szCs w:val="23"/>
          <w14:ligatures w14:val="none"/>
        </w:rPr>
        <w:t xml:space="preserve">, </w:t>
      </w:r>
      <w:r>
        <w:rPr>
          <w:kern w:val="0"/>
          <w:szCs w:val="23"/>
          <w14:ligatures w14:val="none"/>
        </w:rPr>
        <w:t xml:space="preserve">“. . . </w:t>
      </w:r>
      <w:r w:rsidRPr="009B7820">
        <w:rPr>
          <w:kern w:val="0"/>
          <w:szCs w:val="23"/>
          <w14:ligatures w14:val="none"/>
        </w:rPr>
        <w:t xml:space="preserve">Jesus is asked why his disciples do not follow “the tradition of the elders” </w:t>
      </w:r>
      <w:r>
        <w:rPr>
          <w:kern w:val="0"/>
          <w:szCs w:val="23"/>
          <w14:ligatures w14:val="none"/>
        </w:rPr>
        <w:t xml:space="preserve">. . . </w:t>
      </w:r>
      <w:r w:rsidRPr="009B7820">
        <w:rPr>
          <w:kern w:val="0"/>
          <w:szCs w:val="23"/>
          <w14:ligatures w14:val="none"/>
        </w:rPr>
        <w:t>about washing their hands before eating. Jesus rejoins by calling it “a human tradition,” which he sets over against “God’s commandment.” He accuses them of “nullifying God’s word in favor of traditions you have handed on” (Mark 7:9-13; cf. Matt 15:21-28). Here a special contrast is made between human tradition and “the Word of God,” i.e., Scripture, referring to the Fourth Commandment (Exod 20:12</w:t>
      </w:r>
      <w:r w:rsidR="00F72D0C">
        <w:rPr>
          <w:kern w:val="0"/>
          <w:szCs w:val="23"/>
          <w14:ligatures w14:val="none"/>
        </w:rPr>
        <w:t xml:space="preserve"> [honor your father and your mother]</w:t>
      </w:r>
      <w:r w:rsidRPr="009B7820">
        <w:rPr>
          <w:kern w:val="0"/>
          <w:szCs w:val="23"/>
          <w14:ligatures w14:val="none"/>
        </w:rPr>
        <w:t>). The idea of a tradition as normative is present here, even if Jesus rejects</w:t>
      </w:r>
      <w:r>
        <w:rPr>
          <w:kern w:val="0"/>
          <w:szCs w:val="23"/>
          <w14:ligatures w14:val="none"/>
        </w:rPr>
        <w:t xml:space="preserve"> [74] </w:t>
      </w:r>
      <w:r w:rsidRPr="009B7820">
        <w:rPr>
          <w:kern w:val="0"/>
          <w:szCs w:val="23"/>
          <w14:ligatures w14:val="none"/>
        </w:rPr>
        <w:t>the Pharisaic notion of it</w:t>
      </w:r>
      <w:r>
        <w:rPr>
          <w:kern w:val="0"/>
          <w:szCs w:val="23"/>
          <w14:ligatures w14:val="none"/>
        </w:rPr>
        <w:t>.</w:t>
      </w:r>
      <w:r w:rsidRPr="009B7820">
        <w:rPr>
          <w:kern w:val="0"/>
          <w:szCs w:val="23"/>
          <w14:ligatures w14:val="none"/>
        </w:rPr>
        <w:t xml:space="preserve"> Thus a gospel episode warns Christians about the negative role that tradition, when its origin is human, can play. In effect, it denies a normative role to such human tradition and severs all connection of it with Scripture. Yet apart from this isolated </w:t>
      </w:r>
      <w:r w:rsidRPr="009B7820">
        <w:rPr>
          <w:kern w:val="0"/>
          <w:szCs w:val="23"/>
          <w14:ligatures w14:val="none"/>
        </w:rPr>
        <w:lastRenderedPageBreak/>
        <w:t>episode there is no other saying of Jesus that would bear on the relation of Tradition to Scripture.</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74-75)</w:t>
      </w:r>
    </w:p>
    <w:p w14:paraId="46AD995B" w14:textId="77777777" w:rsidR="00CD1C97" w:rsidRDefault="00CD1C97" w:rsidP="00CD1C97">
      <w:pPr>
        <w:pStyle w:val="Style"/>
        <w:widowControl/>
        <w:ind w:left="720"/>
        <w:jc w:val="both"/>
        <w:textAlignment w:val="baseline"/>
        <w:rPr>
          <w:kern w:val="0"/>
          <w:szCs w:val="15"/>
          <w14:ligatures w14:val="none"/>
        </w:rPr>
      </w:pPr>
      <w:r>
        <w:rPr>
          <w:kern w:val="0"/>
          <w:szCs w:val="15"/>
          <w14:ligatures w14:val="none"/>
        </w:rPr>
        <w:t>“</w:t>
      </w:r>
      <w:r w:rsidRPr="009B7820">
        <w:rPr>
          <w:kern w:val="0"/>
          <w:szCs w:val="15"/>
          <w14:ligatures w14:val="none"/>
        </w:rPr>
        <w:t>Josephus also mentions such traditions</w:t>
      </w:r>
      <w:r>
        <w:rPr>
          <w:kern w:val="0"/>
          <w:szCs w:val="15"/>
          <w14:ligatures w14:val="none"/>
        </w:rPr>
        <w:t xml:space="preserve"> . . .” </w:t>
      </w:r>
      <w:r w:rsidRPr="009B7820">
        <w:rPr>
          <w:kern w:val="0"/>
          <w:szCs w:val="15"/>
          <w14:ligatures w14:val="none"/>
        </w:rPr>
        <w:t>Josephus</w:t>
      </w:r>
      <w:r>
        <w:rPr>
          <w:kern w:val="0"/>
          <w:szCs w:val="15"/>
          <w14:ligatures w14:val="none"/>
        </w:rPr>
        <w:t xml:space="preserve"> </w:t>
      </w:r>
      <w:r w:rsidRPr="00AA7947">
        <w:rPr>
          <w:kern w:val="0"/>
          <w:sz w:val="20"/>
          <w:szCs w:val="11"/>
          <w14:ligatures w14:val="none"/>
        </w:rPr>
        <w:t>(</w:t>
      </w:r>
      <w:r w:rsidRPr="00AA7947">
        <w:rPr>
          <w:i/>
          <w:iCs/>
          <w:kern w:val="0"/>
          <w:sz w:val="20"/>
          <w:szCs w:val="12"/>
          <w14:ligatures w14:val="none"/>
        </w:rPr>
        <w:t>Ant</w:t>
      </w:r>
      <w:r w:rsidRPr="00AA7947">
        <w:rPr>
          <w:iCs/>
          <w:kern w:val="0"/>
          <w:sz w:val="20"/>
          <w:szCs w:val="12"/>
          <w14:ligatures w14:val="none"/>
        </w:rPr>
        <w:t xml:space="preserve">. </w:t>
      </w:r>
      <w:r w:rsidRPr="00AA7947">
        <w:rPr>
          <w:kern w:val="0"/>
          <w:sz w:val="20"/>
          <w:szCs w:val="11"/>
          <w14:ligatures w14:val="none"/>
        </w:rPr>
        <w:t>13.10.6 §297)</w:t>
      </w:r>
      <w:r>
        <w:rPr>
          <w:kern w:val="0"/>
          <w:szCs w:val="15"/>
          <w14:ligatures w14:val="none"/>
        </w:rPr>
        <w:t>:</w:t>
      </w:r>
      <w:r w:rsidRPr="009B7820">
        <w:rPr>
          <w:kern w:val="0"/>
          <w:szCs w:val="15"/>
          <w14:ligatures w14:val="none"/>
        </w:rPr>
        <w:t xml:space="preserve"> “The Pharisees passed on to the people certain regulations transmitted by former generations, which are not recorded in the laws of Moses</w:t>
      </w:r>
      <w:r>
        <w:rPr>
          <w:kern w:val="0"/>
          <w:szCs w:val="15"/>
          <w14:ligatures w14:val="none"/>
        </w:rPr>
        <w:t>.</w:t>
      </w:r>
      <w:r w:rsidRPr="009B7820">
        <w:rPr>
          <w:kern w:val="0"/>
          <w:szCs w:val="15"/>
          <w14:ligatures w14:val="none"/>
        </w:rPr>
        <w:t>”</w:t>
      </w:r>
      <w:r>
        <w:rPr>
          <w:kern w:val="0"/>
          <w:szCs w:val="15"/>
          <w14:ligatures w14:val="none"/>
        </w:rPr>
        <w:t xml:space="preserve"> (Qtd. in Fitzmyer </w:t>
      </w:r>
      <w:r>
        <w:rPr>
          <w:i/>
          <w:kern w:val="0"/>
          <w:szCs w:val="15"/>
          <w14:ligatures w14:val="none"/>
        </w:rPr>
        <w:t>Scripture</w:t>
      </w:r>
      <w:r>
        <w:rPr>
          <w:kern w:val="0"/>
          <w:szCs w:val="15"/>
          <w14:ligatures w14:val="none"/>
        </w:rPr>
        <w:t xml:space="preserve">, </w:t>
      </w:r>
      <w:r>
        <w:rPr>
          <w:i/>
          <w:kern w:val="0"/>
          <w:szCs w:val="15"/>
          <w14:ligatures w14:val="none"/>
        </w:rPr>
        <w:t>the Soul</w:t>
      </w:r>
      <w:r>
        <w:rPr>
          <w:kern w:val="0"/>
          <w:szCs w:val="15"/>
          <w14:ligatures w14:val="none"/>
        </w:rPr>
        <w:t xml:space="preserve"> 75 n 35)</w:t>
      </w:r>
    </w:p>
    <w:p w14:paraId="0CE11D71" w14:textId="77777777" w:rsidR="00CD1C97" w:rsidRPr="00AA7947" w:rsidRDefault="00CD1C97" w:rsidP="00CD1C97">
      <w:pPr>
        <w:pStyle w:val="Style"/>
        <w:widowControl/>
        <w:ind w:left="1080"/>
        <w:jc w:val="both"/>
        <w:textAlignment w:val="baseline"/>
        <w:rPr>
          <w:iCs/>
          <w:kern w:val="0"/>
          <w:sz w:val="20"/>
          <w:szCs w:val="12"/>
          <w14:ligatures w14:val="none"/>
        </w:rPr>
      </w:pPr>
      <w:r w:rsidRPr="00AA7947">
        <w:rPr>
          <w:kern w:val="0"/>
          <w:sz w:val="20"/>
          <w:szCs w:val="12"/>
          <w14:ligatures w14:val="none"/>
        </w:rPr>
        <w:t>See</w:t>
      </w:r>
      <w:r w:rsidRPr="00AA7947">
        <w:rPr>
          <w:iCs/>
          <w:kern w:val="0"/>
          <w:sz w:val="20"/>
          <w:szCs w:val="12"/>
          <w14:ligatures w14:val="none"/>
        </w:rPr>
        <w:t xml:space="preserve"> also </w:t>
      </w:r>
      <w:r w:rsidRPr="00AA7947">
        <w:rPr>
          <w:i/>
          <w:iCs/>
          <w:kern w:val="0"/>
          <w:sz w:val="20"/>
          <w:szCs w:val="12"/>
          <w14:ligatures w14:val="none"/>
        </w:rPr>
        <w:t>Ant</w:t>
      </w:r>
      <w:r w:rsidRPr="00AA7947">
        <w:rPr>
          <w:iCs/>
          <w:kern w:val="0"/>
          <w:sz w:val="20"/>
          <w:szCs w:val="12"/>
          <w14:ligatures w14:val="none"/>
        </w:rPr>
        <w:t xml:space="preserve">. </w:t>
      </w:r>
      <w:r w:rsidRPr="00AA7947">
        <w:rPr>
          <w:kern w:val="0"/>
          <w:sz w:val="20"/>
          <w:szCs w:val="11"/>
          <w14:ligatures w14:val="none"/>
        </w:rPr>
        <w:t>10.4.1 §51; 13.16.2 §408 (</w:t>
      </w:r>
      <w:r w:rsidRPr="00AA7947">
        <w:rPr>
          <w:i/>
          <w:iCs/>
          <w:kern w:val="0"/>
          <w:sz w:val="20"/>
          <w:szCs w:val="12"/>
          <w14:ligatures w14:val="none"/>
        </w:rPr>
        <w:t>kata tēn patrōan paradosin</w:t>
      </w:r>
      <w:r w:rsidRPr="00AA7947">
        <w:rPr>
          <w:iCs/>
          <w:kern w:val="0"/>
          <w:sz w:val="20"/>
          <w:szCs w:val="12"/>
          <w14:ligatures w14:val="none"/>
        </w:rPr>
        <w:t xml:space="preserve">). (Fitzmyer </w:t>
      </w:r>
      <w:r w:rsidRPr="00AA7947">
        <w:rPr>
          <w:i/>
          <w:iCs/>
          <w:kern w:val="0"/>
          <w:sz w:val="20"/>
          <w:szCs w:val="12"/>
          <w14:ligatures w14:val="none"/>
        </w:rPr>
        <w:t>Scripture</w:t>
      </w:r>
      <w:r w:rsidRPr="00AA7947">
        <w:rPr>
          <w:iCs/>
          <w:kern w:val="0"/>
          <w:sz w:val="20"/>
          <w:szCs w:val="12"/>
          <w14:ligatures w14:val="none"/>
        </w:rPr>
        <w:t xml:space="preserve">, </w:t>
      </w:r>
      <w:r w:rsidRPr="00AA7947">
        <w:rPr>
          <w:i/>
          <w:iCs/>
          <w:kern w:val="0"/>
          <w:sz w:val="20"/>
          <w:szCs w:val="12"/>
          <w14:ligatures w14:val="none"/>
        </w:rPr>
        <w:t>the Soul</w:t>
      </w:r>
      <w:r w:rsidRPr="00AA7947">
        <w:rPr>
          <w:iCs/>
          <w:kern w:val="0"/>
          <w:sz w:val="20"/>
          <w:szCs w:val="12"/>
          <w14:ligatures w14:val="none"/>
        </w:rPr>
        <w:t xml:space="preserve"> 75 n 31)</w:t>
      </w:r>
    </w:p>
    <w:p w14:paraId="33332250" w14:textId="77777777" w:rsidR="00CD1C97" w:rsidRPr="00AA7947" w:rsidRDefault="00CD1C97" w:rsidP="00CD1C97">
      <w:pPr>
        <w:pStyle w:val="Style"/>
        <w:widowControl/>
        <w:ind w:left="1080"/>
        <w:jc w:val="both"/>
        <w:textAlignment w:val="baseline"/>
        <w:rPr>
          <w:kern w:val="0"/>
          <w:sz w:val="20"/>
          <w:szCs w:val="20"/>
          <w14:ligatures w14:val="none"/>
        </w:rPr>
      </w:pPr>
      <w:r w:rsidRPr="00AA7947">
        <w:rPr>
          <w:iCs/>
          <w:kern w:val="0"/>
          <w:sz w:val="20"/>
          <w:szCs w:val="12"/>
          <w14:ligatures w14:val="none"/>
        </w:rPr>
        <w:t xml:space="preserve">See also </w:t>
      </w:r>
      <w:r w:rsidRPr="00AA7947">
        <w:rPr>
          <w:kern w:val="0"/>
          <w:sz w:val="20"/>
          <w:szCs w:val="11"/>
          <w14:ligatures w14:val="none"/>
        </w:rPr>
        <w:t xml:space="preserve">Philo. </w:t>
      </w:r>
      <w:r w:rsidRPr="00AA7947">
        <w:rPr>
          <w:i/>
          <w:iCs/>
          <w:kern w:val="0"/>
          <w:sz w:val="20"/>
          <w:szCs w:val="12"/>
          <w14:ligatures w14:val="none"/>
        </w:rPr>
        <w:t>De spec</w:t>
      </w:r>
      <w:r w:rsidRPr="00AA7947">
        <w:rPr>
          <w:iCs/>
          <w:kern w:val="0"/>
          <w:sz w:val="20"/>
          <w:szCs w:val="12"/>
          <w14:ligatures w14:val="none"/>
        </w:rPr>
        <w:t xml:space="preserve">. </w:t>
      </w:r>
      <w:r w:rsidRPr="00AA7947">
        <w:rPr>
          <w:i/>
          <w:iCs/>
          <w:kern w:val="0"/>
          <w:sz w:val="20"/>
          <w:szCs w:val="12"/>
          <w14:ligatures w14:val="none"/>
        </w:rPr>
        <w:t>leg</w:t>
      </w:r>
      <w:r w:rsidRPr="00AA7947">
        <w:rPr>
          <w:iCs/>
          <w:kern w:val="0"/>
          <w:sz w:val="20"/>
          <w:szCs w:val="12"/>
          <w14:ligatures w14:val="none"/>
        </w:rPr>
        <w:t xml:space="preserve">. </w:t>
      </w:r>
      <w:r w:rsidRPr="00AA7947">
        <w:rPr>
          <w:kern w:val="0"/>
          <w:sz w:val="20"/>
          <w:szCs w:val="11"/>
          <w14:ligatures w14:val="none"/>
        </w:rPr>
        <w:t xml:space="preserve">4.28 §150. (Fitzmyer </w:t>
      </w:r>
      <w:r w:rsidRPr="00AA7947">
        <w:rPr>
          <w:i/>
          <w:kern w:val="0"/>
          <w:sz w:val="20"/>
          <w:szCs w:val="11"/>
          <w14:ligatures w14:val="none"/>
        </w:rPr>
        <w:t>Scripture</w:t>
      </w:r>
      <w:r w:rsidRPr="00AA7947">
        <w:rPr>
          <w:kern w:val="0"/>
          <w:sz w:val="20"/>
          <w:szCs w:val="11"/>
          <w14:ligatures w14:val="none"/>
        </w:rPr>
        <w:t xml:space="preserve">, </w:t>
      </w:r>
      <w:r w:rsidRPr="00AA7947">
        <w:rPr>
          <w:i/>
          <w:kern w:val="0"/>
          <w:sz w:val="20"/>
          <w:szCs w:val="11"/>
          <w14:ligatures w14:val="none"/>
        </w:rPr>
        <w:t>the Soul</w:t>
      </w:r>
      <w:r w:rsidRPr="00AA7947">
        <w:rPr>
          <w:kern w:val="0"/>
          <w:sz w:val="20"/>
          <w:szCs w:val="11"/>
          <w14:ligatures w14:val="none"/>
        </w:rPr>
        <w:t xml:space="preserve"> 75 n 31)</w:t>
      </w:r>
    </w:p>
    <w:p w14:paraId="4BB81B9F" w14:textId="77777777" w:rsidR="00CD1C97" w:rsidRDefault="00CD1C97" w:rsidP="00CD1C97">
      <w:pPr>
        <w:pStyle w:val="Style"/>
        <w:widowControl/>
        <w:ind w:left="360"/>
        <w:jc w:val="both"/>
        <w:textAlignment w:val="baseline"/>
        <w:rPr>
          <w:kern w:val="0"/>
          <w:szCs w:val="23"/>
          <w14:ligatures w14:val="none"/>
        </w:rPr>
      </w:pPr>
      <w:r>
        <w:rPr>
          <w:kern w:val="0"/>
          <w:szCs w:val="23"/>
          <w14:ligatures w14:val="none"/>
        </w:rPr>
        <w:t>Paul</w:t>
      </w:r>
    </w:p>
    <w:p w14:paraId="71088451" w14:textId="77777777" w:rsidR="00CD1C97" w:rsidRDefault="00CD1C97" w:rsidP="00CD1C97">
      <w:pPr>
        <w:pStyle w:val="Style"/>
        <w:widowControl/>
        <w:ind w:left="720"/>
        <w:jc w:val="both"/>
        <w:textAlignment w:val="baseline"/>
        <w:rPr>
          <w:kern w:val="0"/>
          <w:szCs w:val="23"/>
          <w14:ligatures w14:val="none"/>
        </w:rPr>
      </w:pPr>
      <w:r w:rsidRPr="009B7820">
        <w:rPr>
          <w:kern w:val="0"/>
          <w:szCs w:val="23"/>
          <w14:ligatures w14:val="none"/>
        </w:rPr>
        <w:t xml:space="preserve">Paul refers to the Old Testament Scriptures as </w:t>
      </w:r>
      <w:r w:rsidRPr="009B7820">
        <w:rPr>
          <w:i/>
          <w:iCs/>
          <w:kern w:val="0"/>
          <w:szCs w:val="22"/>
          <w14:ligatures w14:val="none"/>
        </w:rPr>
        <w:t>graphai hagiai</w:t>
      </w:r>
      <w:r w:rsidRPr="009B7820">
        <w:rPr>
          <w:iCs/>
          <w:kern w:val="0"/>
          <w:szCs w:val="22"/>
          <w14:ligatures w14:val="none"/>
        </w:rPr>
        <w:t>, “</w:t>
      </w:r>
      <w:r w:rsidRPr="009B7820">
        <w:rPr>
          <w:kern w:val="0"/>
          <w:szCs w:val="23"/>
          <w14:ligatures w14:val="none"/>
        </w:rPr>
        <w:t>holy Scriptures” (Rom 1:2), thus recognizing their authority.</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75)</w:t>
      </w:r>
    </w:p>
    <w:p w14:paraId="6EC9044B" w14:textId="77777777" w:rsidR="00CD1C97" w:rsidRDefault="00CD1C97" w:rsidP="00CD1C97">
      <w:pPr>
        <w:pStyle w:val="Style"/>
        <w:widowControl/>
        <w:ind w:left="720"/>
        <w:jc w:val="both"/>
        <w:textAlignment w:val="baseline"/>
        <w:rPr>
          <w:kern w:val="0"/>
          <w:szCs w:val="23"/>
          <w14:ligatures w14:val="none"/>
        </w:rPr>
      </w:pPr>
      <w:r>
        <w:rPr>
          <w:kern w:val="0"/>
          <w:szCs w:val="23"/>
          <w14:ligatures w14:val="none"/>
        </w:rPr>
        <w:t>He says “</w:t>
      </w:r>
      <w:r w:rsidRPr="009B7820">
        <w:rPr>
          <w:kern w:val="0"/>
          <w:szCs w:val="23"/>
          <w14:ligatures w14:val="none"/>
        </w:rPr>
        <w:t>these writings were not composed solely for the people of old. Having quoted Gen 15:6 about the justification of Abraham because of his faith, he says that those words were not written for Abraham’s sake alone, but for ours too (Rom 4:24; cf. 15:4). He thus modernizes the sense of an Old Testament passage and actualizes its pertinence.</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75)</w:t>
      </w:r>
    </w:p>
    <w:p w14:paraId="30B6AE9A" w14:textId="77777777" w:rsidR="00CD1C97" w:rsidRDefault="00CD1C97" w:rsidP="00CD1C97">
      <w:pPr>
        <w:pStyle w:val="Style"/>
        <w:widowControl/>
        <w:ind w:left="720"/>
        <w:jc w:val="both"/>
        <w:textAlignment w:val="baseline"/>
        <w:rPr>
          <w:kern w:val="0"/>
          <w:szCs w:val="23"/>
          <w14:ligatures w14:val="none"/>
        </w:rPr>
      </w:pPr>
      <w:r w:rsidRPr="009B7820">
        <w:rPr>
          <w:kern w:val="0"/>
          <w:szCs w:val="23"/>
          <w14:ligatures w14:val="none"/>
        </w:rPr>
        <w:t xml:space="preserve">Paul also </w:t>
      </w:r>
      <w:r>
        <w:rPr>
          <w:kern w:val="0"/>
          <w:szCs w:val="23"/>
          <w14:ligatures w14:val="none"/>
        </w:rPr>
        <w:t>recognizes t</w:t>
      </w:r>
      <w:r w:rsidRPr="009B7820">
        <w:rPr>
          <w:kern w:val="0"/>
          <w:szCs w:val="23"/>
          <w14:ligatures w14:val="none"/>
        </w:rPr>
        <w:t xml:space="preserve">radition </w:t>
      </w:r>
      <w:r>
        <w:rPr>
          <w:kern w:val="0"/>
          <w:szCs w:val="23"/>
          <w14:ligatures w14:val="none"/>
        </w:rPr>
        <w:t>“</w:t>
      </w:r>
      <w:r w:rsidRPr="009B7820">
        <w:rPr>
          <w:kern w:val="0"/>
          <w:szCs w:val="23"/>
          <w14:ligatures w14:val="none"/>
        </w:rPr>
        <w:t>in the early church to which he is tributary and which he regards as normative.</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75)</w:t>
      </w:r>
    </w:p>
    <w:p w14:paraId="6B551F70" w14:textId="77777777" w:rsidR="00CD1C97" w:rsidRDefault="00CD1C97" w:rsidP="00CD1C97">
      <w:pPr>
        <w:pStyle w:val="Style"/>
        <w:widowControl/>
        <w:ind w:left="720"/>
        <w:jc w:val="both"/>
        <w:textAlignment w:val="baseline"/>
        <w:rPr>
          <w:kern w:val="0"/>
          <w:szCs w:val="21"/>
          <w14:ligatures w14:val="none"/>
        </w:rPr>
      </w:pPr>
      <w:r>
        <w:rPr>
          <w:kern w:val="0"/>
          <w:szCs w:val="21"/>
          <w14:ligatures w14:val="none"/>
        </w:rPr>
        <w:t>“</w:t>
      </w:r>
      <w:r w:rsidRPr="009C19D3">
        <w:rPr>
          <w:rFonts w:eastAsiaTheme="minorHAnsi"/>
          <w:kern w:val="0"/>
          <w:szCs w:val="32"/>
          <w:lang w:eastAsia="en-US"/>
        </w:rPr>
        <w:t>traditions</w:t>
      </w:r>
      <w:r>
        <w:rPr>
          <w:rFonts w:eastAsiaTheme="minorHAnsi"/>
          <w:kern w:val="0"/>
          <w:szCs w:val="32"/>
          <w:lang w:eastAsia="en-US"/>
        </w:rPr>
        <w:t>”</w:t>
      </w:r>
    </w:p>
    <w:p w14:paraId="3BA3EF31" w14:textId="77777777" w:rsidR="00CD1C97" w:rsidRPr="0015559B" w:rsidRDefault="00CD1C97" w:rsidP="00CD1C97">
      <w:pPr>
        <w:pStyle w:val="Style"/>
        <w:widowControl/>
        <w:ind w:left="1080"/>
        <w:jc w:val="both"/>
        <w:textAlignment w:val="baseline"/>
        <w:rPr>
          <w:kern w:val="0"/>
          <w:sz w:val="20"/>
          <w:szCs w:val="21"/>
        </w:rPr>
      </w:pPr>
      <w:r>
        <w:rPr>
          <w:rFonts w:eastAsiaTheme="minorHAnsi"/>
          <w:kern w:val="0"/>
          <w:sz w:val="20"/>
          <w:lang w:eastAsia="en-US"/>
        </w:rPr>
        <w:t>1 Cor 11:2, “</w:t>
      </w:r>
      <w:r w:rsidRPr="0015559B">
        <w:rPr>
          <w:rFonts w:eastAsiaTheme="minorHAnsi"/>
          <w:kern w:val="0"/>
          <w:sz w:val="20"/>
          <w:lang w:eastAsia="en-US"/>
        </w:rPr>
        <w:t>I commend you because you remember me in everything and maintain the traditions just as I handed them on to you.”</w:t>
      </w:r>
    </w:p>
    <w:p w14:paraId="1B1C0D09" w14:textId="77777777" w:rsidR="00CD1C97" w:rsidRPr="009C19D3" w:rsidRDefault="00CD1C97" w:rsidP="00CD1C97">
      <w:pPr>
        <w:pStyle w:val="Style"/>
        <w:widowControl/>
        <w:ind w:left="1080"/>
        <w:jc w:val="both"/>
        <w:textAlignment w:val="baseline"/>
        <w:rPr>
          <w:kern w:val="0"/>
          <w:sz w:val="20"/>
          <w:szCs w:val="23"/>
        </w:rPr>
      </w:pPr>
      <w:r w:rsidRPr="009C19D3">
        <w:rPr>
          <w:kern w:val="0"/>
          <w:sz w:val="20"/>
          <w:szCs w:val="23"/>
        </w:rPr>
        <w:t>2 Thess 2:15, “</w:t>
      </w:r>
      <w:r w:rsidRPr="009C19D3">
        <w:rPr>
          <w:rFonts w:eastAsiaTheme="minorHAnsi"/>
          <w:kern w:val="0"/>
          <w:sz w:val="20"/>
          <w:lang w:eastAsia="en-US"/>
        </w:rPr>
        <w:t>So then, brothers and sisters, stand firm and hold fast to the traditions that you were taught by us, either by word of mouth or by our letter.”</w:t>
      </w:r>
    </w:p>
    <w:p w14:paraId="1E2CCAC5" w14:textId="77777777" w:rsidR="00CD1C97" w:rsidRDefault="00CD1C97" w:rsidP="00CD1C97">
      <w:pPr>
        <w:pStyle w:val="Style"/>
        <w:widowControl/>
        <w:ind w:left="720"/>
        <w:jc w:val="both"/>
        <w:textAlignment w:val="baseline"/>
        <w:rPr>
          <w:kern w:val="0"/>
          <w:szCs w:val="23"/>
          <w14:ligatures w14:val="none"/>
        </w:rPr>
      </w:pPr>
      <w:r>
        <w:rPr>
          <w:kern w:val="0"/>
          <w:szCs w:val="23"/>
          <w14:ligatures w14:val="none"/>
        </w:rPr>
        <w:t>eucharist</w:t>
      </w:r>
    </w:p>
    <w:p w14:paraId="376B9965" w14:textId="77777777" w:rsidR="00CD1C97" w:rsidRPr="00FC30E5" w:rsidRDefault="00CD1C97" w:rsidP="00CD1C97">
      <w:pPr>
        <w:pStyle w:val="Style"/>
        <w:widowControl/>
        <w:ind w:left="1080"/>
        <w:jc w:val="both"/>
        <w:textAlignment w:val="baseline"/>
        <w:rPr>
          <w:kern w:val="0"/>
          <w:sz w:val="20"/>
          <w:szCs w:val="23"/>
        </w:rPr>
      </w:pPr>
      <w:r w:rsidRPr="00FC30E5">
        <w:rPr>
          <w:kern w:val="0"/>
          <w:sz w:val="20"/>
          <w:szCs w:val="21"/>
        </w:rPr>
        <w:t xml:space="preserve">1 </w:t>
      </w:r>
      <w:r w:rsidRPr="00FC30E5">
        <w:rPr>
          <w:kern w:val="0"/>
          <w:sz w:val="20"/>
          <w:szCs w:val="23"/>
        </w:rPr>
        <w:t>Cor 11:23, “</w:t>
      </w:r>
      <w:r w:rsidRPr="00FC30E5">
        <w:rPr>
          <w:rFonts w:eastAsiaTheme="minorHAnsi"/>
          <w:kern w:val="0"/>
          <w:sz w:val="20"/>
          <w:lang w:eastAsia="en-US"/>
        </w:rPr>
        <w:t>For I received from the Lord what I also handed on to you, that the Lord Jesus on the night when he was betrayed took a loaf of bread</w:t>
      </w:r>
      <w:r>
        <w:rPr>
          <w:rFonts w:eastAsiaTheme="minorHAnsi"/>
          <w:kern w:val="0"/>
          <w:sz w:val="20"/>
          <w:lang w:eastAsia="en-US"/>
        </w:rPr>
        <w:t xml:space="preserve"> . . .</w:t>
      </w:r>
      <w:r w:rsidRPr="00FC30E5">
        <w:rPr>
          <w:rFonts w:eastAsiaTheme="minorHAnsi"/>
          <w:kern w:val="0"/>
          <w:sz w:val="20"/>
          <w:lang w:eastAsia="en-US"/>
        </w:rPr>
        <w:t>”</w:t>
      </w:r>
    </w:p>
    <w:p w14:paraId="35E88984" w14:textId="77777777" w:rsidR="00CD1C97" w:rsidRDefault="00CD1C97" w:rsidP="00CD1C97">
      <w:pPr>
        <w:pStyle w:val="Style"/>
        <w:widowControl/>
        <w:ind w:left="1080"/>
        <w:jc w:val="both"/>
        <w:textAlignment w:val="baseline"/>
        <w:rPr>
          <w:kern w:val="0"/>
          <w:szCs w:val="23"/>
          <w14:ligatures w14:val="none"/>
        </w:rPr>
      </w:pPr>
      <w:r>
        <w:rPr>
          <w:kern w:val="0"/>
          <w:szCs w:val="23"/>
          <w14:ligatures w14:val="none"/>
        </w:rPr>
        <w:t>“</w:t>
      </w:r>
      <w:r w:rsidRPr="009B7820">
        <w:rPr>
          <w:kern w:val="0"/>
          <w:szCs w:val="23"/>
          <w14:ligatures w14:val="none"/>
        </w:rPr>
        <w:t xml:space="preserve">Here he uses the official words of Tradition: </w:t>
      </w:r>
      <w:r w:rsidRPr="009B7820">
        <w:rPr>
          <w:i/>
          <w:iCs/>
          <w:kern w:val="0"/>
          <w:szCs w:val="22"/>
          <w14:ligatures w14:val="none"/>
        </w:rPr>
        <w:t>parelabon</w:t>
      </w:r>
      <w:r w:rsidRPr="009B7820">
        <w:rPr>
          <w:iCs/>
          <w:kern w:val="0"/>
          <w:szCs w:val="22"/>
          <w14:ligatures w14:val="none"/>
        </w:rPr>
        <w:t>, “</w:t>
      </w:r>
      <w:r w:rsidRPr="009B7820">
        <w:rPr>
          <w:kern w:val="0"/>
          <w:szCs w:val="23"/>
          <w14:ligatures w14:val="none"/>
        </w:rPr>
        <w:t xml:space="preserve">I received,” </w:t>
      </w:r>
      <w:r w:rsidRPr="00FC30E5">
        <w:rPr>
          <w:kern w:val="0"/>
          <w:szCs w:val="22"/>
          <w14:ligatures w14:val="none"/>
        </w:rPr>
        <w:t>and</w:t>
      </w:r>
      <w:r w:rsidRPr="009B7820">
        <w:rPr>
          <w:i/>
          <w:iCs/>
          <w:kern w:val="0"/>
          <w:szCs w:val="22"/>
          <w14:ligatures w14:val="none"/>
        </w:rPr>
        <w:t xml:space="preserve"> pared</w:t>
      </w:r>
      <w:r>
        <w:rPr>
          <w:i/>
          <w:iCs/>
          <w:kern w:val="0"/>
          <w:szCs w:val="22"/>
          <w14:ligatures w14:val="none"/>
        </w:rPr>
        <w:t>ō</w:t>
      </w:r>
      <w:r w:rsidRPr="009B7820">
        <w:rPr>
          <w:i/>
          <w:iCs/>
          <w:kern w:val="0"/>
          <w:szCs w:val="22"/>
          <w14:ligatures w14:val="none"/>
        </w:rPr>
        <w:t>ka</w:t>
      </w:r>
      <w:r w:rsidRPr="009B7820">
        <w:rPr>
          <w:iCs/>
          <w:kern w:val="0"/>
          <w:szCs w:val="22"/>
          <w14:ligatures w14:val="none"/>
        </w:rPr>
        <w:t>, “</w:t>
      </w:r>
      <w:r w:rsidRPr="009B7820">
        <w:rPr>
          <w:kern w:val="0"/>
          <w:szCs w:val="23"/>
          <w14:ligatures w14:val="none"/>
        </w:rPr>
        <w:t>I passed on.</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75)</w:t>
      </w:r>
    </w:p>
    <w:p w14:paraId="34F04DEB" w14:textId="77777777" w:rsidR="00CD1C97" w:rsidRPr="00FC30E5" w:rsidRDefault="00CD1C97" w:rsidP="00CD1C97">
      <w:pPr>
        <w:pStyle w:val="Style"/>
        <w:widowControl/>
        <w:ind w:left="1080"/>
        <w:jc w:val="both"/>
        <w:textAlignment w:val="baseline"/>
        <w:rPr>
          <w:kern w:val="0"/>
          <w:szCs w:val="15"/>
          <w14:ligatures w14:val="none"/>
        </w:rPr>
      </w:pPr>
      <w:r w:rsidRPr="009B7820">
        <w:rPr>
          <w:kern w:val="0"/>
          <w:szCs w:val="15"/>
          <w14:ligatures w14:val="none"/>
        </w:rPr>
        <w:t xml:space="preserve">These expressions </w:t>
      </w:r>
      <w:r>
        <w:rPr>
          <w:kern w:val="0"/>
          <w:szCs w:val="15"/>
          <w14:ligatures w14:val="none"/>
        </w:rPr>
        <w:t xml:space="preserve">are not in the MT or LXX. (Fitzmyer </w:t>
      </w:r>
      <w:r>
        <w:rPr>
          <w:i/>
          <w:kern w:val="0"/>
          <w:szCs w:val="15"/>
          <w14:ligatures w14:val="none"/>
        </w:rPr>
        <w:t>Scripture</w:t>
      </w:r>
      <w:r>
        <w:rPr>
          <w:kern w:val="0"/>
          <w:szCs w:val="15"/>
          <w14:ligatures w14:val="none"/>
        </w:rPr>
        <w:t xml:space="preserve">, </w:t>
      </w:r>
      <w:r>
        <w:rPr>
          <w:i/>
          <w:kern w:val="0"/>
          <w:szCs w:val="15"/>
          <w14:ligatures w14:val="none"/>
        </w:rPr>
        <w:t>the Soul</w:t>
      </w:r>
      <w:r>
        <w:rPr>
          <w:kern w:val="0"/>
          <w:szCs w:val="15"/>
          <w14:ligatures w14:val="none"/>
        </w:rPr>
        <w:t xml:space="preserve"> 75 n 32)</w:t>
      </w:r>
    </w:p>
    <w:p w14:paraId="01E9F65C" w14:textId="77777777" w:rsidR="00CD1C97" w:rsidRDefault="00CD1C97" w:rsidP="00CD1C97">
      <w:pPr>
        <w:pStyle w:val="Style"/>
        <w:widowControl/>
        <w:ind w:left="1080"/>
        <w:jc w:val="both"/>
        <w:textAlignment w:val="baseline"/>
        <w:rPr>
          <w:kern w:val="0"/>
          <w:szCs w:val="16"/>
          <w14:ligatures w14:val="none"/>
        </w:rPr>
      </w:pPr>
      <w:r>
        <w:rPr>
          <w:kern w:val="0"/>
          <w:szCs w:val="15"/>
          <w14:ligatures w14:val="none"/>
        </w:rPr>
        <w:t>But “</w:t>
      </w:r>
      <w:r w:rsidRPr="009B7820">
        <w:rPr>
          <w:kern w:val="0"/>
          <w:szCs w:val="15"/>
          <w14:ligatures w14:val="none"/>
        </w:rPr>
        <w:t>they reflect the standard vocabulary that will emerge in the later rabbinical writings:</w:t>
      </w:r>
      <w:r>
        <w:rPr>
          <w:kern w:val="0"/>
          <w:szCs w:val="15"/>
          <w14:ligatures w14:val="none"/>
        </w:rPr>
        <w:t xml:space="preserve"> [75] </w:t>
      </w:r>
      <w:r w:rsidRPr="009B7820">
        <w:rPr>
          <w:i/>
          <w:iCs/>
          <w:kern w:val="0"/>
          <w:szCs w:val="16"/>
          <w14:ligatures w14:val="none"/>
        </w:rPr>
        <w:t>qibb</w:t>
      </w:r>
      <w:r>
        <w:rPr>
          <w:i/>
          <w:iCs/>
          <w:kern w:val="0"/>
          <w:szCs w:val="16"/>
          <w14:ligatures w14:val="none"/>
        </w:rPr>
        <w:t>ē</w:t>
      </w:r>
      <w:r w:rsidRPr="009B7820">
        <w:rPr>
          <w:i/>
          <w:iCs/>
          <w:kern w:val="0"/>
          <w:szCs w:val="16"/>
          <w14:ligatures w14:val="none"/>
        </w:rPr>
        <w:t>l</w:t>
      </w:r>
      <w:r w:rsidRPr="009B7820">
        <w:rPr>
          <w:iCs/>
          <w:kern w:val="0"/>
          <w:szCs w:val="16"/>
          <w14:ligatures w14:val="none"/>
        </w:rPr>
        <w:t>, “</w:t>
      </w:r>
      <w:r w:rsidRPr="009B7820">
        <w:rPr>
          <w:kern w:val="0"/>
          <w:szCs w:val="16"/>
          <w14:ligatures w14:val="none"/>
        </w:rPr>
        <w:t xml:space="preserve">receive” (a teaching), and </w:t>
      </w:r>
      <w:r w:rsidRPr="009B7820">
        <w:rPr>
          <w:i/>
          <w:iCs/>
          <w:kern w:val="0"/>
          <w:szCs w:val="16"/>
          <w14:ligatures w14:val="none"/>
        </w:rPr>
        <w:t>m</w:t>
      </w:r>
      <w:r>
        <w:rPr>
          <w:i/>
          <w:iCs/>
          <w:kern w:val="0"/>
          <w:szCs w:val="16"/>
          <w14:ligatures w14:val="none"/>
        </w:rPr>
        <w:t>ā</w:t>
      </w:r>
      <w:r w:rsidRPr="009B7820">
        <w:rPr>
          <w:i/>
          <w:iCs/>
          <w:kern w:val="0"/>
          <w:szCs w:val="16"/>
          <w14:ligatures w14:val="none"/>
        </w:rPr>
        <w:t>sar</w:t>
      </w:r>
      <w:r w:rsidRPr="009B7820">
        <w:rPr>
          <w:iCs/>
          <w:kern w:val="0"/>
          <w:szCs w:val="16"/>
          <w14:ligatures w14:val="none"/>
        </w:rPr>
        <w:t>, “</w:t>
      </w:r>
      <w:r w:rsidRPr="009B7820">
        <w:rPr>
          <w:kern w:val="0"/>
          <w:szCs w:val="16"/>
          <w14:ligatures w14:val="none"/>
        </w:rPr>
        <w:t>hand on” (a teaching).</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75-76 n 32)</w:t>
      </w:r>
    </w:p>
    <w:p w14:paraId="079CCD90" w14:textId="77777777" w:rsidR="00CD1C97" w:rsidRPr="00FC30E5" w:rsidRDefault="00CD1C97" w:rsidP="00CD1C97">
      <w:pPr>
        <w:pStyle w:val="Style"/>
        <w:widowControl/>
        <w:ind w:left="1440"/>
        <w:jc w:val="both"/>
        <w:textAlignment w:val="baseline"/>
        <w:rPr>
          <w:iCs/>
          <w:kern w:val="0"/>
          <w:sz w:val="20"/>
          <w:szCs w:val="20"/>
          <w14:ligatures w14:val="none"/>
        </w:rPr>
      </w:pPr>
      <w:r w:rsidRPr="00FC30E5">
        <w:rPr>
          <w:kern w:val="0"/>
          <w:sz w:val="20"/>
          <w:szCs w:val="12"/>
          <w14:ligatures w14:val="none"/>
        </w:rPr>
        <w:t xml:space="preserve">Gerhardsson, Birger. </w:t>
      </w:r>
      <w:r w:rsidRPr="00FC30E5">
        <w:rPr>
          <w:i/>
          <w:iCs/>
          <w:kern w:val="0"/>
          <w:sz w:val="20"/>
          <w:szCs w:val="12"/>
          <w14:ligatures w14:val="none"/>
        </w:rPr>
        <w:t>Memory and Manuscript</w:t>
      </w:r>
      <w:r w:rsidRPr="00FC30E5">
        <w:rPr>
          <w:iCs/>
          <w:kern w:val="0"/>
          <w:sz w:val="20"/>
          <w:szCs w:val="12"/>
          <w14:ligatures w14:val="none"/>
        </w:rPr>
        <w:t xml:space="preserve">: </w:t>
      </w:r>
      <w:r w:rsidRPr="00FC30E5">
        <w:rPr>
          <w:i/>
          <w:iCs/>
          <w:kern w:val="0"/>
          <w:sz w:val="20"/>
          <w:szCs w:val="12"/>
          <w14:ligatures w14:val="none"/>
        </w:rPr>
        <w:t>Oral Tradition and Written Transmission in Rabbinic Judaism and Early Christianity</w:t>
      </w:r>
      <w:r w:rsidRPr="00FC30E5">
        <w:rPr>
          <w:iCs/>
          <w:kern w:val="0"/>
          <w:sz w:val="20"/>
          <w:szCs w:val="12"/>
          <w14:ligatures w14:val="none"/>
        </w:rPr>
        <w:t xml:space="preserve">. </w:t>
      </w:r>
      <w:r w:rsidRPr="00FC30E5">
        <w:rPr>
          <w:rStyle w:val="HTMLCite"/>
          <w:sz w:val="20"/>
          <w:szCs w:val="20"/>
        </w:rPr>
        <w:t>Acta Seminarii Neotestamentici Upsaliensis</w:t>
      </w:r>
      <w:r w:rsidRPr="00FC30E5">
        <w:rPr>
          <w:kern w:val="0"/>
          <w:sz w:val="20"/>
          <w:szCs w:val="12"/>
          <w14:ligatures w14:val="none"/>
        </w:rPr>
        <w:t xml:space="preserve"> 22. Uppsala: Almqvist &amp; Wiksells, 1961. 288-323.</w:t>
      </w:r>
    </w:p>
    <w:p w14:paraId="2586D240" w14:textId="77777777" w:rsidR="00CD1C97" w:rsidRPr="0015559B" w:rsidRDefault="00CD1C97" w:rsidP="00CD1C97">
      <w:pPr>
        <w:pStyle w:val="Style"/>
        <w:widowControl/>
        <w:ind w:left="720"/>
        <w:jc w:val="both"/>
        <w:textAlignment w:val="baseline"/>
        <w:rPr>
          <w:kern w:val="0"/>
          <w:szCs w:val="28"/>
        </w:rPr>
      </w:pPr>
      <w:r>
        <w:rPr>
          <w:kern w:val="0"/>
          <w:szCs w:val="28"/>
        </w:rPr>
        <w:t>rule of faith</w:t>
      </w:r>
    </w:p>
    <w:p w14:paraId="403CAFEA" w14:textId="77777777" w:rsidR="00CD1C97" w:rsidRPr="0015559B" w:rsidRDefault="00CD1C97" w:rsidP="00CD1C97">
      <w:pPr>
        <w:pStyle w:val="Style"/>
        <w:widowControl/>
        <w:ind w:left="1080"/>
        <w:jc w:val="both"/>
        <w:textAlignment w:val="baseline"/>
        <w:rPr>
          <w:kern w:val="0"/>
          <w:sz w:val="20"/>
          <w:szCs w:val="23"/>
        </w:rPr>
      </w:pPr>
      <w:r w:rsidRPr="0015559B">
        <w:rPr>
          <w:kern w:val="0"/>
          <w:sz w:val="20"/>
          <w:szCs w:val="23"/>
        </w:rPr>
        <w:t>1 Cor 15:1-5, “</w:t>
      </w:r>
      <w:r w:rsidRPr="0015559B">
        <w:rPr>
          <w:rFonts w:eastAsiaTheme="minorHAnsi"/>
          <w:kern w:val="0"/>
          <w:sz w:val="20"/>
          <w:lang w:eastAsia="en-US"/>
        </w:rPr>
        <w:t>Now I want you to understand, brothers and sisters, the good news</w:t>
      </w:r>
      <w:r>
        <w:rPr>
          <w:rFonts w:eastAsiaTheme="minorHAnsi"/>
          <w:kern w:val="0"/>
          <w:sz w:val="20"/>
          <w:lang w:eastAsia="en-US"/>
        </w:rPr>
        <w:t xml:space="preserve"> </w:t>
      </w:r>
      <w:r w:rsidRPr="0015559B">
        <w:rPr>
          <w:rFonts w:eastAsiaTheme="minorHAnsi"/>
          <w:kern w:val="0"/>
          <w:sz w:val="20"/>
          <w:lang w:eastAsia="en-US"/>
        </w:rPr>
        <w:t>that I proclaimed to you, which you in turn received</w:t>
      </w:r>
      <w:r>
        <w:rPr>
          <w:rFonts w:eastAsiaTheme="minorHAnsi"/>
          <w:kern w:val="0"/>
          <w:sz w:val="20"/>
          <w:lang w:eastAsia="en-US"/>
        </w:rPr>
        <w:t xml:space="preserve"> [</w:t>
      </w:r>
      <w:r w:rsidRPr="0015559B">
        <w:rPr>
          <w:rFonts w:eastAsiaTheme="minorHAnsi"/>
          <w:kern w:val="0"/>
          <w:sz w:val="20"/>
          <w:lang w:eastAsia="en-US"/>
        </w:rPr>
        <w:t>παρελάβετε</w:t>
      </w:r>
      <w:r>
        <w:rPr>
          <w:rFonts w:eastAsiaTheme="minorHAnsi"/>
          <w:kern w:val="0"/>
          <w:sz w:val="20"/>
          <w:lang w:eastAsia="en-US"/>
        </w:rPr>
        <w:t xml:space="preserve">, </w:t>
      </w:r>
      <w:r>
        <w:rPr>
          <w:rFonts w:eastAsiaTheme="minorHAnsi"/>
          <w:i/>
          <w:iCs/>
          <w:kern w:val="0"/>
          <w:sz w:val="20"/>
          <w:lang w:eastAsia="en-US"/>
        </w:rPr>
        <w:t>parelabete</w:t>
      </w:r>
      <w:r>
        <w:rPr>
          <w:rFonts w:eastAsiaTheme="minorHAnsi"/>
          <w:kern w:val="0"/>
          <w:sz w:val="20"/>
          <w:lang w:eastAsia="en-US"/>
        </w:rPr>
        <w:t>]</w:t>
      </w:r>
      <w:r w:rsidRPr="0015559B">
        <w:rPr>
          <w:rFonts w:eastAsiaTheme="minorHAnsi"/>
          <w:kern w:val="0"/>
          <w:sz w:val="20"/>
          <w:lang w:eastAsia="en-US"/>
        </w:rPr>
        <w:t xml:space="preserve">, in which also you stand, </w:t>
      </w:r>
      <w:r w:rsidRPr="0015559B">
        <w:rPr>
          <w:rFonts w:eastAsiaTheme="minorHAnsi"/>
          <w:kern w:val="0"/>
          <w:sz w:val="20"/>
          <w:vertAlign w:val="superscript"/>
          <w:lang w:eastAsia="en-US"/>
        </w:rPr>
        <w:t>2</w:t>
      </w:r>
      <w:r w:rsidRPr="0015559B">
        <w:rPr>
          <w:rFonts w:eastAsiaTheme="minorHAnsi"/>
          <w:kern w:val="0"/>
          <w:sz w:val="20"/>
          <w:lang w:eastAsia="en-US"/>
        </w:rPr>
        <w:t xml:space="preserve"> through which also you are being saved, if you hold firmly to the message that I proclaimed to you—unless you have come to believe in vain. </w:t>
      </w:r>
      <w:r w:rsidRPr="0015559B">
        <w:rPr>
          <w:rFonts w:eastAsiaTheme="minorHAnsi"/>
          <w:kern w:val="0"/>
          <w:sz w:val="20"/>
          <w:vertAlign w:val="superscript"/>
          <w:lang w:eastAsia="en-US"/>
        </w:rPr>
        <w:t>3</w:t>
      </w:r>
      <w:r w:rsidRPr="0015559B">
        <w:rPr>
          <w:rFonts w:eastAsiaTheme="minorHAnsi"/>
          <w:kern w:val="0"/>
          <w:sz w:val="20"/>
          <w:lang w:eastAsia="en-US"/>
        </w:rPr>
        <w:t xml:space="preserve"> For I handed on</w:t>
      </w:r>
      <w:r>
        <w:rPr>
          <w:rFonts w:eastAsiaTheme="minorHAnsi"/>
          <w:kern w:val="0"/>
          <w:sz w:val="20"/>
          <w:lang w:eastAsia="en-US"/>
        </w:rPr>
        <w:t xml:space="preserve"> [</w:t>
      </w:r>
      <w:r w:rsidRPr="0015559B">
        <w:rPr>
          <w:rFonts w:eastAsiaTheme="minorHAnsi"/>
          <w:kern w:val="0"/>
          <w:sz w:val="20"/>
          <w:lang w:eastAsia="en-US"/>
        </w:rPr>
        <w:t>παρέδωκα</w:t>
      </w:r>
      <w:r>
        <w:rPr>
          <w:rFonts w:eastAsiaTheme="minorHAnsi"/>
          <w:kern w:val="0"/>
          <w:sz w:val="20"/>
          <w:lang w:eastAsia="en-US"/>
        </w:rPr>
        <w:t xml:space="preserve">, </w:t>
      </w:r>
      <w:r w:rsidRPr="0015559B">
        <w:rPr>
          <w:i/>
          <w:iCs/>
          <w:kern w:val="0"/>
          <w:sz w:val="20"/>
          <w:szCs w:val="16"/>
          <w14:ligatures w14:val="none"/>
        </w:rPr>
        <w:t>paredōka</w:t>
      </w:r>
      <w:r w:rsidRPr="0015559B">
        <w:rPr>
          <w:kern w:val="0"/>
          <w:sz w:val="20"/>
          <w:szCs w:val="16"/>
          <w:u w:val="single"/>
          <w14:ligatures w14:val="none"/>
        </w:rPr>
        <w:t>]</w:t>
      </w:r>
      <w:r w:rsidRPr="0015559B">
        <w:rPr>
          <w:rFonts w:eastAsiaTheme="minorHAnsi"/>
          <w:kern w:val="0"/>
          <w:sz w:val="20"/>
          <w:lang w:eastAsia="en-US"/>
        </w:rPr>
        <w:t xml:space="preserve"> to you as of first importance what I in turn had received</w:t>
      </w:r>
      <w:r>
        <w:rPr>
          <w:rFonts w:eastAsiaTheme="minorHAnsi"/>
          <w:kern w:val="0"/>
          <w:sz w:val="20"/>
          <w:lang w:eastAsia="en-US"/>
        </w:rPr>
        <w:t xml:space="preserve"> [</w:t>
      </w:r>
      <w:r w:rsidRPr="0015559B">
        <w:rPr>
          <w:rFonts w:eastAsiaTheme="minorHAnsi"/>
          <w:kern w:val="0"/>
          <w:sz w:val="20"/>
          <w:lang w:eastAsia="en-US"/>
        </w:rPr>
        <w:t>παρέλαβον</w:t>
      </w:r>
      <w:r>
        <w:rPr>
          <w:rFonts w:eastAsiaTheme="minorHAnsi"/>
          <w:kern w:val="0"/>
          <w:sz w:val="20"/>
          <w:lang w:eastAsia="en-US"/>
        </w:rPr>
        <w:t xml:space="preserve">, </w:t>
      </w:r>
      <w:r w:rsidRPr="0015559B">
        <w:rPr>
          <w:i/>
          <w:iCs/>
          <w:kern w:val="0"/>
          <w:sz w:val="20"/>
          <w:szCs w:val="16"/>
          <w14:ligatures w14:val="none"/>
        </w:rPr>
        <w:t>parelabon</w:t>
      </w:r>
      <w:r>
        <w:rPr>
          <w:rFonts w:eastAsiaTheme="minorHAnsi"/>
          <w:kern w:val="0"/>
          <w:sz w:val="20"/>
          <w:lang w:eastAsia="en-US"/>
        </w:rPr>
        <w:t>]</w:t>
      </w:r>
      <w:r w:rsidRPr="0015559B">
        <w:rPr>
          <w:rFonts w:eastAsiaTheme="minorHAnsi"/>
          <w:kern w:val="0"/>
          <w:sz w:val="20"/>
          <w:lang w:eastAsia="en-US"/>
        </w:rPr>
        <w:t xml:space="preserve">: that Christ died for our sins in accordance with the scriptures </w:t>
      </w:r>
      <w:r w:rsidRPr="0015559B">
        <w:rPr>
          <w:rFonts w:eastAsiaTheme="minorHAnsi"/>
          <w:kern w:val="0"/>
          <w:sz w:val="20"/>
          <w:vertAlign w:val="superscript"/>
          <w:lang w:eastAsia="en-US"/>
        </w:rPr>
        <w:t>4</w:t>
      </w:r>
      <w:r w:rsidRPr="0015559B">
        <w:rPr>
          <w:rFonts w:eastAsiaTheme="minorHAnsi"/>
          <w:kern w:val="0"/>
          <w:sz w:val="20"/>
          <w:lang w:eastAsia="en-US"/>
        </w:rPr>
        <w:t xml:space="preserve"> and that he was buried and that he was raised on the third day in accordance with the scriptures </w:t>
      </w:r>
      <w:r w:rsidRPr="0015559B">
        <w:rPr>
          <w:rFonts w:eastAsiaTheme="minorHAnsi"/>
          <w:kern w:val="0"/>
          <w:sz w:val="20"/>
          <w:vertAlign w:val="superscript"/>
          <w:lang w:eastAsia="en-US"/>
        </w:rPr>
        <w:t>5</w:t>
      </w:r>
      <w:r w:rsidRPr="0015559B">
        <w:rPr>
          <w:rFonts w:eastAsiaTheme="minorHAnsi"/>
          <w:kern w:val="0"/>
          <w:sz w:val="20"/>
          <w:lang w:eastAsia="en-US"/>
        </w:rPr>
        <w:t xml:space="preserve"> and that he appeared to Cephas, then to the twelve.”</w:t>
      </w:r>
    </w:p>
    <w:p w14:paraId="73358A52" w14:textId="77777777" w:rsidR="00CD1C97" w:rsidRDefault="00CD1C97" w:rsidP="00CD1C97">
      <w:pPr>
        <w:pStyle w:val="Style"/>
        <w:widowControl/>
        <w:ind w:left="1080"/>
        <w:jc w:val="both"/>
        <w:textAlignment w:val="baseline"/>
        <w:rPr>
          <w:kern w:val="0"/>
          <w:szCs w:val="23"/>
          <w14:ligatures w14:val="none"/>
        </w:rPr>
      </w:pPr>
      <w:r>
        <w:rPr>
          <w:kern w:val="0"/>
          <w:szCs w:val="23"/>
          <w14:ligatures w14:val="none"/>
        </w:rPr>
        <w:t xml:space="preserve">“. . . </w:t>
      </w:r>
      <w:r w:rsidRPr="009B7820">
        <w:rPr>
          <w:kern w:val="0"/>
          <w:szCs w:val="23"/>
          <w14:ligatures w14:val="none"/>
        </w:rPr>
        <w:t>here Paul adapts part of the early kerygma</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75)</w:t>
      </w:r>
    </w:p>
    <w:p w14:paraId="680859EE" w14:textId="77777777" w:rsidR="00CD1C97" w:rsidRDefault="00CD1C97" w:rsidP="00CD1C97">
      <w:pPr>
        <w:pStyle w:val="Style"/>
        <w:widowControl/>
        <w:ind w:left="1080"/>
        <w:jc w:val="both"/>
        <w:textAlignment w:val="baseline"/>
        <w:rPr>
          <w:kern w:val="0"/>
          <w:szCs w:val="23"/>
          <w14:ligatures w14:val="none"/>
        </w:rPr>
      </w:pPr>
      <w:r>
        <w:rPr>
          <w:kern w:val="0"/>
          <w:szCs w:val="23"/>
          <w14:ligatures w14:val="none"/>
        </w:rPr>
        <w:t>“</w:t>
      </w:r>
      <w:r w:rsidRPr="009B7820">
        <w:rPr>
          <w:kern w:val="0"/>
          <w:szCs w:val="23"/>
          <w14:ligatures w14:val="none"/>
        </w:rPr>
        <w:t>So Paul cites the primitive kerygma of the church that existed before him in relation to his own preaching of the gospel</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76)</w:t>
      </w:r>
    </w:p>
    <w:p w14:paraId="236F0044" w14:textId="77777777" w:rsidR="00CD1C97" w:rsidRDefault="00CD1C97" w:rsidP="00CD1C97">
      <w:pPr>
        <w:pStyle w:val="Style"/>
        <w:widowControl/>
        <w:ind w:left="1080"/>
        <w:jc w:val="both"/>
        <w:textAlignment w:val="baseline"/>
        <w:rPr>
          <w:kern w:val="0"/>
          <w:szCs w:val="21"/>
          <w14:ligatures w14:val="none"/>
        </w:rPr>
      </w:pPr>
      <w:r>
        <w:rPr>
          <w:kern w:val="0"/>
          <w:szCs w:val="23"/>
          <w14:ligatures w14:val="none"/>
        </w:rPr>
        <w:lastRenderedPageBreak/>
        <w:t>“</w:t>
      </w:r>
      <w:r w:rsidRPr="009B7820">
        <w:rPr>
          <w:kern w:val="0"/>
          <w:szCs w:val="23"/>
          <w14:ligatures w14:val="none"/>
        </w:rPr>
        <w:t xml:space="preserve">So Paul cites the primitive kerygma </w:t>
      </w:r>
      <w:r>
        <w:rPr>
          <w:kern w:val="0"/>
          <w:szCs w:val="23"/>
          <w14:ligatures w14:val="none"/>
        </w:rPr>
        <w:t xml:space="preserve">. . . </w:t>
      </w:r>
      <w:r w:rsidRPr="009B7820">
        <w:rPr>
          <w:kern w:val="0"/>
          <w:szCs w:val="23"/>
          <w14:ligatures w14:val="none"/>
        </w:rPr>
        <w:t>as a normative Tradition.</w:t>
      </w:r>
      <w:r>
        <w:rPr>
          <w:kern w:val="0"/>
          <w:szCs w:val="21"/>
          <w14:ligatures w14:val="none"/>
        </w:rPr>
        <w:t xml:space="preserve">” (Fitzmyer </w:t>
      </w:r>
      <w:r w:rsidRPr="0066054B">
        <w:rPr>
          <w:i/>
          <w:kern w:val="0"/>
          <w:szCs w:val="21"/>
          <w14:ligatures w14:val="none"/>
        </w:rPr>
        <w:t>Scripture</w:t>
      </w:r>
      <w:r>
        <w:rPr>
          <w:kern w:val="0"/>
          <w:szCs w:val="21"/>
          <w14:ligatures w14:val="none"/>
        </w:rPr>
        <w:t xml:space="preserve">, </w:t>
      </w:r>
      <w:r w:rsidRPr="0066054B">
        <w:rPr>
          <w:i/>
          <w:kern w:val="0"/>
          <w:szCs w:val="21"/>
          <w14:ligatures w14:val="none"/>
        </w:rPr>
        <w:t>the Soul</w:t>
      </w:r>
      <w:r>
        <w:rPr>
          <w:kern w:val="0"/>
          <w:szCs w:val="21"/>
          <w14:ligatures w14:val="none"/>
        </w:rPr>
        <w:t xml:space="preserve"> 76)</w:t>
      </w:r>
    </w:p>
    <w:p w14:paraId="5CB80058" w14:textId="781E1CF6" w:rsidR="00CD1C97" w:rsidRDefault="00CD1C97" w:rsidP="00CD1C97">
      <w:pPr>
        <w:pStyle w:val="Style"/>
        <w:widowControl/>
        <w:ind w:left="360"/>
        <w:jc w:val="both"/>
        <w:textAlignment w:val="baseline"/>
        <w:rPr>
          <w:kern w:val="0"/>
          <w:szCs w:val="23"/>
          <w14:ligatures w14:val="none"/>
        </w:rPr>
      </w:pPr>
      <w:r w:rsidRPr="009B7820">
        <w:rPr>
          <w:kern w:val="0"/>
          <w:szCs w:val="23"/>
          <w14:ligatures w14:val="none"/>
        </w:rPr>
        <w:t xml:space="preserve">The </w:t>
      </w:r>
      <w:r>
        <w:rPr>
          <w:kern w:val="0"/>
          <w:szCs w:val="23"/>
          <w14:ligatures w14:val="none"/>
        </w:rPr>
        <w:t xml:space="preserve">first </w:t>
      </w:r>
      <w:r w:rsidRPr="009B7820">
        <w:rPr>
          <w:kern w:val="0"/>
          <w:szCs w:val="23"/>
          <w14:ligatures w14:val="none"/>
        </w:rPr>
        <w:t>generation of Christian</w:t>
      </w:r>
      <w:r>
        <w:rPr>
          <w:kern w:val="0"/>
          <w:szCs w:val="23"/>
          <w14:ligatures w14:val="none"/>
        </w:rPr>
        <w:t>s</w:t>
      </w:r>
      <w:r w:rsidRPr="009B7820">
        <w:rPr>
          <w:kern w:val="0"/>
          <w:szCs w:val="23"/>
          <w14:ligatures w14:val="none"/>
        </w:rPr>
        <w:t xml:space="preserve"> </w:t>
      </w:r>
      <w:r>
        <w:rPr>
          <w:kern w:val="0"/>
          <w:szCs w:val="23"/>
          <w14:ligatures w14:val="none"/>
        </w:rPr>
        <w:t>“</w:t>
      </w:r>
      <w:r w:rsidRPr="009B7820">
        <w:rPr>
          <w:kern w:val="0"/>
          <w:szCs w:val="23"/>
          <w14:ligatures w14:val="none"/>
        </w:rPr>
        <w:t xml:space="preserve">was governed by an oral Tradition </w:t>
      </w:r>
      <w:r>
        <w:rPr>
          <w:kern w:val="0"/>
          <w:szCs w:val="23"/>
          <w14:ligatures w14:val="none"/>
        </w:rPr>
        <w:t>. . . [</w:t>
      </w:r>
      <w:r w:rsidRPr="009B7820">
        <w:rPr>
          <w:kern w:val="0"/>
          <w:szCs w:val="23"/>
          <w14:ligatures w14:val="none"/>
        </w:rPr>
        <w:t>before</w:t>
      </w:r>
      <w:r>
        <w:rPr>
          <w:kern w:val="0"/>
          <w:szCs w:val="23"/>
          <w14:ligatures w14:val="none"/>
        </w:rPr>
        <w:t>]</w:t>
      </w:r>
      <w:r w:rsidRPr="009B7820">
        <w:rPr>
          <w:kern w:val="0"/>
          <w:szCs w:val="23"/>
          <w14:ligatures w14:val="none"/>
        </w:rPr>
        <w:t xml:space="preserve"> the New Testament</w:t>
      </w:r>
      <w:r>
        <w:rPr>
          <w:kern w:val="0"/>
          <w:szCs w:val="23"/>
          <w14:ligatures w14:val="none"/>
        </w:rPr>
        <w:t xml:space="preserve"> . . .”</w:t>
      </w:r>
      <w:r w:rsidRPr="00CD1C97">
        <w:rPr>
          <w:kern w:val="0"/>
          <w:szCs w:val="23"/>
          <w14:ligatures w14:val="none"/>
        </w:rPr>
        <w:t xml:space="preserve"> </w:t>
      </w:r>
      <w:r>
        <w:rPr>
          <w:kern w:val="0"/>
          <w:szCs w:val="23"/>
          <w14:ligatures w14:val="none"/>
        </w:rPr>
        <w:t xml:space="preserve">(Fitzmyer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77)</w:t>
      </w:r>
    </w:p>
    <w:p w14:paraId="4D6AE7DD" w14:textId="77777777" w:rsidR="00CD1C97" w:rsidRDefault="00CD1C97" w:rsidP="00CD1C97">
      <w:pPr>
        <w:pStyle w:val="Style"/>
        <w:widowControl/>
        <w:ind w:left="360"/>
        <w:jc w:val="both"/>
        <w:textAlignment w:val="baseline"/>
        <w:rPr>
          <w:kern w:val="0"/>
          <w:szCs w:val="23"/>
          <w14:ligatures w14:val="none"/>
        </w:rPr>
      </w:pPr>
      <w:r w:rsidRPr="009B7820">
        <w:rPr>
          <w:kern w:val="0"/>
          <w:szCs w:val="23"/>
          <w14:ligatures w14:val="none"/>
        </w:rPr>
        <w:t xml:space="preserve">But the early </w:t>
      </w:r>
      <w:r>
        <w:rPr>
          <w:kern w:val="0"/>
          <w:szCs w:val="23"/>
          <w14:ligatures w14:val="none"/>
        </w:rPr>
        <w:t xml:space="preserve">Christians had </w:t>
      </w:r>
      <w:r w:rsidRPr="009B7820">
        <w:rPr>
          <w:kern w:val="0"/>
          <w:szCs w:val="23"/>
          <w14:ligatures w14:val="none"/>
        </w:rPr>
        <w:t>the Old Testament</w:t>
      </w:r>
      <w:r>
        <w:rPr>
          <w:kern w:val="0"/>
          <w:szCs w:val="23"/>
          <w14:ligatures w14:val="none"/>
        </w:rPr>
        <w:t>.</w:t>
      </w:r>
    </w:p>
    <w:p w14:paraId="7469ED64" w14:textId="3DBE6D11" w:rsidR="00CD1C97" w:rsidRDefault="00CD1C97" w:rsidP="00CD1C97">
      <w:pPr>
        <w:pStyle w:val="Style"/>
        <w:widowControl/>
        <w:ind w:left="720"/>
        <w:jc w:val="both"/>
        <w:textAlignment w:val="baseline"/>
        <w:rPr>
          <w:kern w:val="0"/>
          <w:szCs w:val="23"/>
          <w14:ligatures w14:val="none"/>
        </w:rPr>
      </w:pPr>
      <w:r>
        <w:rPr>
          <w:kern w:val="0"/>
          <w:szCs w:val="23"/>
          <w14:ligatures w14:val="none"/>
        </w:rPr>
        <w:t xml:space="preserve">“. . . </w:t>
      </w:r>
      <w:r w:rsidRPr="009B7820">
        <w:rPr>
          <w:kern w:val="0"/>
          <w:szCs w:val="23"/>
          <w14:ligatures w14:val="none"/>
        </w:rPr>
        <w:t>Tradition did not exist alone; as it was being fashioned, it developed in consonance with the Hebrew Scriptures</w:t>
      </w:r>
      <w:r>
        <w:rPr>
          <w:kern w:val="0"/>
          <w:szCs w:val="23"/>
          <w14:ligatures w14:val="none"/>
        </w:rPr>
        <w:t xml:space="preserve"> . . .”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77)</w:t>
      </w:r>
    </w:p>
    <w:p w14:paraId="1EC51A7A" w14:textId="77777777" w:rsidR="00CD1C97" w:rsidRPr="00866AA0" w:rsidRDefault="00CD1C97" w:rsidP="00CD1C97">
      <w:pPr>
        <w:pStyle w:val="Style"/>
        <w:widowControl/>
        <w:ind w:left="720"/>
        <w:jc w:val="both"/>
        <w:textAlignment w:val="baseline"/>
        <w:rPr>
          <w:kern w:val="0"/>
          <w:szCs w:val="23"/>
          <w14:ligatures w14:val="none"/>
        </w:rPr>
      </w:pPr>
      <w:r w:rsidRPr="009B7820">
        <w:rPr>
          <w:kern w:val="0"/>
          <w:szCs w:val="23"/>
          <w14:ligatures w14:val="none"/>
        </w:rPr>
        <w:t xml:space="preserve">The New Testament </w:t>
      </w:r>
      <w:r>
        <w:rPr>
          <w:kern w:val="0"/>
          <w:szCs w:val="23"/>
          <w14:ligatures w14:val="none"/>
        </w:rPr>
        <w:t>“</w:t>
      </w:r>
      <w:r w:rsidRPr="009B7820">
        <w:rPr>
          <w:kern w:val="0"/>
          <w:szCs w:val="23"/>
          <w14:ligatures w14:val="none"/>
        </w:rPr>
        <w:t>was born indeed of a preexistent Christian Tradition, a Tradition, however, that was already normed in no small way by the already existing (Old Testament) Scriptures.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79)</w:t>
      </w:r>
    </w:p>
    <w:p w14:paraId="0A958B9F" w14:textId="77777777" w:rsidR="00CD1C97" w:rsidRPr="0095580C" w:rsidRDefault="00CD1C97" w:rsidP="00CD1C97">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Today we have access to that early Christian Tradition only through the New Testament itself. Hence the insistence of modern theologians on the coinherence of Scripture and Tradition.</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77)</w:t>
      </w:r>
    </w:p>
    <w:p w14:paraId="58211F25" w14:textId="77777777" w:rsidR="00CD1C97" w:rsidRDefault="00CD1C97" w:rsidP="00CD1C97">
      <w:pPr>
        <w:pStyle w:val="Style"/>
        <w:widowControl/>
        <w:jc w:val="both"/>
        <w:textAlignment w:val="baseline"/>
        <w:rPr>
          <w:kern w:val="0"/>
          <w:szCs w:val="23"/>
          <w14:ligatures w14:val="none"/>
        </w:rPr>
      </w:pPr>
    </w:p>
    <w:p w14:paraId="407C56FD" w14:textId="5629DB93" w:rsidR="00CD1C97" w:rsidRDefault="00CD1C97" w:rsidP="00CD1C97">
      <w:pPr>
        <w:pStyle w:val="Style"/>
        <w:widowControl/>
        <w:jc w:val="both"/>
        <w:textAlignment w:val="baseline"/>
        <w:rPr>
          <w:kern w:val="0"/>
          <w:szCs w:val="23"/>
          <w14:ligatures w14:val="none"/>
        </w:rPr>
      </w:pPr>
      <w:r>
        <w:rPr>
          <w:kern w:val="0"/>
          <w:szCs w:val="23"/>
          <w14:ligatures w14:val="none"/>
        </w:rPr>
        <w:t>rabbinical references</w:t>
      </w:r>
    </w:p>
    <w:p w14:paraId="66D68C56" w14:textId="77777777" w:rsidR="00B9720B" w:rsidRPr="00F7627D" w:rsidRDefault="00B9720B" w:rsidP="00B9720B">
      <w:pPr>
        <w:pStyle w:val="Style"/>
        <w:widowControl/>
        <w:ind w:left="360"/>
        <w:jc w:val="both"/>
        <w:textAlignment w:val="baseline"/>
        <w:rPr>
          <w:iCs/>
          <w:kern w:val="0"/>
          <w:szCs w:val="22"/>
          <w14:ligatures w14:val="none"/>
        </w:rPr>
      </w:pPr>
      <w:r>
        <w:rPr>
          <w:kern w:val="0"/>
          <w:szCs w:val="23"/>
          <w14:ligatures w14:val="none"/>
        </w:rPr>
        <w:t>“</w:t>
      </w:r>
      <w:r w:rsidRPr="009B7820">
        <w:rPr>
          <w:kern w:val="0"/>
          <w:szCs w:val="23"/>
          <w14:ligatures w14:val="none"/>
        </w:rPr>
        <w:t xml:space="preserve">In the later rabbinical writings </w:t>
      </w:r>
      <w:r w:rsidRPr="009B7820">
        <w:rPr>
          <w:i/>
          <w:iCs/>
          <w:kern w:val="0"/>
          <w:szCs w:val="22"/>
          <w14:ligatures w14:val="none"/>
        </w:rPr>
        <w:t>paradidonai</w:t>
      </w:r>
      <w:r w:rsidRPr="001D7251">
        <w:rPr>
          <w:kern w:val="0"/>
          <w:szCs w:val="22"/>
          <w14:ligatures w14:val="none"/>
        </w:rPr>
        <w:t xml:space="preserve"> </w:t>
      </w:r>
      <w:r w:rsidRPr="009B7820">
        <w:rPr>
          <w:kern w:val="0"/>
          <w:szCs w:val="23"/>
          <w14:ligatures w14:val="none"/>
        </w:rPr>
        <w:t xml:space="preserve">is expressed as </w:t>
      </w:r>
      <w:r w:rsidRPr="009B7820">
        <w:rPr>
          <w:i/>
          <w:iCs/>
          <w:kern w:val="0"/>
          <w:szCs w:val="22"/>
          <w14:ligatures w14:val="none"/>
        </w:rPr>
        <w:t>masar</w:t>
      </w:r>
      <w:r>
        <w:rPr>
          <w:iCs/>
          <w:kern w:val="0"/>
          <w:szCs w:val="22"/>
          <w14:ligatures w14:val="none"/>
        </w:rPr>
        <w:t xml:space="preserve"> . . .” (Fitzmyer </w:t>
      </w:r>
      <w:r>
        <w:rPr>
          <w:i/>
          <w:iCs/>
          <w:kern w:val="0"/>
          <w:szCs w:val="22"/>
          <w14:ligatures w14:val="none"/>
        </w:rPr>
        <w:t>Scripture</w:t>
      </w:r>
      <w:r>
        <w:rPr>
          <w:iCs/>
          <w:kern w:val="0"/>
          <w:szCs w:val="22"/>
          <w14:ligatures w14:val="none"/>
        </w:rPr>
        <w:t xml:space="preserve">, </w:t>
      </w:r>
      <w:r>
        <w:rPr>
          <w:i/>
          <w:iCs/>
          <w:kern w:val="0"/>
          <w:szCs w:val="22"/>
          <w14:ligatures w14:val="none"/>
        </w:rPr>
        <w:t>the Soul</w:t>
      </w:r>
      <w:r>
        <w:rPr>
          <w:iCs/>
          <w:kern w:val="0"/>
          <w:szCs w:val="22"/>
          <w14:ligatures w14:val="none"/>
        </w:rPr>
        <w:t xml:space="preserve"> 73)</w:t>
      </w:r>
    </w:p>
    <w:p w14:paraId="4FD2A0CC" w14:textId="3EB0F484" w:rsidR="00B9720B" w:rsidRDefault="00B9720B" w:rsidP="00B9720B">
      <w:pPr>
        <w:pStyle w:val="Style"/>
        <w:widowControl/>
        <w:ind w:left="360"/>
        <w:jc w:val="both"/>
        <w:textAlignment w:val="baseline"/>
        <w:rPr>
          <w:kern w:val="0"/>
          <w:szCs w:val="23"/>
          <w14:ligatures w14:val="none"/>
        </w:rPr>
      </w:pPr>
      <w:r w:rsidRPr="009B7820">
        <w:rPr>
          <w:kern w:val="0"/>
          <w:szCs w:val="23"/>
          <w14:ligatures w14:val="none"/>
        </w:rPr>
        <w:t xml:space="preserve">Wis 14:15 </w:t>
      </w:r>
      <w:r w:rsidR="00CD1C97">
        <w:rPr>
          <w:kern w:val="0"/>
          <w:szCs w:val="23"/>
          <w14:ligatures w14:val="none"/>
        </w:rPr>
        <w:t>says that “</w:t>
      </w:r>
      <w:r w:rsidRPr="009B7820">
        <w:rPr>
          <w:kern w:val="0"/>
          <w:szCs w:val="23"/>
          <w14:ligatures w14:val="none"/>
        </w:rPr>
        <w:t xml:space="preserve">a father who fashioned an image of his dead son “and handed on </w:t>
      </w:r>
      <w:r>
        <w:rPr>
          <w:kern w:val="0"/>
          <w:szCs w:val="23"/>
          <w14:ligatures w14:val="none"/>
        </w:rPr>
        <w:t xml:space="preserve">[παραδίδωμι] </w:t>
      </w:r>
      <w:r w:rsidRPr="009B7820">
        <w:rPr>
          <w:kern w:val="0"/>
          <w:szCs w:val="23"/>
          <w14:ligatures w14:val="none"/>
        </w:rPr>
        <w:t>to his subjects mysteries and rites.</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73)</w:t>
      </w:r>
    </w:p>
    <w:p w14:paraId="1D9946F5" w14:textId="77777777" w:rsidR="00CD1C97" w:rsidRPr="00CE25A0" w:rsidRDefault="00CD1C97" w:rsidP="00CD1C97">
      <w:pPr>
        <w:pStyle w:val="Style"/>
        <w:widowControl/>
        <w:ind w:left="360"/>
        <w:jc w:val="both"/>
        <w:textAlignment w:val="baseline"/>
        <w:rPr>
          <w:kern w:val="0"/>
          <w:szCs w:val="23"/>
          <w14:ligatures w14:val="none"/>
        </w:rPr>
      </w:pPr>
      <w:r>
        <w:rPr>
          <w:kern w:val="0"/>
          <w:szCs w:val="15"/>
          <w14:ligatures w14:val="none"/>
        </w:rPr>
        <w:t xml:space="preserve">Most references are to </w:t>
      </w:r>
      <w:r w:rsidRPr="009B7820">
        <w:rPr>
          <w:kern w:val="0"/>
          <w:szCs w:val="15"/>
          <w14:ligatures w14:val="none"/>
        </w:rPr>
        <w:t>oral tradition.</w:t>
      </w:r>
      <w:r>
        <w:rPr>
          <w:kern w:val="0"/>
          <w:szCs w:val="15"/>
          <w14:ligatures w14:val="none"/>
        </w:rPr>
        <w:t xml:space="preserve"> (Fitzmyer </w:t>
      </w:r>
      <w:r>
        <w:rPr>
          <w:i/>
          <w:kern w:val="0"/>
          <w:szCs w:val="15"/>
          <w14:ligatures w14:val="none"/>
        </w:rPr>
        <w:t>Scripture</w:t>
      </w:r>
      <w:r>
        <w:rPr>
          <w:kern w:val="0"/>
          <w:szCs w:val="15"/>
          <w14:ligatures w14:val="none"/>
        </w:rPr>
        <w:t xml:space="preserve">, </w:t>
      </w:r>
      <w:r>
        <w:rPr>
          <w:i/>
          <w:kern w:val="0"/>
          <w:szCs w:val="15"/>
          <w14:ligatures w14:val="none"/>
        </w:rPr>
        <w:t>the Soul</w:t>
      </w:r>
      <w:r>
        <w:rPr>
          <w:kern w:val="0"/>
          <w:szCs w:val="15"/>
          <w14:ligatures w14:val="none"/>
        </w:rPr>
        <w:t xml:space="preserve"> 74 n 30)</w:t>
      </w:r>
    </w:p>
    <w:p w14:paraId="249BD5FB" w14:textId="77777777" w:rsidR="00CD1C97" w:rsidRDefault="00CD1C97" w:rsidP="00CD1C97">
      <w:pPr>
        <w:pStyle w:val="Style"/>
        <w:widowControl/>
        <w:jc w:val="both"/>
        <w:textAlignment w:val="baseline"/>
        <w:rPr>
          <w:kern w:val="0"/>
          <w:szCs w:val="23"/>
          <w14:ligatures w14:val="none"/>
        </w:rPr>
      </w:pPr>
    </w:p>
    <w:p w14:paraId="1740A5DC" w14:textId="42223260" w:rsidR="00CD1C97" w:rsidRDefault="00CD1C97" w:rsidP="00CD1C97">
      <w:pPr>
        <w:pStyle w:val="Style"/>
        <w:widowControl/>
        <w:jc w:val="both"/>
        <w:textAlignment w:val="baseline"/>
        <w:rPr>
          <w:kern w:val="0"/>
          <w:szCs w:val="23"/>
          <w14:ligatures w14:val="none"/>
        </w:rPr>
      </w:pPr>
      <w:r>
        <w:rPr>
          <w:kern w:val="0"/>
          <w:szCs w:val="23"/>
          <w14:ligatures w14:val="none"/>
        </w:rPr>
        <w:t>Greco-Roman references</w:t>
      </w:r>
    </w:p>
    <w:p w14:paraId="5E6F9EFB" w14:textId="77777777" w:rsidR="00B9720B" w:rsidRPr="00CE25A0" w:rsidRDefault="00B9720B" w:rsidP="00CD1C97">
      <w:pPr>
        <w:pStyle w:val="Style"/>
        <w:widowControl/>
        <w:ind w:left="360"/>
        <w:jc w:val="both"/>
        <w:textAlignment w:val="baseline"/>
        <w:rPr>
          <w:kern w:val="0"/>
          <w:szCs w:val="16"/>
          <w14:ligatures w14:val="none"/>
        </w:rPr>
      </w:pPr>
      <w:r>
        <w:rPr>
          <w:iCs/>
          <w:kern w:val="0"/>
          <w:szCs w:val="16"/>
          <w14:ligatures w14:val="none"/>
        </w:rPr>
        <w:t>“</w:t>
      </w:r>
      <w:r w:rsidRPr="009B7820">
        <w:rPr>
          <w:kern w:val="0"/>
          <w:szCs w:val="16"/>
          <w14:ligatures w14:val="none"/>
        </w:rPr>
        <w:t xml:space="preserve">This sense of </w:t>
      </w:r>
      <w:r w:rsidRPr="009B7820">
        <w:rPr>
          <w:i/>
          <w:iCs/>
          <w:kern w:val="0"/>
          <w:szCs w:val="16"/>
          <w14:ligatures w14:val="none"/>
        </w:rPr>
        <w:t>paradidonai</w:t>
      </w:r>
      <w:r w:rsidRPr="000916E6">
        <w:rPr>
          <w:kern w:val="0"/>
          <w:szCs w:val="16"/>
          <w14:ligatures w14:val="none"/>
        </w:rPr>
        <w:t xml:space="preserve"> </w:t>
      </w:r>
      <w:r w:rsidRPr="009B7820">
        <w:rPr>
          <w:kern w:val="0"/>
          <w:szCs w:val="16"/>
          <w14:ligatures w14:val="none"/>
        </w:rPr>
        <w:t>is also found in extrabiblical Greek writers</w:t>
      </w:r>
      <w:r>
        <w:rPr>
          <w:kern w:val="0"/>
          <w:szCs w:val="16"/>
          <w14:ligatures w14:val="none"/>
        </w:rPr>
        <w:t xml:space="preserve"> . . .”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73 n 30)</w:t>
      </w:r>
    </w:p>
    <w:p w14:paraId="7B32DA19" w14:textId="77777777" w:rsidR="00B9720B" w:rsidRPr="00AA7947" w:rsidRDefault="00B9720B" w:rsidP="00CD1C97">
      <w:pPr>
        <w:pStyle w:val="Style"/>
        <w:widowControl/>
        <w:ind w:left="720"/>
        <w:jc w:val="both"/>
        <w:textAlignment w:val="baseline"/>
        <w:rPr>
          <w:kern w:val="0"/>
          <w:sz w:val="20"/>
          <w:szCs w:val="11"/>
          <w14:ligatures w14:val="none"/>
        </w:rPr>
      </w:pPr>
      <w:r w:rsidRPr="00AA7947">
        <w:rPr>
          <w:kern w:val="0"/>
          <w:sz w:val="20"/>
          <w:szCs w:val="11"/>
          <w14:ligatures w14:val="none"/>
        </w:rPr>
        <w:t xml:space="preserve">Pfister, E. </w:t>
      </w:r>
      <w:r w:rsidRPr="00AA7947">
        <w:rPr>
          <w:i/>
          <w:iCs/>
          <w:kern w:val="0"/>
          <w:sz w:val="20"/>
          <w:szCs w:val="12"/>
          <w14:ligatures w14:val="none"/>
        </w:rPr>
        <w:t>Philologus</w:t>
      </w:r>
      <w:r w:rsidRPr="00AA7947">
        <w:rPr>
          <w:kern w:val="0"/>
          <w:sz w:val="20"/>
          <w:szCs w:val="12"/>
          <w14:ligatures w14:val="none"/>
        </w:rPr>
        <w:t xml:space="preserve"> </w:t>
      </w:r>
      <w:r w:rsidRPr="00AA7947">
        <w:rPr>
          <w:kern w:val="0"/>
          <w:sz w:val="20"/>
          <w:szCs w:val="11"/>
          <w14:ligatures w14:val="none"/>
        </w:rPr>
        <w:t xml:space="preserve">69 </w:t>
      </w:r>
      <w:r w:rsidRPr="00AA7947">
        <w:rPr>
          <w:iCs/>
          <w:kern w:val="0"/>
          <w:sz w:val="20"/>
          <w:szCs w:val="11"/>
          <w14:ligatures w14:val="none"/>
        </w:rPr>
        <w:t>(</w:t>
      </w:r>
      <w:r w:rsidRPr="00AA7947">
        <w:rPr>
          <w:kern w:val="0"/>
          <w:sz w:val="20"/>
          <w:szCs w:val="11"/>
          <w14:ligatures w14:val="none"/>
        </w:rPr>
        <w:t>1915) 415.</w:t>
      </w:r>
    </w:p>
    <w:p w14:paraId="68E5E5E5" w14:textId="1ED973EA" w:rsidR="00B9720B" w:rsidRPr="00AA7947" w:rsidRDefault="00B9720B" w:rsidP="00CD1C97">
      <w:pPr>
        <w:pStyle w:val="Style"/>
        <w:widowControl/>
        <w:ind w:left="720"/>
        <w:jc w:val="both"/>
        <w:textAlignment w:val="baseline"/>
        <w:rPr>
          <w:kern w:val="0"/>
          <w:sz w:val="20"/>
          <w:szCs w:val="12"/>
          <w14:ligatures w14:val="none"/>
        </w:rPr>
      </w:pPr>
      <w:r w:rsidRPr="00AA7947">
        <w:rPr>
          <w:kern w:val="0"/>
          <w:sz w:val="20"/>
          <w:szCs w:val="12"/>
          <w14:ligatures w14:val="none"/>
        </w:rPr>
        <w:t>Plato (</w:t>
      </w:r>
      <w:r w:rsidRPr="00AA7947">
        <w:rPr>
          <w:i/>
          <w:iCs/>
          <w:kern w:val="0"/>
          <w:sz w:val="20"/>
          <w:szCs w:val="12"/>
          <w14:ligatures w14:val="none"/>
        </w:rPr>
        <w:t>Philebus</w:t>
      </w:r>
      <w:r w:rsidRPr="00AA7947">
        <w:rPr>
          <w:kern w:val="0"/>
          <w:sz w:val="20"/>
          <w:szCs w:val="12"/>
          <w14:ligatures w14:val="none"/>
        </w:rPr>
        <w:t xml:space="preserve"> 16c): “those of old</w:t>
      </w:r>
      <w:r w:rsidR="00CD1C97">
        <w:rPr>
          <w:kern w:val="0"/>
          <w:sz w:val="20"/>
          <w:szCs w:val="12"/>
          <w14:ligatures w14:val="none"/>
        </w:rPr>
        <w:t xml:space="preserve"> </w:t>
      </w:r>
      <w:r w:rsidRPr="00AA7947">
        <w:rPr>
          <w:kern w:val="0"/>
          <w:sz w:val="20"/>
          <w:szCs w:val="12"/>
          <w14:ligatures w14:val="none"/>
        </w:rPr>
        <w:t xml:space="preserve">. . . passed on this report.” (Qtd. in Fitzmyer </w:t>
      </w:r>
      <w:r w:rsidRPr="00AA7947">
        <w:rPr>
          <w:i/>
          <w:kern w:val="0"/>
          <w:sz w:val="20"/>
          <w:szCs w:val="12"/>
          <w14:ligatures w14:val="none"/>
        </w:rPr>
        <w:t>Scripture</w:t>
      </w:r>
      <w:r w:rsidRPr="00AA7947">
        <w:rPr>
          <w:kern w:val="0"/>
          <w:sz w:val="20"/>
          <w:szCs w:val="12"/>
          <w14:ligatures w14:val="none"/>
        </w:rPr>
        <w:t xml:space="preserve">, </w:t>
      </w:r>
      <w:r w:rsidRPr="00AA7947">
        <w:rPr>
          <w:i/>
          <w:kern w:val="0"/>
          <w:sz w:val="20"/>
          <w:szCs w:val="12"/>
          <w14:ligatures w14:val="none"/>
        </w:rPr>
        <w:t>the Soul</w:t>
      </w:r>
      <w:r w:rsidRPr="00AA7947">
        <w:rPr>
          <w:kern w:val="0"/>
          <w:sz w:val="20"/>
          <w:szCs w:val="12"/>
          <w14:ligatures w14:val="none"/>
        </w:rPr>
        <w:t xml:space="preserve"> 73 n 30)</w:t>
      </w:r>
    </w:p>
    <w:p w14:paraId="56B162EC" w14:textId="77777777" w:rsidR="00B9720B" w:rsidRPr="00AA7947" w:rsidRDefault="00B9720B" w:rsidP="00CD1C97">
      <w:pPr>
        <w:pStyle w:val="Style"/>
        <w:widowControl/>
        <w:ind w:left="720"/>
        <w:jc w:val="both"/>
        <w:textAlignment w:val="baseline"/>
        <w:rPr>
          <w:kern w:val="0"/>
          <w:sz w:val="20"/>
          <w:szCs w:val="12"/>
          <w14:ligatures w14:val="none"/>
        </w:rPr>
      </w:pPr>
      <w:r w:rsidRPr="00AA7947">
        <w:rPr>
          <w:kern w:val="0"/>
          <w:sz w:val="20"/>
          <w:szCs w:val="12"/>
          <w14:ligatures w14:val="none"/>
        </w:rPr>
        <w:t>Diodorus Siculus (5.48.4).</w:t>
      </w:r>
    </w:p>
    <w:p w14:paraId="6E2CE4AD" w14:textId="321AD5A5" w:rsidR="00B9720B" w:rsidRPr="00CE25A0" w:rsidRDefault="00CD1C97" w:rsidP="00CD1C97">
      <w:pPr>
        <w:pStyle w:val="Style"/>
        <w:widowControl/>
        <w:ind w:left="360"/>
        <w:jc w:val="both"/>
        <w:textAlignment w:val="baseline"/>
        <w:rPr>
          <w:kern w:val="0"/>
          <w:szCs w:val="23"/>
          <w14:ligatures w14:val="none"/>
        </w:rPr>
      </w:pPr>
      <w:r>
        <w:rPr>
          <w:kern w:val="0"/>
          <w:szCs w:val="15"/>
          <w14:ligatures w14:val="none"/>
        </w:rPr>
        <w:t xml:space="preserve">Most references are to </w:t>
      </w:r>
      <w:r w:rsidR="00B9720B" w:rsidRPr="009B7820">
        <w:rPr>
          <w:kern w:val="0"/>
          <w:szCs w:val="15"/>
          <w14:ligatures w14:val="none"/>
        </w:rPr>
        <w:t>oral tradition.</w:t>
      </w:r>
      <w:r w:rsidR="00B9720B">
        <w:rPr>
          <w:kern w:val="0"/>
          <w:szCs w:val="15"/>
          <w14:ligatures w14:val="none"/>
        </w:rPr>
        <w:t xml:space="preserve"> (Fitzmyer </w:t>
      </w:r>
      <w:r w:rsidR="00B9720B">
        <w:rPr>
          <w:i/>
          <w:kern w:val="0"/>
          <w:szCs w:val="15"/>
          <w14:ligatures w14:val="none"/>
        </w:rPr>
        <w:t>Scripture</w:t>
      </w:r>
      <w:r w:rsidR="00B9720B">
        <w:rPr>
          <w:kern w:val="0"/>
          <w:szCs w:val="15"/>
          <w14:ligatures w14:val="none"/>
        </w:rPr>
        <w:t xml:space="preserve">, </w:t>
      </w:r>
      <w:r w:rsidR="00B9720B">
        <w:rPr>
          <w:i/>
          <w:kern w:val="0"/>
          <w:szCs w:val="15"/>
          <w14:ligatures w14:val="none"/>
        </w:rPr>
        <w:t>the Soul</w:t>
      </w:r>
      <w:r w:rsidR="00B9720B">
        <w:rPr>
          <w:kern w:val="0"/>
          <w:szCs w:val="15"/>
          <w14:ligatures w14:val="none"/>
        </w:rPr>
        <w:t xml:space="preserve"> 74 n 30)</w:t>
      </w:r>
    </w:p>
    <w:p w14:paraId="4D00D2C8" w14:textId="77777777" w:rsidR="00B9720B" w:rsidRDefault="00B9720B" w:rsidP="00B9720B">
      <w:pPr>
        <w:contextualSpacing/>
        <w:rPr>
          <w:rFonts w:cs="Times New Roman"/>
          <w:kern w:val="0"/>
        </w:rPr>
      </w:pPr>
    </w:p>
    <w:p w14:paraId="65DDEB5D" w14:textId="79369527" w:rsidR="00CD1C97" w:rsidRDefault="00CD1C97" w:rsidP="00CD1C97">
      <w:pPr>
        <w:pStyle w:val="Heading3"/>
      </w:pPr>
      <w:bookmarkStart w:id="58" w:name="_Toc142992351"/>
      <w:r>
        <w:t>Scripture and Tradition</w:t>
      </w:r>
      <w:bookmarkEnd w:id="58"/>
    </w:p>
    <w:p w14:paraId="64A602E2" w14:textId="77777777" w:rsidR="00CD1C97" w:rsidRDefault="00CD1C97" w:rsidP="00B9720B">
      <w:pPr>
        <w:contextualSpacing/>
        <w:rPr>
          <w:rFonts w:cs="Times New Roman"/>
          <w:kern w:val="0"/>
        </w:rPr>
      </w:pPr>
    </w:p>
    <w:p w14:paraId="33A32A48" w14:textId="1508426D" w:rsidR="00B9720B" w:rsidRPr="00CD1C97" w:rsidRDefault="00CD1C97" w:rsidP="00B9720B">
      <w:pPr>
        <w:contextualSpacing/>
        <w:rPr>
          <w:rFonts w:cs="Times New Roman"/>
          <w:i/>
          <w:iCs/>
          <w:kern w:val="0"/>
        </w:rPr>
      </w:pPr>
      <w:r>
        <w:rPr>
          <w:kern w:val="0"/>
          <w:szCs w:val="23"/>
        </w:rPr>
        <w:t xml:space="preserve">1965: Vatican II’s </w:t>
      </w:r>
      <w:r>
        <w:rPr>
          <w:i/>
          <w:iCs/>
          <w:kern w:val="0"/>
          <w:szCs w:val="23"/>
        </w:rPr>
        <w:t>Dei Verbum</w:t>
      </w:r>
    </w:p>
    <w:p w14:paraId="0B51774B" w14:textId="77777777" w:rsidR="00B9720B" w:rsidRDefault="00B9720B" w:rsidP="00B9720B">
      <w:pPr>
        <w:pStyle w:val="Style"/>
        <w:widowControl/>
        <w:ind w:left="360"/>
        <w:jc w:val="both"/>
        <w:textAlignment w:val="baseline"/>
        <w:rPr>
          <w:kern w:val="0"/>
          <w:szCs w:val="21"/>
          <w14:ligatures w14:val="none"/>
        </w:rPr>
      </w:pPr>
      <w:r>
        <w:rPr>
          <w:kern w:val="0"/>
          <w:szCs w:val="23"/>
          <w14:ligatures w14:val="none"/>
        </w:rPr>
        <w:t xml:space="preserve">Vatican II </w:t>
      </w:r>
      <w:r w:rsidRPr="009E2921">
        <w:rPr>
          <w:kern w:val="0"/>
          <w:sz w:val="20"/>
          <w:szCs w:val="16"/>
          <w14:ligatures w14:val="none"/>
        </w:rPr>
        <w:t>(</w:t>
      </w:r>
      <w:r w:rsidRPr="009E2921">
        <w:rPr>
          <w:rFonts w:eastAsia="Arial"/>
          <w:i/>
          <w:iCs/>
          <w:kern w:val="0"/>
          <w:sz w:val="20"/>
          <w:szCs w:val="16"/>
          <w14:ligatures w14:val="none"/>
        </w:rPr>
        <w:t>Dei verbum</w:t>
      </w:r>
      <w:r w:rsidRPr="009E2921">
        <w:rPr>
          <w:rFonts w:eastAsia="Arial"/>
          <w:kern w:val="0"/>
          <w:sz w:val="20"/>
          <w:szCs w:val="16"/>
          <w14:ligatures w14:val="none"/>
        </w:rPr>
        <w:t xml:space="preserve"> </w:t>
      </w:r>
      <w:r w:rsidRPr="009E2921">
        <w:rPr>
          <w:kern w:val="0"/>
          <w:sz w:val="20"/>
          <w:szCs w:val="16"/>
          <w14:ligatures w14:val="none"/>
        </w:rPr>
        <w:t>§</w:t>
      </w:r>
      <w:r>
        <w:rPr>
          <w:kern w:val="0"/>
          <w:sz w:val="20"/>
          <w:szCs w:val="16"/>
          <w14:ligatures w14:val="none"/>
        </w:rPr>
        <w:t>7</w:t>
      </w:r>
      <w:r w:rsidRPr="009E2921">
        <w:rPr>
          <w:kern w:val="0"/>
          <w:sz w:val="20"/>
          <w:szCs w:val="16"/>
          <w14:ligatures w14:val="none"/>
        </w:rPr>
        <w:t>)</w:t>
      </w:r>
      <w:r w:rsidRPr="009B7820">
        <w:rPr>
          <w:kern w:val="0"/>
          <w:szCs w:val="23"/>
          <w14:ligatures w14:val="none"/>
        </w:rPr>
        <w:t>:</w:t>
      </w:r>
      <w:r>
        <w:rPr>
          <w:kern w:val="0"/>
          <w:szCs w:val="23"/>
          <w14:ligatures w14:val="none"/>
        </w:rPr>
        <w:t xml:space="preserve"> “</w:t>
      </w:r>
      <w:r w:rsidRPr="009B7820">
        <w:rPr>
          <w:kern w:val="0"/>
          <w:szCs w:val="21"/>
          <w14:ligatures w14:val="none"/>
        </w:rPr>
        <w:t xml:space="preserve">sacred Tradition . . . and sacred Scripture </w:t>
      </w:r>
      <w:r>
        <w:rPr>
          <w:kern w:val="0"/>
          <w:szCs w:val="21"/>
          <w14:ligatures w14:val="none"/>
        </w:rPr>
        <w:t xml:space="preserve">. . . </w:t>
      </w:r>
      <w:r w:rsidRPr="009B7820">
        <w:rPr>
          <w:kern w:val="0"/>
          <w:szCs w:val="21"/>
          <w14:ligatures w14:val="none"/>
        </w:rPr>
        <w:t>are like a mirror in which the pilgrim Church on earth looks at God</w:t>
      </w:r>
      <w:r>
        <w:rPr>
          <w:kern w:val="0"/>
          <w:szCs w:val="21"/>
          <w14:ligatures w14:val="none"/>
        </w:rPr>
        <w:t xml:space="preserve"> . . .” (Qtd. in Fitzmyer </w:t>
      </w:r>
      <w:r>
        <w:rPr>
          <w:i/>
          <w:kern w:val="0"/>
          <w:szCs w:val="21"/>
          <w14:ligatures w14:val="none"/>
        </w:rPr>
        <w:t>Scripture</w:t>
      </w:r>
      <w:r>
        <w:rPr>
          <w:kern w:val="0"/>
          <w:szCs w:val="21"/>
          <w14:ligatures w14:val="none"/>
        </w:rPr>
        <w:t xml:space="preserve">, </w:t>
      </w:r>
      <w:r>
        <w:rPr>
          <w:i/>
          <w:kern w:val="0"/>
          <w:szCs w:val="21"/>
          <w14:ligatures w14:val="none"/>
        </w:rPr>
        <w:t>the Soul</w:t>
      </w:r>
      <w:r>
        <w:rPr>
          <w:kern w:val="0"/>
          <w:szCs w:val="21"/>
          <w14:ligatures w14:val="none"/>
        </w:rPr>
        <w:t xml:space="preserve"> 55)</w:t>
      </w:r>
    </w:p>
    <w:p w14:paraId="4F5A39CF" w14:textId="77777777" w:rsidR="00B9720B" w:rsidRPr="009E2921" w:rsidRDefault="00B9720B" w:rsidP="00B9720B">
      <w:pPr>
        <w:pStyle w:val="Style"/>
        <w:widowControl/>
        <w:ind w:left="720"/>
        <w:jc w:val="both"/>
        <w:textAlignment w:val="baseline"/>
        <w:rPr>
          <w:kern w:val="0"/>
          <w:szCs w:val="21"/>
          <w14:ligatures w14:val="none"/>
        </w:rPr>
      </w:pPr>
      <w:r>
        <w:rPr>
          <w:kern w:val="0"/>
          <w:szCs w:val="23"/>
          <w14:ligatures w14:val="none"/>
        </w:rPr>
        <w:t xml:space="preserve">“. . . </w:t>
      </w:r>
      <w:r w:rsidRPr="009B7820">
        <w:rPr>
          <w:kern w:val="0"/>
          <w:szCs w:val="23"/>
          <w14:ligatures w14:val="none"/>
        </w:rPr>
        <w:t>Scripture and Tradition coinhere and reflect to us the Word of God</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56)</w:t>
      </w:r>
    </w:p>
    <w:p w14:paraId="1599EE04" w14:textId="77777777" w:rsidR="00B9720B" w:rsidRDefault="00B9720B" w:rsidP="00B9720B">
      <w:pPr>
        <w:pStyle w:val="Style"/>
        <w:widowControl/>
        <w:ind w:left="360"/>
        <w:jc w:val="both"/>
        <w:textAlignment w:val="baseline"/>
        <w:rPr>
          <w:kern w:val="0"/>
          <w:szCs w:val="23"/>
          <w14:ligatures w14:val="none"/>
        </w:rPr>
      </w:pPr>
      <w:r>
        <w:rPr>
          <w:kern w:val="0"/>
          <w:szCs w:val="23"/>
          <w14:ligatures w14:val="none"/>
        </w:rPr>
        <w:t xml:space="preserve">Vatican II </w:t>
      </w:r>
      <w:r w:rsidRPr="009E2921">
        <w:rPr>
          <w:kern w:val="0"/>
          <w:sz w:val="20"/>
          <w:szCs w:val="16"/>
          <w14:ligatures w14:val="none"/>
        </w:rPr>
        <w:t>(</w:t>
      </w:r>
      <w:r w:rsidRPr="009E2921">
        <w:rPr>
          <w:rFonts w:eastAsia="Arial"/>
          <w:i/>
          <w:iCs/>
          <w:kern w:val="0"/>
          <w:sz w:val="20"/>
          <w:szCs w:val="16"/>
          <w14:ligatures w14:val="none"/>
        </w:rPr>
        <w:t>Dei verbum</w:t>
      </w:r>
      <w:r w:rsidRPr="009E2921">
        <w:rPr>
          <w:rFonts w:eastAsia="Arial"/>
          <w:kern w:val="0"/>
          <w:sz w:val="20"/>
          <w:szCs w:val="16"/>
          <w14:ligatures w14:val="none"/>
        </w:rPr>
        <w:t xml:space="preserve"> </w:t>
      </w:r>
      <w:r w:rsidRPr="009E2921">
        <w:rPr>
          <w:kern w:val="0"/>
          <w:sz w:val="20"/>
          <w:szCs w:val="16"/>
          <w14:ligatures w14:val="none"/>
        </w:rPr>
        <w:t>§§</w:t>
      </w:r>
      <w:r>
        <w:rPr>
          <w:kern w:val="0"/>
          <w:sz w:val="20"/>
          <w:szCs w:val="16"/>
          <w14:ligatures w14:val="none"/>
        </w:rPr>
        <w:t>9</w:t>
      </w:r>
      <w:r w:rsidRPr="009E2921">
        <w:rPr>
          <w:kern w:val="0"/>
          <w:sz w:val="20"/>
          <w:szCs w:val="16"/>
          <w14:ligatures w14:val="none"/>
        </w:rPr>
        <w:t>-10)</w:t>
      </w:r>
      <w:r w:rsidRPr="009B7820">
        <w:rPr>
          <w:kern w:val="0"/>
          <w:szCs w:val="23"/>
          <w14:ligatures w14:val="none"/>
        </w:rPr>
        <w:t>:</w:t>
      </w:r>
      <w:r>
        <w:rPr>
          <w:kern w:val="0"/>
          <w:szCs w:val="23"/>
          <w14:ligatures w14:val="none"/>
        </w:rPr>
        <w:t xml:space="preserve"> </w:t>
      </w:r>
      <w:r>
        <w:rPr>
          <w:kern w:val="0"/>
          <w:szCs w:val="21"/>
          <w14:ligatures w14:val="none"/>
        </w:rPr>
        <w:t>“</w:t>
      </w:r>
      <w:r w:rsidRPr="009B7820">
        <w:rPr>
          <w:kern w:val="0"/>
          <w:szCs w:val="21"/>
          <w14:ligatures w14:val="none"/>
        </w:rPr>
        <w:t>There exist a close connection and communication between sacred Tradition and sacred Scripture. For both of them, flowing from the same divine wellspring, in a certain way merge into a unity and tend toward the same end. For sacred Scripture is the word of God inasmuch as it is consigned to writing under the inspiration of the divine Spirit. To the successors of the apostles, sacred Tradition hands on in its full purity God’s word, entrusted to the apostles by Christ the Lord and the Holy Spirit. Thus, led by the light of the Spirit of truth, these successors can in their preaching preserve this word of God faithfully, explain it, and make it more widely known. Consequently, it is not from sacred Scripture</w:t>
      </w:r>
      <w:r>
        <w:rPr>
          <w:kern w:val="0"/>
          <w:szCs w:val="21"/>
          <w14:ligatures w14:val="none"/>
        </w:rPr>
        <w:t xml:space="preserve"> </w:t>
      </w:r>
      <w:r>
        <w:rPr>
          <w:kern w:val="0"/>
          <w:szCs w:val="23"/>
          <w14:ligatures w14:val="none"/>
        </w:rPr>
        <w:t xml:space="preserve">[55] </w:t>
      </w:r>
      <w:r w:rsidRPr="009B7820">
        <w:rPr>
          <w:kern w:val="0"/>
          <w:szCs w:val="20"/>
          <w14:ligatures w14:val="none"/>
        </w:rPr>
        <w:t xml:space="preserve">alone that the Church draws her certainty about everything which has been revealed. Both </w:t>
      </w:r>
      <w:r w:rsidRPr="009B7820">
        <w:rPr>
          <w:kern w:val="0"/>
          <w:szCs w:val="20"/>
          <w14:ligatures w14:val="none"/>
        </w:rPr>
        <w:lastRenderedPageBreak/>
        <w:t>sacred Tradition and sacred Scripture are to be accepted and venerated with the same sense of devotion and reverence.</w:t>
      </w:r>
      <w:r>
        <w:rPr>
          <w:kern w:val="0"/>
          <w:szCs w:val="20"/>
          <w14:ligatures w14:val="none"/>
        </w:rPr>
        <w:t xml:space="preserve"> </w:t>
      </w:r>
      <w:r w:rsidRPr="009B7820">
        <w:rPr>
          <w:kern w:val="0"/>
          <w:szCs w:val="20"/>
          <w14:ligatures w14:val="none"/>
        </w:rPr>
        <w:t>Sacred Tradition and sacred Scripture form one sacred deposit of the word of God, which is committed to the Church.</w:t>
      </w:r>
      <w:r>
        <w:rPr>
          <w:kern w:val="0"/>
          <w:szCs w:val="23"/>
          <w14:ligatures w14:val="none"/>
        </w:rPr>
        <w:t xml:space="preserve">” (Qtd. in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55-56)</w:t>
      </w:r>
    </w:p>
    <w:p w14:paraId="4D4CCB78" w14:textId="77777777" w:rsidR="00B9720B" w:rsidRDefault="00B9720B" w:rsidP="00B9720B">
      <w:pPr>
        <w:pStyle w:val="Style"/>
        <w:widowControl/>
        <w:ind w:left="360"/>
        <w:jc w:val="both"/>
        <w:textAlignment w:val="baseline"/>
        <w:rPr>
          <w:kern w:val="0"/>
          <w:szCs w:val="23"/>
          <w14:ligatures w14:val="none"/>
        </w:rPr>
      </w:pPr>
      <w:r>
        <w:rPr>
          <w:kern w:val="0"/>
          <w:szCs w:val="23"/>
          <w14:ligatures w14:val="none"/>
        </w:rPr>
        <w:t xml:space="preserve">Vatican II </w:t>
      </w:r>
      <w:r w:rsidRPr="009E2921">
        <w:rPr>
          <w:kern w:val="0"/>
          <w:sz w:val="20"/>
          <w:szCs w:val="16"/>
          <w14:ligatures w14:val="none"/>
        </w:rPr>
        <w:t>(</w:t>
      </w:r>
      <w:r w:rsidRPr="009E2921">
        <w:rPr>
          <w:rFonts w:eastAsia="Arial"/>
          <w:i/>
          <w:iCs/>
          <w:kern w:val="0"/>
          <w:sz w:val="20"/>
          <w:szCs w:val="16"/>
          <w14:ligatures w14:val="none"/>
        </w:rPr>
        <w:t>Dei verbum</w:t>
      </w:r>
      <w:r w:rsidRPr="009E2921">
        <w:rPr>
          <w:rFonts w:eastAsia="Arial"/>
          <w:kern w:val="0"/>
          <w:sz w:val="20"/>
          <w:szCs w:val="16"/>
          <w14:ligatures w14:val="none"/>
        </w:rPr>
        <w:t xml:space="preserve"> </w:t>
      </w:r>
      <w:r w:rsidRPr="009E2921">
        <w:rPr>
          <w:kern w:val="0"/>
          <w:sz w:val="20"/>
          <w:szCs w:val="16"/>
          <w14:ligatures w14:val="none"/>
        </w:rPr>
        <w:t>§</w:t>
      </w:r>
      <w:r>
        <w:rPr>
          <w:kern w:val="0"/>
          <w:sz w:val="20"/>
          <w:szCs w:val="16"/>
          <w14:ligatures w14:val="none"/>
        </w:rPr>
        <w:t>2</w:t>
      </w:r>
      <w:r w:rsidRPr="009E2921">
        <w:rPr>
          <w:kern w:val="0"/>
          <w:sz w:val="20"/>
          <w:szCs w:val="16"/>
          <w14:ligatures w14:val="none"/>
        </w:rPr>
        <w:t>1)</w:t>
      </w:r>
      <w:r w:rsidRPr="009B7820">
        <w:rPr>
          <w:kern w:val="0"/>
          <w:szCs w:val="23"/>
          <w14:ligatures w14:val="none"/>
        </w:rPr>
        <w:t>:</w:t>
      </w:r>
      <w:r>
        <w:rPr>
          <w:kern w:val="0"/>
          <w:szCs w:val="23"/>
          <w14:ligatures w14:val="none"/>
        </w:rPr>
        <w:t xml:space="preserve"> </w:t>
      </w:r>
      <w:r>
        <w:rPr>
          <w:kern w:val="0"/>
          <w:szCs w:val="20"/>
          <w14:ligatures w14:val="none"/>
        </w:rPr>
        <w:t>s</w:t>
      </w:r>
      <w:r w:rsidRPr="009B7820">
        <w:rPr>
          <w:kern w:val="0"/>
          <w:szCs w:val="20"/>
          <w14:ligatures w14:val="none"/>
        </w:rPr>
        <w:t>cripture</w:t>
      </w:r>
      <w:r>
        <w:rPr>
          <w:kern w:val="0"/>
          <w:szCs w:val="20"/>
          <w14:ligatures w14:val="none"/>
        </w:rPr>
        <w:t xml:space="preserve"> and </w:t>
      </w:r>
      <w:r w:rsidRPr="009B7820">
        <w:rPr>
          <w:kern w:val="0"/>
          <w:szCs w:val="20"/>
          <w14:ligatures w14:val="none"/>
        </w:rPr>
        <w:t>tradition a</w:t>
      </w:r>
      <w:r>
        <w:rPr>
          <w:kern w:val="0"/>
          <w:szCs w:val="20"/>
          <w14:ligatures w14:val="none"/>
        </w:rPr>
        <w:t>re</w:t>
      </w:r>
      <w:r w:rsidRPr="009B7820">
        <w:rPr>
          <w:kern w:val="0"/>
          <w:szCs w:val="20"/>
          <w14:ligatures w14:val="none"/>
        </w:rPr>
        <w:t xml:space="preserve"> </w:t>
      </w:r>
      <w:r>
        <w:rPr>
          <w:kern w:val="0"/>
          <w:szCs w:val="20"/>
          <w14:ligatures w14:val="none"/>
        </w:rPr>
        <w:t>“</w:t>
      </w:r>
      <w:r w:rsidRPr="009B7820">
        <w:rPr>
          <w:kern w:val="0"/>
          <w:szCs w:val="20"/>
          <w14:ligatures w14:val="none"/>
        </w:rPr>
        <w:t>the supreme rule of faith</w:t>
      </w:r>
      <w:r>
        <w:rPr>
          <w:kern w:val="0"/>
          <w:szCs w:val="20"/>
          <w14:ligatures w14:val="none"/>
        </w:rPr>
        <w:t xml:space="preserve"> . . .</w:t>
      </w:r>
      <w:r>
        <w:rPr>
          <w:kern w:val="0"/>
          <w:szCs w:val="23"/>
          <w14:ligatures w14:val="none"/>
        </w:rPr>
        <w:t xml:space="preserve">” (Qtd. in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56)</w:t>
      </w:r>
    </w:p>
    <w:p w14:paraId="63F07746" w14:textId="77777777" w:rsidR="00B9720B" w:rsidRDefault="00B9720B" w:rsidP="00B9720B">
      <w:pPr>
        <w:ind w:left="360"/>
        <w:contextualSpacing/>
        <w:rPr>
          <w:rFonts w:cs="Times New Roman"/>
          <w:kern w:val="0"/>
        </w:rPr>
      </w:pPr>
      <w:r>
        <w:rPr>
          <w:rFonts w:cs="Times New Roman"/>
          <w:kern w:val="0"/>
        </w:rPr>
        <w:t>Revelation “</w:t>
      </w:r>
      <w:r w:rsidRPr="00657820">
        <w:rPr>
          <w:rFonts w:cs="Times New Roman"/>
          <w:kern w:val="0"/>
        </w:rPr>
        <w:t>is expressed in Tradition and Scripture</w:t>
      </w:r>
      <w:r w:rsidRPr="00812780">
        <w:rPr>
          <w:rFonts w:cs="Times New Roman"/>
          <w:kern w:val="0"/>
        </w:rPr>
        <w:t xml:space="preserve">, </w:t>
      </w:r>
      <w:r w:rsidRPr="00657820">
        <w:rPr>
          <w:rFonts w:cs="Times New Roman"/>
          <w:kern w:val="0"/>
        </w:rPr>
        <w:t xml:space="preserve">a single deposit of the Word of God. </w:t>
      </w:r>
      <w:r>
        <w:rPr>
          <w:rFonts w:cs="Times New Roman"/>
          <w:kern w:val="0"/>
        </w:rPr>
        <w:t>[</w:t>
      </w:r>
      <w:r>
        <w:rPr>
          <w:rFonts w:cs="Times New Roman"/>
          <w:i/>
          <w:iCs/>
          <w:kern w:val="0"/>
        </w:rPr>
        <w:t>Dei Verbum</w:t>
      </w:r>
      <w:r>
        <w:rPr>
          <w:rFonts w:cs="Times New Roman"/>
          <w:kern w:val="0"/>
        </w:rPr>
        <w:t xml:space="preserve"> ch. 2]</w:t>
      </w:r>
      <w:r w:rsidRPr="00657820">
        <w:rPr>
          <w:rFonts w:cs="Times New Roman"/>
          <w:kern w:val="0"/>
        </w:rPr>
        <w:t xml:space="preserve"> thus emphasizes the inseparability of Scripture and Tradition and avoids saying that there are any revealed truths transmitted solely by Tradition.</w:t>
      </w:r>
      <w:r>
        <w:rPr>
          <w:rFonts w:cs="Times New Roman"/>
          <w:kern w:val="0"/>
        </w:rPr>
        <w:t xml:space="preserve">” (Fitzmyer </w:t>
      </w:r>
      <w:r>
        <w:rPr>
          <w:rFonts w:cs="Times New Roman"/>
          <w:i/>
          <w:kern w:val="0"/>
        </w:rPr>
        <w:t>Interpretation</w:t>
      </w:r>
      <w:r>
        <w:rPr>
          <w:rFonts w:cs="Times New Roman"/>
          <w:kern w:val="0"/>
        </w:rPr>
        <w:t xml:space="preserve"> 7)</w:t>
      </w:r>
    </w:p>
    <w:p w14:paraId="1B1CB15E" w14:textId="77777777" w:rsidR="00B9720B" w:rsidRPr="000D6384" w:rsidRDefault="00B9720B" w:rsidP="00B9720B">
      <w:pPr>
        <w:pStyle w:val="Style"/>
        <w:widowControl/>
        <w:ind w:left="360"/>
        <w:jc w:val="both"/>
        <w:textAlignment w:val="baseline"/>
        <w:rPr>
          <w:iCs/>
          <w:kern w:val="0"/>
          <w:szCs w:val="23"/>
          <w14:ligatures w14:val="none"/>
        </w:rPr>
      </w:pPr>
      <w:r>
        <w:rPr>
          <w:kern w:val="0"/>
          <w:szCs w:val="23"/>
          <w14:ligatures w14:val="none"/>
        </w:rPr>
        <w:t xml:space="preserve">“. . . </w:t>
      </w:r>
      <w:r w:rsidRPr="009B7820">
        <w:rPr>
          <w:kern w:val="0"/>
          <w:szCs w:val="23"/>
          <w14:ligatures w14:val="none"/>
        </w:rPr>
        <w:t xml:space="preserve">that Tradition which is born of it </w:t>
      </w:r>
      <w:r>
        <w:rPr>
          <w:kern w:val="0"/>
          <w:szCs w:val="23"/>
          <w14:ligatures w14:val="none"/>
        </w:rPr>
        <w:t xml:space="preserve">[scripture] </w:t>
      </w:r>
      <w:r w:rsidRPr="009B7820">
        <w:rPr>
          <w:kern w:val="0"/>
          <w:szCs w:val="23"/>
          <w14:ligatures w14:val="none"/>
        </w:rPr>
        <w:t>is itself an interpretation of</w:t>
      </w:r>
      <w:r>
        <w:rPr>
          <w:kern w:val="0"/>
          <w:szCs w:val="23"/>
          <w14:ligatures w14:val="none"/>
        </w:rPr>
        <w:t xml:space="preserve"> </w:t>
      </w:r>
      <w:r w:rsidRPr="009B7820">
        <w:rPr>
          <w:kern w:val="0"/>
          <w:szCs w:val="23"/>
          <w14:ligatures w14:val="none"/>
        </w:rPr>
        <w:t>Scripture</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56)</w:t>
      </w:r>
    </w:p>
    <w:p w14:paraId="75E0FEAC" w14:textId="6D80B5A0" w:rsidR="00B9720B" w:rsidRPr="00CD1C97" w:rsidRDefault="00B9720B" w:rsidP="00CD1C97">
      <w:pPr>
        <w:pStyle w:val="Style"/>
        <w:widowControl/>
        <w:ind w:left="720"/>
        <w:jc w:val="both"/>
        <w:textAlignment w:val="baseline"/>
        <w:rPr>
          <w:iCs/>
          <w:kern w:val="0"/>
          <w:sz w:val="20"/>
          <w:szCs w:val="20"/>
          <w14:ligatures w14:val="none"/>
        </w:rPr>
      </w:pPr>
      <w:r w:rsidRPr="000D6384">
        <w:rPr>
          <w:kern w:val="0"/>
          <w:sz w:val="20"/>
          <w:szCs w:val="12"/>
          <w14:ligatures w14:val="none"/>
        </w:rPr>
        <w:t xml:space="preserve">Anderson, Bernard W. “Tradition and Scripture in the Community of Faith.” </w:t>
      </w:r>
      <w:r w:rsidRPr="000D6384">
        <w:rPr>
          <w:i/>
          <w:iCs/>
          <w:kern w:val="0"/>
          <w:sz w:val="20"/>
          <w:szCs w:val="12"/>
          <w14:ligatures w14:val="none"/>
        </w:rPr>
        <w:t>Journal of Biblical Literature</w:t>
      </w:r>
      <w:r w:rsidRPr="000D6384">
        <w:rPr>
          <w:kern w:val="0"/>
          <w:sz w:val="20"/>
          <w:szCs w:val="12"/>
          <w14:ligatures w14:val="none"/>
        </w:rPr>
        <w:t xml:space="preserve"> 100 (1981) 5-21.</w:t>
      </w:r>
    </w:p>
    <w:p w14:paraId="15893CF2" w14:textId="77777777" w:rsidR="00CD1C97" w:rsidRDefault="00CD1C97" w:rsidP="00B9720B">
      <w:pPr>
        <w:contextualSpacing/>
        <w:rPr>
          <w:rFonts w:cs="Times New Roman"/>
          <w:kern w:val="0"/>
        </w:rPr>
      </w:pPr>
    </w:p>
    <w:p w14:paraId="7FF17039" w14:textId="32614D3E" w:rsidR="00CD1C97" w:rsidRDefault="00CD1C97" w:rsidP="00B9720B">
      <w:pPr>
        <w:contextualSpacing/>
        <w:rPr>
          <w:rFonts w:cs="Times New Roman"/>
          <w:kern w:val="0"/>
        </w:rPr>
      </w:pPr>
      <w:r>
        <w:rPr>
          <w:rFonts w:cs="Times New Roman"/>
          <w:kern w:val="0"/>
        </w:rPr>
        <w:t>tradition as an outgrowth of scripture</w:t>
      </w:r>
    </w:p>
    <w:p w14:paraId="418143A2" w14:textId="77777777" w:rsidR="00CD1C97" w:rsidRPr="00511900" w:rsidRDefault="00CD1C97" w:rsidP="00CD1C97">
      <w:pPr>
        <w:ind w:left="360"/>
        <w:contextualSpacing/>
        <w:rPr>
          <w:rFonts w:cs="Times New Roman"/>
          <w:kern w:val="0"/>
        </w:rPr>
      </w:pPr>
      <w:r>
        <w:t>The “</w:t>
      </w:r>
      <w:r w:rsidRPr="00657820">
        <w:rPr>
          <w:rFonts w:cs="Times New Roman"/>
          <w:kern w:val="0"/>
        </w:rPr>
        <w:t xml:space="preserve">self-revelation of God is transmitted to all generations through the gospel of Christ preached by the apostles and their successors with the help of the Holy Spirit </w:t>
      </w:r>
      <w:r>
        <w:rPr>
          <w:rFonts w:cs="Times New Roman"/>
          <w:kern w:val="0"/>
        </w:rPr>
        <w:t xml:space="preserve">. . .” (Fitzmyer </w:t>
      </w:r>
      <w:r>
        <w:rPr>
          <w:rFonts w:cs="Times New Roman"/>
          <w:i/>
          <w:kern w:val="0"/>
        </w:rPr>
        <w:t>Interpretation</w:t>
      </w:r>
      <w:r>
        <w:rPr>
          <w:rFonts w:cs="Times New Roman"/>
          <w:kern w:val="0"/>
        </w:rPr>
        <w:t xml:space="preserve"> 7)</w:t>
      </w:r>
    </w:p>
    <w:p w14:paraId="65B0ABD7" w14:textId="77777777" w:rsidR="00B9720B" w:rsidRPr="009D53F5" w:rsidRDefault="00B9720B" w:rsidP="00B9720B">
      <w:pPr>
        <w:pStyle w:val="Style"/>
        <w:widowControl/>
        <w:ind w:left="360"/>
        <w:jc w:val="both"/>
        <w:textAlignment w:val="baseline"/>
        <w:rPr>
          <w:iCs/>
          <w:kern w:val="0"/>
          <w:szCs w:val="23"/>
          <w14:ligatures w14:val="none"/>
        </w:rPr>
      </w:pPr>
      <w:r w:rsidRPr="000D6384">
        <w:rPr>
          <w:rFonts w:eastAsia="Arial"/>
          <w:kern w:val="0"/>
          <w:szCs w:val="2"/>
          <w14:ligatures w14:val="none"/>
        </w:rPr>
        <w:t>“</w:t>
      </w:r>
      <w:r w:rsidRPr="009B7820">
        <w:rPr>
          <w:kern w:val="0"/>
          <w:szCs w:val="23"/>
          <w14:ligatures w14:val="none"/>
        </w:rPr>
        <w:t>Tradition is regarded as a genuine norm since it is “a legitimate unfolding of biblical data.</w:t>
      </w:r>
      <w:r>
        <w:rPr>
          <w:kern w:val="0"/>
          <w:szCs w:val="23"/>
          <w14:ligatures w14:val="none"/>
        </w:rPr>
        <w:t xml:space="preserve">”” </w:t>
      </w:r>
      <w:r w:rsidRPr="009D53F5">
        <w:rPr>
          <w:kern w:val="0"/>
          <w:sz w:val="20"/>
          <w:szCs w:val="20"/>
          <w14:ligatures w14:val="none"/>
        </w:rPr>
        <w:t>(</w:t>
      </w:r>
      <w:r w:rsidRPr="009D53F5">
        <w:rPr>
          <w:kern w:val="0"/>
          <w:sz w:val="20"/>
          <w:szCs w:val="12"/>
          <w14:ligatures w14:val="none"/>
        </w:rPr>
        <w:t xml:space="preserve">Rahner, Karl. “Scripture and Theology.” </w:t>
      </w:r>
      <w:r w:rsidRPr="009D53F5">
        <w:rPr>
          <w:i/>
          <w:iCs/>
          <w:kern w:val="0"/>
          <w:sz w:val="20"/>
          <w:szCs w:val="12"/>
          <w14:ligatures w14:val="none"/>
        </w:rPr>
        <w:t>Theological Investigations 6</w:t>
      </w:r>
      <w:r w:rsidRPr="009D53F5">
        <w:rPr>
          <w:iCs/>
          <w:kern w:val="0"/>
          <w:sz w:val="20"/>
          <w:szCs w:val="12"/>
          <w14:ligatures w14:val="none"/>
        </w:rPr>
        <w:t xml:space="preserve">. </w:t>
      </w:r>
      <w:r w:rsidRPr="009D53F5">
        <w:rPr>
          <w:kern w:val="0"/>
          <w:sz w:val="20"/>
          <w:szCs w:val="12"/>
          <w14:ligatures w14:val="none"/>
        </w:rPr>
        <w:t>Baltimore: Helicon, 1969. 89-97. 92.)</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78)</w:t>
      </w:r>
    </w:p>
    <w:p w14:paraId="45BD3D4F" w14:textId="77777777" w:rsidR="00B9720B" w:rsidRDefault="00B9720B" w:rsidP="00B9720B">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 xml:space="preserve">Sometimes Tradition represents a process that may begin as a legitimate theological extension of a biblical teaching that is per se “open,” i.e., which could develop in one way or another. Catholics see this development as Spirit-guided so that it becomes part of the </w:t>
      </w:r>
      <w:r>
        <w:rPr>
          <w:kern w:val="0"/>
          <w:szCs w:val="23"/>
          <w14:ligatures w14:val="none"/>
        </w:rPr>
        <w:t>“</w:t>
      </w:r>
      <w:r w:rsidRPr="009B7820">
        <w:rPr>
          <w:kern w:val="0"/>
          <w:szCs w:val="23"/>
          <w14:ligatures w14:val="none"/>
        </w:rPr>
        <w:t>Church’s living faith and dogmatic Tradition.</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78)</w:t>
      </w:r>
    </w:p>
    <w:p w14:paraId="07E5D040" w14:textId="77777777" w:rsidR="00B9720B" w:rsidRDefault="00B9720B" w:rsidP="00B9720B">
      <w:pPr>
        <w:pStyle w:val="Style"/>
        <w:widowControl/>
        <w:ind w:left="720"/>
        <w:jc w:val="both"/>
        <w:textAlignment w:val="baseline"/>
        <w:rPr>
          <w:kern w:val="0"/>
          <w:szCs w:val="23"/>
          <w14:ligatures w14:val="none"/>
        </w:rPr>
      </w:pPr>
      <w:r w:rsidRPr="009B7820">
        <w:rPr>
          <w:kern w:val="0"/>
          <w:szCs w:val="23"/>
          <w14:ligatures w14:val="none"/>
        </w:rPr>
        <w:t xml:space="preserve">example </w:t>
      </w:r>
      <w:r>
        <w:rPr>
          <w:kern w:val="0"/>
          <w:szCs w:val="23"/>
          <w14:ligatures w14:val="none"/>
        </w:rPr>
        <w:t>(“</w:t>
      </w:r>
      <w:r w:rsidRPr="009B7820">
        <w:rPr>
          <w:kern w:val="0"/>
          <w:szCs w:val="23"/>
          <w14:ligatures w14:val="none"/>
        </w:rPr>
        <w:t>in a negative sense</w:t>
      </w:r>
      <w:r>
        <w:rPr>
          <w:kern w:val="0"/>
          <w:szCs w:val="23"/>
          <w14:ligatures w14:val="none"/>
        </w:rPr>
        <w:t>”): foot washing</w:t>
      </w:r>
    </w:p>
    <w:p w14:paraId="1672E4D8" w14:textId="77777777" w:rsidR="00B9720B" w:rsidRDefault="00B9720B" w:rsidP="00B9720B">
      <w:pPr>
        <w:pStyle w:val="Style"/>
        <w:widowControl/>
        <w:ind w:left="1080"/>
        <w:jc w:val="both"/>
        <w:textAlignment w:val="baseline"/>
        <w:rPr>
          <w:kern w:val="0"/>
          <w:szCs w:val="23"/>
          <w14:ligatures w14:val="none"/>
        </w:rPr>
      </w:pPr>
      <w:r w:rsidRPr="009B7820">
        <w:rPr>
          <w:kern w:val="0"/>
          <w:szCs w:val="23"/>
          <w14:ligatures w14:val="none"/>
        </w:rPr>
        <w:t xml:space="preserve">John 13:12-15, Jesus </w:t>
      </w:r>
      <w:r>
        <w:rPr>
          <w:kern w:val="0"/>
          <w:szCs w:val="23"/>
          <w14:ligatures w14:val="none"/>
        </w:rPr>
        <w:t xml:space="preserve">washes feet and </w:t>
      </w:r>
      <w:r w:rsidRPr="009B7820">
        <w:rPr>
          <w:kern w:val="0"/>
          <w:szCs w:val="23"/>
          <w14:ligatures w14:val="none"/>
        </w:rPr>
        <w:t>tell</w:t>
      </w:r>
      <w:r>
        <w:rPr>
          <w:kern w:val="0"/>
          <w:szCs w:val="23"/>
          <w14:ligatures w14:val="none"/>
        </w:rPr>
        <w:t>s</w:t>
      </w:r>
      <w:r w:rsidRPr="009B7820">
        <w:rPr>
          <w:kern w:val="0"/>
          <w:szCs w:val="23"/>
          <w14:ligatures w14:val="none"/>
        </w:rPr>
        <w:t xml:space="preserve"> </w:t>
      </w:r>
      <w:r>
        <w:rPr>
          <w:kern w:val="0"/>
          <w:szCs w:val="23"/>
          <w14:ligatures w14:val="none"/>
        </w:rPr>
        <w:t xml:space="preserve">the </w:t>
      </w:r>
      <w:r w:rsidRPr="009B7820">
        <w:rPr>
          <w:kern w:val="0"/>
          <w:szCs w:val="23"/>
          <w14:ligatures w14:val="none"/>
        </w:rPr>
        <w:t xml:space="preserve">disciples they should wash </w:t>
      </w:r>
      <w:r>
        <w:rPr>
          <w:kern w:val="0"/>
          <w:szCs w:val="23"/>
          <w14:ligatures w14:val="none"/>
        </w:rPr>
        <w:t xml:space="preserve">each </w:t>
      </w:r>
      <w:r w:rsidRPr="009B7820">
        <w:rPr>
          <w:kern w:val="0"/>
          <w:szCs w:val="23"/>
          <w14:ligatures w14:val="none"/>
        </w:rPr>
        <w:t>other’s feet</w:t>
      </w:r>
      <w:r>
        <w:rPr>
          <w:kern w:val="0"/>
          <w:szCs w:val="23"/>
          <w14:ligatures w14:val="none"/>
        </w:rPr>
        <w:t>.</w:t>
      </w:r>
    </w:p>
    <w:p w14:paraId="50C1F1C8" w14:textId="77777777" w:rsidR="00B9720B" w:rsidRPr="00DC0EEF" w:rsidRDefault="00B9720B" w:rsidP="00B9720B">
      <w:pPr>
        <w:pStyle w:val="Style"/>
        <w:widowControl/>
        <w:ind w:left="1080"/>
        <w:jc w:val="both"/>
        <w:textAlignment w:val="baseline"/>
        <w:rPr>
          <w:kern w:val="0"/>
          <w:szCs w:val="23"/>
          <w14:ligatures w14:val="none"/>
        </w:rPr>
      </w:pPr>
      <w:r>
        <w:rPr>
          <w:kern w:val="0"/>
          <w:szCs w:val="23"/>
          <w14:ligatures w14:val="none"/>
        </w:rPr>
        <w:t xml:space="preserve">“. . . </w:t>
      </w:r>
      <w:r w:rsidRPr="009B7820">
        <w:rPr>
          <w:kern w:val="0"/>
          <w:szCs w:val="23"/>
          <w14:ligatures w14:val="none"/>
        </w:rPr>
        <w:t xml:space="preserve">the </w:t>
      </w:r>
      <w:r w:rsidRPr="009B7820">
        <w:rPr>
          <w:i/>
          <w:iCs/>
          <w:kern w:val="0"/>
          <w:szCs w:val="22"/>
          <w14:ligatures w14:val="none"/>
        </w:rPr>
        <w:t>open</w:t>
      </w:r>
      <w:r w:rsidRPr="004150C6">
        <w:rPr>
          <w:kern w:val="0"/>
          <w:szCs w:val="22"/>
          <w14:ligatures w14:val="none"/>
        </w:rPr>
        <w:t xml:space="preserve"> </w:t>
      </w:r>
      <w:r w:rsidRPr="009B7820">
        <w:rPr>
          <w:kern w:val="0"/>
          <w:szCs w:val="23"/>
          <w14:ligatures w14:val="none"/>
        </w:rPr>
        <w:t xml:space="preserve">character of </w:t>
      </w:r>
      <w:r>
        <w:rPr>
          <w:kern w:val="0"/>
          <w:szCs w:val="23"/>
          <w14:ligatures w14:val="none"/>
        </w:rPr>
        <w:t>[the passage]</w:t>
      </w:r>
      <w:r w:rsidRPr="009B7820">
        <w:rPr>
          <w:kern w:val="0"/>
          <w:szCs w:val="23"/>
          <w14:ligatures w14:val="none"/>
        </w:rPr>
        <w:t xml:space="preserve"> </w:t>
      </w:r>
      <w:r>
        <w:rPr>
          <w:kern w:val="0"/>
          <w:szCs w:val="23"/>
          <w14:ligatures w14:val="none"/>
        </w:rPr>
        <w:t xml:space="preserve">. . . </w:t>
      </w:r>
      <w:r w:rsidRPr="009B7820">
        <w:rPr>
          <w:kern w:val="0"/>
          <w:szCs w:val="23"/>
          <w14:ligatures w14:val="none"/>
        </w:rPr>
        <w:t>could conceivably have developed in the Tradition into a sacrament</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78)</w:t>
      </w:r>
    </w:p>
    <w:p w14:paraId="3B657227" w14:textId="77777777" w:rsidR="00B9720B" w:rsidRDefault="00B9720B" w:rsidP="00B9720B">
      <w:pPr>
        <w:pStyle w:val="Style"/>
        <w:widowControl/>
        <w:ind w:left="720"/>
        <w:jc w:val="both"/>
        <w:textAlignment w:val="baseline"/>
        <w:rPr>
          <w:kern w:val="0"/>
          <w:szCs w:val="23"/>
          <w14:ligatures w14:val="none"/>
        </w:rPr>
      </w:pPr>
      <w:r w:rsidRPr="009B7820">
        <w:rPr>
          <w:kern w:val="0"/>
          <w:szCs w:val="23"/>
          <w14:ligatures w14:val="none"/>
        </w:rPr>
        <w:t xml:space="preserve">example </w:t>
      </w:r>
      <w:r>
        <w:rPr>
          <w:kern w:val="0"/>
          <w:szCs w:val="23"/>
          <w14:ligatures w14:val="none"/>
        </w:rPr>
        <w:t>(“</w:t>
      </w:r>
      <w:r w:rsidRPr="009B7820">
        <w:rPr>
          <w:kern w:val="0"/>
          <w:szCs w:val="23"/>
          <w14:ligatures w14:val="none"/>
        </w:rPr>
        <w:t>in a positive sense</w:t>
      </w:r>
      <w:r>
        <w:rPr>
          <w:kern w:val="0"/>
          <w:szCs w:val="23"/>
          <w14:ligatures w14:val="none"/>
        </w:rPr>
        <w:t>”): anointing of the sick</w:t>
      </w:r>
    </w:p>
    <w:p w14:paraId="3DD91C9B" w14:textId="77777777" w:rsidR="00B9720B" w:rsidRPr="00DC0EEF" w:rsidRDefault="00B9720B" w:rsidP="00B9720B">
      <w:pPr>
        <w:pStyle w:val="Style"/>
        <w:widowControl/>
        <w:ind w:left="1080"/>
        <w:jc w:val="both"/>
        <w:textAlignment w:val="baseline"/>
        <w:rPr>
          <w:kern w:val="0"/>
          <w:szCs w:val="23"/>
          <w14:ligatures w14:val="none"/>
        </w:rPr>
      </w:pPr>
      <w:r w:rsidRPr="009B7820">
        <w:rPr>
          <w:kern w:val="0"/>
          <w:szCs w:val="23"/>
          <w14:ligatures w14:val="none"/>
        </w:rPr>
        <w:t>In Ja</w:t>
      </w:r>
      <w:r>
        <w:rPr>
          <w:kern w:val="0"/>
          <w:szCs w:val="23"/>
          <w14:ligatures w14:val="none"/>
        </w:rPr>
        <w:t>me</w:t>
      </w:r>
      <w:r w:rsidRPr="009B7820">
        <w:rPr>
          <w:kern w:val="0"/>
          <w:szCs w:val="23"/>
          <w14:ligatures w14:val="none"/>
        </w:rPr>
        <w:t>s 5:14</w:t>
      </w:r>
      <w:r>
        <w:rPr>
          <w:kern w:val="0"/>
          <w:szCs w:val="23"/>
          <w14:ligatures w14:val="none"/>
        </w:rPr>
        <w:t xml:space="preserve">, Christians are to </w:t>
      </w:r>
      <w:r w:rsidRPr="009B7820">
        <w:rPr>
          <w:kern w:val="0"/>
          <w:szCs w:val="23"/>
          <w14:ligatures w14:val="none"/>
        </w:rPr>
        <w:t>summon</w:t>
      </w:r>
      <w:r>
        <w:rPr>
          <w:kern w:val="0"/>
          <w:szCs w:val="23"/>
          <w14:ligatures w14:val="none"/>
        </w:rPr>
        <w:t xml:space="preserve"> </w:t>
      </w:r>
      <w:r w:rsidRPr="009B7820">
        <w:rPr>
          <w:kern w:val="0"/>
          <w:szCs w:val="23"/>
          <w14:ligatures w14:val="none"/>
        </w:rPr>
        <w:t>elders of the church</w:t>
      </w:r>
      <w:r>
        <w:rPr>
          <w:kern w:val="0"/>
          <w:szCs w:val="23"/>
          <w14:ligatures w14:val="none"/>
        </w:rPr>
        <w:t xml:space="preserve"> “</w:t>
      </w:r>
      <w:r w:rsidRPr="009B7820">
        <w:rPr>
          <w:kern w:val="0"/>
          <w:szCs w:val="23"/>
          <w14:ligatures w14:val="none"/>
        </w:rPr>
        <w:t>to anoint the sick with oil and to pray over them</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78)</w:t>
      </w:r>
    </w:p>
    <w:p w14:paraId="4D2B495D" w14:textId="77777777" w:rsidR="00B9720B" w:rsidRPr="00DC0EEF" w:rsidRDefault="00B9720B" w:rsidP="00B9720B">
      <w:pPr>
        <w:pStyle w:val="Style"/>
        <w:widowControl/>
        <w:ind w:left="1080"/>
        <w:jc w:val="both"/>
        <w:textAlignment w:val="baseline"/>
        <w:rPr>
          <w:kern w:val="0"/>
          <w:szCs w:val="23"/>
          <w14:ligatures w14:val="none"/>
        </w:rPr>
      </w:pPr>
      <w:r>
        <w:rPr>
          <w:kern w:val="0"/>
          <w:szCs w:val="23"/>
          <w14:ligatures w14:val="none"/>
        </w:rPr>
        <w:t xml:space="preserve">“. . . </w:t>
      </w:r>
      <w:r w:rsidRPr="009B7820">
        <w:rPr>
          <w:kern w:val="0"/>
          <w:szCs w:val="23"/>
          <w14:ligatures w14:val="none"/>
        </w:rPr>
        <w:t xml:space="preserve">the </w:t>
      </w:r>
      <w:r w:rsidRPr="009B7820">
        <w:rPr>
          <w:i/>
          <w:iCs/>
          <w:kern w:val="0"/>
          <w:szCs w:val="22"/>
          <w14:ligatures w14:val="none"/>
        </w:rPr>
        <w:t>open</w:t>
      </w:r>
      <w:r w:rsidRPr="009D53F5">
        <w:rPr>
          <w:kern w:val="0"/>
          <w:szCs w:val="22"/>
          <w14:ligatures w14:val="none"/>
        </w:rPr>
        <w:t xml:space="preserve"> </w:t>
      </w:r>
      <w:r w:rsidRPr="009B7820">
        <w:rPr>
          <w:kern w:val="0"/>
          <w:szCs w:val="23"/>
          <w14:ligatures w14:val="none"/>
        </w:rPr>
        <w:t xml:space="preserve">character of the teaching </w:t>
      </w:r>
      <w:r>
        <w:rPr>
          <w:kern w:val="0"/>
          <w:szCs w:val="23"/>
          <w14:ligatures w14:val="none"/>
        </w:rPr>
        <w:t xml:space="preserve">. . . </w:t>
      </w:r>
      <w:r w:rsidRPr="009B7820">
        <w:rPr>
          <w:kern w:val="0"/>
          <w:szCs w:val="23"/>
          <w14:ligatures w14:val="none"/>
        </w:rPr>
        <w:t>led in time to the Sacrament of the Anointing of the Sick.</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78)</w:t>
      </w:r>
    </w:p>
    <w:p w14:paraId="10AA5393" w14:textId="77777777" w:rsidR="00B9720B" w:rsidRDefault="00B9720B" w:rsidP="00B9720B">
      <w:pPr>
        <w:pStyle w:val="Style"/>
        <w:widowControl/>
        <w:ind w:left="1080"/>
        <w:jc w:val="both"/>
        <w:textAlignment w:val="baseline"/>
        <w:rPr>
          <w:kern w:val="0"/>
          <w:szCs w:val="23"/>
          <w14:ligatures w14:val="none"/>
        </w:rPr>
      </w:pPr>
      <w:r>
        <w:rPr>
          <w:kern w:val="0"/>
          <w:szCs w:val="23"/>
          <w14:ligatures w14:val="none"/>
        </w:rPr>
        <w:t>“</w:t>
      </w:r>
      <w:r w:rsidRPr="009B7820">
        <w:rPr>
          <w:kern w:val="0"/>
          <w:szCs w:val="23"/>
          <w14:ligatures w14:val="none"/>
        </w:rPr>
        <w:t>Such an extension of the meaning of a biblical verse is being called “theological,” because it is per se not biblical. It is rather a conclusion drawn from a biblical text under the Spirit-guided</w:t>
      </w:r>
      <w:r>
        <w:rPr>
          <w:kern w:val="0"/>
          <w:szCs w:val="23"/>
          <w14:ligatures w14:val="none"/>
        </w:rPr>
        <w:t xml:space="preserve"> </w:t>
      </w:r>
      <w:r w:rsidRPr="009B7820">
        <w:rPr>
          <w:kern w:val="0"/>
          <w:szCs w:val="23"/>
          <w14:ligatures w14:val="none"/>
        </w:rPr>
        <w:t>development of Tradition.</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78)</w:t>
      </w:r>
    </w:p>
    <w:p w14:paraId="6EC7249C" w14:textId="77777777" w:rsidR="00CD1C97" w:rsidRDefault="00CD1C97" w:rsidP="00CD1C97">
      <w:pPr>
        <w:pStyle w:val="Style"/>
        <w:widowControl/>
        <w:jc w:val="both"/>
        <w:textAlignment w:val="baseline"/>
        <w:rPr>
          <w:kern w:val="0"/>
          <w:szCs w:val="23"/>
          <w14:ligatures w14:val="none"/>
        </w:rPr>
      </w:pPr>
    </w:p>
    <w:p w14:paraId="39B425C6" w14:textId="4A5033E2" w:rsidR="00CD1C97" w:rsidRDefault="00CD1C97" w:rsidP="00CD1C97">
      <w:pPr>
        <w:pStyle w:val="Style"/>
        <w:widowControl/>
        <w:jc w:val="both"/>
        <w:textAlignment w:val="baseline"/>
        <w:rPr>
          <w:kern w:val="0"/>
          <w:szCs w:val="23"/>
          <w14:ligatures w14:val="none"/>
        </w:rPr>
      </w:pPr>
      <w:r>
        <w:rPr>
          <w:kern w:val="0"/>
          <w:szCs w:val="23"/>
          <w14:ligatures w14:val="none"/>
        </w:rPr>
        <w:t>scripture and tradition as norms</w:t>
      </w:r>
    </w:p>
    <w:p w14:paraId="7154D942" w14:textId="59856D83" w:rsidR="00B9720B" w:rsidRPr="00866AA0" w:rsidRDefault="00B9720B" w:rsidP="00B9720B">
      <w:pPr>
        <w:pStyle w:val="Style"/>
        <w:widowControl/>
        <w:ind w:left="360"/>
        <w:jc w:val="both"/>
        <w:textAlignment w:val="baseline"/>
        <w:rPr>
          <w:kern w:val="0"/>
          <w:szCs w:val="23"/>
          <w14:ligatures w14:val="none"/>
        </w:rPr>
      </w:pPr>
      <w:r w:rsidRPr="009B7820">
        <w:rPr>
          <w:kern w:val="0"/>
          <w:szCs w:val="23"/>
          <w14:ligatures w14:val="none"/>
        </w:rPr>
        <w:t>The charism of biblical inspiration</w:t>
      </w:r>
      <w:r>
        <w:rPr>
          <w:kern w:val="0"/>
          <w:szCs w:val="23"/>
          <w14:ligatures w14:val="none"/>
        </w:rPr>
        <w:t xml:space="preserve"> was “</w:t>
      </w:r>
      <w:r w:rsidRPr="009B7820">
        <w:rPr>
          <w:kern w:val="0"/>
          <w:szCs w:val="23"/>
          <w14:ligatures w14:val="none"/>
        </w:rPr>
        <w:t>a movement of God’s Spirit that the Christian Tradition has always regarded as privileged and distinct from the Spirit’s assistance in guiding the Church in its ongoing teaching, i.e., in its dogmatic definitions, either conciliar or papal.</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79)</w:t>
      </w:r>
    </w:p>
    <w:p w14:paraId="5F1FB548" w14:textId="7021BE10" w:rsidR="00B9720B" w:rsidRDefault="00CD1C97" w:rsidP="00B9720B">
      <w:pPr>
        <w:pStyle w:val="Style"/>
        <w:widowControl/>
        <w:ind w:left="360"/>
        <w:jc w:val="both"/>
        <w:textAlignment w:val="baseline"/>
        <w:rPr>
          <w:kern w:val="0"/>
          <w:szCs w:val="23"/>
          <w14:ligatures w14:val="none"/>
        </w:rPr>
      </w:pPr>
      <w:r>
        <w:rPr>
          <w:kern w:val="0"/>
          <w:szCs w:val="23"/>
          <w14:ligatures w14:val="none"/>
        </w:rPr>
        <w:t>“</w:t>
      </w:r>
      <w:r w:rsidR="00B9720B" w:rsidRPr="009B7820">
        <w:rPr>
          <w:kern w:val="0"/>
          <w:szCs w:val="23"/>
          <w14:ligatures w14:val="none"/>
        </w:rPr>
        <w:t xml:space="preserve">Thus the written Word of God has become a testimony without peer to guide the faith of the people of God. In saying this, I am not identifying Scripture with revelation or with the Word </w:t>
      </w:r>
      <w:r w:rsidR="00B9720B" w:rsidRPr="009B7820">
        <w:rPr>
          <w:kern w:val="0"/>
          <w:szCs w:val="23"/>
          <w14:ligatures w14:val="none"/>
        </w:rPr>
        <w:lastRenderedPageBreak/>
        <w:t xml:space="preserve">of God, pure and simple. Yet as the </w:t>
      </w:r>
      <w:r w:rsidR="00B9720B" w:rsidRPr="009B7820">
        <w:rPr>
          <w:i/>
          <w:iCs/>
          <w:kern w:val="0"/>
          <w:szCs w:val="22"/>
          <w14:ligatures w14:val="none"/>
        </w:rPr>
        <w:t>written</w:t>
      </w:r>
      <w:r w:rsidR="00B9720B" w:rsidRPr="00B92BF7">
        <w:rPr>
          <w:kern w:val="0"/>
          <w:szCs w:val="22"/>
          <w14:ligatures w14:val="none"/>
        </w:rPr>
        <w:t xml:space="preserve"> </w:t>
      </w:r>
      <w:r w:rsidR="00B9720B" w:rsidRPr="009B7820">
        <w:rPr>
          <w:kern w:val="0"/>
          <w:szCs w:val="23"/>
          <w14:ligatures w14:val="none"/>
        </w:rPr>
        <w:t>Word of God it does stand over the dogmatic Tradition that springs from it and over the Church’s magisterium that serves the Word of God, handing it on, guarding it scrupulously, and explaining it faithfully</w:t>
      </w:r>
      <w:r w:rsidR="00B9720B">
        <w:rPr>
          <w:kern w:val="0"/>
          <w:szCs w:val="23"/>
          <w14:ligatures w14:val="none"/>
        </w:rPr>
        <w:t>—</w:t>
      </w:r>
      <w:r w:rsidR="00B9720B" w:rsidRPr="009B7820">
        <w:rPr>
          <w:kern w:val="0"/>
          <w:szCs w:val="23"/>
          <w14:ligatures w14:val="none"/>
        </w:rPr>
        <w:t>all with the assistance of the Spirit</w:t>
      </w:r>
      <w:r w:rsidR="00B9720B">
        <w:rPr>
          <w:kern w:val="0"/>
          <w:szCs w:val="23"/>
          <w14:ligatures w14:val="none"/>
        </w:rPr>
        <w:t xml:space="preserve">.” </w:t>
      </w:r>
      <w:r w:rsidR="00B9720B" w:rsidRPr="00866AA0">
        <w:rPr>
          <w:iCs/>
          <w:kern w:val="0"/>
          <w:sz w:val="20"/>
          <w:szCs w:val="12"/>
          <w14:ligatures w14:val="none"/>
        </w:rPr>
        <w:t>(</w:t>
      </w:r>
      <w:r w:rsidR="00B9720B" w:rsidRPr="00866AA0">
        <w:rPr>
          <w:i/>
          <w:iCs/>
          <w:kern w:val="0"/>
          <w:sz w:val="20"/>
          <w:szCs w:val="12"/>
          <w14:ligatures w14:val="none"/>
        </w:rPr>
        <w:t xml:space="preserve">Dei verbum </w:t>
      </w:r>
      <w:r w:rsidR="00B9720B" w:rsidRPr="00866AA0">
        <w:rPr>
          <w:kern w:val="0"/>
          <w:sz w:val="20"/>
          <w:szCs w:val="12"/>
          <w14:ligatures w14:val="none"/>
        </w:rPr>
        <w:t>§10)</w:t>
      </w:r>
      <w:r w:rsidR="00B9720B">
        <w:rPr>
          <w:kern w:val="0"/>
          <w:szCs w:val="23"/>
          <w14:ligatures w14:val="none"/>
        </w:rPr>
        <w:t xml:space="preserve"> (Fitzmyer </w:t>
      </w:r>
      <w:r w:rsidR="00B9720B">
        <w:rPr>
          <w:i/>
          <w:kern w:val="0"/>
          <w:szCs w:val="23"/>
          <w14:ligatures w14:val="none"/>
        </w:rPr>
        <w:t>Scripture</w:t>
      </w:r>
      <w:r w:rsidR="00B9720B">
        <w:rPr>
          <w:kern w:val="0"/>
          <w:szCs w:val="23"/>
          <w14:ligatures w14:val="none"/>
        </w:rPr>
        <w:t xml:space="preserve">, </w:t>
      </w:r>
      <w:r w:rsidR="00B9720B">
        <w:rPr>
          <w:i/>
          <w:kern w:val="0"/>
          <w:szCs w:val="23"/>
          <w14:ligatures w14:val="none"/>
        </w:rPr>
        <w:t>the Soul</w:t>
      </w:r>
      <w:r w:rsidR="00B9720B">
        <w:rPr>
          <w:kern w:val="0"/>
          <w:szCs w:val="23"/>
          <w14:ligatures w14:val="none"/>
        </w:rPr>
        <w:t xml:space="preserve"> 79)</w:t>
      </w:r>
    </w:p>
    <w:p w14:paraId="1817EB80" w14:textId="77777777" w:rsidR="00CD1C97" w:rsidRDefault="00CD1C97" w:rsidP="00CD1C97">
      <w:pPr>
        <w:ind w:left="360"/>
        <w:contextualSpacing/>
        <w:rPr>
          <w:rFonts w:cs="Times New Roman"/>
          <w:kern w:val="0"/>
        </w:rPr>
      </w:pPr>
      <w:r>
        <w:rPr>
          <w:rFonts w:cs="Times New Roman"/>
          <w:kern w:val="0"/>
        </w:rPr>
        <w:t>“</w:t>
      </w:r>
      <w:r w:rsidRPr="00657820">
        <w:rPr>
          <w:rFonts w:cs="Times New Roman"/>
          <w:kern w:val="0"/>
        </w:rPr>
        <w:t>Karl Rahner explained the relation of Scripture and Tradition by adopting a famous Lutheran distinction</w:t>
      </w:r>
      <w:r>
        <w:rPr>
          <w:rFonts w:cs="Times New Roman"/>
          <w:kern w:val="0"/>
        </w:rPr>
        <w:t xml:space="preserve"> . . .” (Fitzmyer </w:t>
      </w:r>
      <w:r>
        <w:rPr>
          <w:rFonts w:cs="Times New Roman"/>
          <w:i/>
          <w:kern w:val="0"/>
        </w:rPr>
        <w:t>Interpretation</w:t>
      </w:r>
      <w:r>
        <w:rPr>
          <w:rFonts w:cs="Times New Roman"/>
          <w:kern w:val="0"/>
        </w:rPr>
        <w:t xml:space="preserve"> 13)</w:t>
      </w:r>
    </w:p>
    <w:p w14:paraId="68B247F1" w14:textId="77777777" w:rsidR="00CD1C97" w:rsidRPr="00510041" w:rsidRDefault="00CD1C97" w:rsidP="00CD1C97">
      <w:pPr>
        <w:ind w:left="720"/>
        <w:contextualSpacing/>
        <w:rPr>
          <w:sz w:val="20"/>
          <w:szCs w:val="18"/>
        </w:rPr>
      </w:pPr>
      <w:r w:rsidRPr="00510041">
        <w:rPr>
          <w:sz w:val="20"/>
          <w:szCs w:val="18"/>
        </w:rPr>
        <w:t xml:space="preserve">Rahner, Karl. “Scripture and Theology.” </w:t>
      </w:r>
      <w:r w:rsidRPr="00510041">
        <w:rPr>
          <w:i/>
          <w:sz w:val="20"/>
          <w:szCs w:val="18"/>
        </w:rPr>
        <w:t>Theological Investigations</w:t>
      </w:r>
      <w:r w:rsidRPr="00510041">
        <w:rPr>
          <w:sz w:val="20"/>
          <w:szCs w:val="18"/>
        </w:rPr>
        <w:t>. Baltimore: Helicon, 1969. 6.89-97 esp. 93.</w:t>
      </w:r>
    </w:p>
    <w:p w14:paraId="1A7EDC78" w14:textId="41DDDBAB" w:rsidR="00CD1C97" w:rsidRPr="00510041" w:rsidRDefault="00CD1C97" w:rsidP="00CD1C97">
      <w:pPr>
        <w:ind w:left="720"/>
        <w:contextualSpacing/>
        <w:rPr>
          <w:rFonts w:cs="Times New Roman"/>
          <w:kern w:val="0"/>
          <w:sz w:val="20"/>
          <w:szCs w:val="18"/>
        </w:rPr>
      </w:pPr>
      <w:r w:rsidRPr="00510041">
        <w:rPr>
          <w:sz w:val="20"/>
          <w:szCs w:val="18"/>
        </w:rPr>
        <w:t xml:space="preserve">Rahner, Karl. “Bible, B. Theology.” </w:t>
      </w:r>
      <w:r w:rsidRPr="00510041">
        <w:rPr>
          <w:i/>
          <w:sz w:val="20"/>
          <w:szCs w:val="18"/>
        </w:rPr>
        <w:t>Sacramentum Mundi</w:t>
      </w:r>
      <w:r w:rsidRPr="00510041">
        <w:rPr>
          <w:sz w:val="20"/>
          <w:szCs w:val="18"/>
        </w:rPr>
        <w:t>. 6 vols. New York: Herder and Herder, 1968-70. 1.171-78.</w:t>
      </w:r>
    </w:p>
    <w:p w14:paraId="50BADDA2" w14:textId="77777777" w:rsidR="00023508" w:rsidRDefault="00023508" w:rsidP="00023508">
      <w:pPr>
        <w:pStyle w:val="Style"/>
        <w:widowControl/>
        <w:ind w:left="720"/>
        <w:jc w:val="both"/>
        <w:textAlignment w:val="baseline"/>
        <w:rPr>
          <w:kern w:val="0"/>
          <w:szCs w:val="23"/>
          <w14:ligatures w14:val="none"/>
        </w:rPr>
      </w:pPr>
      <w:r>
        <w:rPr>
          <w:kern w:val="0"/>
          <w:szCs w:val="23"/>
          <w14:ligatures w14:val="none"/>
        </w:rPr>
        <w:t xml:space="preserve">Scripture is </w:t>
      </w:r>
      <w:r w:rsidRPr="009B7820">
        <w:rPr>
          <w:i/>
          <w:iCs/>
          <w:kern w:val="0"/>
          <w:szCs w:val="22"/>
          <w14:ligatures w14:val="none"/>
        </w:rPr>
        <w:t>norma normans non normata</w:t>
      </w:r>
      <w:r>
        <w:rPr>
          <w:iCs/>
          <w:kern w:val="0"/>
          <w:szCs w:val="22"/>
          <w14:ligatures w14:val="none"/>
        </w:rPr>
        <w:t>,</w:t>
      </w:r>
      <w:r w:rsidRPr="009B7820">
        <w:rPr>
          <w:iCs/>
          <w:kern w:val="0"/>
          <w:szCs w:val="22"/>
          <w14:ligatures w14:val="none"/>
        </w:rPr>
        <w:t xml:space="preserve"> </w:t>
      </w:r>
      <w:r>
        <w:rPr>
          <w:iCs/>
          <w:kern w:val="0"/>
          <w:szCs w:val="22"/>
          <w14:ligatures w14:val="none"/>
        </w:rPr>
        <w:t>“</w:t>
      </w:r>
      <w:r w:rsidRPr="009B7820">
        <w:rPr>
          <w:kern w:val="0"/>
          <w:szCs w:val="23"/>
          <w14:ligatures w14:val="none"/>
        </w:rPr>
        <w:t>the norm that norms (but is) not normed</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79)</w:t>
      </w:r>
    </w:p>
    <w:p w14:paraId="2BD5766E" w14:textId="77777777" w:rsidR="00023508" w:rsidRPr="00510041" w:rsidRDefault="00023508" w:rsidP="00023508">
      <w:pPr>
        <w:ind w:left="1080"/>
        <w:contextualSpacing/>
        <w:rPr>
          <w:rFonts w:cs="Times New Roman"/>
          <w:kern w:val="0"/>
        </w:rPr>
      </w:pPr>
      <w:r>
        <w:rPr>
          <w:rFonts w:cs="Times New Roman"/>
          <w:kern w:val="0"/>
        </w:rPr>
        <w:t xml:space="preserve">“. . . </w:t>
      </w:r>
      <w:r w:rsidRPr="00657820">
        <w:rPr>
          <w:rFonts w:cs="Times New Roman"/>
          <w:kern w:val="0"/>
        </w:rPr>
        <w:t>Scripture is the norm that norms faith and all else in the Church</w:t>
      </w:r>
      <w:r w:rsidRPr="00812780">
        <w:rPr>
          <w:rFonts w:cs="Times New Roman"/>
          <w:kern w:val="0"/>
        </w:rPr>
        <w:t xml:space="preserve">, </w:t>
      </w:r>
      <w:r w:rsidRPr="00657820">
        <w:rPr>
          <w:rFonts w:cs="Times New Roman"/>
          <w:kern w:val="0"/>
        </w:rPr>
        <w:t>but is itself not normed</w:t>
      </w:r>
      <w:r>
        <w:rPr>
          <w:rFonts w:cs="Times New Roman"/>
          <w:kern w:val="0"/>
        </w:rPr>
        <w:t xml:space="preserve"> . . .” (Fitzmyer </w:t>
      </w:r>
      <w:r>
        <w:rPr>
          <w:rFonts w:cs="Times New Roman"/>
          <w:i/>
          <w:kern w:val="0"/>
        </w:rPr>
        <w:t>Interpretation</w:t>
      </w:r>
      <w:r>
        <w:rPr>
          <w:rFonts w:cs="Times New Roman"/>
          <w:kern w:val="0"/>
        </w:rPr>
        <w:t xml:space="preserve"> 13)</w:t>
      </w:r>
    </w:p>
    <w:p w14:paraId="372D26FD" w14:textId="77777777" w:rsidR="00023508" w:rsidRDefault="00023508" w:rsidP="00023508">
      <w:pPr>
        <w:pStyle w:val="Style"/>
        <w:widowControl/>
        <w:ind w:left="1080"/>
        <w:jc w:val="both"/>
        <w:textAlignment w:val="baseline"/>
        <w:rPr>
          <w:kern w:val="0"/>
          <w:szCs w:val="23"/>
          <w14:ligatures w14:val="none"/>
        </w:rPr>
      </w:pPr>
      <w:r>
        <w:rPr>
          <w:kern w:val="0"/>
          <w:szCs w:val="23"/>
          <w14:ligatures w14:val="none"/>
        </w:rPr>
        <w:t>That is “</w:t>
      </w:r>
      <w:r w:rsidRPr="009B7820">
        <w:rPr>
          <w:kern w:val="0"/>
          <w:szCs w:val="23"/>
          <w14:ligatures w14:val="none"/>
        </w:rPr>
        <w:t>because it is unmanipulable (</w:t>
      </w:r>
      <w:r w:rsidRPr="009B7820">
        <w:rPr>
          <w:i/>
          <w:iCs/>
          <w:kern w:val="0"/>
          <w:szCs w:val="22"/>
          <w14:ligatures w14:val="none"/>
        </w:rPr>
        <w:t>unverf</w:t>
      </w:r>
      <w:r>
        <w:rPr>
          <w:i/>
          <w:iCs/>
          <w:kern w:val="0"/>
          <w:szCs w:val="22"/>
          <w14:ligatures w14:val="none"/>
        </w:rPr>
        <w:t>ü</w:t>
      </w:r>
      <w:r w:rsidRPr="009B7820">
        <w:rPr>
          <w:i/>
          <w:iCs/>
          <w:kern w:val="0"/>
          <w:szCs w:val="22"/>
          <w14:ligatures w14:val="none"/>
        </w:rPr>
        <w:t>gbar</w:t>
      </w:r>
      <w:r w:rsidRPr="009B7820">
        <w:rPr>
          <w:iCs/>
          <w:kern w:val="0"/>
          <w:szCs w:val="22"/>
          <w14:ligatures w14:val="none"/>
        </w:rPr>
        <w:t xml:space="preserve">) </w:t>
      </w:r>
      <w:r w:rsidRPr="009B7820">
        <w:rPr>
          <w:kern w:val="0"/>
          <w:szCs w:val="23"/>
          <w14:ligatures w14:val="none"/>
        </w:rPr>
        <w:t>by either the Tradition or the magisterium.</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79)</w:t>
      </w:r>
    </w:p>
    <w:p w14:paraId="5A3D8742" w14:textId="77777777" w:rsidR="00023508" w:rsidRPr="00866AA0" w:rsidRDefault="00023508" w:rsidP="00023508">
      <w:pPr>
        <w:pStyle w:val="Style"/>
        <w:widowControl/>
        <w:ind w:left="1080"/>
        <w:jc w:val="both"/>
        <w:textAlignment w:val="baseline"/>
        <w:rPr>
          <w:kern w:val="0"/>
          <w:szCs w:val="23"/>
          <w14:ligatures w14:val="none"/>
        </w:rPr>
      </w:pPr>
      <w:r>
        <w:rPr>
          <w:kern w:val="0"/>
          <w:szCs w:val="23"/>
          <w14:ligatures w14:val="none"/>
        </w:rPr>
        <w:t xml:space="preserve">Vatican II </w:t>
      </w:r>
      <w:r w:rsidRPr="00866AA0">
        <w:rPr>
          <w:iCs/>
          <w:kern w:val="0"/>
          <w:sz w:val="20"/>
          <w:szCs w:val="12"/>
          <w14:ligatures w14:val="none"/>
        </w:rPr>
        <w:t>(</w:t>
      </w:r>
      <w:r w:rsidRPr="00866AA0">
        <w:rPr>
          <w:i/>
          <w:iCs/>
          <w:kern w:val="0"/>
          <w:sz w:val="20"/>
          <w:szCs w:val="12"/>
          <w14:ligatures w14:val="none"/>
        </w:rPr>
        <w:t xml:space="preserve">Dei verbum </w:t>
      </w:r>
      <w:r w:rsidRPr="00866AA0">
        <w:rPr>
          <w:kern w:val="0"/>
          <w:sz w:val="20"/>
          <w:szCs w:val="12"/>
          <w14:ligatures w14:val="none"/>
        </w:rPr>
        <w:t>§21)</w:t>
      </w:r>
      <w:r>
        <w:rPr>
          <w:kern w:val="0"/>
          <w:szCs w:val="16"/>
          <w14:ligatures w14:val="none"/>
        </w:rPr>
        <w:t xml:space="preserve">: </w:t>
      </w:r>
      <w:r w:rsidRPr="009B7820">
        <w:rPr>
          <w:kern w:val="0"/>
          <w:szCs w:val="23"/>
          <w14:ligatures w14:val="none"/>
        </w:rPr>
        <w:t>“Therefore, like the Christian religion itself, all the preaching of the Church must</w:t>
      </w:r>
      <w:r>
        <w:rPr>
          <w:kern w:val="0"/>
          <w:szCs w:val="23"/>
          <w14:ligatures w14:val="none"/>
        </w:rPr>
        <w:t xml:space="preserve"> [79] </w:t>
      </w:r>
      <w:r w:rsidRPr="009B7820">
        <w:rPr>
          <w:kern w:val="0"/>
          <w:szCs w:val="23"/>
          <w14:ligatures w14:val="none"/>
        </w:rPr>
        <w:t>be nourished and ruled by sacred Scripture.</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79-80)</w:t>
      </w:r>
    </w:p>
    <w:p w14:paraId="057AD688" w14:textId="77777777" w:rsidR="00023508" w:rsidRPr="00866AA0" w:rsidRDefault="00023508" w:rsidP="00023508">
      <w:pPr>
        <w:pStyle w:val="Style"/>
        <w:widowControl/>
        <w:ind w:left="720"/>
        <w:jc w:val="both"/>
        <w:textAlignment w:val="baseline"/>
        <w:rPr>
          <w:kern w:val="0"/>
          <w:szCs w:val="23"/>
          <w14:ligatures w14:val="none"/>
        </w:rPr>
      </w:pPr>
      <w:r>
        <w:rPr>
          <w:kern w:val="0"/>
          <w:szCs w:val="23"/>
          <w14:ligatures w14:val="none"/>
        </w:rPr>
        <w:t xml:space="preserve">Tradition is </w:t>
      </w:r>
      <w:r w:rsidRPr="009B7820">
        <w:rPr>
          <w:i/>
          <w:iCs/>
          <w:kern w:val="0"/>
          <w:szCs w:val="22"/>
          <w14:ligatures w14:val="none"/>
        </w:rPr>
        <w:t>norma normata</w:t>
      </w:r>
      <w:r>
        <w:rPr>
          <w:iCs/>
          <w:kern w:val="0"/>
          <w:szCs w:val="22"/>
          <w14:ligatures w14:val="none"/>
        </w:rPr>
        <w:t>, “</w:t>
      </w:r>
      <w:r w:rsidRPr="009B7820">
        <w:rPr>
          <w:kern w:val="0"/>
          <w:szCs w:val="23"/>
          <w14:ligatures w14:val="none"/>
        </w:rPr>
        <w:t>the normed norm</w:t>
      </w:r>
      <w:r>
        <w:rPr>
          <w:kern w:val="0"/>
          <w:szCs w:val="23"/>
          <w14:ligatures w14:val="none"/>
        </w:rPr>
        <w:t>”: “</w:t>
      </w:r>
      <w:r w:rsidRPr="00A00CBA">
        <w:rPr>
          <w:bCs/>
          <w:kern w:val="0"/>
          <w:szCs w:val="23"/>
          <w14:ligatures w14:val="none"/>
        </w:rPr>
        <w:t>it is normed by Scripture.</w:t>
      </w:r>
      <w:r>
        <w:rPr>
          <w:bCs/>
          <w:kern w:val="0"/>
          <w:szCs w:val="23"/>
          <w14:ligatures w14:val="none"/>
        </w:rPr>
        <w:t>”</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80)</w:t>
      </w:r>
    </w:p>
    <w:p w14:paraId="5484D3EE" w14:textId="77777777" w:rsidR="00023508" w:rsidRDefault="00023508" w:rsidP="00023508">
      <w:pPr>
        <w:ind w:left="1080"/>
        <w:contextualSpacing/>
        <w:rPr>
          <w:rFonts w:cs="Times New Roman"/>
          <w:kern w:val="0"/>
        </w:rPr>
      </w:pPr>
      <w:r w:rsidRPr="00657820">
        <w:rPr>
          <w:rFonts w:cs="Times New Roman"/>
          <w:kern w:val="0"/>
        </w:rPr>
        <w:t xml:space="preserve">Tradition is </w:t>
      </w:r>
      <w:r>
        <w:rPr>
          <w:rFonts w:cs="Times New Roman"/>
          <w:kern w:val="0"/>
        </w:rPr>
        <w:t>“</w:t>
      </w:r>
      <w:r w:rsidRPr="00657820">
        <w:rPr>
          <w:rFonts w:cs="Times New Roman"/>
          <w:kern w:val="0"/>
        </w:rPr>
        <w:t>a norm of faith and life</w:t>
      </w:r>
      <w:r w:rsidRPr="00812780">
        <w:rPr>
          <w:rFonts w:cs="Times New Roman"/>
          <w:kern w:val="0"/>
        </w:rPr>
        <w:t xml:space="preserve">, </w:t>
      </w:r>
      <w:r w:rsidRPr="00657820">
        <w:rPr>
          <w:rFonts w:cs="Times New Roman"/>
          <w:kern w:val="0"/>
        </w:rPr>
        <w:t>but it is normed (by Scripture).</w:t>
      </w:r>
      <w:r>
        <w:rPr>
          <w:rFonts w:cs="Times New Roman"/>
          <w:kern w:val="0"/>
        </w:rPr>
        <w:t xml:space="preserve">” (Fitzmyer </w:t>
      </w:r>
      <w:r>
        <w:rPr>
          <w:rFonts w:cs="Times New Roman"/>
          <w:i/>
          <w:kern w:val="0"/>
        </w:rPr>
        <w:t>Interpretation</w:t>
      </w:r>
      <w:r>
        <w:rPr>
          <w:rFonts w:cs="Times New Roman"/>
          <w:kern w:val="0"/>
        </w:rPr>
        <w:t xml:space="preserve"> 13)</w:t>
      </w:r>
    </w:p>
    <w:p w14:paraId="46AE2E1E" w14:textId="77777777" w:rsidR="00CD1C97" w:rsidRDefault="00CD1C97" w:rsidP="00CD1C97">
      <w:pPr>
        <w:ind w:left="720"/>
        <w:contextualSpacing/>
        <w:rPr>
          <w:rFonts w:cs="Times New Roman"/>
          <w:kern w:val="0"/>
        </w:rPr>
      </w:pPr>
      <w:r>
        <w:rPr>
          <w:rFonts w:cs="Times New Roman"/>
          <w:kern w:val="0"/>
        </w:rPr>
        <w:t>“</w:t>
      </w:r>
      <w:r w:rsidRPr="00657820">
        <w:rPr>
          <w:rFonts w:cs="Times New Roman"/>
          <w:kern w:val="0"/>
        </w:rPr>
        <w:t>The reason for Rahner’s adoption of this explanation was that for him</w:t>
      </w:r>
      <w:r w:rsidRPr="00812780">
        <w:rPr>
          <w:rFonts w:cs="Times New Roman"/>
          <w:kern w:val="0"/>
        </w:rPr>
        <w:t xml:space="preserve">, </w:t>
      </w:r>
      <w:r w:rsidRPr="00657820">
        <w:rPr>
          <w:rFonts w:cs="Times New Roman"/>
          <w:kern w:val="0"/>
        </w:rPr>
        <w:t>Tradition is nothing more than “a legitimate unfolding of the biblical data.”</w:t>
      </w:r>
      <w:r>
        <w:rPr>
          <w:rFonts w:cs="Times New Roman"/>
          <w:kern w:val="0"/>
        </w:rPr>
        <w:t xml:space="preserve"> </w:t>
      </w:r>
      <w:r w:rsidRPr="00B743E8">
        <w:rPr>
          <w:sz w:val="20"/>
          <w:szCs w:val="18"/>
        </w:rPr>
        <w:t>[“Scripture and Theology” 92]</w:t>
      </w:r>
      <w:r w:rsidRPr="00657820">
        <w:rPr>
          <w:rFonts w:cs="Times New Roman"/>
          <w:kern w:val="0"/>
        </w:rPr>
        <w:t xml:space="preserve"> So understood</w:t>
      </w:r>
      <w:r w:rsidRPr="00812780">
        <w:rPr>
          <w:rFonts w:cs="Times New Roman"/>
          <w:kern w:val="0"/>
        </w:rPr>
        <w:t xml:space="preserve">, </w:t>
      </w:r>
      <w:r w:rsidRPr="00657820">
        <w:rPr>
          <w:rFonts w:cs="Times New Roman"/>
          <w:kern w:val="0"/>
        </w:rPr>
        <w:t>it is easy to comprehend how the twosome can be called a single deposit and the supreme rule of faith.</w:t>
      </w:r>
      <w:r>
        <w:rPr>
          <w:rFonts w:cs="Times New Roman"/>
          <w:kern w:val="0"/>
        </w:rPr>
        <w:t xml:space="preserve">” (Fitzmyer </w:t>
      </w:r>
      <w:r w:rsidRPr="003E73FF">
        <w:rPr>
          <w:rFonts w:cs="Times New Roman"/>
          <w:i/>
          <w:kern w:val="0"/>
        </w:rPr>
        <w:t>Interpretation</w:t>
      </w:r>
      <w:r>
        <w:rPr>
          <w:rFonts w:cs="Times New Roman"/>
          <w:kern w:val="0"/>
        </w:rPr>
        <w:t xml:space="preserve"> 13)</w:t>
      </w:r>
    </w:p>
    <w:p w14:paraId="782BCBCB" w14:textId="77777777" w:rsidR="00023508" w:rsidRPr="002F1F6D" w:rsidRDefault="00023508" w:rsidP="00023508">
      <w:pPr>
        <w:pStyle w:val="Style"/>
        <w:widowControl/>
        <w:ind w:left="1080"/>
        <w:jc w:val="both"/>
        <w:textAlignment w:val="baseline"/>
        <w:rPr>
          <w:kern w:val="0"/>
          <w:szCs w:val="16"/>
          <w14:ligatures w14:val="none"/>
        </w:rPr>
      </w:pPr>
      <w:r w:rsidRPr="009B7820">
        <w:rPr>
          <w:kern w:val="0"/>
          <w:szCs w:val="16"/>
          <w14:ligatures w14:val="none"/>
        </w:rPr>
        <w:t>K</w:t>
      </w:r>
      <w:r>
        <w:rPr>
          <w:kern w:val="0"/>
          <w:szCs w:val="16"/>
          <w14:ligatures w14:val="none"/>
        </w:rPr>
        <w:t>arl</w:t>
      </w:r>
      <w:r w:rsidRPr="009B7820">
        <w:rPr>
          <w:kern w:val="0"/>
          <w:szCs w:val="16"/>
          <w14:ligatures w14:val="none"/>
        </w:rPr>
        <w:t xml:space="preserve"> Rahner </w:t>
      </w:r>
      <w:r>
        <w:rPr>
          <w:kern w:val="0"/>
          <w:sz w:val="20"/>
          <w:szCs w:val="12"/>
          <w14:ligatures w14:val="none"/>
        </w:rPr>
        <w:t>(“</w:t>
      </w:r>
      <w:r w:rsidRPr="008C0120">
        <w:rPr>
          <w:kern w:val="0"/>
          <w:sz w:val="20"/>
          <w:szCs w:val="12"/>
          <w14:ligatures w14:val="none"/>
        </w:rPr>
        <w:t xml:space="preserve">Bible. B. Theology.” </w:t>
      </w:r>
      <w:r w:rsidRPr="008C0120">
        <w:rPr>
          <w:i/>
          <w:iCs/>
          <w:kern w:val="0"/>
          <w:sz w:val="20"/>
          <w:szCs w:val="12"/>
          <w14:ligatures w14:val="none"/>
        </w:rPr>
        <w:t>Sacramentum mundi</w:t>
      </w:r>
      <w:r w:rsidRPr="008C0120">
        <w:rPr>
          <w:iCs/>
          <w:kern w:val="0"/>
          <w:sz w:val="20"/>
          <w:szCs w:val="12"/>
          <w14:ligatures w14:val="none"/>
        </w:rPr>
        <w:t xml:space="preserve">. </w:t>
      </w:r>
      <w:r w:rsidRPr="008C0120">
        <w:rPr>
          <w:kern w:val="0"/>
          <w:sz w:val="20"/>
          <w:szCs w:val="12"/>
          <w14:ligatures w14:val="none"/>
        </w:rPr>
        <w:t>6 vols. New York: Herder and Herder, 1968-70. 1.171-78. 176-77)</w:t>
      </w:r>
      <w:r w:rsidRPr="009B7820">
        <w:rPr>
          <w:kern w:val="0"/>
          <w:szCs w:val="16"/>
          <w14:ligatures w14:val="none"/>
        </w:rPr>
        <w:t xml:space="preserve">: “Even the magisterium which interprets Scripture under the assistance of the Spirit does not thereby place itself above Scripture but under it </w:t>
      </w:r>
      <w:r w:rsidRPr="00DC0EEF">
        <w:rPr>
          <w:kern w:val="0"/>
          <w:sz w:val="20"/>
          <w:szCs w:val="12"/>
          <w14:ligatures w14:val="none"/>
        </w:rPr>
        <w:t>[</w:t>
      </w:r>
      <w:r w:rsidRPr="00DC0EEF">
        <w:rPr>
          <w:i/>
          <w:iCs/>
          <w:kern w:val="0"/>
          <w:sz w:val="20"/>
          <w:szCs w:val="12"/>
          <w14:ligatures w14:val="none"/>
        </w:rPr>
        <w:t>Dei Verbum</w:t>
      </w:r>
      <w:r w:rsidRPr="00DC0EEF">
        <w:rPr>
          <w:kern w:val="0"/>
          <w:sz w:val="20"/>
          <w:szCs w:val="12"/>
          <w14:ligatures w14:val="none"/>
        </w:rPr>
        <w:t xml:space="preserve"> §10]</w:t>
      </w:r>
      <w:r w:rsidRPr="009B7820">
        <w:rPr>
          <w:kern w:val="0"/>
          <w:szCs w:val="16"/>
          <w14:ligatures w14:val="none"/>
        </w:rPr>
        <w:t xml:space="preserve">; it knows that Scripture brought into existence by the Spirit and read by the Church with the assistance of the Spirit conveys its true meaning. In that way Scripture remains the </w:t>
      </w:r>
      <w:r>
        <w:rPr>
          <w:i/>
          <w:iCs/>
          <w:kern w:val="0"/>
          <w:szCs w:val="16"/>
          <w14:ligatures w14:val="none"/>
        </w:rPr>
        <w:t>n</w:t>
      </w:r>
      <w:r w:rsidRPr="009B7820">
        <w:rPr>
          <w:i/>
          <w:iCs/>
          <w:kern w:val="0"/>
          <w:szCs w:val="16"/>
          <w14:ligatures w14:val="none"/>
        </w:rPr>
        <w:t>orma non normata</w:t>
      </w:r>
      <w:r w:rsidRPr="00B92BF7">
        <w:rPr>
          <w:kern w:val="0"/>
          <w:szCs w:val="16"/>
          <w14:ligatures w14:val="none"/>
        </w:rPr>
        <w:t xml:space="preserve"> </w:t>
      </w:r>
      <w:r w:rsidRPr="009B7820">
        <w:rPr>
          <w:kern w:val="0"/>
          <w:szCs w:val="16"/>
          <w14:ligatures w14:val="none"/>
        </w:rPr>
        <w:t>of theology and the Church.”</w:t>
      </w:r>
      <w:r>
        <w:rPr>
          <w:kern w:val="0"/>
          <w:szCs w:val="16"/>
          <w14:ligatures w14:val="none"/>
        </w:rPr>
        <w:t xml:space="preserve"> (Qtd. in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79 n 36)</w:t>
      </w:r>
    </w:p>
    <w:p w14:paraId="43362E78" w14:textId="77777777" w:rsidR="00023508" w:rsidRPr="008C0120" w:rsidRDefault="00023508" w:rsidP="00023508">
      <w:pPr>
        <w:pStyle w:val="Style"/>
        <w:widowControl/>
        <w:ind w:left="1080"/>
        <w:jc w:val="both"/>
        <w:textAlignment w:val="baseline"/>
        <w:rPr>
          <w:iCs/>
          <w:kern w:val="0"/>
          <w:szCs w:val="16"/>
          <w14:ligatures w14:val="none"/>
        </w:rPr>
      </w:pPr>
      <w:r w:rsidRPr="009B7820">
        <w:rPr>
          <w:kern w:val="0"/>
          <w:szCs w:val="16"/>
          <w14:ligatures w14:val="none"/>
        </w:rPr>
        <w:t>K</w:t>
      </w:r>
      <w:r>
        <w:rPr>
          <w:kern w:val="0"/>
          <w:szCs w:val="16"/>
          <w14:ligatures w14:val="none"/>
        </w:rPr>
        <w:t>arl</w:t>
      </w:r>
      <w:r w:rsidRPr="009B7820">
        <w:rPr>
          <w:kern w:val="0"/>
          <w:szCs w:val="16"/>
          <w14:ligatures w14:val="none"/>
        </w:rPr>
        <w:t xml:space="preserve"> Rahner </w:t>
      </w:r>
      <w:r w:rsidRPr="00305570">
        <w:rPr>
          <w:kern w:val="0"/>
          <w:sz w:val="20"/>
          <w:szCs w:val="12"/>
          <w14:ligatures w14:val="none"/>
        </w:rPr>
        <w:t xml:space="preserve">(“Scripture and Theology.” </w:t>
      </w:r>
      <w:r w:rsidRPr="00305570">
        <w:rPr>
          <w:i/>
          <w:iCs/>
          <w:kern w:val="0"/>
          <w:sz w:val="20"/>
          <w:szCs w:val="12"/>
          <w14:ligatures w14:val="none"/>
        </w:rPr>
        <w:t>Theological Investigations 6</w:t>
      </w:r>
      <w:r w:rsidRPr="00305570">
        <w:rPr>
          <w:iCs/>
          <w:kern w:val="0"/>
          <w:sz w:val="20"/>
          <w:szCs w:val="12"/>
          <w14:ligatures w14:val="none"/>
        </w:rPr>
        <w:t xml:space="preserve">. </w:t>
      </w:r>
      <w:r w:rsidRPr="00305570">
        <w:rPr>
          <w:kern w:val="0"/>
          <w:sz w:val="20"/>
          <w:szCs w:val="12"/>
          <w14:ligatures w14:val="none"/>
        </w:rPr>
        <w:t>Baltimore: Helicon, 1969. 89-97. 93)</w:t>
      </w:r>
      <w:r w:rsidRPr="009B7820">
        <w:rPr>
          <w:kern w:val="0"/>
          <w:szCs w:val="16"/>
          <w14:ligatures w14:val="none"/>
        </w:rPr>
        <w:t>: “We may therefore state quite confidently that for theology, scripture is in practice the only material source of faith</w:t>
      </w:r>
      <w:r>
        <w:rPr>
          <w:kern w:val="0"/>
          <w:szCs w:val="16"/>
          <w14:ligatures w14:val="none"/>
        </w:rPr>
        <w:t xml:space="preserve"> [78] </w:t>
      </w:r>
      <w:r w:rsidRPr="009B7820">
        <w:rPr>
          <w:kern w:val="0"/>
          <w:szCs w:val="16"/>
          <w14:ligatures w14:val="none"/>
        </w:rPr>
        <w:t xml:space="preserve">to which it has to turn as being the absolutely original, underived source and </w:t>
      </w:r>
      <w:r w:rsidRPr="009B7820">
        <w:rPr>
          <w:i/>
          <w:iCs/>
          <w:kern w:val="0"/>
          <w:szCs w:val="16"/>
          <w14:ligatures w14:val="none"/>
        </w:rPr>
        <w:t>norma non normata</w:t>
      </w:r>
      <w:r w:rsidRPr="009B7820">
        <w:rPr>
          <w:iCs/>
          <w:kern w:val="0"/>
          <w:szCs w:val="16"/>
          <w14:ligatures w14:val="none"/>
        </w:rPr>
        <w:t>.”</w:t>
      </w:r>
      <w:r>
        <w:rPr>
          <w:iCs/>
          <w:kern w:val="0"/>
          <w:szCs w:val="16"/>
          <w14:ligatures w14:val="none"/>
        </w:rPr>
        <w:t xml:space="preserve"> (Qtd. in Fitzmyer </w:t>
      </w:r>
      <w:r>
        <w:rPr>
          <w:i/>
          <w:iCs/>
          <w:kern w:val="0"/>
          <w:szCs w:val="16"/>
          <w14:ligatures w14:val="none"/>
        </w:rPr>
        <w:t>Scripture</w:t>
      </w:r>
      <w:r>
        <w:rPr>
          <w:iCs/>
          <w:kern w:val="0"/>
          <w:szCs w:val="16"/>
          <w14:ligatures w14:val="none"/>
        </w:rPr>
        <w:t xml:space="preserve">, </w:t>
      </w:r>
      <w:r>
        <w:rPr>
          <w:i/>
          <w:iCs/>
          <w:kern w:val="0"/>
          <w:szCs w:val="16"/>
          <w14:ligatures w14:val="none"/>
        </w:rPr>
        <w:t>the Soul</w:t>
      </w:r>
      <w:r>
        <w:rPr>
          <w:iCs/>
          <w:kern w:val="0"/>
          <w:szCs w:val="16"/>
          <w14:ligatures w14:val="none"/>
        </w:rPr>
        <w:t xml:space="preserve"> 78-79 n 36)</w:t>
      </w:r>
    </w:p>
    <w:p w14:paraId="53261F06" w14:textId="77777777" w:rsidR="00023508" w:rsidRDefault="00023508" w:rsidP="00023508">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Thus related to Tradition, Scripture is the source of the life of faith in the Christian community, and hence the wellspring of theology.</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79-80)</w:t>
      </w:r>
    </w:p>
    <w:p w14:paraId="06A45F93" w14:textId="77777777" w:rsidR="00B9720B" w:rsidRDefault="00B9720B" w:rsidP="00B9720B">
      <w:pPr>
        <w:contextualSpacing/>
        <w:rPr>
          <w:rFonts w:cs="Times New Roman"/>
          <w:kern w:val="0"/>
        </w:rPr>
      </w:pPr>
    </w:p>
    <w:p w14:paraId="7FD28569" w14:textId="77777777" w:rsidR="00B9720B" w:rsidRDefault="00B9720B" w:rsidP="00B9720B">
      <w:pPr>
        <w:pStyle w:val="Style"/>
        <w:widowControl/>
        <w:jc w:val="both"/>
        <w:textAlignment w:val="baseline"/>
        <w:rPr>
          <w:kern w:val="0"/>
          <w:szCs w:val="23"/>
          <w14:ligatures w14:val="none"/>
        </w:rPr>
      </w:pPr>
      <w:r>
        <w:rPr>
          <w:kern w:val="0"/>
          <w:szCs w:val="23"/>
          <w14:ligatures w14:val="none"/>
        </w:rPr>
        <w:t>non-scriptural traditions</w:t>
      </w:r>
    </w:p>
    <w:p w14:paraId="4A551C42" w14:textId="77777777" w:rsidR="00B9720B" w:rsidRPr="00F72D0C" w:rsidRDefault="00B9720B" w:rsidP="00B9720B">
      <w:pPr>
        <w:pStyle w:val="Style"/>
        <w:widowControl/>
        <w:ind w:left="360"/>
        <w:jc w:val="both"/>
        <w:textAlignment w:val="baseline"/>
        <w:rPr>
          <w:kern w:val="0"/>
          <w:szCs w:val="23"/>
          <w:lang w:val="fr-FR"/>
          <w14:ligatures w14:val="none"/>
        </w:rPr>
      </w:pPr>
      <w:r w:rsidRPr="009B7820">
        <w:rPr>
          <w:kern w:val="0"/>
          <w:szCs w:val="23"/>
          <w14:ligatures w14:val="none"/>
        </w:rPr>
        <w:lastRenderedPageBreak/>
        <w:t>Catholic</w:t>
      </w:r>
      <w:r>
        <w:rPr>
          <w:kern w:val="0"/>
          <w:szCs w:val="23"/>
          <w14:ligatures w14:val="none"/>
        </w:rPr>
        <w:t>ism</w:t>
      </w:r>
      <w:r w:rsidRPr="009B7820">
        <w:rPr>
          <w:kern w:val="0"/>
          <w:szCs w:val="23"/>
          <w14:ligatures w14:val="none"/>
        </w:rPr>
        <w:t xml:space="preserve"> </w:t>
      </w:r>
      <w:r>
        <w:rPr>
          <w:kern w:val="0"/>
          <w:szCs w:val="23"/>
          <w14:ligatures w14:val="none"/>
        </w:rPr>
        <w:t xml:space="preserve">accepts </w:t>
      </w:r>
      <w:r w:rsidRPr="009B7820">
        <w:rPr>
          <w:kern w:val="0"/>
          <w:szCs w:val="23"/>
          <w14:ligatures w14:val="none"/>
        </w:rPr>
        <w:t>Augustine</w:t>
      </w:r>
      <w:r>
        <w:rPr>
          <w:kern w:val="0"/>
          <w:szCs w:val="23"/>
          <w14:ligatures w14:val="none"/>
        </w:rPr>
        <w:t xml:space="preserve">’s </w:t>
      </w:r>
      <w:r w:rsidRPr="009B7820">
        <w:rPr>
          <w:kern w:val="0"/>
          <w:szCs w:val="23"/>
          <w14:ligatures w14:val="none"/>
        </w:rPr>
        <w:t>principle:</w:t>
      </w:r>
      <w:r>
        <w:rPr>
          <w:kern w:val="0"/>
          <w:szCs w:val="23"/>
          <w14:ligatures w14:val="none"/>
        </w:rPr>
        <w:t xml:space="preserve"> “</w:t>
      </w:r>
      <w:r w:rsidRPr="009B7820">
        <w:rPr>
          <w:kern w:val="0"/>
          <w:szCs w:val="23"/>
          <w14:ligatures w14:val="none"/>
        </w:rPr>
        <w:t>Not because Scripture says it, but because Scripture does not contradict it.</w:t>
      </w:r>
      <w:r>
        <w:rPr>
          <w:kern w:val="0"/>
          <w:szCs w:val="23"/>
          <w14:ligatures w14:val="none"/>
        </w:rPr>
        <w:t xml:space="preserve">” </w:t>
      </w:r>
      <w:r w:rsidRPr="00F72D0C">
        <w:rPr>
          <w:kern w:val="0"/>
          <w:sz w:val="20"/>
          <w:szCs w:val="20"/>
          <w:lang w:val="fr-FR"/>
          <w14:ligatures w14:val="none"/>
        </w:rPr>
        <w:t>(“</w:t>
      </w:r>
      <w:r w:rsidRPr="00F72D0C">
        <w:rPr>
          <w:i/>
          <w:iCs/>
          <w:kern w:val="0"/>
          <w:sz w:val="20"/>
          <w:szCs w:val="18"/>
          <w:lang w:val="fr-FR"/>
          <w14:ligatures w14:val="none"/>
        </w:rPr>
        <w:t>Non quia Scriptura dicit</w:t>
      </w:r>
      <w:r w:rsidRPr="00F72D0C">
        <w:rPr>
          <w:iCs/>
          <w:kern w:val="0"/>
          <w:sz w:val="20"/>
          <w:szCs w:val="18"/>
          <w:lang w:val="fr-FR"/>
          <w14:ligatures w14:val="none"/>
        </w:rPr>
        <w:t xml:space="preserve">, </w:t>
      </w:r>
      <w:r w:rsidRPr="00F72D0C">
        <w:rPr>
          <w:i/>
          <w:iCs/>
          <w:kern w:val="0"/>
          <w:sz w:val="20"/>
          <w:szCs w:val="18"/>
          <w:lang w:val="fr-FR"/>
          <w14:ligatures w14:val="none"/>
        </w:rPr>
        <w:t>sed quia Scriptura non contradicit</w:t>
      </w:r>
      <w:r w:rsidRPr="00F72D0C">
        <w:rPr>
          <w:iCs/>
          <w:kern w:val="0"/>
          <w:sz w:val="20"/>
          <w:szCs w:val="18"/>
          <w:lang w:val="fr-FR"/>
          <w14:ligatures w14:val="none"/>
        </w:rPr>
        <w:t>.”</w:t>
      </w:r>
      <w:r w:rsidRPr="00F72D0C">
        <w:rPr>
          <w:kern w:val="0"/>
          <w:sz w:val="20"/>
          <w:szCs w:val="20"/>
          <w:lang w:val="fr-FR"/>
          <w14:ligatures w14:val="none"/>
        </w:rPr>
        <w:t xml:space="preserve"> </w:t>
      </w:r>
      <w:r w:rsidRPr="00F72D0C">
        <w:rPr>
          <w:i/>
          <w:iCs/>
          <w:kern w:val="0"/>
          <w:sz w:val="20"/>
          <w:szCs w:val="12"/>
          <w:lang w:val="fr-FR"/>
          <w14:ligatures w14:val="none"/>
        </w:rPr>
        <w:t>De Trin</w:t>
      </w:r>
      <w:r w:rsidRPr="00F72D0C">
        <w:rPr>
          <w:iCs/>
          <w:kern w:val="0"/>
          <w:sz w:val="20"/>
          <w:szCs w:val="12"/>
          <w:lang w:val="fr-FR"/>
          <w14:ligatures w14:val="none"/>
        </w:rPr>
        <w:t xml:space="preserve">. </w:t>
      </w:r>
      <w:r w:rsidRPr="00F72D0C">
        <w:rPr>
          <w:kern w:val="0"/>
          <w:sz w:val="20"/>
          <w:szCs w:val="12"/>
          <w:lang w:val="fr-FR"/>
          <w14:ligatures w14:val="none"/>
        </w:rPr>
        <w:t>7.4)</w:t>
      </w:r>
      <w:r w:rsidRPr="00F72D0C">
        <w:rPr>
          <w:kern w:val="0"/>
          <w:szCs w:val="16"/>
          <w:lang w:val="fr-FR"/>
          <w14:ligatures w14:val="none"/>
        </w:rPr>
        <w:t xml:space="preserve"> (Fitzmyer </w:t>
      </w:r>
      <w:r w:rsidRPr="00F72D0C">
        <w:rPr>
          <w:i/>
          <w:kern w:val="0"/>
          <w:szCs w:val="16"/>
          <w:lang w:val="fr-FR"/>
          <w14:ligatures w14:val="none"/>
        </w:rPr>
        <w:t>Scripture</w:t>
      </w:r>
      <w:r w:rsidRPr="00F72D0C">
        <w:rPr>
          <w:kern w:val="0"/>
          <w:szCs w:val="16"/>
          <w:lang w:val="fr-FR"/>
          <w14:ligatures w14:val="none"/>
        </w:rPr>
        <w:t xml:space="preserve">, </w:t>
      </w:r>
      <w:r w:rsidRPr="00F72D0C">
        <w:rPr>
          <w:i/>
          <w:kern w:val="0"/>
          <w:szCs w:val="16"/>
          <w:lang w:val="fr-FR"/>
          <w14:ligatures w14:val="none"/>
        </w:rPr>
        <w:t>the Soul</w:t>
      </w:r>
      <w:r w:rsidRPr="00F72D0C">
        <w:rPr>
          <w:kern w:val="0"/>
          <w:szCs w:val="16"/>
          <w:lang w:val="fr-FR"/>
          <w14:ligatures w14:val="none"/>
        </w:rPr>
        <w:t xml:space="preserve"> 80)</w:t>
      </w:r>
    </w:p>
    <w:p w14:paraId="3E29E76B" w14:textId="77777777" w:rsidR="00B9720B" w:rsidRDefault="00B9720B" w:rsidP="00B9720B">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Suppose Scripture does not contain an example, a promise, or a command as the basis of a certain teaching, is that teaching absolutely excluded, even if it can be seen only as a development or a theological extension of some seminal biblical doctrine?</w:t>
      </w:r>
      <w:r w:rsidRPr="0048205C">
        <w:rPr>
          <w:szCs w:val="23"/>
          <w:vertAlign w:val="superscript"/>
          <w14:ligatures w14:val="none"/>
        </w:rPr>
        <w:t>40</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80)</w:t>
      </w:r>
    </w:p>
    <w:p w14:paraId="689FCCBC" w14:textId="77777777" w:rsidR="00B9720B" w:rsidRDefault="00B9720B" w:rsidP="00B9720B">
      <w:pPr>
        <w:pStyle w:val="Style"/>
        <w:widowControl/>
        <w:ind w:left="720"/>
        <w:jc w:val="both"/>
        <w:textAlignment w:val="baseline"/>
        <w:rPr>
          <w:kern w:val="0"/>
          <w:szCs w:val="23"/>
          <w14:ligatures w14:val="none"/>
        </w:rPr>
      </w:pPr>
      <w:r w:rsidRPr="009B7820">
        <w:rPr>
          <w:kern w:val="0"/>
          <w:szCs w:val="16"/>
          <w14:ligatures w14:val="none"/>
        </w:rPr>
        <w:t>Cyprian</w:t>
      </w:r>
      <w:r>
        <w:rPr>
          <w:kern w:val="0"/>
          <w:szCs w:val="16"/>
          <w14:ligatures w14:val="none"/>
        </w:rPr>
        <w:t xml:space="preserve"> </w:t>
      </w:r>
      <w:r w:rsidRPr="00B44EB5">
        <w:rPr>
          <w:kern w:val="0"/>
          <w:sz w:val="20"/>
          <w:szCs w:val="12"/>
          <w14:ligatures w14:val="none"/>
        </w:rPr>
        <w:t>(</w:t>
      </w:r>
      <w:r w:rsidRPr="00B44EB5">
        <w:rPr>
          <w:i/>
          <w:iCs/>
          <w:kern w:val="0"/>
          <w:sz w:val="20"/>
          <w:szCs w:val="12"/>
          <w14:ligatures w14:val="none"/>
        </w:rPr>
        <w:t>Ep</w:t>
      </w:r>
      <w:r w:rsidRPr="00B44EB5">
        <w:rPr>
          <w:iCs/>
          <w:kern w:val="0"/>
          <w:sz w:val="20"/>
          <w:szCs w:val="12"/>
          <w14:ligatures w14:val="none"/>
        </w:rPr>
        <w:t xml:space="preserve">. </w:t>
      </w:r>
      <w:r w:rsidRPr="00B44EB5">
        <w:rPr>
          <w:kern w:val="0"/>
          <w:sz w:val="20"/>
          <w:szCs w:val="12"/>
          <w14:ligatures w14:val="none"/>
        </w:rPr>
        <w:t>74.9)</w:t>
      </w:r>
      <w:r w:rsidRPr="009B7820">
        <w:rPr>
          <w:kern w:val="0"/>
          <w:szCs w:val="16"/>
          <w14:ligatures w14:val="none"/>
        </w:rPr>
        <w:t xml:space="preserve">: </w:t>
      </w:r>
      <w:r>
        <w:rPr>
          <w:kern w:val="0"/>
          <w:szCs w:val="16"/>
          <w14:ligatures w14:val="none"/>
        </w:rPr>
        <w:t>“</w:t>
      </w:r>
      <w:r w:rsidRPr="009B7820">
        <w:rPr>
          <w:kern w:val="0"/>
          <w:szCs w:val="16"/>
          <w14:ligatures w14:val="none"/>
        </w:rPr>
        <w:t>Tradition without truth is but error grown old.</w:t>
      </w:r>
      <w:r>
        <w:rPr>
          <w:kern w:val="0"/>
          <w:szCs w:val="16"/>
          <w14:ligatures w14:val="none"/>
        </w:rPr>
        <w:t xml:space="preserve">” </w:t>
      </w:r>
      <w:r w:rsidRPr="00B44EB5">
        <w:rPr>
          <w:kern w:val="0"/>
          <w:sz w:val="20"/>
          <w:szCs w:val="12"/>
          <w14:ligatures w14:val="none"/>
        </w:rPr>
        <w:t>(</w:t>
      </w:r>
      <w:r w:rsidRPr="00B44EB5">
        <w:rPr>
          <w:i/>
          <w:iCs/>
          <w:kern w:val="0"/>
          <w:sz w:val="20"/>
          <w:szCs w:val="12"/>
          <w14:ligatures w14:val="none"/>
        </w:rPr>
        <w:t>Traditio sine veritate vetustas erroris</w:t>
      </w:r>
      <w:r w:rsidRPr="00B44EB5">
        <w:rPr>
          <w:iCs/>
          <w:kern w:val="0"/>
          <w:sz w:val="20"/>
          <w:szCs w:val="12"/>
          <w14:ligatures w14:val="none"/>
        </w:rPr>
        <w:t>.”)</w:t>
      </w:r>
      <w:r w:rsidRPr="009B7820">
        <w:rPr>
          <w:kern w:val="0"/>
          <w:szCs w:val="16"/>
          <w14:ligatures w14:val="none"/>
        </w:rPr>
        <w:t xml:space="preserve"> </w:t>
      </w:r>
      <w:r>
        <w:rPr>
          <w:kern w:val="0"/>
          <w:szCs w:val="16"/>
          <w14:ligatures w14:val="none"/>
        </w:rPr>
        <w:t>“</w:t>
      </w:r>
      <w:r w:rsidRPr="009B7820">
        <w:rPr>
          <w:kern w:val="0"/>
          <w:szCs w:val="16"/>
          <w14:ligatures w14:val="none"/>
        </w:rPr>
        <w:t>This view of Cyprian is important because it cautions against what may be only human tradition in the Church and in theology. In this regard, one would have to insist again on the Spirit-guided character of the Tradition that develops. The assistance of the Spirit is what preserves the Tradition from error and guarantees it in the truth.</w:t>
      </w:r>
      <w:r>
        <w:rPr>
          <w:kern w:val="0"/>
          <w:szCs w:val="16"/>
          <w14:ligatures w14:val="none"/>
        </w:rPr>
        <w:t xml:space="preserve">” (Fitzmyer </w:t>
      </w:r>
      <w:r w:rsidRPr="00B44EB5">
        <w:rPr>
          <w:i/>
          <w:iCs/>
          <w:kern w:val="0"/>
          <w:szCs w:val="16"/>
          <w14:ligatures w14:val="none"/>
        </w:rPr>
        <w:t>Scripture</w:t>
      </w:r>
      <w:r>
        <w:rPr>
          <w:kern w:val="0"/>
          <w:szCs w:val="16"/>
          <w14:ligatures w14:val="none"/>
        </w:rPr>
        <w:t xml:space="preserve">, </w:t>
      </w:r>
      <w:r>
        <w:rPr>
          <w:i/>
          <w:kern w:val="0"/>
          <w:szCs w:val="16"/>
          <w14:ligatures w14:val="none"/>
        </w:rPr>
        <w:t xml:space="preserve">the </w:t>
      </w:r>
      <w:r w:rsidRPr="00B44EB5">
        <w:rPr>
          <w:i/>
          <w:iCs/>
          <w:kern w:val="0"/>
          <w:szCs w:val="16"/>
          <w14:ligatures w14:val="none"/>
        </w:rPr>
        <w:t>Soul</w:t>
      </w:r>
      <w:r>
        <w:rPr>
          <w:kern w:val="0"/>
          <w:szCs w:val="16"/>
          <w14:ligatures w14:val="none"/>
        </w:rPr>
        <w:t xml:space="preserve"> </w:t>
      </w:r>
      <w:r w:rsidRPr="00B44EB5">
        <w:rPr>
          <w:kern w:val="0"/>
          <w:szCs w:val="16"/>
          <w14:ligatures w14:val="none"/>
        </w:rPr>
        <w:t>80</w:t>
      </w:r>
      <w:r>
        <w:rPr>
          <w:kern w:val="0"/>
          <w:szCs w:val="16"/>
          <w14:ligatures w14:val="none"/>
        </w:rPr>
        <w:t xml:space="preserve"> n 40)</w:t>
      </w:r>
    </w:p>
    <w:p w14:paraId="557E3278" w14:textId="77777777" w:rsidR="00B9720B" w:rsidRDefault="00B9720B" w:rsidP="00B9720B">
      <w:pPr>
        <w:pStyle w:val="Style"/>
        <w:widowControl/>
        <w:ind w:left="360"/>
        <w:jc w:val="both"/>
        <w:textAlignment w:val="baseline"/>
        <w:rPr>
          <w:kern w:val="0"/>
          <w:szCs w:val="23"/>
          <w14:ligatures w14:val="none"/>
        </w:rPr>
      </w:pPr>
      <w:r>
        <w:rPr>
          <w:kern w:val="0"/>
          <w:szCs w:val="23"/>
          <w14:ligatures w14:val="none"/>
        </w:rPr>
        <w:t xml:space="preserve">“. . . </w:t>
      </w:r>
      <w:r w:rsidRPr="009B7820">
        <w:rPr>
          <w:kern w:val="0"/>
          <w:szCs w:val="23"/>
          <w14:ligatures w14:val="none"/>
        </w:rPr>
        <w:t>recall the idea of the openness of Scripture, which may develop in a certain direction, and not in another. Such teachings are clearly part of the dogmatic theologian’s bailiwick and task.</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80)</w:t>
      </w:r>
    </w:p>
    <w:p w14:paraId="65630E31" w14:textId="77777777" w:rsidR="00B9720B" w:rsidRPr="00975620" w:rsidRDefault="00B9720B" w:rsidP="00B9720B">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The relationship between Scripture and Tradition is one that intimately affects the study of theology. For the theologian is always confronted with the problem of how one is to regard the seminal teachings of Scripture and allow for the flowering of such teaching as it develops into full-blown forms. The acorn is not an oak; but there is no oak without an acorn. The organic unity between the two is essential.</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80)</w:t>
      </w:r>
    </w:p>
    <w:p w14:paraId="24245D85" w14:textId="77777777" w:rsidR="00B9720B" w:rsidRDefault="00B9720B" w:rsidP="00B9720B">
      <w:pPr>
        <w:pStyle w:val="Style"/>
        <w:widowControl/>
        <w:jc w:val="both"/>
        <w:textAlignment w:val="baseline"/>
        <w:rPr>
          <w:kern w:val="0"/>
          <w:szCs w:val="23"/>
          <w14:ligatures w14:val="none"/>
        </w:rPr>
      </w:pPr>
    </w:p>
    <w:p w14:paraId="249AD71E" w14:textId="77777777" w:rsidR="00683253" w:rsidRDefault="00683253" w:rsidP="00683253">
      <w:pPr>
        <w:contextualSpacing/>
        <w:rPr>
          <w:rFonts w:cs="Times New Roman"/>
          <w:kern w:val="0"/>
        </w:rPr>
      </w:pPr>
      <w:r>
        <w:rPr>
          <w:rFonts w:cs="Times New Roman"/>
          <w:kern w:val="0"/>
        </w:rPr>
        <w:t xml:space="preserve">the </w:t>
      </w:r>
      <w:r w:rsidRPr="00397B8D">
        <w:rPr>
          <w:rFonts w:cs="Times New Roman"/>
          <w:iCs/>
          <w:kern w:val="0"/>
        </w:rPr>
        <w:t>magisterium</w:t>
      </w:r>
    </w:p>
    <w:p w14:paraId="633B64AD" w14:textId="3A9C6386" w:rsidR="00683253" w:rsidRPr="00812780" w:rsidRDefault="00683253" w:rsidP="00683253">
      <w:pPr>
        <w:ind w:left="360"/>
        <w:contextualSpacing/>
        <w:rPr>
          <w:rFonts w:cs="Times New Roman"/>
          <w:kern w:val="0"/>
        </w:rPr>
      </w:pPr>
      <w:r>
        <w:rPr>
          <w:rFonts w:cs="Times New Roman"/>
          <w:kern w:val="0"/>
        </w:rPr>
        <w:t xml:space="preserve">Vatican II </w:t>
      </w:r>
      <w:r w:rsidRPr="00397B8D">
        <w:rPr>
          <w:rFonts w:cs="Times New Roman"/>
          <w:kern w:val="0"/>
          <w:sz w:val="20"/>
          <w:szCs w:val="18"/>
        </w:rPr>
        <w:t>(</w:t>
      </w:r>
      <w:r w:rsidRPr="00397B8D">
        <w:rPr>
          <w:rFonts w:cs="Times New Roman"/>
          <w:i/>
          <w:iCs/>
          <w:kern w:val="0"/>
          <w:sz w:val="20"/>
          <w:szCs w:val="18"/>
        </w:rPr>
        <w:t>Dei Verbum</w:t>
      </w:r>
      <w:r w:rsidRPr="00397B8D">
        <w:rPr>
          <w:rFonts w:cs="Times New Roman"/>
          <w:kern w:val="0"/>
          <w:sz w:val="20"/>
          <w:szCs w:val="18"/>
        </w:rPr>
        <w:t xml:space="preserve"> §10, </w:t>
      </w:r>
      <w:r w:rsidR="001C718B" w:rsidRPr="00A448AD">
        <w:rPr>
          <w:rFonts w:cs="Times New Roman"/>
          <w:kern w:val="0"/>
          <w:sz w:val="20"/>
          <w:szCs w:val="18"/>
        </w:rPr>
        <w:t xml:space="preserve">Béchard, </w:t>
      </w:r>
      <w:r w:rsidR="009E14D2" w:rsidRPr="00A448AD">
        <w:rPr>
          <w:rFonts w:cs="Times New Roman"/>
          <w:kern w:val="0"/>
          <w:sz w:val="20"/>
          <w:szCs w:val="18"/>
        </w:rPr>
        <w:t>D</w:t>
      </w:r>
      <w:r w:rsidR="009E14D2">
        <w:rPr>
          <w:rFonts w:cs="Times New Roman"/>
          <w:kern w:val="0"/>
          <w:sz w:val="20"/>
          <w:szCs w:val="18"/>
        </w:rPr>
        <w:t xml:space="preserve">ean </w:t>
      </w:r>
      <w:r w:rsidR="009E14D2" w:rsidRPr="00A448AD">
        <w:rPr>
          <w:rFonts w:cs="Times New Roman"/>
          <w:kern w:val="0"/>
          <w:sz w:val="20"/>
          <w:szCs w:val="18"/>
        </w:rPr>
        <w:t xml:space="preserve">P., </w:t>
      </w:r>
      <w:r w:rsidR="009E14D2">
        <w:rPr>
          <w:rFonts w:cs="Times New Roman"/>
          <w:kern w:val="0"/>
          <w:sz w:val="20"/>
          <w:szCs w:val="18"/>
        </w:rPr>
        <w:t>SJ, ed. and trans.</w:t>
      </w:r>
      <w:r w:rsidR="009E14D2" w:rsidRPr="00D34E84">
        <w:rPr>
          <w:sz w:val="20"/>
          <w:szCs w:val="18"/>
        </w:rPr>
        <w:t xml:space="preserve"> </w:t>
      </w:r>
      <w:r w:rsidR="001C718B">
        <w:rPr>
          <w:i/>
          <w:sz w:val="20"/>
          <w:szCs w:val="18"/>
        </w:rPr>
        <w:t xml:space="preserve">The Scripture </w:t>
      </w:r>
      <w:r w:rsidR="001C718B" w:rsidRPr="00D34E84">
        <w:rPr>
          <w:i/>
          <w:sz w:val="20"/>
          <w:szCs w:val="18"/>
        </w:rPr>
        <w:t>D</w:t>
      </w:r>
      <w:r w:rsidR="001C718B">
        <w:rPr>
          <w:i/>
          <w:sz w:val="20"/>
          <w:szCs w:val="18"/>
        </w:rPr>
        <w:t>ocuments</w:t>
      </w:r>
      <w:r w:rsidR="001C718B" w:rsidRPr="00D34E84">
        <w:rPr>
          <w:sz w:val="20"/>
          <w:szCs w:val="18"/>
        </w:rPr>
        <w:t xml:space="preserve"> </w:t>
      </w:r>
      <w:r w:rsidRPr="00397B8D">
        <w:rPr>
          <w:sz w:val="20"/>
          <w:szCs w:val="18"/>
        </w:rPr>
        <w:t>23</w:t>
      </w:r>
      <w:r w:rsidRPr="00397B8D">
        <w:rPr>
          <w:rFonts w:cs="Times New Roman"/>
          <w:kern w:val="0"/>
          <w:sz w:val="20"/>
          <w:szCs w:val="18"/>
        </w:rPr>
        <w:t>)</w:t>
      </w:r>
      <w:r>
        <w:rPr>
          <w:rFonts w:cs="Times New Roman"/>
          <w:kern w:val="0"/>
        </w:rPr>
        <w:t>: “</w:t>
      </w:r>
      <w:r w:rsidRPr="00657820">
        <w:rPr>
          <w:rFonts w:cs="Times New Roman"/>
          <w:kern w:val="0"/>
        </w:rPr>
        <w:t>The task of authentically interpreting the Word of God</w:t>
      </w:r>
      <w:r w:rsidRPr="00812780">
        <w:rPr>
          <w:rFonts w:cs="Times New Roman"/>
          <w:kern w:val="0"/>
        </w:rPr>
        <w:t xml:space="preserve">, </w:t>
      </w:r>
      <w:r w:rsidRPr="00657820">
        <w:rPr>
          <w:rFonts w:cs="Times New Roman"/>
          <w:kern w:val="0"/>
        </w:rPr>
        <w:t>whether in its written form or in the form of tradition</w:t>
      </w:r>
      <w:r w:rsidRPr="00812780">
        <w:rPr>
          <w:rFonts w:cs="Times New Roman"/>
          <w:kern w:val="0"/>
        </w:rPr>
        <w:t xml:space="preserve">, </w:t>
      </w:r>
      <w:r w:rsidRPr="00657820">
        <w:rPr>
          <w:rFonts w:cs="Times New Roman"/>
          <w:kern w:val="0"/>
        </w:rPr>
        <w:t>has been entrusted to the Teaching Office of the Church</w:t>
      </w:r>
      <w:r w:rsidRPr="00812780">
        <w:rPr>
          <w:rFonts w:cs="Times New Roman"/>
          <w:kern w:val="0"/>
        </w:rPr>
        <w:t xml:space="preserve">, </w:t>
      </w:r>
      <w:r w:rsidRPr="00657820">
        <w:rPr>
          <w:rFonts w:cs="Times New Roman"/>
          <w:kern w:val="0"/>
        </w:rPr>
        <w:t>whose authority is exercised in the name of Jesus Christ. Indeed</w:t>
      </w:r>
      <w:r w:rsidRPr="00812780">
        <w:rPr>
          <w:rFonts w:cs="Times New Roman"/>
          <w:kern w:val="0"/>
        </w:rPr>
        <w:t xml:space="preserve">, </w:t>
      </w:r>
      <w:r w:rsidRPr="00657820">
        <w:rPr>
          <w:rFonts w:cs="Times New Roman"/>
          <w:kern w:val="0"/>
        </w:rPr>
        <w:t>this Teaching Office is not above the Word of God but serves it by teaching only what has been handed on. At the divine command and with the help of the Holy Spirit</w:t>
      </w:r>
      <w:r w:rsidRPr="00812780">
        <w:rPr>
          <w:rFonts w:cs="Times New Roman"/>
          <w:kern w:val="0"/>
        </w:rPr>
        <w:t xml:space="preserve">, </w:t>
      </w:r>
      <w:r w:rsidRPr="00657820">
        <w:rPr>
          <w:rFonts w:cs="Times New Roman"/>
          <w:kern w:val="0"/>
        </w:rPr>
        <w:t>the Teaching Office listens to the Word of God devoutly</w:t>
      </w:r>
      <w:r w:rsidRPr="00812780">
        <w:rPr>
          <w:rFonts w:cs="Times New Roman"/>
          <w:kern w:val="0"/>
        </w:rPr>
        <w:t xml:space="preserve">, </w:t>
      </w:r>
      <w:r w:rsidRPr="00657820">
        <w:rPr>
          <w:rFonts w:cs="Times New Roman"/>
          <w:kern w:val="0"/>
        </w:rPr>
        <w:t>guards it with dedication</w:t>
      </w:r>
      <w:r w:rsidRPr="00812780">
        <w:rPr>
          <w:rFonts w:cs="Times New Roman"/>
          <w:kern w:val="0"/>
        </w:rPr>
        <w:t xml:space="preserve">, </w:t>
      </w:r>
      <w:r w:rsidRPr="00657820">
        <w:rPr>
          <w:rFonts w:cs="Times New Roman"/>
          <w:kern w:val="0"/>
        </w:rPr>
        <w:t>and faithfully explains it. All that it proposes for belief as divinely revealed is drawn from this single deposit of faith.</w:t>
      </w:r>
      <w:r>
        <w:rPr>
          <w:rFonts w:cs="Times New Roman"/>
          <w:kern w:val="0"/>
        </w:rPr>
        <w:t xml:space="preserve">” (Qtd. in Fitzmyer </w:t>
      </w:r>
      <w:r w:rsidRPr="00B929D6">
        <w:rPr>
          <w:rFonts w:cs="Times New Roman"/>
          <w:i/>
          <w:kern w:val="0"/>
        </w:rPr>
        <w:t>Interpretation</w:t>
      </w:r>
      <w:r>
        <w:rPr>
          <w:rFonts w:cs="Times New Roman"/>
          <w:kern w:val="0"/>
        </w:rPr>
        <w:t xml:space="preserve"> 9)</w:t>
      </w:r>
    </w:p>
    <w:p w14:paraId="78922553" w14:textId="77777777" w:rsidR="00683253" w:rsidRDefault="00683253" w:rsidP="00683253">
      <w:pPr>
        <w:ind w:left="360"/>
        <w:contextualSpacing/>
        <w:rPr>
          <w:rFonts w:cs="Times New Roman"/>
          <w:kern w:val="0"/>
        </w:rPr>
      </w:pPr>
      <w:r>
        <w:rPr>
          <w:rFonts w:cs="Times New Roman"/>
          <w:kern w:val="0"/>
        </w:rPr>
        <w:t>“</w:t>
      </w:r>
      <w:r w:rsidRPr="00657820">
        <w:rPr>
          <w:rFonts w:cs="Times New Roman"/>
          <w:kern w:val="0"/>
        </w:rPr>
        <w:t>This relation of the Teaching Office (</w:t>
      </w:r>
      <w:r w:rsidRPr="00657820">
        <w:rPr>
          <w:rFonts w:cs="Times New Roman"/>
          <w:i/>
          <w:kern w:val="0"/>
        </w:rPr>
        <w:t>magisterium</w:t>
      </w:r>
      <w:r w:rsidRPr="00657820">
        <w:rPr>
          <w:rFonts w:cs="Times New Roman"/>
          <w:kern w:val="0"/>
        </w:rPr>
        <w:t>) to the Word of God is a novel notion</w:t>
      </w:r>
      <w:r w:rsidRPr="00812780">
        <w:rPr>
          <w:rFonts w:cs="Times New Roman"/>
          <w:kern w:val="0"/>
        </w:rPr>
        <w:t xml:space="preserve">, </w:t>
      </w:r>
      <w:r w:rsidRPr="00657820">
        <w:rPr>
          <w:rFonts w:cs="Times New Roman"/>
          <w:kern w:val="0"/>
        </w:rPr>
        <w:t>never before enunciated in the Church’s teaching about Scripture.</w:t>
      </w:r>
      <w:r>
        <w:rPr>
          <w:rFonts w:cs="Times New Roman"/>
          <w:kern w:val="0"/>
        </w:rPr>
        <w:t xml:space="preserve">” (Fitzmyer </w:t>
      </w:r>
      <w:r>
        <w:rPr>
          <w:rFonts w:cs="Times New Roman"/>
          <w:i/>
          <w:kern w:val="0"/>
        </w:rPr>
        <w:t>Interpretation</w:t>
      </w:r>
      <w:r>
        <w:rPr>
          <w:rFonts w:cs="Times New Roman"/>
          <w:kern w:val="0"/>
        </w:rPr>
        <w:t xml:space="preserve"> 9)</w:t>
      </w:r>
    </w:p>
    <w:p w14:paraId="19AED13F" w14:textId="77777777" w:rsidR="00683253" w:rsidRDefault="00683253" w:rsidP="00683253">
      <w:pPr>
        <w:ind w:left="360"/>
        <w:contextualSpacing/>
        <w:rPr>
          <w:rFonts w:cs="Times New Roman"/>
          <w:kern w:val="0"/>
        </w:rPr>
      </w:pPr>
      <w:r w:rsidRPr="00657820">
        <w:rPr>
          <w:rFonts w:cs="Times New Roman"/>
          <w:kern w:val="0"/>
        </w:rPr>
        <w:t>Note</w:t>
      </w:r>
      <w:r>
        <w:rPr>
          <w:rFonts w:cs="Times New Roman"/>
          <w:kern w:val="0"/>
        </w:rPr>
        <w:t xml:space="preserve"> that “</w:t>
      </w:r>
      <w:r w:rsidRPr="00657820">
        <w:rPr>
          <w:rFonts w:cs="Times New Roman"/>
          <w:kern w:val="0"/>
        </w:rPr>
        <w:t xml:space="preserve">the Teaching Office “is not above the Word of God but serves it by teaching only what has been handed on.” It does not say that the Teaching Office is not above the </w:t>
      </w:r>
      <w:r w:rsidRPr="00657820">
        <w:rPr>
          <w:rFonts w:cs="Times New Roman"/>
          <w:i/>
          <w:kern w:val="0"/>
        </w:rPr>
        <w:t>written Word of God</w:t>
      </w:r>
      <w:r w:rsidRPr="00657820">
        <w:rPr>
          <w:rFonts w:cs="Times New Roman"/>
          <w:kern w:val="0"/>
        </w:rPr>
        <w:t xml:space="preserve"> or Scripture. Yet that meaning of “the Word of God” is not excluded</w:t>
      </w:r>
      <w:r w:rsidRPr="00812780">
        <w:rPr>
          <w:rFonts w:cs="Times New Roman"/>
          <w:kern w:val="0"/>
        </w:rPr>
        <w:t xml:space="preserve">, </w:t>
      </w:r>
      <w:r w:rsidRPr="00657820">
        <w:rPr>
          <w:rFonts w:cs="Times New Roman"/>
          <w:kern w:val="0"/>
        </w:rPr>
        <w:t>because in the preceding sentence “the Word of God” is qualified</w:t>
      </w:r>
      <w:r w:rsidRPr="00812780">
        <w:rPr>
          <w:rFonts w:cs="Times New Roman"/>
          <w:kern w:val="0"/>
        </w:rPr>
        <w:t xml:space="preserve">, </w:t>
      </w:r>
      <w:r w:rsidRPr="00657820">
        <w:rPr>
          <w:rFonts w:cs="Times New Roman"/>
          <w:kern w:val="0"/>
        </w:rPr>
        <w:t>“whether in its written form or in the form of tradition.” What the Constitution was trying to offset was the [9] criticism sometimes heard that for Catholics the ultimate norm of belief is the magisterium.</w:t>
      </w:r>
      <w:r>
        <w:rPr>
          <w:rFonts w:cs="Times New Roman"/>
          <w:kern w:val="0"/>
        </w:rPr>
        <w:t xml:space="preserve">” (Fitzmyer </w:t>
      </w:r>
      <w:r w:rsidRPr="003E73FF">
        <w:rPr>
          <w:rFonts w:cs="Times New Roman"/>
          <w:i/>
          <w:kern w:val="0"/>
        </w:rPr>
        <w:t>Interpretation</w:t>
      </w:r>
      <w:r>
        <w:rPr>
          <w:rFonts w:cs="Times New Roman"/>
          <w:kern w:val="0"/>
        </w:rPr>
        <w:t xml:space="preserve"> 9-10)</w:t>
      </w:r>
    </w:p>
    <w:p w14:paraId="629E2D89" w14:textId="77777777" w:rsidR="00683253" w:rsidRDefault="00683253" w:rsidP="00683253">
      <w:pPr>
        <w:contextualSpacing/>
        <w:rPr>
          <w:rFonts w:cs="Times New Roman"/>
          <w:kern w:val="0"/>
        </w:rPr>
      </w:pPr>
    </w:p>
    <w:p w14:paraId="6945BDD4" w14:textId="77777777" w:rsidR="00683253" w:rsidRDefault="00683253" w:rsidP="00683253">
      <w:pPr>
        <w:pStyle w:val="Style"/>
        <w:widowControl/>
        <w:jc w:val="both"/>
        <w:textAlignment w:val="baseline"/>
        <w:rPr>
          <w:kern w:val="0"/>
          <w:szCs w:val="23"/>
          <w14:ligatures w14:val="none"/>
        </w:rPr>
      </w:pPr>
      <w:r w:rsidRPr="009B7820">
        <w:rPr>
          <w:kern w:val="0"/>
          <w:szCs w:val="23"/>
          <w14:ligatures w14:val="none"/>
        </w:rPr>
        <w:t>biblical theology and systematic theology</w:t>
      </w:r>
    </w:p>
    <w:p w14:paraId="33905EC9" w14:textId="77777777" w:rsidR="00683253" w:rsidRDefault="00683253" w:rsidP="00683253">
      <w:pPr>
        <w:pStyle w:val="Style"/>
        <w:widowControl/>
        <w:ind w:left="360"/>
        <w:jc w:val="both"/>
        <w:textAlignment w:val="baseline"/>
        <w:rPr>
          <w:kern w:val="0"/>
          <w:szCs w:val="23"/>
          <w14:ligatures w14:val="none"/>
        </w:rPr>
      </w:pPr>
      <w:r w:rsidRPr="009B7820">
        <w:rPr>
          <w:kern w:val="0"/>
          <w:szCs w:val="23"/>
          <w14:ligatures w14:val="none"/>
        </w:rPr>
        <w:t>Krister Stendahl</w:t>
      </w:r>
    </w:p>
    <w:p w14:paraId="449106A8" w14:textId="77777777" w:rsidR="00683253" w:rsidRPr="000D550C" w:rsidRDefault="00683253" w:rsidP="00683253">
      <w:pPr>
        <w:pStyle w:val="Style"/>
        <w:widowControl/>
        <w:ind w:left="720"/>
        <w:jc w:val="both"/>
        <w:textAlignment w:val="baseline"/>
        <w:rPr>
          <w:kern w:val="0"/>
          <w:sz w:val="20"/>
          <w:szCs w:val="20"/>
          <w14:ligatures w14:val="none"/>
        </w:rPr>
      </w:pPr>
      <w:r w:rsidRPr="000D550C">
        <w:rPr>
          <w:kern w:val="0"/>
          <w:sz w:val="20"/>
          <w:szCs w:val="20"/>
          <w14:ligatures w14:val="none"/>
        </w:rPr>
        <w:t>Stendahl,</w:t>
      </w:r>
      <w:r w:rsidRPr="000D550C">
        <w:rPr>
          <w:kern w:val="0"/>
          <w:sz w:val="20"/>
          <w:szCs w:val="12"/>
          <w14:ligatures w14:val="none"/>
        </w:rPr>
        <w:t xml:space="preserve"> </w:t>
      </w:r>
      <w:r w:rsidRPr="000D550C">
        <w:rPr>
          <w:kern w:val="0"/>
          <w:sz w:val="20"/>
          <w:szCs w:val="20"/>
          <w14:ligatures w14:val="none"/>
        </w:rPr>
        <w:t xml:space="preserve">Krister. </w:t>
      </w:r>
      <w:r w:rsidRPr="000D550C">
        <w:rPr>
          <w:kern w:val="0"/>
          <w:sz w:val="20"/>
          <w:szCs w:val="12"/>
          <w14:ligatures w14:val="none"/>
        </w:rPr>
        <w:t xml:space="preserve">“Biblical Theology, Contemporary.” </w:t>
      </w:r>
      <w:r w:rsidRPr="000D550C">
        <w:rPr>
          <w:bCs/>
          <w:kern w:val="0"/>
          <w:sz w:val="20"/>
          <w:szCs w:val="18"/>
          <w14:ligatures w14:val="none"/>
        </w:rPr>
        <w:t>Buttrick</w:t>
      </w:r>
      <w:r w:rsidRPr="000D550C">
        <w:rPr>
          <w:bCs/>
          <w:sz w:val="20"/>
          <w:szCs w:val="18"/>
        </w:rPr>
        <w:t xml:space="preserve">, </w:t>
      </w:r>
      <w:r w:rsidRPr="000D550C">
        <w:rPr>
          <w:bCs/>
          <w:kern w:val="0"/>
          <w:sz w:val="20"/>
          <w:szCs w:val="18"/>
          <w14:ligatures w14:val="none"/>
        </w:rPr>
        <w:t>G</w:t>
      </w:r>
      <w:r w:rsidRPr="000D550C">
        <w:rPr>
          <w:bCs/>
          <w:sz w:val="20"/>
          <w:szCs w:val="18"/>
        </w:rPr>
        <w:t>.</w:t>
      </w:r>
      <w:r w:rsidRPr="000D550C">
        <w:rPr>
          <w:bCs/>
          <w:kern w:val="0"/>
          <w:sz w:val="20"/>
          <w:szCs w:val="18"/>
          <w14:ligatures w14:val="none"/>
        </w:rPr>
        <w:t>A</w:t>
      </w:r>
      <w:r w:rsidRPr="000D550C">
        <w:rPr>
          <w:bCs/>
          <w:sz w:val="20"/>
          <w:szCs w:val="18"/>
        </w:rPr>
        <w:t xml:space="preserve">., </w:t>
      </w:r>
      <w:r w:rsidRPr="000D550C">
        <w:rPr>
          <w:bCs/>
          <w:kern w:val="0"/>
          <w:sz w:val="20"/>
          <w:szCs w:val="18"/>
          <w14:ligatures w14:val="none"/>
        </w:rPr>
        <w:t>ed</w:t>
      </w:r>
      <w:r w:rsidRPr="000D550C">
        <w:rPr>
          <w:bCs/>
          <w:sz w:val="20"/>
          <w:szCs w:val="18"/>
        </w:rPr>
        <w:t xml:space="preserve">. </w:t>
      </w:r>
      <w:r w:rsidRPr="000D550C">
        <w:rPr>
          <w:bCs/>
          <w:i/>
          <w:iCs/>
          <w:kern w:val="0"/>
          <w:sz w:val="20"/>
          <w:szCs w:val="18"/>
          <w14:ligatures w14:val="none"/>
        </w:rPr>
        <w:t>The Interpreter</w:t>
      </w:r>
      <w:r w:rsidRPr="000D550C">
        <w:rPr>
          <w:bCs/>
          <w:kern w:val="0"/>
          <w:sz w:val="20"/>
          <w:szCs w:val="18"/>
          <w14:ligatures w14:val="none"/>
        </w:rPr>
        <w:t>’</w:t>
      </w:r>
      <w:r w:rsidRPr="000D550C">
        <w:rPr>
          <w:bCs/>
          <w:i/>
          <w:iCs/>
          <w:kern w:val="0"/>
          <w:sz w:val="20"/>
          <w:szCs w:val="18"/>
          <w14:ligatures w14:val="none"/>
        </w:rPr>
        <w:t>s Dictionary of the Bible</w:t>
      </w:r>
      <w:r w:rsidRPr="000D550C">
        <w:rPr>
          <w:bCs/>
          <w:iCs/>
          <w:sz w:val="20"/>
          <w:szCs w:val="18"/>
        </w:rPr>
        <w:t xml:space="preserve">. </w:t>
      </w:r>
      <w:r w:rsidRPr="000D550C">
        <w:rPr>
          <w:bCs/>
          <w:kern w:val="0"/>
          <w:sz w:val="20"/>
          <w:szCs w:val="18"/>
          <w14:ligatures w14:val="none"/>
        </w:rPr>
        <w:t>4 vols</w:t>
      </w:r>
      <w:r w:rsidRPr="000D550C">
        <w:rPr>
          <w:bCs/>
          <w:sz w:val="20"/>
          <w:szCs w:val="18"/>
        </w:rPr>
        <w:t xml:space="preserve">. </w:t>
      </w:r>
      <w:r w:rsidRPr="000D550C">
        <w:rPr>
          <w:bCs/>
          <w:kern w:val="0"/>
          <w:sz w:val="20"/>
          <w:szCs w:val="18"/>
          <w14:ligatures w14:val="none"/>
        </w:rPr>
        <w:t>Nashville</w:t>
      </w:r>
      <w:r w:rsidRPr="000D550C">
        <w:rPr>
          <w:bCs/>
          <w:sz w:val="20"/>
          <w:szCs w:val="18"/>
        </w:rPr>
        <w:t xml:space="preserve">: Abingdon, 1962. </w:t>
      </w:r>
      <w:r w:rsidRPr="000D550C">
        <w:rPr>
          <w:kern w:val="0"/>
          <w:sz w:val="20"/>
          <w:szCs w:val="12"/>
          <w14:ligatures w14:val="none"/>
        </w:rPr>
        <w:t>1.418-32.</w:t>
      </w:r>
    </w:p>
    <w:p w14:paraId="0AB9395F" w14:textId="77777777" w:rsidR="00683253" w:rsidRPr="000D550C" w:rsidRDefault="00683253" w:rsidP="00683253">
      <w:pPr>
        <w:pStyle w:val="Style"/>
        <w:widowControl/>
        <w:ind w:left="720"/>
        <w:jc w:val="both"/>
        <w:textAlignment w:val="baseline"/>
        <w:rPr>
          <w:kern w:val="0"/>
          <w:szCs w:val="23"/>
          <w14:ligatures w14:val="none"/>
        </w:rPr>
      </w:pPr>
      <w:r w:rsidRPr="009B7820">
        <w:rPr>
          <w:kern w:val="0"/>
          <w:szCs w:val="23"/>
          <w14:ligatures w14:val="none"/>
        </w:rPr>
        <w:lastRenderedPageBreak/>
        <w:t xml:space="preserve">Biblical theology </w:t>
      </w:r>
      <w:r>
        <w:rPr>
          <w:kern w:val="0"/>
          <w:szCs w:val="23"/>
          <w14:ligatures w14:val="none"/>
        </w:rPr>
        <w:t>i</w:t>
      </w:r>
      <w:r w:rsidRPr="009B7820">
        <w:rPr>
          <w:kern w:val="0"/>
          <w:szCs w:val="23"/>
          <w14:ligatures w14:val="none"/>
        </w:rPr>
        <w:t>s descriptive</w:t>
      </w:r>
      <w:r>
        <w:rPr>
          <w:kern w:val="0"/>
          <w:szCs w:val="23"/>
          <w14:ligatures w14:val="none"/>
        </w:rPr>
        <w:t>;</w:t>
      </w:r>
      <w:r w:rsidRPr="009B7820">
        <w:rPr>
          <w:kern w:val="0"/>
          <w:szCs w:val="23"/>
          <w14:ligatures w14:val="none"/>
        </w:rPr>
        <w:t xml:space="preserve"> systematic theology </w:t>
      </w:r>
      <w:r>
        <w:rPr>
          <w:kern w:val="0"/>
          <w:szCs w:val="23"/>
          <w14:ligatures w14:val="none"/>
        </w:rPr>
        <w:t>i</w:t>
      </w:r>
      <w:r w:rsidRPr="009B7820">
        <w:rPr>
          <w:kern w:val="0"/>
          <w:szCs w:val="23"/>
          <w14:ligatures w14:val="none"/>
        </w:rPr>
        <w:t>s normative.</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81)</w:t>
      </w:r>
    </w:p>
    <w:p w14:paraId="7EDA98EC" w14:textId="77777777" w:rsidR="00683253" w:rsidRPr="000D550C" w:rsidRDefault="00683253" w:rsidP="00683253">
      <w:pPr>
        <w:pStyle w:val="Style"/>
        <w:widowControl/>
        <w:ind w:left="720"/>
        <w:jc w:val="both"/>
        <w:textAlignment w:val="baseline"/>
        <w:rPr>
          <w:kern w:val="0"/>
          <w:szCs w:val="23"/>
          <w14:ligatures w14:val="none"/>
        </w:rPr>
      </w:pPr>
      <w:r w:rsidRPr="009B7820">
        <w:rPr>
          <w:kern w:val="0"/>
          <w:szCs w:val="23"/>
          <w14:ligatures w14:val="none"/>
        </w:rPr>
        <w:t xml:space="preserve">Biblical theology </w:t>
      </w:r>
      <w:r>
        <w:rPr>
          <w:kern w:val="0"/>
          <w:szCs w:val="23"/>
          <w14:ligatures w14:val="none"/>
        </w:rPr>
        <w:t>says “</w:t>
      </w:r>
      <w:r w:rsidRPr="009B7820">
        <w:rPr>
          <w:kern w:val="0"/>
          <w:szCs w:val="23"/>
          <w14:ligatures w14:val="none"/>
        </w:rPr>
        <w:t>what the Bible meant</w:t>
      </w:r>
      <w:r>
        <w:rPr>
          <w:kern w:val="0"/>
          <w:szCs w:val="23"/>
          <w14:ligatures w14:val="none"/>
        </w:rPr>
        <w:t>”;</w:t>
      </w:r>
      <w:r w:rsidRPr="009B7820">
        <w:rPr>
          <w:kern w:val="0"/>
          <w:szCs w:val="23"/>
          <w14:ligatures w14:val="none"/>
        </w:rPr>
        <w:t xml:space="preserve"> systematic theology </w:t>
      </w:r>
      <w:r>
        <w:rPr>
          <w:kern w:val="0"/>
          <w:szCs w:val="23"/>
          <w14:ligatures w14:val="none"/>
        </w:rPr>
        <w:t>says “</w:t>
      </w:r>
      <w:r w:rsidRPr="009B7820">
        <w:rPr>
          <w:kern w:val="0"/>
          <w:szCs w:val="23"/>
          <w14:ligatures w14:val="none"/>
        </w:rPr>
        <w:t>what it means today.</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81)</w:t>
      </w:r>
    </w:p>
    <w:p w14:paraId="23298468" w14:textId="77777777" w:rsidR="00683253" w:rsidRPr="000D550C" w:rsidRDefault="00683253" w:rsidP="00683253">
      <w:pPr>
        <w:pStyle w:val="Style"/>
        <w:widowControl/>
        <w:ind w:left="720"/>
        <w:jc w:val="both"/>
        <w:textAlignment w:val="baseline"/>
        <w:rPr>
          <w:kern w:val="0"/>
          <w:szCs w:val="23"/>
          <w14:ligatures w14:val="none"/>
        </w:rPr>
      </w:pPr>
      <w:r w:rsidRPr="009B7820">
        <w:rPr>
          <w:kern w:val="0"/>
          <w:szCs w:val="23"/>
          <w14:ligatures w14:val="none"/>
        </w:rPr>
        <w:t>Stendahl</w:t>
      </w:r>
      <w:r>
        <w:rPr>
          <w:kern w:val="0"/>
          <w:szCs w:val="23"/>
          <w14:ligatures w14:val="none"/>
        </w:rPr>
        <w:t xml:space="preserve">’s </w:t>
      </w:r>
      <w:r>
        <w:rPr>
          <w:i/>
          <w:iCs/>
          <w:kern w:val="0"/>
          <w:szCs w:val="23"/>
          <w14:ligatures w14:val="none"/>
        </w:rPr>
        <w:t>IDB</w:t>
      </w:r>
      <w:r>
        <w:rPr>
          <w:kern w:val="0"/>
          <w:szCs w:val="23"/>
          <w14:ligatures w14:val="none"/>
        </w:rPr>
        <w:t xml:space="preserve"> </w:t>
      </w:r>
      <w:r w:rsidRPr="009B7820">
        <w:rPr>
          <w:kern w:val="0"/>
          <w:szCs w:val="23"/>
          <w14:ligatures w14:val="none"/>
        </w:rPr>
        <w:t xml:space="preserve">article </w:t>
      </w:r>
      <w:r>
        <w:rPr>
          <w:kern w:val="0"/>
          <w:szCs w:val="23"/>
          <w14:ligatures w14:val="none"/>
        </w:rPr>
        <w:t xml:space="preserve">was </w:t>
      </w:r>
      <w:r w:rsidRPr="009B7820">
        <w:rPr>
          <w:kern w:val="0"/>
          <w:szCs w:val="23"/>
          <w14:ligatures w14:val="none"/>
        </w:rPr>
        <w:t>influential.</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81)</w:t>
      </w:r>
    </w:p>
    <w:p w14:paraId="0AC94833" w14:textId="77777777" w:rsidR="00683253" w:rsidRDefault="00683253" w:rsidP="00683253">
      <w:pPr>
        <w:pStyle w:val="Style"/>
        <w:widowControl/>
        <w:ind w:left="1080"/>
        <w:jc w:val="both"/>
        <w:textAlignment w:val="baseline"/>
        <w:rPr>
          <w:kern w:val="0"/>
          <w:szCs w:val="23"/>
          <w14:ligatures w14:val="none"/>
        </w:rPr>
      </w:pPr>
      <w:r>
        <w:rPr>
          <w:kern w:val="0"/>
          <w:szCs w:val="23"/>
          <w14:ligatures w14:val="none"/>
        </w:rPr>
        <w:t>But “</w:t>
      </w:r>
      <w:r w:rsidRPr="009B7820">
        <w:rPr>
          <w:kern w:val="0"/>
          <w:szCs w:val="23"/>
          <w14:ligatures w14:val="none"/>
        </w:rPr>
        <w:t>His view has often been debated.</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81)</w:t>
      </w:r>
    </w:p>
    <w:p w14:paraId="66E38BC4" w14:textId="77777777" w:rsidR="00683253" w:rsidRPr="000D550C" w:rsidRDefault="00683253" w:rsidP="00683253">
      <w:pPr>
        <w:pStyle w:val="Style"/>
        <w:widowControl/>
        <w:ind w:left="1080"/>
        <w:jc w:val="both"/>
        <w:textAlignment w:val="baseline"/>
        <w:rPr>
          <w:kern w:val="0"/>
          <w:sz w:val="20"/>
          <w:szCs w:val="20"/>
          <w14:ligatures w14:val="none"/>
        </w:rPr>
      </w:pPr>
      <w:r>
        <w:rPr>
          <w:kern w:val="0"/>
          <w:sz w:val="20"/>
          <w:szCs w:val="12"/>
          <w14:ligatures w14:val="none"/>
        </w:rPr>
        <w:t xml:space="preserve">E.g.: </w:t>
      </w:r>
      <w:r w:rsidRPr="000D550C">
        <w:rPr>
          <w:kern w:val="0"/>
          <w:sz w:val="20"/>
          <w:szCs w:val="12"/>
          <w14:ligatures w14:val="none"/>
        </w:rPr>
        <w:t xml:space="preserve">Dulles, Avery, SJ. “Response to Krister Stendahl’s ‘Method in the Study of Biblical Theology.’” In Hyatt, J.P., ed. </w:t>
      </w:r>
      <w:r w:rsidRPr="000D550C">
        <w:rPr>
          <w:i/>
          <w:iCs/>
          <w:kern w:val="0"/>
          <w:sz w:val="20"/>
          <w:szCs w:val="12"/>
          <w14:ligatures w14:val="none"/>
        </w:rPr>
        <w:t>The Bible in Modern Scholarship</w:t>
      </w:r>
      <w:r w:rsidRPr="000D550C">
        <w:rPr>
          <w:iCs/>
          <w:kern w:val="0"/>
          <w:sz w:val="20"/>
          <w:szCs w:val="12"/>
          <w14:ligatures w14:val="none"/>
        </w:rPr>
        <w:t xml:space="preserve">. </w:t>
      </w:r>
      <w:r w:rsidRPr="000D550C">
        <w:rPr>
          <w:kern w:val="0"/>
          <w:sz w:val="20"/>
          <w:szCs w:val="12"/>
          <w14:ligatures w14:val="none"/>
        </w:rPr>
        <w:t>Nashville: Abingdon, 1965. 210</w:t>
      </w:r>
      <w:r w:rsidRPr="000D550C">
        <w:rPr>
          <w:iCs/>
          <w:kern w:val="0"/>
          <w:sz w:val="20"/>
          <w:szCs w:val="12"/>
          <w14:ligatures w14:val="none"/>
        </w:rPr>
        <w:t>-</w:t>
      </w:r>
      <w:r w:rsidRPr="000D550C">
        <w:rPr>
          <w:kern w:val="0"/>
          <w:sz w:val="20"/>
          <w:szCs w:val="12"/>
          <w14:ligatures w14:val="none"/>
        </w:rPr>
        <w:t>16.</w:t>
      </w:r>
    </w:p>
    <w:p w14:paraId="4275C3BB" w14:textId="77777777" w:rsidR="00683253" w:rsidRDefault="00683253" w:rsidP="00683253">
      <w:pPr>
        <w:pStyle w:val="Style"/>
        <w:widowControl/>
        <w:ind w:left="360"/>
        <w:jc w:val="both"/>
        <w:textAlignment w:val="baseline"/>
        <w:rPr>
          <w:kern w:val="0"/>
          <w:szCs w:val="23"/>
          <w14:ligatures w14:val="none"/>
        </w:rPr>
      </w:pPr>
      <w:r>
        <w:rPr>
          <w:kern w:val="0"/>
          <w:szCs w:val="23"/>
          <w14:ligatures w14:val="none"/>
        </w:rPr>
        <w:t>Fitzmyer thinks “</w:t>
      </w:r>
      <w:r w:rsidRPr="009B7820">
        <w:rPr>
          <w:kern w:val="0"/>
          <w:szCs w:val="23"/>
          <w14:ligatures w14:val="none"/>
        </w:rPr>
        <w:t>biblical theology is not only descriptive. It too is normative, albeit in an inceptive way.</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81)</w:t>
      </w:r>
    </w:p>
    <w:p w14:paraId="3AE2BB7E" w14:textId="77777777" w:rsidR="00683253" w:rsidRDefault="00683253" w:rsidP="00683253">
      <w:pPr>
        <w:pStyle w:val="Style"/>
        <w:widowControl/>
        <w:ind w:left="720"/>
        <w:jc w:val="both"/>
        <w:textAlignment w:val="baseline"/>
        <w:rPr>
          <w:kern w:val="0"/>
          <w:szCs w:val="23"/>
          <w14:ligatures w14:val="none"/>
        </w:rPr>
      </w:pPr>
      <w:r>
        <w:rPr>
          <w:kern w:val="0"/>
          <w:szCs w:val="23"/>
          <w14:ligatures w14:val="none"/>
        </w:rPr>
        <w:t>A “</w:t>
      </w:r>
      <w:r w:rsidRPr="009B7820">
        <w:rPr>
          <w:kern w:val="0"/>
          <w:szCs w:val="23"/>
          <w14:ligatures w14:val="none"/>
        </w:rPr>
        <w:t>synthesis of the teaching of a New Testament writer, say Paul or John, is not only descriptive, but is also normative.</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81)</w:t>
      </w:r>
    </w:p>
    <w:p w14:paraId="273FB375" w14:textId="77777777" w:rsidR="00683253" w:rsidRPr="000D550C" w:rsidRDefault="00683253" w:rsidP="00683253">
      <w:pPr>
        <w:pStyle w:val="Style"/>
        <w:widowControl/>
        <w:ind w:left="1080"/>
        <w:jc w:val="both"/>
        <w:textAlignment w:val="baseline"/>
        <w:rPr>
          <w:kern w:val="0"/>
          <w:sz w:val="20"/>
          <w:szCs w:val="20"/>
          <w14:ligatures w14:val="none"/>
        </w:rPr>
      </w:pPr>
      <w:r w:rsidRPr="000D550C">
        <w:rPr>
          <w:kern w:val="0"/>
          <w:sz w:val="20"/>
          <w:szCs w:val="20"/>
          <w14:ligatures w14:val="none"/>
        </w:rPr>
        <w:t xml:space="preserve">E.g.: </w:t>
      </w:r>
      <w:r w:rsidRPr="000D550C">
        <w:rPr>
          <w:kern w:val="0"/>
          <w:sz w:val="20"/>
          <w:szCs w:val="12"/>
          <w14:ligatures w14:val="none"/>
        </w:rPr>
        <w:t xml:space="preserve">Fitzmyer, Joseph A., SJ. </w:t>
      </w:r>
      <w:r w:rsidRPr="000D550C">
        <w:rPr>
          <w:i/>
          <w:iCs/>
          <w:kern w:val="0"/>
          <w:sz w:val="20"/>
          <w:szCs w:val="12"/>
          <w14:ligatures w14:val="none"/>
        </w:rPr>
        <w:t>Paul and His Theology</w:t>
      </w:r>
      <w:r w:rsidRPr="000D550C">
        <w:rPr>
          <w:iCs/>
          <w:kern w:val="0"/>
          <w:sz w:val="20"/>
          <w:szCs w:val="12"/>
          <w14:ligatures w14:val="none"/>
        </w:rPr>
        <w:t xml:space="preserve">: </w:t>
      </w:r>
      <w:r w:rsidRPr="000D550C">
        <w:rPr>
          <w:i/>
          <w:iCs/>
          <w:kern w:val="0"/>
          <w:sz w:val="20"/>
          <w:szCs w:val="12"/>
          <w14:ligatures w14:val="none"/>
        </w:rPr>
        <w:t>A Brief Sketch</w:t>
      </w:r>
      <w:r w:rsidRPr="000D550C">
        <w:rPr>
          <w:iCs/>
          <w:kern w:val="0"/>
          <w:sz w:val="20"/>
          <w:szCs w:val="12"/>
          <w14:ligatures w14:val="none"/>
        </w:rPr>
        <w:t xml:space="preserve">. </w:t>
      </w:r>
      <w:r w:rsidRPr="000D550C">
        <w:rPr>
          <w:kern w:val="0"/>
          <w:sz w:val="20"/>
          <w:szCs w:val="12"/>
          <w14:ligatures w14:val="none"/>
        </w:rPr>
        <w:t>Englewood Cliffs: Prentice Hall, 1989. 59-71.</w:t>
      </w:r>
    </w:p>
    <w:p w14:paraId="51D44B72" w14:textId="77777777" w:rsidR="00683253" w:rsidRPr="00771682" w:rsidRDefault="00683253" w:rsidP="00683253">
      <w:pPr>
        <w:pStyle w:val="Style"/>
        <w:widowControl/>
        <w:ind w:left="1080"/>
        <w:jc w:val="both"/>
        <w:textAlignment w:val="baseline"/>
        <w:rPr>
          <w:kern w:val="0"/>
          <w:szCs w:val="23"/>
          <w14:ligatures w14:val="none"/>
        </w:rPr>
      </w:pPr>
      <w:r>
        <w:rPr>
          <w:kern w:val="0"/>
          <w:szCs w:val="23"/>
          <w14:ligatures w14:val="none"/>
        </w:rPr>
        <w:t xml:space="preserve">E.g.: “. . . </w:t>
      </w:r>
      <w:r w:rsidRPr="009B7820">
        <w:rPr>
          <w:kern w:val="0"/>
          <w:szCs w:val="23"/>
          <w14:ligatures w14:val="none"/>
        </w:rPr>
        <w:t xml:space="preserve">I, as a Christian, have to believe that I, a branch, shall bear fruit </w:t>
      </w:r>
      <w:r w:rsidRPr="00CE03D3">
        <w:rPr>
          <w:iCs/>
          <w:kern w:val="0"/>
          <w:szCs w:val="23"/>
          <w14:ligatures w14:val="none"/>
        </w:rPr>
        <w:t>(</w:t>
      </w:r>
      <w:r w:rsidRPr="009B7820">
        <w:rPr>
          <w:kern w:val="0"/>
          <w:szCs w:val="23"/>
          <w14:ligatures w14:val="none"/>
        </w:rPr>
        <w:t xml:space="preserve">= live a holy life) only if I remain in union with Christ, the vine. </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81)</w:t>
      </w:r>
    </w:p>
    <w:p w14:paraId="585F3A3E" w14:textId="77777777" w:rsidR="00683253" w:rsidRPr="00771682" w:rsidRDefault="00683253" w:rsidP="00683253">
      <w:pPr>
        <w:pStyle w:val="Style"/>
        <w:widowControl/>
        <w:ind w:left="720"/>
        <w:jc w:val="both"/>
        <w:textAlignment w:val="baseline"/>
        <w:rPr>
          <w:kern w:val="0"/>
          <w:szCs w:val="23"/>
          <w14:ligatures w14:val="none"/>
        </w:rPr>
      </w:pPr>
      <w:r w:rsidRPr="009B7820">
        <w:rPr>
          <w:kern w:val="0"/>
          <w:szCs w:val="23"/>
          <w14:ligatures w14:val="none"/>
        </w:rPr>
        <w:t xml:space="preserve">Pauline theology synthesizes </w:t>
      </w:r>
      <w:r>
        <w:rPr>
          <w:kern w:val="0"/>
          <w:szCs w:val="23"/>
          <w14:ligatures w14:val="none"/>
        </w:rPr>
        <w:t xml:space="preserve">Paul’s </w:t>
      </w:r>
      <w:r w:rsidRPr="009B7820">
        <w:rPr>
          <w:kern w:val="0"/>
          <w:szCs w:val="23"/>
          <w14:ligatures w14:val="none"/>
        </w:rPr>
        <w:t>teaching</w:t>
      </w:r>
      <w:r>
        <w:rPr>
          <w:kern w:val="0"/>
          <w:szCs w:val="23"/>
          <w14:ligatures w14:val="none"/>
        </w:rPr>
        <w:t>s</w:t>
      </w:r>
      <w:r w:rsidRPr="009B7820">
        <w:rPr>
          <w:kern w:val="0"/>
          <w:szCs w:val="23"/>
          <w14:ligatures w14:val="none"/>
        </w:rPr>
        <w:t>, not just to descri</w:t>
      </w:r>
      <w:r>
        <w:rPr>
          <w:kern w:val="0"/>
          <w:szCs w:val="23"/>
          <w14:ligatures w14:val="none"/>
        </w:rPr>
        <w:t xml:space="preserve">be </w:t>
      </w:r>
      <w:r w:rsidRPr="009B7820">
        <w:rPr>
          <w:kern w:val="0"/>
          <w:szCs w:val="23"/>
          <w14:ligatures w14:val="none"/>
        </w:rPr>
        <w:t xml:space="preserve">them, but </w:t>
      </w:r>
      <w:r>
        <w:rPr>
          <w:kern w:val="0"/>
          <w:szCs w:val="23"/>
          <w14:ligatures w14:val="none"/>
        </w:rPr>
        <w:t xml:space="preserve">to provide </w:t>
      </w:r>
      <w:r w:rsidRPr="009B7820">
        <w:rPr>
          <w:kern w:val="0"/>
          <w:szCs w:val="23"/>
          <w14:ligatures w14:val="none"/>
        </w:rPr>
        <w:t>normative doctrines.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81)</w:t>
      </w:r>
    </w:p>
    <w:p w14:paraId="584A3098" w14:textId="77777777" w:rsidR="00683253" w:rsidRPr="00771682" w:rsidRDefault="00683253" w:rsidP="00683253">
      <w:pPr>
        <w:pStyle w:val="Style"/>
        <w:widowControl/>
        <w:ind w:left="720"/>
        <w:jc w:val="both"/>
        <w:textAlignment w:val="baseline"/>
        <w:rPr>
          <w:kern w:val="0"/>
          <w:szCs w:val="23"/>
          <w14:ligatures w14:val="none"/>
        </w:rPr>
      </w:pPr>
      <w:r>
        <w:rPr>
          <w:kern w:val="0"/>
          <w:szCs w:val="23"/>
          <w14:ligatures w14:val="none"/>
        </w:rPr>
        <w:t xml:space="preserve">A </w:t>
      </w:r>
      <w:r w:rsidRPr="009B7820">
        <w:rPr>
          <w:kern w:val="0"/>
          <w:szCs w:val="23"/>
          <w14:ligatures w14:val="none"/>
        </w:rPr>
        <w:t>synthesi</w:t>
      </w:r>
      <w:r>
        <w:rPr>
          <w:kern w:val="0"/>
          <w:szCs w:val="23"/>
          <w14:ligatures w14:val="none"/>
        </w:rPr>
        <w:t>s “is</w:t>
      </w:r>
      <w:r w:rsidRPr="009B7820">
        <w:rPr>
          <w:kern w:val="0"/>
          <w:szCs w:val="23"/>
          <w14:ligatures w14:val="none"/>
        </w:rPr>
        <w:t xml:space="preserve"> an inceptive norm, however, because biblical theology in itself is not the whole story, and that is where Tradition and systematic theology enter in to interpret the inceptive teaching.</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81)</w:t>
      </w:r>
    </w:p>
    <w:p w14:paraId="3137096B" w14:textId="77777777" w:rsidR="00683253" w:rsidRDefault="00683253" w:rsidP="00683253">
      <w:pPr>
        <w:pStyle w:val="Style"/>
        <w:widowControl/>
        <w:ind w:left="1080"/>
        <w:jc w:val="both"/>
        <w:textAlignment w:val="baseline"/>
        <w:rPr>
          <w:kern w:val="0"/>
          <w:szCs w:val="23"/>
          <w14:ligatures w14:val="none"/>
        </w:rPr>
      </w:pPr>
      <w:r w:rsidRPr="009B7820">
        <w:rPr>
          <w:kern w:val="0"/>
          <w:szCs w:val="23"/>
          <w14:ligatures w14:val="none"/>
        </w:rPr>
        <w:t xml:space="preserve">Systematic theologians </w:t>
      </w:r>
      <w:r>
        <w:rPr>
          <w:kern w:val="0"/>
          <w:szCs w:val="23"/>
          <w14:ligatures w14:val="none"/>
        </w:rPr>
        <w:t>“</w:t>
      </w:r>
      <w:r w:rsidRPr="009B7820">
        <w:rPr>
          <w:kern w:val="0"/>
          <w:szCs w:val="23"/>
          <w14:ligatures w14:val="none"/>
        </w:rPr>
        <w:t>cannot spin off the top of their heads an explanation of justification wholly severed of its biblical roots; it is rather their job to reformulate, perhaps even to</w:t>
      </w:r>
      <w:r>
        <w:rPr>
          <w:kern w:val="0"/>
          <w:szCs w:val="23"/>
          <w14:ligatures w14:val="none"/>
        </w:rPr>
        <w:t xml:space="preserve"> [81] </w:t>
      </w:r>
      <w:r w:rsidRPr="009B7820">
        <w:rPr>
          <w:kern w:val="0"/>
          <w:szCs w:val="23"/>
          <w14:ligatures w14:val="none"/>
        </w:rPr>
        <w:t>reconceptualize, the inceptive biblical teaching on such a topic in the light of Tradition and new developments in the life of the Church.</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81-82)</w:t>
      </w:r>
    </w:p>
    <w:p w14:paraId="27710B50" w14:textId="77777777" w:rsidR="00683253" w:rsidRPr="000D550C" w:rsidRDefault="00683253" w:rsidP="00683253">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In this way biblical theology is a prime and normative factor in the study of the Sacred Page, which is the “soul of sacred Theology.</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82)</w:t>
      </w:r>
    </w:p>
    <w:p w14:paraId="36CBD3CE" w14:textId="77777777" w:rsidR="00683253" w:rsidRDefault="00683253" w:rsidP="00683253">
      <w:pPr>
        <w:contextualSpacing/>
        <w:rPr>
          <w:rFonts w:cs="Times New Roman"/>
          <w:kern w:val="0"/>
        </w:rPr>
      </w:pPr>
    </w:p>
    <w:p w14:paraId="44895436" w14:textId="77777777" w:rsidR="00683253" w:rsidRDefault="00683253" w:rsidP="00683253">
      <w:pPr>
        <w:contextualSpacing/>
        <w:rPr>
          <w:rFonts w:cs="Times New Roman"/>
          <w:kern w:val="0"/>
        </w:rPr>
      </w:pPr>
      <w:r>
        <w:rPr>
          <w:rFonts w:cs="Times New Roman"/>
          <w:kern w:val="0"/>
        </w:rPr>
        <w:t>scripture and systematic theology</w:t>
      </w:r>
    </w:p>
    <w:p w14:paraId="6370754E" w14:textId="77777777" w:rsidR="00683253" w:rsidRDefault="00683253" w:rsidP="00683253">
      <w:pPr>
        <w:ind w:left="360"/>
        <w:contextualSpacing/>
        <w:rPr>
          <w:rFonts w:cs="Times New Roman"/>
          <w:kern w:val="0"/>
        </w:rPr>
      </w:pPr>
      <w:r w:rsidRPr="00657820">
        <w:rPr>
          <w:rFonts w:cs="Times New Roman"/>
          <w:kern w:val="0"/>
        </w:rPr>
        <w:t xml:space="preserve">Scripture </w:t>
      </w:r>
      <w:r>
        <w:rPr>
          <w:rFonts w:cs="Times New Roman"/>
          <w:kern w:val="0"/>
        </w:rPr>
        <w:t>i</w:t>
      </w:r>
      <w:r w:rsidRPr="00657820">
        <w:rPr>
          <w:rFonts w:cs="Times New Roman"/>
          <w:kern w:val="0"/>
        </w:rPr>
        <w:t>s</w:t>
      </w:r>
      <w:r>
        <w:rPr>
          <w:rFonts w:cs="Times New Roman"/>
          <w:kern w:val="0"/>
        </w:rPr>
        <w:t xml:space="preserve"> </w:t>
      </w:r>
      <w:r>
        <w:rPr>
          <w:kern w:val="0"/>
          <w:szCs w:val="23"/>
        </w:rPr>
        <w:t>“the s</w:t>
      </w:r>
      <w:r w:rsidRPr="009B7820">
        <w:rPr>
          <w:kern w:val="0"/>
          <w:szCs w:val="23"/>
        </w:rPr>
        <w:t>acred page</w:t>
      </w:r>
      <w:r>
        <w:rPr>
          <w:kern w:val="0"/>
          <w:szCs w:val="23"/>
        </w:rPr>
        <w:t>.</w:t>
      </w:r>
      <w:r w:rsidRPr="009B7820">
        <w:rPr>
          <w:kern w:val="0"/>
          <w:szCs w:val="23"/>
        </w:rPr>
        <w:t>”</w:t>
      </w:r>
    </w:p>
    <w:p w14:paraId="6C511B6F" w14:textId="77777777" w:rsidR="00683253" w:rsidRPr="00BA74C2" w:rsidRDefault="00683253" w:rsidP="00683253">
      <w:pPr>
        <w:pStyle w:val="Style"/>
        <w:widowControl/>
        <w:ind w:left="720"/>
        <w:jc w:val="both"/>
        <w:textAlignment w:val="baseline"/>
        <w:rPr>
          <w:iCs/>
          <w:kern w:val="0"/>
          <w:szCs w:val="22"/>
          <w14:ligatures w14:val="none"/>
        </w:rPr>
      </w:pPr>
      <w:r>
        <w:rPr>
          <w:kern w:val="0"/>
          <w:szCs w:val="16"/>
          <w14:ligatures w14:val="none"/>
        </w:rPr>
        <w:t xml:space="preserve">Vatican II </w:t>
      </w:r>
      <w:r w:rsidRPr="00222E2B">
        <w:rPr>
          <w:kern w:val="0"/>
          <w:sz w:val="20"/>
          <w:szCs w:val="12"/>
          <w14:ligatures w14:val="none"/>
        </w:rPr>
        <w:t>(</w:t>
      </w:r>
      <w:r w:rsidRPr="00222E2B">
        <w:rPr>
          <w:i/>
          <w:iCs/>
          <w:kern w:val="0"/>
          <w:sz w:val="20"/>
          <w:szCs w:val="12"/>
          <w14:ligatures w14:val="none"/>
        </w:rPr>
        <w:t>Dei verbum</w:t>
      </w:r>
      <w:r w:rsidRPr="00222E2B">
        <w:rPr>
          <w:kern w:val="0"/>
          <w:sz w:val="20"/>
          <w:szCs w:val="12"/>
          <w14:ligatures w14:val="none"/>
        </w:rPr>
        <w:t xml:space="preserve"> </w:t>
      </w:r>
      <w:r w:rsidRPr="00BA74C2">
        <w:rPr>
          <w:kern w:val="0"/>
          <w:sz w:val="20"/>
          <w:szCs w:val="12"/>
          <w14:ligatures w14:val="none"/>
        </w:rPr>
        <w:t>§24)</w:t>
      </w:r>
      <w:r>
        <w:rPr>
          <w:kern w:val="0"/>
          <w:szCs w:val="16"/>
          <w14:ligatures w14:val="none"/>
        </w:rPr>
        <w:t xml:space="preserve">: </w:t>
      </w:r>
      <w:r>
        <w:rPr>
          <w:kern w:val="0"/>
          <w:szCs w:val="23"/>
          <w14:ligatures w14:val="none"/>
        </w:rPr>
        <w:t>s</w:t>
      </w:r>
      <w:r w:rsidRPr="009B7820">
        <w:rPr>
          <w:kern w:val="0"/>
          <w:szCs w:val="23"/>
          <w14:ligatures w14:val="none"/>
        </w:rPr>
        <w:t xml:space="preserve">cripture </w:t>
      </w:r>
      <w:r>
        <w:rPr>
          <w:kern w:val="0"/>
          <w:szCs w:val="23"/>
          <w14:ligatures w14:val="none"/>
        </w:rPr>
        <w:t>i</w:t>
      </w:r>
      <w:r w:rsidRPr="009B7820">
        <w:rPr>
          <w:kern w:val="0"/>
          <w:szCs w:val="23"/>
          <w14:ligatures w14:val="none"/>
        </w:rPr>
        <w:t>s “the Sacred Page” (</w:t>
      </w:r>
      <w:r w:rsidRPr="009B7820">
        <w:rPr>
          <w:i/>
          <w:iCs/>
          <w:kern w:val="0"/>
          <w:szCs w:val="22"/>
          <w14:ligatures w14:val="none"/>
        </w:rPr>
        <w:t>sacra Pagina</w:t>
      </w:r>
      <w:r w:rsidRPr="009B7820">
        <w:rPr>
          <w:iCs/>
          <w:kern w:val="0"/>
          <w:szCs w:val="22"/>
          <w14:ligatures w14:val="none"/>
        </w:rPr>
        <w:t>)</w:t>
      </w:r>
      <w:r>
        <w:rPr>
          <w:iCs/>
          <w:kern w:val="0"/>
          <w:szCs w:val="22"/>
          <w14:ligatures w14:val="none"/>
        </w:rPr>
        <w:t xml:space="preserve">. (Fitzmyer </w:t>
      </w:r>
      <w:r>
        <w:rPr>
          <w:i/>
          <w:iCs/>
          <w:kern w:val="0"/>
          <w:szCs w:val="22"/>
          <w14:ligatures w14:val="none"/>
        </w:rPr>
        <w:t>Scripture</w:t>
      </w:r>
      <w:r>
        <w:rPr>
          <w:iCs/>
          <w:kern w:val="0"/>
          <w:szCs w:val="22"/>
          <w14:ligatures w14:val="none"/>
        </w:rPr>
        <w:t xml:space="preserve">, </w:t>
      </w:r>
      <w:r>
        <w:rPr>
          <w:i/>
          <w:iCs/>
          <w:kern w:val="0"/>
          <w:szCs w:val="22"/>
          <w14:ligatures w14:val="none"/>
        </w:rPr>
        <w:t>the Soul</w:t>
      </w:r>
      <w:r>
        <w:rPr>
          <w:iCs/>
          <w:kern w:val="0"/>
          <w:szCs w:val="22"/>
          <w14:ligatures w14:val="none"/>
        </w:rPr>
        <w:t xml:space="preserve"> 54)</w:t>
      </w:r>
    </w:p>
    <w:p w14:paraId="7E9652F4" w14:textId="77777777" w:rsidR="00683253" w:rsidRPr="00593787" w:rsidRDefault="00683253" w:rsidP="00683253">
      <w:pPr>
        <w:ind w:left="360"/>
        <w:contextualSpacing/>
        <w:rPr>
          <w:rFonts w:cs="Times New Roman"/>
          <w:kern w:val="0"/>
        </w:rPr>
      </w:pPr>
      <w:r w:rsidRPr="00657820">
        <w:rPr>
          <w:rFonts w:cs="Times New Roman"/>
          <w:kern w:val="0"/>
        </w:rPr>
        <w:t xml:space="preserve">Scripture </w:t>
      </w:r>
      <w:r>
        <w:rPr>
          <w:rFonts w:cs="Times New Roman"/>
          <w:kern w:val="0"/>
        </w:rPr>
        <w:t>i</w:t>
      </w:r>
      <w:r w:rsidRPr="00657820">
        <w:rPr>
          <w:rFonts w:cs="Times New Roman"/>
          <w:kern w:val="0"/>
        </w:rPr>
        <w:t xml:space="preserve">s </w:t>
      </w:r>
      <w:r>
        <w:rPr>
          <w:rFonts w:cs="Times New Roman"/>
          <w:kern w:val="0"/>
        </w:rPr>
        <w:t>“</w:t>
      </w:r>
      <w:r w:rsidRPr="00657820">
        <w:rPr>
          <w:rFonts w:cs="Times New Roman"/>
          <w:kern w:val="0"/>
        </w:rPr>
        <w:t>the soul of theology.</w:t>
      </w:r>
      <w:r>
        <w:rPr>
          <w:rFonts w:cs="Times New Roman"/>
          <w:kern w:val="0"/>
        </w:rPr>
        <w:t xml:space="preserve">” (Fitzmyer </w:t>
      </w:r>
      <w:r>
        <w:rPr>
          <w:rFonts w:cs="Times New Roman"/>
          <w:i/>
          <w:kern w:val="0"/>
        </w:rPr>
        <w:t>Interpretation</w:t>
      </w:r>
      <w:r>
        <w:rPr>
          <w:rFonts w:cs="Times New Roman"/>
          <w:kern w:val="0"/>
        </w:rPr>
        <w:t xml:space="preserve"> 11)</w:t>
      </w:r>
    </w:p>
    <w:p w14:paraId="67F94E8D" w14:textId="77777777" w:rsidR="00683253" w:rsidRPr="003B3EB1" w:rsidRDefault="00683253" w:rsidP="00683253">
      <w:pPr>
        <w:pStyle w:val="Style"/>
        <w:widowControl/>
        <w:ind w:left="720"/>
        <w:jc w:val="both"/>
        <w:textAlignment w:val="baseline"/>
        <w:rPr>
          <w:kern w:val="0"/>
          <w:szCs w:val="23"/>
          <w14:ligatures w14:val="none"/>
        </w:rPr>
      </w:pPr>
      <w:r w:rsidRPr="009B7820">
        <w:rPr>
          <w:kern w:val="0"/>
          <w:szCs w:val="23"/>
          <w14:ligatures w14:val="none"/>
        </w:rPr>
        <w:t xml:space="preserve">Scripture </w:t>
      </w:r>
      <w:r>
        <w:rPr>
          <w:kern w:val="0"/>
          <w:szCs w:val="23"/>
          <w14:ligatures w14:val="none"/>
        </w:rPr>
        <w:t>i</w:t>
      </w:r>
      <w:r w:rsidRPr="009B7820">
        <w:rPr>
          <w:kern w:val="0"/>
          <w:szCs w:val="23"/>
          <w14:ligatures w14:val="none"/>
        </w:rPr>
        <w:t xml:space="preserve">s </w:t>
      </w:r>
      <w:r>
        <w:rPr>
          <w:kern w:val="0"/>
          <w:szCs w:val="23"/>
          <w14:ligatures w14:val="none"/>
        </w:rPr>
        <w:t>“</w:t>
      </w:r>
      <w:r w:rsidRPr="009B7820">
        <w:rPr>
          <w:kern w:val="0"/>
          <w:szCs w:val="23"/>
          <w14:ligatures w14:val="none"/>
        </w:rPr>
        <w:t>the animating or vivifying principle of the understanding of Christian faith.</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55)</w:t>
      </w:r>
    </w:p>
    <w:p w14:paraId="6247776C" w14:textId="77777777" w:rsidR="00683253" w:rsidRDefault="00683253" w:rsidP="00683253">
      <w:pPr>
        <w:ind w:left="720"/>
        <w:contextualSpacing/>
      </w:pPr>
      <w:r>
        <w:t xml:space="preserve">1687: </w:t>
      </w:r>
      <w:r w:rsidRPr="00B10DFF">
        <w:t>Thirteenth General Congregation of the Society of Jesus</w:t>
      </w:r>
    </w:p>
    <w:p w14:paraId="6ABD6244" w14:textId="77777777" w:rsidR="00683253" w:rsidRDefault="00683253" w:rsidP="00683253">
      <w:pPr>
        <w:ind w:left="1080"/>
        <w:contextualSpacing/>
      </w:pPr>
      <w:r>
        <w:t xml:space="preserve">“. . . </w:t>
      </w:r>
      <w:r w:rsidRPr="00B10DFF">
        <w:t>Scripture as the soul of theology</w:t>
      </w:r>
      <w:r>
        <w:t xml:space="preserve"> . . . </w:t>
      </w:r>
      <w:r w:rsidRPr="00B10DFF">
        <w:t>has recently been traced back to the seventeenth century</w:t>
      </w:r>
      <w:r w:rsidRPr="00812780">
        <w:t xml:space="preserve">, </w:t>
      </w:r>
      <w:r w:rsidRPr="00B10DFF">
        <w:t>when it was used in Decree 15 of the Thirteenth General Congregation of the Society of Jesus</w:t>
      </w:r>
      <w:r w:rsidRPr="00812780">
        <w:t xml:space="preserve">, </w:t>
      </w:r>
      <w:r w:rsidRPr="00B10DFF">
        <w:t>held at Rome in 1687</w:t>
      </w:r>
      <w:r>
        <w:t xml:space="preserve"> . . .” (Fitzmyer </w:t>
      </w:r>
      <w:r>
        <w:rPr>
          <w:i/>
        </w:rPr>
        <w:t>Interpretation</w:t>
      </w:r>
      <w:r>
        <w:t xml:space="preserve"> 11 n 18)</w:t>
      </w:r>
    </w:p>
    <w:p w14:paraId="7E6FCA74" w14:textId="77777777" w:rsidR="00683253" w:rsidRPr="00580078" w:rsidRDefault="00683253" w:rsidP="00683253">
      <w:pPr>
        <w:ind w:left="1080"/>
        <w:contextualSpacing/>
      </w:pPr>
      <w:r w:rsidRPr="00B10DFF">
        <w:t>Thirteenth General Congregation of the Society of Jesus</w:t>
      </w:r>
      <w:r>
        <w:t>: “</w:t>
      </w:r>
      <w:r w:rsidRPr="00B10DFF">
        <w:rPr>
          <w:i/>
        </w:rPr>
        <w:t>ut anima ipsa verae theologiae</w:t>
      </w:r>
      <w:r w:rsidRPr="00A437C6">
        <w:t>.</w:t>
      </w:r>
      <w:r>
        <w:t xml:space="preserve">” (Qtd. in Fitzmyer </w:t>
      </w:r>
      <w:r>
        <w:rPr>
          <w:i/>
        </w:rPr>
        <w:t>Interpretation</w:t>
      </w:r>
      <w:r>
        <w:t xml:space="preserve"> 11 n 18)</w:t>
      </w:r>
    </w:p>
    <w:p w14:paraId="21B6B8BB" w14:textId="77777777" w:rsidR="00683253" w:rsidRPr="00F72D0C" w:rsidRDefault="00683253" w:rsidP="00683253">
      <w:pPr>
        <w:ind w:left="1080"/>
        <w:contextualSpacing/>
        <w:rPr>
          <w:sz w:val="20"/>
          <w:szCs w:val="18"/>
          <w:lang w:val="es-ES"/>
        </w:rPr>
      </w:pPr>
      <w:r w:rsidRPr="00580078">
        <w:rPr>
          <w:sz w:val="20"/>
          <w:szCs w:val="18"/>
        </w:rPr>
        <w:t xml:space="preserve">See </w:t>
      </w:r>
      <w:r w:rsidRPr="00580078">
        <w:rPr>
          <w:i/>
          <w:sz w:val="20"/>
          <w:szCs w:val="18"/>
        </w:rPr>
        <w:t>Decreta Canones Censurae et Praecepta Congregationum Generalium Societatis Iesu</w:t>
      </w:r>
      <w:r w:rsidRPr="00580078">
        <w:rPr>
          <w:sz w:val="20"/>
          <w:szCs w:val="18"/>
        </w:rPr>
        <w:t xml:space="preserve"> (3 vols.; Avignon: F. Seguin, 1830), 1:262; J. W. Padberg et al., </w:t>
      </w:r>
      <w:r w:rsidRPr="00580078">
        <w:rPr>
          <w:i/>
          <w:sz w:val="20"/>
          <w:szCs w:val="18"/>
        </w:rPr>
        <w:t>For Matters of Greater Moment</w:t>
      </w:r>
      <w:r w:rsidRPr="00580078">
        <w:rPr>
          <w:sz w:val="20"/>
          <w:szCs w:val="18"/>
        </w:rPr>
        <w:t xml:space="preserve">: </w:t>
      </w:r>
      <w:r w:rsidRPr="00580078">
        <w:rPr>
          <w:i/>
          <w:sz w:val="20"/>
          <w:szCs w:val="18"/>
        </w:rPr>
        <w:t>The First Thirty Jesuit General Congregations</w:t>
      </w:r>
      <w:r>
        <w:rPr>
          <w:sz w:val="20"/>
          <w:szCs w:val="18"/>
        </w:rPr>
        <w:t xml:space="preserve">; </w:t>
      </w:r>
      <w:r w:rsidRPr="00580078">
        <w:rPr>
          <w:i/>
          <w:sz w:val="20"/>
          <w:szCs w:val="18"/>
        </w:rPr>
        <w:t>A Brief History and a Translation of Decrees</w:t>
      </w:r>
      <w:r w:rsidRPr="00580078">
        <w:rPr>
          <w:sz w:val="20"/>
          <w:szCs w:val="18"/>
        </w:rPr>
        <w:t xml:space="preserve">. </w:t>
      </w:r>
      <w:r w:rsidRPr="00F72D0C">
        <w:rPr>
          <w:sz w:val="20"/>
          <w:szCs w:val="18"/>
          <w:lang w:val="es-ES"/>
        </w:rPr>
        <w:t>St. Louis: Institute of Jesuit Sources, 1994. 357.</w:t>
      </w:r>
    </w:p>
    <w:p w14:paraId="79D9A9AF" w14:textId="77777777" w:rsidR="00683253" w:rsidRPr="00F72D0C" w:rsidRDefault="00683253" w:rsidP="00683253">
      <w:pPr>
        <w:ind w:left="1080"/>
        <w:contextualSpacing/>
        <w:rPr>
          <w:sz w:val="20"/>
          <w:szCs w:val="18"/>
          <w:lang w:val="fr-FR"/>
        </w:rPr>
      </w:pPr>
      <w:r w:rsidRPr="00F72D0C">
        <w:rPr>
          <w:sz w:val="20"/>
          <w:szCs w:val="18"/>
          <w:lang w:val="es-ES"/>
        </w:rPr>
        <w:lastRenderedPageBreak/>
        <w:t xml:space="preserve">See: Lera, J.M. “Sacrae paginae studium sit veluti anima Sacrae Theologiae (Notas sobre el origen y procedencia de esta frase).” In Vargas Machuca, A., and G. Ruiz, eds. </w:t>
      </w:r>
      <w:r w:rsidRPr="00580078">
        <w:rPr>
          <w:i/>
          <w:sz w:val="20"/>
          <w:szCs w:val="18"/>
          <w:lang w:val="es-ES"/>
        </w:rPr>
        <w:t>Palabra y vida</w:t>
      </w:r>
      <w:r w:rsidRPr="00580078">
        <w:rPr>
          <w:sz w:val="20"/>
          <w:szCs w:val="18"/>
          <w:lang w:val="es-ES"/>
        </w:rPr>
        <w:t xml:space="preserve">: </w:t>
      </w:r>
      <w:r w:rsidRPr="00580078">
        <w:rPr>
          <w:i/>
          <w:sz w:val="20"/>
          <w:szCs w:val="18"/>
          <w:lang w:val="es-ES"/>
        </w:rPr>
        <w:t>Homenaje a J</w:t>
      </w:r>
      <w:r w:rsidRPr="00580078">
        <w:rPr>
          <w:sz w:val="20"/>
          <w:szCs w:val="18"/>
          <w:lang w:val="es-ES"/>
        </w:rPr>
        <w:t xml:space="preserve">. </w:t>
      </w:r>
      <w:r w:rsidRPr="00580078">
        <w:rPr>
          <w:i/>
          <w:sz w:val="20"/>
          <w:szCs w:val="18"/>
          <w:lang w:val="es-ES"/>
        </w:rPr>
        <w:t>Alonso Díaz</w:t>
      </w:r>
      <w:r w:rsidRPr="00F72D0C">
        <w:rPr>
          <w:sz w:val="20"/>
          <w:szCs w:val="18"/>
          <w:lang w:val="es-ES"/>
        </w:rPr>
        <w:t xml:space="preserve"> . . .” </w:t>
      </w:r>
      <w:r w:rsidRPr="00F72D0C">
        <w:rPr>
          <w:sz w:val="20"/>
          <w:szCs w:val="18"/>
          <w:lang w:val="fr-FR"/>
        </w:rPr>
        <w:t>Madrid: UPCM, 1984. 409-22.</w:t>
      </w:r>
    </w:p>
    <w:p w14:paraId="2E4F90EB" w14:textId="77777777" w:rsidR="00683253" w:rsidRPr="00F72D0C" w:rsidRDefault="00683253" w:rsidP="00683253">
      <w:pPr>
        <w:ind w:left="1080"/>
        <w:contextualSpacing/>
        <w:rPr>
          <w:rFonts w:cs="Times New Roman"/>
          <w:kern w:val="0"/>
          <w:sz w:val="20"/>
          <w:szCs w:val="18"/>
          <w:lang w:val="fr-FR"/>
        </w:rPr>
      </w:pPr>
      <w:r w:rsidRPr="00F72D0C">
        <w:rPr>
          <w:sz w:val="20"/>
          <w:szCs w:val="18"/>
          <w:lang w:val="fr-FR"/>
        </w:rPr>
        <w:t xml:space="preserve">See: LaFontaine, R., ed. </w:t>
      </w:r>
      <w:r w:rsidRPr="00580078">
        <w:rPr>
          <w:i/>
          <w:sz w:val="20"/>
          <w:szCs w:val="18"/>
          <w:lang w:val="fr-FR"/>
        </w:rPr>
        <w:t>L</w:t>
      </w:r>
      <w:r w:rsidRPr="00580078">
        <w:rPr>
          <w:sz w:val="20"/>
          <w:szCs w:val="18"/>
          <w:lang w:val="fr-FR"/>
        </w:rPr>
        <w:t>’</w:t>
      </w:r>
      <w:r w:rsidRPr="00580078">
        <w:rPr>
          <w:i/>
          <w:sz w:val="20"/>
          <w:szCs w:val="18"/>
          <w:lang w:val="fr-FR"/>
        </w:rPr>
        <w:t>Écriture âme de la théologie</w:t>
      </w:r>
      <w:r w:rsidRPr="00F72D0C">
        <w:rPr>
          <w:sz w:val="20"/>
          <w:szCs w:val="18"/>
          <w:lang w:val="fr-FR"/>
        </w:rPr>
        <w:t>. Collection IET 9. Brussels: Institut d’Études Théologiques, 1990.</w:t>
      </w:r>
    </w:p>
    <w:p w14:paraId="3D77420A" w14:textId="77777777" w:rsidR="00683253" w:rsidRDefault="00683253" w:rsidP="00683253">
      <w:pPr>
        <w:ind w:left="720"/>
        <w:contextualSpacing/>
        <w:rPr>
          <w:rFonts w:cs="Times New Roman"/>
          <w:kern w:val="0"/>
        </w:rPr>
      </w:pPr>
      <w:r w:rsidRPr="00F72D0C">
        <w:rPr>
          <w:rFonts w:cs="Times New Roman"/>
          <w:kern w:val="0"/>
          <w:lang w:val="fr-FR"/>
        </w:rPr>
        <w:t xml:space="preserve">1893: Leo XVII </w:t>
      </w:r>
      <w:r w:rsidRPr="00F72D0C">
        <w:rPr>
          <w:rFonts w:cs="Times New Roman"/>
          <w:kern w:val="0"/>
          <w:sz w:val="20"/>
          <w:szCs w:val="18"/>
          <w:lang w:val="fr-FR"/>
        </w:rPr>
        <w:t>(</w:t>
      </w:r>
      <w:r w:rsidRPr="00F72D0C">
        <w:rPr>
          <w:rFonts w:cs="Times New Roman"/>
          <w:i/>
          <w:kern w:val="0"/>
          <w:sz w:val="20"/>
          <w:szCs w:val="18"/>
          <w:lang w:val="fr-FR"/>
        </w:rPr>
        <w:t>Providentissimus Deus</w:t>
      </w:r>
      <w:r w:rsidRPr="00F72D0C">
        <w:rPr>
          <w:rFonts w:cs="Times New Roman"/>
          <w:kern w:val="0"/>
          <w:sz w:val="20"/>
          <w:szCs w:val="18"/>
          <w:lang w:val="fr-FR"/>
        </w:rPr>
        <w:t xml:space="preserve">. </w:t>
      </w:r>
      <w:r w:rsidRPr="00F72D0C">
        <w:rPr>
          <w:i/>
          <w:iCs/>
          <w:kern w:val="0"/>
          <w:sz w:val="20"/>
          <w:szCs w:val="12"/>
          <w:lang w:val="fr-FR"/>
        </w:rPr>
        <w:t>ASS</w:t>
      </w:r>
      <w:r w:rsidRPr="00F72D0C">
        <w:rPr>
          <w:kern w:val="0"/>
          <w:sz w:val="20"/>
          <w:szCs w:val="12"/>
          <w:lang w:val="fr-FR"/>
        </w:rPr>
        <w:t xml:space="preserve"> 26 (1893-94) 283. </w:t>
      </w:r>
      <w:r w:rsidRPr="00BA74C2">
        <w:rPr>
          <w:i/>
          <w:iCs/>
          <w:kern w:val="0"/>
          <w:sz w:val="20"/>
          <w:szCs w:val="12"/>
        </w:rPr>
        <w:t>EB</w:t>
      </w:r>
      <w:r w:rsidRPr="00BA74C2">
        <w:rPr>
          <w:kern w:val="0"/>
          <w:sz w:val="20"/>
          <w:szCs w:val="12"/>
        </w:rPr>
        <w:t xml:space="preserve"> </w:t>
      </w:r>
      <w:r w:rsidRPr="00BA74C2">
        <w:rPr>
          <w:kern w:val="0"/>
          <w:sz w:val="20"/>
          <w:szCs w:val="16"/>
        </w:rPr>
        <w:t>§</w:t>
      </w:r>
      <w:r w:rsidRPr="00BA74C2">
        <w:rPr>
          <w:kern w:val="0"/>
          <w:sz w:val="20"/>
          <w:szCs w:val="12"/>
        </w:rPr>
        <w:t>114</w:t>
      </w:r>
      <w:r w:rsidRPr="005414D5">
        <w:rPr>
          <w:rFonts w:cs="Times New Roman"/>
          <w:kern w:val="0"/>
          <w:sz w:val="20"/>
          <w:szCs w:val="18"/>
        </w:rPr>
        <w:t>)</w:t>
      </w:r>
      <w:r>
        <w:rPr>
          <w:rFonts w:cs="Times New Roman"/>
          <w:kern w:val="0"/>
        </w:rPr>
        <w:t xml:space="preserve">: </w:t>
      </w:r>
      <w:r w:rsidRPr="00657820">
        <w:rPr>
          <w:rFonts w:cs="Times New Roman"/>
          <w:kern w:val="0"/>
        </w:rPr>
        <w:t>“It is most desirable and necessary that the use of the same sacred Scripture should influence the discipline of theology and be</w:t>
      </w:r>
      <w:r w:rsidRPr="00812780">
        <w:rPr>
          <w:rFonts w:cs="Times New Roman"/>
          <w:kern w:val="0"/>
        </w:rPr>
        <w:t xml:space="preserve">, </w:t>
      </w:r>
      <w:r w:rsidRPr="00657820">
        <w:rPr>
          <w:rFonts w:cs="Times New Roman"/>
          <w:kern w:val="0"/>
        </w:rPr>
        <w:t>as it were</w:t>
      </w:r>
      <w:r w:rsidRPr="00812780">
        <w:rPr>
          <w:rFonts w:cs="Times New Roman"/>
          <w:kern w:val="0"/>
        </w:rPr>
        <w:t xml:space="preserve">, </w:t>
      </w:r>
      <w:r w:rsidRPr="00657820">
        <w:rPr>
          <w:rFonts w:cs="Times New Roman"/>
          <w:kern w:val="0"/>
        </w:rPr>
        <w:t>its soul” (</w:t>
      </w:r>
      <w:r w:rsidRPr="00657820">
        <w:rPr>
          <w:rFonts w:cs="Times New Roman"/>
          <w:i/>
          <w:kern w:val="0"/>
        </w:rPr>
        <w:t>eiusque proprie sit anima</w:t>
      </w:r>
      <w:r w:rsidRPr="00657820">
        <w:rPr>
          <w:rFonts w:cs="Times New Roman"/>
          <w:kern w:val="0"/>
        </w:rPr>
        <w:t>).</w:t>
      </w:r>
      <w:r>
        <w:rPr>
          <w:rFonts w:cs="Times New Roman"/>
          <w:kern w:val="0"/>
        </w:rPr>
        <w:t xml:space="preserve">” (Fitzmyer </w:t>
      </w:r>
      <w:r>
        <w:rPr>
          <w:rFonts w:cs="Times New Roman"/>
          <w:i/>
          <w:kern w:val="0"/>
        </w:rPr>
        <w:t>Interpretation</w:t>
      </w:r>
      <w:r>
        <w:rPr>
          <w:rFonts w:cs="Times New Roman"/>
          <w:kern w:val="0"/>
        </w:rPr>
        <w:t xml:space="preserve"> 11)</w:t>
      </w:r>
    </w:p>
    <w:p w14:paraId="232D5C17" w14:textId="456EC8A4" w:rsidR="00683253" w:rsidRPr="00602631" w:rsidRDefault="00683253" w:rsidP="00683253">
      <w:pPr>
        <w:ind w:left="720"/>
        <w:contextualSpacing/>
        <w:rPr>
          <w:rFonts w:cs="Times New Roman"/>
          <w:kern w:val="0"/>
        </w:rPr>
      </w:pPr>
      <w:r>
        <w:t xml:space="preserve">1920: </w:t>
      </w:r>
      <w:r w:rsidRPr="00602631">
        <w:t>Benedict XV</w:t>
      </w:r>
      <w:r>
        <w:t>,</w:t>
      </w:r>
      <w:r w:rsidRPr="00602631">
        <w:t xml:space="preserve"> </w:t>
      </w:r>
      <w:r w:rsidRPr="00602631">
        <w:rPr>
          <w:i/>
        </w:rPr>
        <w:t>Spiritus Paraclitus</w:t>
      </w:r>
      <w:r w:rsidRPr="00602631">
        <w:t xml:space="preserve"> §13. </w:t>
      </w:r>
      <w:r w:rsidRPr="00602631">
        <w:rPr>
          <w:sz w:val="20"/>
          <w:szCs w:val="18"/>
        </w:rPr>
        <w:t>(</w:t>
      </w:r>
      <w:r w:rsidRPr="00602631">
        <w:rPr>
          <w:i/>
          <w:sz w:val="20"/>
          <w:szCs w:val="18"/>
        </w:rPr>
        <w:t>AAS</w:t>
      </w:r>
      <w:r w:rsidRPr="00602631">
        <w:rPr>
          <w:sz w:val="20"/>
          <w:szCs w:val="18"/>
        </w:rPr>
        <w:t xml:space="preserve"> 12 (1920) 409</w:t>
      </w:r>
      <w:r>
        <w:rPr>
          <w:sz w:val="20"/>
          <w:szCs w:val="18"/>
        </w:rPr>
        <w:t>.</w:t>
      </w:r>
      <w:r w:rsidRPr="00602631">
        <w:rPr>
          <w:sz w:val="20"/>
          <w:szCs w:val="18"/>
        </w:rPr>
        <w:t xml:space="preserve"> </w:t>
      </w:r>
      <w:r w:rsidRPr="00602631">
        <w:rPr>
          <w:i/>
          <w:sz w:val="20"/>
          <w:szCs w:val="18"/>
        </w:rPr>
        <w:t>EB</w:t>
      </w:r>
      <w:r w:rsidRPr="00602631">
        <w:rPr>
          <w:sz w:val="20"/>
          <w:szCs w:val="18"/>
        </w:rPr>
        <w:t xml:space="preserve"> §483; </w:t>
      </w:r>
      <w:r w:rsidR="001C718B" w:rsidRPr="00A448AD">
        <w:rPr>
          <w:rFonts w:cs="Times New Roman"/>
          <w:kern w:val="0"/>
          <w:sz w:val="20"/>
          <w:szCs w:val="18"/>
        </w:rPr>
        <w:t xml:space="preserve">Béchard, </w:t>
      </w:r>
      <w:r w:rsidR="009E14D2" w:rsidRPr="00A448AD">
        <w:rPr>
          <w:rFonts w:cs="Times New Roman"/>
          <w:kern w:val="0"/>
          <w:sz w:val="20"/>
          <w:szCs w:val="18"/>
        </w:rPr>
        <w:t>D</w:t>
      </w:r>
      <w:r w:rsidR="009E14D2">
        <w:rPr>
          <w:rFonts w:cs="Times New Roman"/>
          <w:kern w:val="0"/>
          <w:sz w:val="20"/>
          <w:szCs w:val="18"/>
        </w:rPr>
        <w:t xml:space="preserve">ean </w:t>
      </w:r>
      <w:r w:rsidR="009E14D2" w:rsidRPr="00A448AD">
        <w:rPr>
          <w:rFonts w:cs="Times New Roman"/>
          <w:kern w:val="0"/>
          <w:sz w:val="20"/>
          <w:szCs w:val="18"/>
        </w:rPr>
        <w:t xml:space="preserve">P., </w:t>
      </w:r>
      <w:r w:rsidR="009E14D2">
        <w:rPr>
          <w:rFonts w:cs="Times New Roman"/>
          <w:kern w:val="0"/>
          <w:sz w:val="20"/>
          <w:szCs w:val="18"/>
        </w:rPr>
        <w:t>SJ, ed. and trans.</w:t>
      </w:r>
      <w:r w:rsidR="009E14D2" w:rsidRPr="00D34E84">
        <w:rPr>
          <w:sz w:val="20"/>
          <w:szCs w:val="18"/>
        </w:rPr>
        <w:t xml:space="preserve"> </w:t>
      </w:r>
      <w:r w:rsidR="001C718B">
        <w:rPr>
          <w:i/>
          <w:sz w:val="20"/>
          <w:szCs w:val="18"/>
        </w:rPr>
        <w:t xml:space="preserve">The Scripture </w:t>
      </w:r>
      <w:r w:rsidR="001C718B" w:rsidRPr="00D34E84">
        <w:rPr>
          <w:i/>
          <w:sz w:val="20"/>
          <w:szCs w:val="18"/>
        </w:rPr>
        <w:t>D</w:t>
      </w:r>
      <w:r w:rsidR="001C718B">
        <w:rPr>
          <w:i/>
          <w:sz w:val="20"/>
          <w:szCs w:val="18"/>
        </w:rPr>
        <w:t>ocuments</w:t>
      </w:r>
      <w:r w:rsidR="001C718B" w:rsidRPr="00D34E84">
        <w:rPr>
          <w:sz w:val="20"/>
          <w:szCs w:val="18"/>
        </w:rPr>
        <w:t xml:space="preserve"> </w:t>
      </w:r>
      <w:r w:rsidRPr="00602631">
        <w:rPr>
          <w:sz w:val="20"/>
          <w:szCs w:val="18"/>
        </w:rPr>
        <w:t>100</w:t>
      </w:r>
      <w:r>
        <w:rPr>
          <w:sz w:val="20"/>
          <w:szCs w:val="18"/>
        </w:rPr>
        <w:t>.)</w:t>
      </w:r>
      <w:r>
        <w:rPr>
          <w:rFonts w:cs="Times New Roman"/>
          <w:kern w:val="0"/>
        </w:rPr>
        <w:t xml:space="preserve"> (Fitzmyer </w:t>
      </w:r>
      <w:r>
        <w:rPr>
          <w:rFonts w:cs="Times New Roman"/>
          <w:i/>
          <w:kern w:val="0"/>
        </w:rPr>
        <w:t>Interpretation</w:t>
      </w:r>
      <w:r>
        <w:rPr>
          <w:rFonts w:cs="Times New Roman"/>
          <w:kern w:val="0"/>
        </w:rPr>
        <w:t xml:space="preserve"> 11 n 17)</w:t>
      </w:r>
    </w:p>
    <w:p w14:paraId="1E32ABC2" w14:textId="77777777" w:rsidR="00683253" w:rsidRDefault="00683253" w:rsidP="00683253">
      <w:pPr>
        <w:pStyle w:val="Style"/>
        <w:widowControl/>
        <w:ind w:left="720"/>
        <w:jc w:val="both"/>
        <w:textAlignment w:val="baseline"/>
        <w:rPr>
          <w:kern w:val="0"/>
          <w:szCs w:val="16"/>
          <w14:ligatures w14:val="none"/>
        </w:rPr>
      </w:pPr>
      <w:r>
        <w:rPr>
          <w:kern w:val="0"/>
          <w:szCs w:val="16"/>
          <w14:ligatures w14:val="none"/>
        </w:rPr>
        <w:t xml:space="preserve">1965 (Oct. 28): Vatican II </w:t>
      </w:r>
      <w:r w:rsidRPr="00262213">
        <w:rPr>
          <w:kern w:val="0"/>
          <w:sz w:val="20"/>
          <w:szCs w:val="12"/>
          <w14:ligatures w14:val="none"/>
        </w:rPr>
        <w:t>(</w:t>
      </w:r>
      <w:r w:rsidRPr="00262213">
        <w:rPr>
          <w:i/>
          <w:iCs/>
          <w:kern w:val="0"/>
          <w:sz w:val="20"/>
          <w:szCs w:val="12"/>
          <w14:ligatures w14:val="none"/>
        </w:rPr>
        <w:t>Optatam totius</w:t>
      </w:r>
      <w:r w:rsidRPr="00262213">
        <w:rPr>
          <w:kern w:val="0"/>
          <w:sz w:val="20"/>
          <w:szCs w:val="12"/>
          <w14:ligatures w14:val="none"/>
        </w:rPr>
        <w:t xml:space="preserve"> [decree </w:t>
      </w:r>
      <w:r w:rsidRPr="00262213">
        <w:rPr>
          <w:i/>
          <w:iCs/>
          <w:kern w:val="0"/>
          <w:sz w:val="20"/>
          <w:szCs w:val="12"/>
          <w14:ligatures w14:val="none"/>
        </w:rPr>
        <w:t>On Priestly Formation</w:t>
      </w:r>
      <w:r w:rsidRPr="00262213">
        <w:rPr>
          <w:kern w:val="0"/>
          <w:sz w:val="20"/>
          <w:szCs w:val="12"/>
          <w14:ligatures w14:val="none"/>
        </w:rPr>
        <w:t>] §2</w:t>
      </w:r>
      <w:r>
        <w:rPr>
          <w:kern w:val="0"/>
          <w:sz w:val="20"/>
          <w:szCs w:val="12"/>
          <w14:ligatures w14:val="none"/>
        </w:rPr>
        <w:t xml:space="preserve">. </w:t>
      </w:r>
      <w:r w:rsidRPr="00602631">
        <w:rPr>
          <w:i/>
          <w:sz w:val="20"/>
          <w:szCs w:val="18"/>
        </w:rPr>
        <w:t>AAS</w:t>
      </w:r>
      <w:r w:rsidRPr="00602631">
        <w:rPr>
          <w:sz w:val="20"/>
          <w:szCs w:val="18"/>
        </w:rPr>
        <w:t xml:space="preserve"> 58 [1966] 723</w:t>
      </w:r>
      <w:r w:rsidRPr="00262213">
        <w:rPr>
          <w:kern w:val="0"/>
          <w:sz w:val="20"/>
          <w:szCs w:val="12"/>
          <w14:ligatures w14:val="none"/>
        </w:rPr>
        <w:t>)</w:t>
      </w:r>
      <w:r>
        <w:rPr>
          <w:kern w:val="0"/>
          <w:szCs w:val="16"/>
          <w14:ligatures w14:val="none"/>
        </w:rPr>
        <w:t xml:space="preserve">: </w:t>
      </w:r>
      <w:r w:rsidRPr="009B7820">
        <w:rPr>
          <w:kern w:val="0"/>
          <w:szCs w:val="16"/>
          <w14:ligatures w14:val="none"/>
        </w:rPr>
        <w:t>“In the study of sacred Scripture, which ought to be the soul of all theology</w:t>
      </w:r>
      <w:r>
        <w:rPr>
          <w:kern w:val="0"/>
          <w:szCs w:val="16"/>
          <w14:ligatures w14:val="none"/>
        </w:rPr>
        <w:t xml:space="preserve"> [54] </w:t>
      </w:r>
      <w:r w:rsidRPr="009B7820">
        <w:rPr>
          <w:iCs/>
          <w:kern w:val="0"/>
          <w:szCs w:val="16"/>
          <w14:ligatures w14:val="none"/>
        </w:rPr>
        <w:t>(</w:t>
      </w:r>
      <w:r w:rsidRPr="009B7820">
        <w:rPr>
          <w:i/>
          <w:iCs/>
          <w:kern w:val="0"/>
          <w:szCs w:val="16"/>
          <w14:ligatures w14:val="none"/>
        </w:rPr>
        <w:t>Sacrae Scripturae studio</w:t>
      </w:r>
      <w:r w:rsidRPr="009B7820">
        <w:rPr>
          <w:iCs/>
          <w:kern w:val="0"/>
          <w:szCs w:val="16"/>
          <w14:ligatures w14:val="none"/>
        </w:rPr>
        <w:t xml:space="preserve">, </w:t>
      </w:r>
      <w:r w:rsidRPr="009B7820">
        <w:rPr>
          <w:i/>
          <w:iCs/>
          <w:kern w:val="0"/>
          <w:szCs w:val="16"/>
          <w14:ligatures w14:val="none"/>
        </w:rPr>
        <w:t>quae universae theologiae veluti anima esse debet</w:t>
      </w:r>
      <w:r w:rsidRPr="009B7820">
        <w:rPr>
          <w:iCs/>
          <w:kern w:val="0"/>
          <w:szCs w:val="16"/>
          <w14:ligatures w14:val="none"/>
        </w:rPr>
        <w:t xml:space="preserve">), </w:t>
      </w:r>
      <w:r w:rsidRPr="009B7820">
        <w:rPr>
          <w:kern w:val="0"/>
          <w:szCs w:val="16"/>
          <w14:ligatures w14:val="none"/>
        </w:rPr>
        <w:t>students should be trained with special diligence</w:t>
      </w:r>
      <w:r>
        <w:rPr>
          <w:kern w:val="0"/>
          <w:szCs w:val="16"/>
          <w14:ligatures w14:val="none"/>
        </w:rPr>
        <w:t>.</w:t>
      </w:r>
      <w:r w:rsidRPr="009B7820">
        <w:rPr>
          <w:kern w:val="0"/>
          <w:szCs w:val="16"/>
          <w14:ligatures w14:val="none"/>
        </w:rPr>
        <w:t xml:space="preserve">” </w:t>
      </w:r>
      <w:r>
        <w:rPr>
          <w:kern w:val="0"/>
          <w:szCs w:val="16"/>
          <w14:ligatures w14:val="none"/>
        </w:rPr>
        <w:t xml:space="preserve">(Fitzmyer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54-55 n 2)</w:t>
      </w:r>
    </w:p>
    <w:p w14:paraId="18F3FD4F" w14:textId="12819B48" w:rsidR="00683253" w:rsidRDefault="00683253" w:rsidP="00683253">
      <w:pPr>
        <w:pStyle w:val="Style"/>
        <w:widowControl/>
        <w:ind w:left="720"/>
        <w:jc w:val="both"/>
        <w:textAlignment w:val="baseline"/>
        <w:rPr>
          <w:kern w:val="0"/>
          <w:szCs w:val="23"/>
          <w14:ligatures w14:val="none"/>
        </w:rPr>
      </w:pPr>
      <w:r>
        <w:rPr>
          <w:kern w:val="0"/>
          <w:szCs w:val="16"/>
          <w14:ligatures w14:val="none"/>
        </w:rPr>
        <w:t xml:space="preserve">1965 (Nov. 18): Vatican II </w:t>
      </w:r>
      <w:r w:rsidRPr="00222E2B">
        <w:rPr>
          <w:kern w:val="0"/>
          <w:sz w:val="20"/>
          <w:szCs w:val="12"/>
          <w14:ligatures w14:val="none"/>
        </w:rPr>
        <w:t>(</w:t>
      </w:r>
      <w:r w:rsidRPr="00222E2B">
        <w:rPr>
          <w:i/>
          <w:iCs/>
          <w:kern w:val="0"/>
          <w:sz w:val="20"/>
          <w:szCs w:val="12"/>
          <w14:ligatures w14:val="none"/>
        </w:rPr>
        <w:t>Dei verbum</w:t>
      </w:r>
      <w:r w:rsidRPr="00222E2B">
        <w:rPr>
          <w:kern w:val="0"/>
          <w:sz w:val="20"/>
          <w:szCs w:val="12"/>
          <w14:ligatures w14:val="none"/>
        </w:rPr>
        <w:t xml:space="preserve"> </w:t>
      </w:r>
      <w:r w:rsidRPr="00BA74C2">
        <w:rPr>
          <w:kern w:val="0"/>
          <w:sz w:val="20"/>
          <w:szCs w:val="12"/>
          <w14:ligatures w14:val="none"/>
        </w:rPr>
        <w:t>§24</w:t>
      </w:r>
      <w:r>
        <w:rPr>
          <w:kern w:val="0"/>
          <w:sz w:val="20"/>
          <w:szCs w:val="18"/>
        </w:rPr>
        <w:t xml:space="preserve">; </w:t>
      </w:r>
      <w:r w:rsidR="001C718B" w:rsidRPr="00A448AD">
        <w:rPr>
          <w:kern w:val="0"/>
          <w:sz w:val="20"/>
          <w:szCs w:val="18"/>
        </w:rPr>
        <w:t xml:space="preserve">Béchard, </w:t>
      </w:r>
      <w:r w:rsidR="009E14D2" w:rsidRPr="00A448AD">
        <w:rPr>
          <w:kern w:val="0"/>
          <w:sz w:val="20"/>
          <w:szCs w:val="18"/>
        </w:rPr>
        <w:t>D</w:t>
      </w:r>
      <w:r w:rsidR="009E14D2">
        <w:rPr>
          <w:kern w:val="0"/>
          <w:sz w:val="20"/>
          <w:szCs w:val="18"/>
        </w:rPr>
        <w:t xml:space="preserve">ean </w:t>
      </w:r>
      <w:r w:rsidR="009E14D2" w:rsidRPr="00A448AD">
        <w:rPr>
          <w:kern w:val="0"/>
          <w:sz w:val="20"/>
          <w:szCs w:val="18"/>
        </w:rPr>
        <w:t xml:space="preserve">P., </w:t>
      </w:r>
      <w:r w:rsidR="009E14D2">
        <w:rPr>
          <w:kern w:val="0"/>
          <w:sz w:val="20"/>
          <w:szCs w:val="18"/>
        </w:rPr>
        <w:t>SJ, ed. and trans.</w:t>
      </w:r>
      <w:r w:rsidR="009E14D2" w:rsidRPr="00D34E84">
        <w:rPr>
          <w:sz w:val="20"/>
          <w:szCs w:val="18"/>
        </w:rPr>
        <w:t xml:space="preserve"> </w:t>
      </w:r>
      <w:r w:rsidR="001C718B">
        <w:rPr>
          <w:i/>
          <w:sz w:val="20"/>
          <w:szCs w:val="18"/>
        </w:rPr>
        <w:t xml:space="preserve">The Scripture </w:t>
      </w:r>
      <w:r w:rsidR="001C718B" w:rsidRPr="00D34E84">
        <w:rPr>
          <w:i/>
          <w:sz w:val="20"/>
          <w:szCs w:val="18"/>
        </w:rPr>
        <w:t>D</w:t>
      </w:r>
      <w:r w:rsidR="001C718B">
        <w:rPr>
          <w:i/>
          <w:sz w:val="20"/>
          <w:szCs w:val="18"/>
        </w:rPr>
        <w:t>ocuments</w:t>
      </w:r>
      <w:r w:rsidR="001C718B" w:rsidRPr="00D34E84">
        <w:rPr>
          <w:sz w:val="20"/>
          <w:szCs w:val="18"/>
        </w:rPr>
        <w:t xml:space="preserve"> </w:t>
      </w:r>
      <w:r w:rsidRPr="00D34E84">
        <w:rPr>
          <w:sz w:val="20"/>
          <w:szCs w:val="18"/>
        </w:rPr>
        <w:t>29</w:t>
      </w:r>
      <w:r w:rsidRPr="00BA74C2">
        <w:rPr>
          <w:kern w:val="0"/>
          <w:sz w:val="20"/>
          <w:szCs w:val="12"/>
          <w14:ligatures w14:val="none"/>
        </w:rPr>
        <w:t>)</w:t>
      </w:r>
      <w:r>
        <w:rPr>
          <w:kern w:val="0"/>
          <w:szCs w:val="16"/>
          <w14:ligatures w14:val="none"/>
        </w:rPr>
        <w:t xml:space="preserve">: </w:t>
      </w:r>
      <w:r w:rsidRPr="009B7820">
        <w:rPr>
          <w:kern w:val="0"/>
          <w:szCs w:val="23"/>
          <w14:ligatures w14:val="none"/>
        </w:rPr>
        <w:t>“</w:t>
      </w:r>
      <w:r w:rsidRPr="00657820">
        <w:rPr>
          <w:kern w:val="0"/>
        </w:rPr>
        <w:t>The Sacred Scriptures contain the Word of God</w:t>
      </w:r>
      <w:r w:rsidRPr="00812780">
        <w:rPr>
          <w:kern w:val="0"/>
        </w:rPr>
        <w:t xml:space="preserve">, </w:t>
      </w:r>
      <w:r w:rsidRPr="00657820">
        <w:rPr>
          <w:kern w:val="0"/>
        </w:rPr>
        <w:t>and</w:t>
      </w:r>
      <w:r w:rsidRPr="00812780">
        <w:rPr>
          <w:kern w:val="0"/>
        </w:rPr>
        <w:t xml:space="preserve">, </w:t>
      </w:r>
      <w:r w:rsidRPr="00657820">
        <w:rPr>
          <w:kern w:val="0"/>
        </w:rPr>
        <w:t>because they are inspired</w:t>
      </w:r>
      <w:r w:rsidRPr="00812780">
        <w:rPr>
          <w:kern w:val="0"/>
        </w:rPr>
        <w:t xml:space="preserve">, </w:t>
      </w:r>
      <w:r w:rsidRPr="00657820">
        <w:rPr>
          <w:kern w:val="0"/>
        </w:rPr>
        <w:t>they are truly the Word of God. Therefore</w:t>
      </w:r>
      <w:r w:rsidRPr="00812780">
        <w:rPr>
          <w:kern w:val="0"/>
        </w:rPr>
        <w:t xml:space="preserve">, </w:t>
      </w:r>
      <w:r w:rsidRPr="00657820">
        <w:rPr>
          <w:kern w:val="0"/>
        </w:rPr>
        <w:t>let the study of the sacred page be</w:t>
      </w:r>
      <w:r w:rsidRPr="00812780">
        <w:rPr>
          <w:kern w:val="0"/>
        </w:rPr>
        <w:t xml:space="preserve">, </w:t>
      </w:r>
      <w:r w:rsidRPr="00657820">
        <w:rPr>
          <w:kern w:val="0"/>
        </w:rPr>
        <w:t>as it were</w:t>
      </w:r>
      <w:r w:rsidRPr="00812780">
        <w:rPr>
          <w:kern w:val="0"/>
        </w:rPr>
        <w:t xml:space="preserve">, </w:t>
      </w:r>
      <w:r w:rsidRPr="009B7820">
        <w:rPr>
          <w:kern w:val="0"/>
          <w:szCs w:val="23"/>
          <w14:ligatures w14:val="none"/>
        </w:rPr>
        <w:t>the soul of sacred Theology</w:t>
      </w:r>
      <w:r>
        <w:rPr>
          <w:kern w:val="0"/>
          <w:szCs w:val="23"/>
          <w14:ligatures w14:val="none"/>
        </w:rPr>
        <w:t xml:space="preserve"> [</w:t>
      </w:r>
      <w:r w:rsidRPr="009B7820">
        <w:rPr>
          <w:i/>
          <w:iCs/>
          <w:kern w:val="0"/>
          <w:szCs w:val="22"/>
          <w14:ligatures w14:val="none"/>
        </w:rPr>
        <w:t>anima sacrae Theologiae</w:t>
      </w:r>
      <w:r>
        <w:rPr>
          <w:iCs/>
          <w:kern w:val="0"/>
          <w:szCs w:val="22"/>
          <w14:ligatures w14:val="none"/>
        </w:rPr>
        <w:t>]</w:t>
      </w:r>
      <w:r>
        <w:rPr>
          <w:kern w:val="0"/>
          <w:szCs w:val="23"/>
          <w14:ligatures w14:val="none"/>
        </w:rPr>
        <w:t xml:space="preserve"> . . . </w:t>
      </w:r>
      <w:r w:rsidRPr="009B7820">
        <w:rPr>
          <w:kern w:val="0"/>
          <w:szCs w:val="23"/>
          <w14:ligatures w14:val="none"/>
        </w:rPr>
        <w:t>By scrutinizing in the light of faith all truth stored up in the mystery of Christ, theology is most powerfully strengthened and constantly rejuvenated by that [written] word</w:t>
      </w:r>
      <w:r>
        <w:rPr>
          <w:kern w:val="0"/>
          <w:szCs w:val="23"/>
          <w14:ligatures w14:val="none"/>
        </w:rPr>
        <w:t>.</w:t>
      </w:r>
      <w:r w:rsidRPr="009B7820">
        <w:rPr>
          <w:kern w:val="0"/>
          <w:szCs w:val="23"/>
          <w14:ligatures w14:val="none"/>
        </w:rPr>
        <w:t>”</w:t>
      </w:r>
      <w:r>
        <w:rPr>
          <w:kern w:val="0"/>
          <w:szCs w:val="23"/>
          <w14:ligatures w14:val="none"/>
        </w:rPr>
        <w:t xml:space="preserve"> (Qtd. in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54)</w:t>
      </w:r>
    </w:p>
    <w:p w14:paraId="63496C48" w14:textId="77777777" w:rsidR="00683253" w:rsidRPr="002F4F03" w:rsidRDefault="00683253" w:rsidP="00683253">
      <w:pPr>
        <w:pStyle w:val="Style"/>
        <w:widowControl/>
        <w:ind w:left="720"/>
        <w:jc w:val="both"/>
        <w:textAlignment w:val="baseline"/>
        <w:rPr>
          <w:kern w:val="0"/>
          <w:szCs w:val="16"/>
          <w14:ligatures w14:val="none"/>
        </w:rPr>
      </w:pPr>
      <w:r>
        <w:rPr>
          <w:kern w:val="0"/>
          <w:szCs w:val="16"/>
          <w14:ligatures w14:val="none"/>
        </w:rPr>
        <w:t xml:space="preserve">1991: </w:t>
      </w:r>
      <w:r w:rsidRPr="009B7820">
        <w:rPr>
          <w:kern w:val="0"/>
          <w:szCs w:val="16"/>
          <w14:ligatures w14:val="none"/>
        </w:rPr>
        <w:t xml:space="preserve">International Theological Commission </w:t>
      </w:r>
      <w:r w:rsidRPr="00365CF8">
        <w:rPr>
          <w:kern w:val="0"/>
          <w:sz w:val="20"/>
          <w:szCs w:val="12"/>
          <w14:ligatures w14:val="none"/>
        </w:rPr>
        <w:t>(</w:t>
      </w:r>
      <w:r w:rsidRPr="00365CF8">
        <w:rPr>
          <w:i/>
          <w:iCs/>
          <w:kern w:val="0"/>
          <w:sz w:val="20"/>
          <w:szCs w:val="12"/>
          <w14:ligatures w14:val="none"/>
        </w:rPr>
        <w:t>De interpretatione dogmatum</w:t>
      </w:r>
      <w:r w:rsidRPr="00365CF8">
        <w:rPr>
          <w:kern w:val="0"/>
          <w:sz w:val="20"/>
          <w:szCs w:val="12"/>
          <w14:ligatures w14:val="none"/>
        </w:rPr>
        <w:t>. Gregorianum 72.1 [1991] 5-37</w:t>
      </w:r>
      <w:r>
        <w:rPr>
          <w:kern w:val="0"/>
          <w:sz w:val="20"/>
          <w:szCs w:val="12"/>
          <w14:ligatures w14:val="none"/>
        </w:rPr>
        <w:t>. 24 [c. 1.1]</w:t>
      </w:r>
      <w:r w:rsidRPr="00365CF8">
        <w:rPr>
          <w:iCs/>
          <w:kern w:val="0"/>
          <w:sz w:val="20"/>
          <w:szCs w:val="12"/>
          <w14:ligatures w14:val="none"/>
        </w:rPr>
        <w:t>)</w:t>
      </w:r>
      <w:r>
        <w:rPr>
          <w:iCs/>
          <w:kern w:val="0"/>
          <w:szCs w:val="16"/>
          <w14:ligatures w14:val="none"/>
        </w:rPr>
        <w:t xml:space="preserve">: </w:t>
      </w:r>
      <w:r w:rsidRPr="009B7820">
        <w:rPr>
          <w:iCs/>
          <w:kern w:val="0"/>
          <w:szCs w:val="16"/>
          <w14:ligatures w14:val="none"/>
        </w:rPr>
        <w:t>“</w:t>
      </w:r>
      <w:r w:rsidRPr="009B7820">
        <w:rPr>
          <w:kern w:val="0"/>
          <w:szCs w:val="16"/>
          <w14:ligatures w14:val="none"/>
        </w:rPr>
        <w:t>The study of Sacred Scripture should be the soul of theology, and likewise of all preaching</w:t>
      </w:r>
      <w:r>
        <w:rPr>
          <w:kern w:val="0"/>
          <w:szCs w:val="16"/>
          <w14:ligatures w14:val="none"/>
        </w:rPr>
        <w:t>.</w:t>
      </w:r>
      <w:r w:rsidRPr="009B7820">
        <w:rPr>
          <w:kern w:val="0"/>
          <w:szCs w:val="16"/>
          <w14:ligatures w14:val="none"/>
        </w:rPr>
        <w:t>”</w:t>
      </w:r>
      <w:r>
        <w:rPr>
          <w:kern w:val="0"/>
          <w:szCs w:val="16"/>
          <w14:ligatures w14:val="none"/>
        </w:rPr>
        <w:t xml:space="preserve"> </w:t>
      </w:r>
      <w:r w:rsidRPr="00262213">
        <w:rPr>
          <w:kern w:val="0"/>
          <w:sz w:val="20"/>
          <w:szCs w:val="12"/>
          <w14:ligatures w14:val="none"/>
        </w:rPr>
        <w:t>(</w:t>
      </w:r>
      <w:r>
        <w:rPr>
          <w:kern w:val="0"/>
          <w:sz w:val="20"/>
          <w:szCs w:val="12"/>
          <w14:ligatures w14:val="none"/>
        </w:rPr>
        <w:t>“</w:t>
      </w:r>
      <w:r w:rsidRPr="00262213">
        <w:rPr>
          <w:i/>
          <w:iCs/>
          <w:kern w:val="0"/>
          <w:sz w:val="20"/>
          <w:szCs w:val="12"/>
          <w14:ligatures w14:val="none"/>
        </w:rPr>
        <w:t>Sacrae Scripturae studium theologiae simul et omnis praedicationis sit anima</w:t>
      </w:r>
      <w:r w:rsidRPr="00262213">
        <w:rPr>
          <w:iCs/>
          <w:kern w:val="0"/>
          <w:sz w:val="20"/>
          <w:szCs w:val="12"/>
          <w14:ligatures w14:val="none"/>
        </w:rPr>
        <w:t>.</w:t>
      </w:r>
      <w:r>
        <w:rPr>
          <w:iCs/>
          <w:kern w:val="0"/>
          <w:sz w:val="20"/>
          <w:szCs w:val="12"/>
          <w14:ligatures w14:val="none"/>
        </w:rPr>
        <w:t>”</w:t>
      </w:r>
      <w:r w:rsidRPr="00262213">
        <w:rPr>
          <w:iCs/>
          <w:kern w:val="0"/>
          <w:sz w:val="20"/>
          <w:szCs w:val="12"/>
          <w14:ligatures w14:val="none"/>
        </w:rPr>
        <w:t>)</w:t>
      </w:r>
      <w:r w:rsidRPr="00262213">
        <w:rPr>
          <w:kern w:val="0"/>
          <w:sz w:val="20"/>
          <w:szCs w:val="12"/>
          <w14:ligatures w14:val="none"/>
        </w:rPr>
        <w:t xml:space="preserve"> (</w:t>
      </w:r>
      <w:r w:rsidRPr="00262213">
        <w:rPr>
          <w:i/>
          <w:iCs/>
          <w:kern w:val="0"/>
          <w:sz w:val="20"/>
          <w:szCs w:val="12"/>
          <w14:ligatures w14:val="none"/>
        </w:rPr>
        <w:t>Gregorianum</w:t>
      </w:r>
      <w:r w:rsidRPr="00262213">
        <w:rPr>
          <w:kern w:val="0"/>
          <w:sz w:val="20"/>
          <w:szCs w:val="12"/>
          <w14:ligatures w14:val="none"/>
        </w:rPr>
        <w:t xml:space="preserve"> 72 [1991] 5-37. 24 [c. 1.1].)</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54-55 n 2)</w:t>
      </w:r>
    </w:p>
    <w:p w14:paraId="12CBE2EC" w14:textId="77777777" w:rsidR="00683253" w:rsidRDefault="00683253" w:rsidP="00683253">
      <w:pPr>
        <w:ind w:left="360"/>
        <w:contextualSpacing/>
        <w:rPr>
          <w:rFonts w:cs="Times New Roman"/>
          <w:kern w:val="0"/>
        </w:rPr>
      </w:pPr>
      <w:r w:rsidRPr="00657820">
        <w:rPr>
          <w:rFonts w:cs="Times New Roman"/>
          <w:kern w:val="0"/>
        </w:rPr>
        <w:t xml:space="preserve">Scripture and </w:t>
      </w:r>
      <w:r>
        <w:rPr>
          <w:rFonts w:cs="Times New Roman"/>
          <w:kern w:val="0"/>
        </w:rPr>
        <w:t>t</w:t>
      </w:r>
      <w:r w:rsidRPr="00657820">
        <w:rPr>
          <w:rFonts w:cs="Times New Roman"/>
          <w:kern w:val="0"/>
        </w:rPr>
        <w:t>radition are the “permanent foundation” of theology</w:t>
      </w:r>
      <w:r>
        <w:rPr>
          <w:rFonts w:cs="Times New Roman"/>
          <w:kern w:val="0"/>
        </w:rPr>
        <w:t xml:space="preserve">. </w:t>
      </w:r>
      <w:r w:rsidRPr="00593787">
        <w:rPr>
          <w:rFonts w:cs="Times New Roman"/>
          <w:kern w:val="0"/>
          <w:sz w:val="20"/>
          <w:szCs w:val="18"/>
        </w:rPr>
        <w:t>(ch. 11)</w:t>
      </w:r>
      <w:r>
        <w:rPr>
          <w:rFonts w:cs="Times New Roman"/>
          <w:kern w:val="0"/>
        </w:rPr>
        <w:t xml:space="preserve"> (Fitzmyer </w:t>
      </w:r>
      <w:r>
        <w:rPr>
          <w:rFonts w:cs="Times New Roman"/>
          <w:i/>
          <w:kern w:val="0"/>
        </w:rPr>
        <w:t>Interpretation</w:t>
      </w:r>
      <w:r>
        <w:rPr>
          <w:rFonts w:cs="Times New Roman"/>
          <w:kern w:val="0"/>
        </w:rPr>
        <w:t xml:space="preserve"> 11)</w:t>
      </w:r>
    </w:p>
    <w:p w14:paraId="35DE1A11" w14:textId="77777777" w:rsidR="00683253" w:rsidRDefault="00683253" w:rsidP="00B9720B">
      <w:pPr>
        <w:pStyle w:val="Style"/>
        <w:widowControl/>
        <w:jc w:val="both"/>
        <w:textAlignment w:val="baseline"/>
        <w:rPr>
          <w:kern w:val="0"/>
          <w:szCs w:val="23"/>
          <w14:ligatures w14:val="none"/>
        </w:rPr>
      </w:pPr>
    </w:p>
    <w:p w14:paraId="5110C58A" w14:textId="77777777" w:rsidR="00023508" w:rsidRDefault="00023508" w:rsidP="00683253">
      <w:pPr>
        <w:pStyle w:val="Heading3"/>
      </w:pPr>
      <w:bookmarkStart w:id="59" w:name="_Toc142992352"/>
      <w:r>
        <w:rPr>
          <w:rFonts w:cs="Times New Roman"/>
        </w:rPr>
        <w:t xml:space="preserve">1961: </w:t>
      </w:r>
      <w:r w:rsidRPr="009B7820">
        <w:t>K</w:t>
      </w:r>
      <w:r>
        <w:t>arl</w:t>
      </w:r>
      <w:r w:rsidRPr="009B7820">
        <w:t xml:space="preserve"> </w:t>
      </w:r>
      <w:r>
        <w:t>Rahner’s</w:t>
      </w:r>
      <w:r w:rsidRPr="009B7820">
        <w:t xml:space="preserve"> “Exegese und Dogmatik</w:t>
      </w:r>
      <w:r>
        <w:t>”</w:t>
      </w:r>
      <w:bookmarkEnd w:id="59"/>
    </w:p>
    <w:p w14:paraId="70F4CFF5" w14:textId="77777777" w:rsidR="00683253" w:rsidRDefault="00683253" w:rsidP="00023508">
      <w:pPr>
        <w:pStyle w:val="Style"/>
        <w:widowControl/>
        <w:jc w:val="both"/>
        <w:textAlignment w:val="baseline"/>
        <w:rPr>
          <w:kern w:val="0"/>
          <w:szCs w:val="23"/>
          <w14:ligatures w14:val="none"/>
        </w:rPr>
      </w:pPr>
    </w:p>
    <w:p w14:paraId="24D7A447" w14:textId="3B3A664B" w:rsidR="00683253" w:rsidRDefault="00683253" w:rsidP="00023508">
      <w:pPr>
        <w:pStyle w:val="Style"/>
        <w:widowControl/>
        <w:jc w:val="both"/>
        <w:textAlignment w:val="baseline"/>
        <w:rPr>
          <w:kern w:val="0"/>
          <w:szCs w:val="23"/>
          <w14:ligatures w14:val="none"/>
        </w:rPr>
      </w:pPr>
      <w:r>
        <w:rPr>
          <w:kern w:val="0"/>
          <w:szCs w:val="23"/>
          <w14:ligatures w14:val="none"/>
        </w:rPr>
        <w:t>introduction</w:t>
      </w:r>
    </w:p>
    <w:p w14:paraId="0B77317A" w14:textId="77777777" w:rsidR="00023508" w:rsidRPr="00771682" w:rsidRDefault="00023508" w:rsidP="00023508">
      <w:pPr>
        <w:pStyle w:val="Style"/>
        <w:widowControl/>
        <w:ind w:left="360"/>
        <w:jc w:val="both"/>
        <w:textAlignment w:val="baseline"/>
        <w:rPr>
          <w:kern w:val="0"/>
          <w:sz w:val="20"/>
          <w:szCs w:val="12"/>
          <w14:ligatures w14:val="none"/>
        </w:rPr>
      </w:pPr>
      <w:r w:rsidRPr="00771682">
        <w:rPr>
          <w:kern w:val="0"/>
          <w:sz w:val="20"/>
          <w:szCs w:val="20"/>
          <w14:ligatures w14:val="none"/>
        </w:rPr>
        <w:t xml:space="preserve">Rahner, Karl, SJ. “Exegese und Dogmatik.” </w:t>
      </w:r>
      <w:r w:rsidRPr="00771682">
        <w:rPr>
          <w:i/>
          <w:iCs/>
          <w:kern w:val="0"/>
          <w:sz w:val="20"/>
          <w:szCs w:val="12"/>
          <w14:ligatures w14:val="none"/>
        </w:rPr>
        <w:t>Stimmen der Zeit</w:t>
      </w:r>
      <w:r w:rsidRPr="00771682">
        <w:rPr>
          <w:kern w:val="0"/>
          <w:sz w:val="20"/>
          <w:szCs w:val="12"/>
          <w14:ligatures w14:val="none"/>
        </w:rPr>
        <w:t xml:space="preserve"> 168 (1961) 241-62. Rpt.. </w:t>
      </w:r>
      <w:r w:rsidRPr="00771682">
        <w:rPr>
          <w:i/>
          <w:iCs/>
          <w:kern w:val="0"/>
          <w:sz w:val="20"/>
          <w:szCs w:val="12"/>
          <w14:ligatures w14:val="none"/>
        </w:rPr>
        <w:t>Schriften zur Theologie</w:t>
      </w:r>
      <w:r w:rsidRPr="00771682">
        <w:rPr>
          <w:iCs/>
          <w:kern w:val="0"/>
          <w:sz w:val="20"/>
          <w:szCs w:val="12"/>
          <w14:ligatures w14:val="none"/>
        </w:rPr>
        <w:t xml:space="preserve">. </w:t>
      </w:r>
      <w:r w:rsidRPr="00771682">
        <w:rPr>
          <w:kern w:val="0"/>
          <w:sz w:val="20"/>
          <w:szCs w:val="12"/>
          <w14:ligatures w14:val="none"/>
        </w:rPr>
        <w:t xml:space="preserve">16 vols. Einsiedeln: Benziger, 1954-84. </w:t>
      </w:r>
      <w:r w:rsidRPr="00580078">
        <w:rPr>
          <w:sz w:val="20"/>
          <w:szCs w:val="18"/>
        </w:rPr>
        <w:t>Vol. 5 (1964) 82-111.</w:t>
      </w:r>
    </w:p>
    <w:p w14:paraId="76B1CFD6" w14:textId="77777777" w:rsidR="00023508" w:rsidRPr="00771682" w:rsidRDefault="00023508" w:rsidP="00023508">
      <w:pPr>
        <w:pStyle w:val="Style"/>
        <w:widowControl/>
        <w:ind w:left="360"/>
        <w:jc w:val="both"/>
        <w:textAlignment w:val="baseline"/>
        <w:rPr>
          <w:kern w:val="0"/>
          <w:sz w:val="20"/>
          <w:szCs w:val="20"/>
          <w14:ligatures w14:val="none"/>
        </w:rPr>
      </w:pPr>
      <w:r w:rsidRPr="00771682">
        <w:rPr>
          <w:kern w:val="0"/>
          <w:sz w:val="20"/>
          <w:szCs w:val="20"/>
          <w14:ligatures w14:val="none"/>
        </w:rPr>
        <w:t xml:space="preserve">Rahner, Karl, SJ. </w:t>
      </w:r>
      <w:bookmarkStart w:id="60" w:name="_Hlk141480369"/>
      <w:r w:rsidRPr="00771682">
        <w:rPr>
          <w:kern w:val="0"/>
          <w:sz w:val="20"/>
          <w:szCs w:val="12"/>
          <w14:ligatures w14:val="none"/>
        </w:rPr>
        <w:t>“Exegesis and Dogmatic Theology</w:t>
      </w:r>
      <w:bookmarkEnd w:id="60"/>
      <w:r w:rsidRPr="00771682">
        <w:rPr>
          <w:kern w:val="0"/>
          <w:sz w:val="20"/>
          <w:szCs w:val="12"/>
          <w14:ligatures w14:val="none"/>
        </w:rPr>
        <w:t xml:space="preserve">.” </w:t>
      </w:r>
      <w:r w:rsidRPr="00771682">
        <w:rPr>
          <w:i/>
          <w:iCs/>
          <w:kern w:val="0"/>
          <w:sz w:val="20"/>
          <w:szCs w:val="12"/>
          <w14:ligatures w14:val="none"/>
        </w:rPr>
        <w:t>Theological Investigations</w:t>
      </w:r>
      <w:r w:rsidRPr="00771682">
        <w:rPr>
          <w:iCs/>
          <w:kern w:val="0"/>
          <w:sz w:val="20"/>
          <w:szCs w:val="12"/>
          <w14:ligatures w14:val="none"/>
        </w:rPr>
        <w:t xml:space="preserve">. </w:t>
      </w:r>
      <w:r w:rsidRPr="00771682">
        <w:rPr>
          <w:kern w:val="0"/>
          <w:sz w:val="20"/>
          <w:szCs w:val="12"/>
          <w14:ligatures w14:val="none"/>
        </w:rPr>
        <w:t xml:space="preserve">21 vols. Baltimore: Helicon; New York: Crossroad, 1961-88. </w:t>
      </w:r>
      <w:r w:rsidRPr="00580078">
        <w:rPr>
          <w:sz w:val="20"/>
          <w:szCs w:val="18"/>
        </w:rPr>
        <w:t>Vol. 5 (1966) 67-83.</w:t>
      </w:r>
    </w:p>
    <w:p w14:paraId="41DB34E7" w14:textId="77777777" w:rsidR="00B9720B" w:rsidRPr="00BA74C2" w:rsidRDefault="00B9720B" w:rsidP="00B9720B">
      <w:pPr>
        <w:pStyle w:val="Style"/>
        <w:widowControl/>
        <w:ind w:left="360"/>
        <w:jc w:val="both"/>
        <w:textAlignment w:val="baseline"/>
        <w:rPr>
          <w:kern w:val="0"/>
          <w:sz w:val="20"/>
          <w:szCs w:val="20"/>
          <w14:ligatures w14:val="none"/>
        </w:rPr>
      </w:pPr>
      <w:r w:rsidRPr="00BA74C2">
        <w:rPr>
          <w:kern w:val="0"/>
          <w:sz w:val="20"/>
          <w:szCs w:val="12"/>
          <w14:ligatures w14:val="none"/>
        </w:rPr>
        <w:t>Vroom, H</w:t>
      </w:r>
      <w:r>
        <w:rPr>
          <w:kern w:val="0"/>
          <w:sz w:val="20"/>
          <w:szCs w:val="12"/>
          <w14:ligatures w14:val="none"/>
        </w:rPr>
        <w:t xml:space="preserve">endrik </w:t>
      </w:r>
      <w:r w:rsidRPr="00BA74C2">
        <w:rPr>
          <w:kern w:val="0"/>
          <w:sz w:val="20"/>
          <w:szCs w:val="12"/>
          <w14:ligatures w14:val="none"/>
        </w:rPr>
        <w:t xml:space="preserve">M. “Does Theology Presuppose Faith?” </w:t>
      </w:r>
      <w:r w:rsidRPr="00BA74C2">
        <w:rPr>
          <w:rFonts w:eastAsia="Arial"/>
          <w:i/>
          <w:iCs/>
          <w:kern w:val="0"/>
          <w:sz w:val="20"/>
          <w:szCs w:val="11"/>
          <w14:ligatures w14:val="none"/>
        </w:rPr>
        <w:t>Scottish Journal of Theology</w:t>
      </w:r>
      <w:r w:rsidRPr="00BA74C2">
        <w:rPr>
          <w:rFonts w:eastAsia="Arial"/>
          <w:kern w:val="0"/>
          <w:sz w:val="20"/>
          <w:szCs w:val="11"/>
          <w14:ligatures w14:val="none"/>
        </w:rPr>
        <w:t xml:space="preserve"> </w:t>
      </w:r>
      <w:r w:rsidRPr="00BA74C2">
        <w:rPr>
          <w:kern w:val="0"/>
          <w:sz w:val="20"/>
          <w:szCs w:val="12"/>
          <w14:ligatures w14:val="none"/>
        </w:rPr>
        <w:t>45</w:t>
      </w:r>
      <w:r>
        <w:rPr>
          <w:kern w:val="0"/>
          <w:sz w:val="20"/>
          <w:szCs w:val="12"/>
          <w14:ligatures w14:val="none"/>
        </w:rPr>
        <w:t>.2</w:t>
      </w:r>
      <w:r w:rsidRPr="00BA74C2">
        <w:rPr>
          <w:kern w:val="0"/>
          <w:sz w:val="20"/>
          <w:szCs w:val="12"/>
          <w14:ligatures w14:val="none"/>
        </w:rPr>
        <w:t xml:space="preserve"> </w:t>
      </w:r>
      <w:r w:rsidRPr="00BA74C2">
        <w:rPr>
          <w:iCs/>
          <w:kern w:val="0"/>
          <w:sz w:val="20"/>
          <w:szCs w:val="12"/>
          <w14:ligatures w14:val="none"/>
        </w:rPr>
        <w:t>(</w:t>
      </w:r>
      <w:r>
        <w:rPr>
          <w:iCs/>
          <w:kern w:val="0"/>
          <w:sz w:val="20"/>
          <w:szCs w:val="12"/>
          <w14:ligatures w14:val="none"/>
        </w:rPr>
        <w:t xml:space="preserve">May </w:t>
      </w:r>
      <w:r w:rsidRPr="00BA74C2">
        <w:rPr>
          <w:kern w:val="0"/>
          <w:sz w:val="20"/>
          <w:szCs w:val="12"/>
          <w14:ligatures w14:val="none"/>
        </w:rPr>
        <w:t>1992) 145-6</w:t>
      </w:r>
      <w:r>
        <w:rPr>
          <w:kern w:val="0"/>
          <w:sz w:val="20"/>
          <w:szCs w:val="12"/>
          <w14:ligatures w14:val="none"/>
        </w:rPr>
        <w:t>4</w:t>
      </w:r>
      <w:r w:rsidRPr="00BA74C2">
        <w:rPr>
          <w:kern w:val="0"/>
          <w:sz w:val="20"/>
          <w:szCs w:val="12"/>
          <w14:ligatures w14:val="none"/>
        </w:rPr>
        <w:t>.</w:t>
      </w:r>
    </w:p>
    <w:p w14:paraId="11896700" w14:textId="77777777" w:rsidR="00B9720B" w:rsidRPr="00102EBB" w:rsidRDefault="00B9720B" w:rsidP="00B9720B">
      <w:pPr>
        <w:ind w:left="360"/>
        <w:contextualSpacing/>
        <w:rPr>
          <w:rFonts w:cs="Times New Roman"/>
          <w:kern w:val="0"/>
        </w:rPr>
      </w:pPr>
      <w:r>
        <w:rPr>
          <w:rFonts w:cs="Times New Roman"/>
          <w:kern w:val="0"/>
        </w:rPr>
        <w:t>“</w:t>
      </w:r>
      <w:r w:rsidRPr="00657820">
        <w:rPr>
          <w:rFonts w:cs="Times New Roman"/>
          <w:kern w:val="0"/>
        </w:rPr>
        <w:t>Prior to the Second World War (and so</w:t>
      </w:r>
      <w:r w:rsidRPr="00812780">
        <w:rPr>
          <w:rFonts w:cs="Times New Roman"/>
          <w:kern w:val="0"/>
        </w:rPr>
        <w:t xml:space="preserve">, </w:t>
      </w:r>
      <w:r w:rsidRPr="00657820">
        <w:rPr>
          <w:rFonts w:cs="Times New Roman"/>
          <w:kern w:val="0"/>
        </w:rPr>
        <w:t>prior to Pope Pius XII’s encyclical)</w:t>
      </w:r>
      <w:r w:rsidRPr="00812780">
        <w:rPr>
          <w:rFonts w:cs="Times New Roman"/>
          <w:kern w:val="0"/>
        </w:rPr>
        <w:t xml:space="preserve">, </w:t>
      </w:r>
      <w:r w:rsidRPr="00657820">
        <w:rPr>
          <w:rFonts w:cs="Times New Roman"/>
          <w:kern w:val="0"/>
        </w:rPr>
        <w:t>theologians often used Scripture merely as a sourcebook for proof texts to support theses spun out almost independently of the Bible.</w:t>
      </w:r>
      <w:r>
        <w:rPr>
          <w:rFonts w:cs="Times New Roman"/>
          <w:kern w:val="0"/>
        </w:rPr>
        <w:t xml:space="preserve"> [</w:t>
      </w:r>
      <w:r w:rsidRPr="00657820">
        <w:rPr>
          <w:rFonts w:cs="Times New Roman"/>
          <w:kern w:val="0"/>
        </w:rPr>
        <w:t>Karl Rahner</w:t>
      </w:r>
      <w:r>
        <w:rPr>
          <w:rFonts w:cs="Times New Roman"/>
          <w:kern w:val="0"/>
        </w:rPr>
        <w:t>]</w:t>
      </w:r>
      <w:r w:rsidRPr="00657820">
        <w:rPr>
          <w:rFonts w:cs="Times New Roman"/>
          <w:kern w:val="0"/>
        </w:rPr>
        <w:t xml:space="preserve"> sought to correct that and to establish a mutual dialogue between Catholic exegetes and dogmatic theologians.</w:t>
      </w:r>
      <w:r>
        <w:rPr>
          <w:rFonts w:cs="Times New Roman"/>
          <w:kern w:val="0"/>
        </w:rPr>
        <w:t xml:space="preserve">” (Fitzmyer </w:t>
      </w:r>
      <w:r>
        <w:rPr>
          <w:rFonts w:cs="Times New Roman"/>
          <w:i/>
          <w:kern w:val="0"/>
        </w:rPr>
        <w:t>Interpretation</w:t>
      </w:r>
      <w:r>
        <w:rPr>
          <w:rFonts w:cs="Times New Roman"/>
          <w:kern w:val="0"/>
        </w:rPr>
        <w:t xml:space="preserve"> 11)</w:t>
      </w:r>
    </w:p>
    <w:p w14:paraId="08DFAB69" w14:textId="038BAAF6" w:rsidR="00E6137D" w:rsidRPr="00771682" w:rsidRDefault="00023508" w:rsidP="00023508">
      <w:pPr>
        <w:pStyle w:val="Style"/>
        <w:widowControl/>
        <w:ind w:left="360"/>
        <w:jc w:val="both"/>
        <w:textAlignment w:val="baseline"/>
        <w:rPr>
          <w:kern w:val="0"/>
          <w:szCs w:val="23"/>
          <w14:ligatures w14:val="none"/>
        </w:rPr>
      </w:pPr>
      <w:r>
        <w:rPr>
          <w:kern w:val="0"/>
          <w:szCs w:val="23"/>
          <w14:ligatures w14:val="none"/>
        </w:rPr>
        <w:t>But Rahner,</w:t>
      </w:r>
      <w:r w:rsidRPr="009B7820">
        <w:rPr>
          <w:kern w:val="0"/>
          <w:szCs w:val="23"/>
          <w14:ligatures w14:val="none"/>
        </w:rPr>
        <w:t xml:space="preserve"> </w:t>
      </w:r>
      <w:r>
        <w:rPr>
          <w:kern w:val="0"/>
          <w:szCs w:val="23"/>
          <w14:ligatures w14:val="none"/>
        </w:rPr>
        <w:t xml:space="preserve">in </w:t>
      </w:r>
      <w:r w:rsidRPr="00023508">
        <w:rPr>
          <w:kern w:val="0"/>
          <w:szCs w:val="16"/>
          <w14:ligatures w14:val="none"/>
        </w:rPr>
        <w:t>“Exegesis and Dogmatic Theology”</w:t>
      </w:r>
      <w:r>
        <w:rPr>
          <w:kern w:val="0"/>
          <w:szCs w:val="16"/>
          <w14:ligatures w14:val="none"/>
        </w:rPr>
        <w:t xml:space="preserve"> (70-74),</w:t>
      </w:r>
      <w:r w:rsidRPr="00023508">
        <w:rPr>
          <w:kern w:val="0"/>
          <w:szCs w:val="16"/>
          <w14:ligatures w14:val="none"/>
        </w:rPr>
        <w:t xml:space="preserve"> </w:t>
      </w:r>
      <w:r w:rsidR="00E6137D" w:rsidRPr="009B7820">
        <w:rPr>
          <w:kern w:val="0"/>
          <w:szCs w:val="23"/>
          <w14:ligatures w14:val="none"/>
        </w:rPr>
        <w:t xml:space="preserve">discussed </w:t>
      </w:r>
      <w:r w:rsidR="00E6137D">
        <w:rPr>
          <w:kern w:val="0"/>
          <w:szCs w:val="23"/>
          <w14:ligatures w14:val="none"/>
        </w:rPr>
        <w:t>“</w:t>
      </w:r>
      <w:r w:rsidR="00E6137D" w:rsidRPr="009B7820">
        <w:rPr>
          <w:kern w:val="0"/>
          <w:szCs w:val="23"/>
          <w14:ligatures w14:val="none"/>
        </w:rPr>
        <w:t>the roles of the exegete and the dogmatic theologian</w:t>
      </w:r>
      <w:r w:rsidR="00E6137D">
        <w:rPr>
          <w:kern w:val="0"/>
          <w:szCs w:val="23"/>
          <w14:ligatures w14:val="none"/>
        </w:rPr>
        <w:t xml:space="preserve"> . . .” </w:t>
      </w:r>
      <w:r w:rsidR="00E6137D">
        <w:rPr>
          <w:kern w:val="0"/>
          <w:szCs w:val="16"/>
          <w14:ligatures w14:val="none"/>
        </w:rPr>
        <w:t xml:space="preserve">(Fitzmyer </w:t>
      </w:r>
      <w:r w:rsidR="00E6137D">
        <w:rPr>
          <w:i/>
          <w:kern w:val="0"/>
          <w:szCs w:val="16"/>
          <w14:ligatures w14:val="none"/>
        </w:rPr>
        <w:t>Scripture</w:t>
      </w:r>
      <w:r w:rsidR="00E6137D">
        <w:rPr>
          <w:kern w:val="0"/>
          <w:szCs w:val="16"/>
          <w14:ligatures w14:val="none"/>
        </w:rPr>
        <w:t xml:space="preserve">, </w:t>
      </w:r>
      <w:r w:rsidR="00E6137D">
        <w:rPr>
          <w:i/>
          <w:kern w:val="0"/>
          <w:szCs w:val="16"/>
          <w14:ligatures w14:val="none"/>
        </w:rPr>
        <w:t>the Soul</w:t>
      </w:r>
      <w:r w:rsidR="00E6137D">
        <w:rPr>
          <w:kern w:val="0"/>
          <w:szCs w:val="16"/>
          <w14:ligatures w14:val="none"/>
        </w:rPr>
        <w:t xml:space="preserve"> 82)</w:t>
      </w:r>
    </w:p>
    <w:p w14:paraId="252894CE" w14:textId="51648337" w:rsidR="00B9720B" w:rsidRDefault="00E6137D" w:rsidP="00023508">
      <w:pPr>
        <w:ind w:left="360"/>
        <w:contextualSpacing/>
        <w:rPr>
          <w:rFonts w:cs="Times New Roman"/>
          <w:kern w:val="0"/>
        </w:rPr>
      </w:pPr>
      <w:r>
        <w:rPr>
          <w:rFonts w:cs="Times New Roman"/>
          <w:kern w:val="0"/>
        </w:rPr>
        <w:t xml:space="preserve">He </w:t>
      </w:r>
      <w:r w:rsidR="00B9720B" w:rsidRPr="00657820">
        <w:rPr>
          <w:rFonts w:cs="Times New Roman"/>
          <w:kern w:val="0"/>
        </w:rPr>
        <w:t>address</w:t>
      </w:r>
      <w:r w:rsidR="00B9720B">
        <w:rPr>
          <w:rFonts w:cs="Times New Roman"/>
          <w:kern w:val="0"/>
        </w:rPr>
        <w:t>ed</w:t>
      </w:r>
      <w:r w:rsidR="00B9720B" w:rsidRPr="00657820">
        <w:rPr>
          <w:rFonts w:cs="Times New Roman"/>
          <w:kern w:val="0"/>
        </w:rPr>
        <w:t xml:space="preserve"> exegetes </w:t>
      </w:r>
      <w:r w:rsidR="00B9720B">
        <w:rPr>
          <w:rFonts w:cs="Times New Roman"/>
          <w:kern w:val="0"/>
        </w:rPr>
        <w:t>“</w:t>
      </w:r>
      <w:r w:rsidR="00B9720B" w:rsidRPr="00657820">
        <w:rPr>
          <w:rFonts w:cs="Times New Roman"/>
          <w:kern w:val="0"/>
        </w:rPr>
        <w:t xml:space="preserve">with the formal second plural German pronoun “Ihr,” but </w:t>
      </w:r>
      <w:r w:rsidR="00443086">
        <w:rPr>
          <w:rFonts w:cs="Times New Roman"/>
          <w:kern w:val="0"/>
        </w:rPr>
        <w:t>[</w:t>
      </w:r>
      <w:r w:rsidR="00B9720B" w:rsidRPr="00657820">
        <w:rPr>
          <w:rFonts w:cs="Times New Roman"/>
          <w:kern w:val="0"/>
        </w:rPr>
        <w:t>us</w:t>
      </w:r>
      <w:r w:rsidR="00443086">
        <w:rPr>
          <w:rFonts w:cs="Times New Roman"/>
          <w:kern w:val="0"/>
        </w:rPr>
        <w:t>ed]</w:t>
      </w:r>
      <w:r w:rsidR="00B9720B" w:rsidRPr="00657820">
        <w:rPr>
          <w:rFonts w:cs="Times New Roman"/>
          <w:kern w:val="0"/>
        </w:rPr>
        <w:t xml:space="preserve"> the familiar “Du,” when he addressed his colleagues</w:t>
      </w:r>
      <w:r w:rsidR="00B9720B" w:rsidRPr="00812780">
        <w:rPr>
          <w:rFonts w:cs="Times New Roman"/>
          <w:kern w:val="0"/>
        </w:rPr>
        <w:t xml:space="preserve">, </w:t>
      </w:r>
      <w:r w:rsidR="00B9720B" w:rsidRPr="00657820">
        <w:rPr>
          <w:rFonts w:cs="Times New Roman"/>
          <w:kern w:val="0"/>
        </w:rPr>
        <w:t>fellow dogmatic theologians.</w:t>
      </w:r>
      <w:r w:rsidR="00B9720B">
        <w:rPr>
          <w:rFonts w:cs="Times New Roman"/>
          <w:kern w:val="0"/>
        </w:rPr>
        <w:t xml:space="preserve">” (Fitzmyer </w:t>
      </w:r>
      <w:r w:rsidR="00B9720B">
        <w:rPr>
          <w:rFonts w:cs="Times New Roman"/>
          <w:i/>
          <w:kern w:val="0"/>
        </w:rPr>
        <w:t>Interpretation</w:t>
      </w:r>
      <w:r w:rsidR="00B9720B">
        <w:rPr>
          <w:rFonts w:cs="Times New Roman"/>
          <w:kern w:val="0"/>
        </w:rPr>
        <w:t xml:space="preserve"> 11)</w:t>
      </w:r>
    </w:p>
    <w:p w14:paraId="47D79F20" w14:textId="77777777" w:rsidR="00683253" w:rsidRDefault="00683253" w:rsidP="00683253">
      <w:pPr>
        <w:pStyle w:val="Style"/>
        <w:widowControl/>
        <w:jc w:val="both"/>
        <w:textAlignment w:val="baseline"/>
        <w:rPr>
          <w:kern w:val="0"/>
          <w:szCs w:val="23"/>
          <w14:ligatures w14:val="none"/>
        </w:rPr>
      </w:pPr>
    </w:p>
    <w:p w14:paraId="59CD42CA" w14:textId="5CB28650" w:rsidR="00443086" w:rsidRDefault="00443086" w:rsidP="00683253">
      <w:pPr>
        <w:pStyle w:val="Style"/>
        <w:widowControl/>
        <w:jc w:val="both"/>
        <w:textAlignment w:val="baseline"/>
        <w:rPr>
          <w:kern w:val="0"/>
          <w:szCs w:val="23"/>
          <w14:ligatures w14:val="none"/>
        </w:rPr>
      </w:pPr>
      <w:r w:rsidRPr="009B7820">
        <w:rPr>
          <w:kern w:val="0"/>
          <w:szCs w:val="23"/>
          <w14:ligatures w14:val="none"/>
        </w:rPr>
        <w:t xml:space="preserve">He said </w:t>
      </w:r>
      <w:r>
        <w:rPr>
          <w:kern w:val="0"/>
          <w:szCs w:val="23"/>
          <w14:ligatures w14:val="none"/>
        </w:rPr>
        <w:t>t</w:t>
      </w:r>
      <w:r w:rsidRPr="009B7820">
        <w:rPr>
          <w:kern w:val="0"/>
          <w:szCs w:val="23"/>
          <w14:ligatures w14:val="none"/>
        </w:rPr>
        <w:t>o the exegetes:</w:t>
      </w:r>
      <w:r>
        <w:rPr>
          <w:kern w:val="0"/>
          <w:szCs w:val="23"/>
          <w14:ligatures w14:val="none"/>
        </w:rPr>
        <w:t xml:space="preserve"> </w:t>
      </w:r>
      <w:bookmarkStart w:id="61" w:name="_Hlk141480769"/>
      <w:r w:rsidRPr="0043401E">
        <w:rPr>
          <w:kern w:val="0"/>
          <w:sz w:val="20"/>
          <w:szCs w:val="12"/>
          <w14:ligatures w14:val="none"/>
        </w:rPr>
        <w:t>(</w:t>
      </w:r>
      <w:r w:rsidRPr="00771682">
        <w:rPr>
          <w:kern w:val="0"/>
          <w:sz w:val="20"/>
          <w:szCs w:val="12"/>
          <w14:ligatures w14:val="none"/>
        </w:rPr>
        <w:t>“Exegesis and Dogmatic Theology</w:t>
      </w:r>
      <w:r>
        <w:rPr>
          <w:kern w:val="0"/>
          <w:sz w:val="20"/>
          <w:szCs w:val="12"/>
          <w14:ligatures w14:val="none"/>
        </w:rPr>
        <w:t>”</w:t>
      </w:r>
      <w:r w:rsidRPr="0043401E">
        <w:rPr>
          <w:kern w:val="0"/>
          <w:sz w:val="20"/>
          <w:szCs w:val="12"/>
          <w14:ligatures w14:val="none"/>
        </w:rPr>
        <w:t xml:space="preserve"> 70-74)</w:t>
      </w:r>
      <w:bookmarkEnd w:id="61"/>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82)</w:t>
      </w:r>
    </w:p>
    <w:p w14:paraId="32881F25" w14:textId="77777777" w:rsidR="00443086" w:rsidRDefault="00443086" w:rsidP="00683253">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you too “are Catholic theologians”</w:t>
      </w:r>
      <w:r>
        <w:rPr>
          <w:kern w:val="0"/>
          <w:szCs w:val="23"/>
          <w14:ligatures w14:val="none"/>
        </w:rPr>
        <w:t>”</w:t>
      </w:r>
    </w:p>
    <w:p w14:paraId="2B1F9E2B" w14:textId="77777777" w:rsidR="00443086" w:rsidRDefault="00443086" w:rsidP="00683253">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you must pay attention to “the Catholic principles governing the relationship between exegesis and dogmatic theology”</w:t>
      </w:r>
      <w:r>
        <w:rPr>
          <w:kern w:val="0"/>
          <w:szCs w:val="23"/>
          <w14:ligatures w14:val="none"/>
        </w:rPr>
        <w:t>”</w:t>
      </w:r>
    </w:p>
    <w:p w14:paraId="77039549" w14:textId="77777777" w:rsidR="00443086" w:rsidRDefault="00443086" w:rsidP="00683253">
      <w:pPr>
        <w:pStyle w:val="Style"/>
        <w:widowControl/>
        <w:ind w:left="360"/>
        <w:jc w:val="both"/>
        <w:textAlignment w:val="baseline"/>
        <w:rPr>
          <w:kern w:val="0"/>
          <w:szCs w:val="23"/>
          <w14:ligatures w14:val="none"/>
        </w:rPr>
      </w:pPr>
      <w:r w:rsidRPr="009B7820">
        <w:rPr>
          <w:kern w:val="0"/>
          <w:szCs w:val="23"/>
          <w14:ligatures w14:val="none"/>
        </w:rPr>
        <w:t xml:space="preserve">you must </w:t>
      </w:r>
      <w:r>
        <w:rPr>
          <w:kern w:val="0"/>
          <w:szCs w:val="23"/>
          <w14:ligatures w14:val="none"/>
        </w:rPr>
        <w:t>“</w:t>
      </w:r>
      <w:r w:rsidRPr="009B7820">
        <w:rPr>
          <w:kern w:val="0"/>
          <w:szCs w:val="23"/>
          <w14:ligatures w14:val="none"/>
        </w:rPr>
        <w:t>build a bridge from your investigations and interpretations to the rest of theology</w:t>
      </w:r>
      <w:r>
        <w:rPr>
          <w:kern w:val="0"/>
          <w:szCs w:val="23"/>
          <w14:ligatures w14:val="none"/>
        </w:rPr>
        <w:t>””</w:t>
      </w:r>
    </w:p>
    <w:p w14:paraId="5F82FE2A" w14:textId="77777777" w:rsidR="00443086" w:rsidRDefault="00443086" w:rsidP="00683253">
      <w:pPr>
        <w:pStyle w:val="Style"/>
        <w:widowControl/>
        <w:ind w:left="360"/>
        <w:jc w:val="both"/>
        <w:textAlignment w:val="baseline"/>
        <w:rPr>
          <w:kern w:val="0"/>
          <w:szCs w:val="23"/>
          <w14:ligatures w14:val="none"/>
        </w:rPr>
      </w:pPr>
      <w:r w:rsidRPr="009B7820">
        <w:rPr>
          <w:kern w:val="0"/>
          <w:szCs w:val="23"/>
          <w14:ligatures w14:val="none"/>
        </w:rPr>
        <w:t xml:space="preserve">you </w:t>
      </w:r>
      <w:r>
        <w:rPr>
          <w:kern w:val="0"/>
          <w:szCs w:val="23"/>
          <w14:ligatures w14:val="none"/>
        </w:rPr>
        <w:t xml:space="preserve">need </w:t>
      </w:r>
      <w:r w:rsidRPr="009B7820">
        <w:rPr>
          <w:kern w:val="0"/>
          <w:szCs w:val="23"/>
          <w14:ligatures w14:val="none"/>
        </w:rPr>
        <w:t>“a more exact knowledge of scholastic theology</w:t>
      </w:r>
      <w:r>
        <w:rPr>
          <w:kern w:val="0"/>
          <w:szCs w:val="23"/>
          <w14:ligatures w14:val="none"/>
        </w:rPr>
        <w:t>”</w:t>
      </w:r>
    </w:p>
    <w:p w14:paraId="33F37766" w14:textId="77777777" w:rsidR="00CC337A" w:rsidRDefault="00CC337A" w:rsidP="00683253">
      <w:pPr>
        <w:pStyle w:val="Style"/>
        <w:widowControl/>
        <w:ind w:left="360"/>
        <w:jc w:val="both"/>
        <w:textAlignment w:val="baseline"/>
        <w:rPr>
          <w:kern w:val="0"/>
          <w:szCs w:val="20"/>
          <w14:ligatures w14:val="none"/>
        </w:rPr>
      </w:pPr>
      <w:r>
        <w:rPr>
          <w:kern w:val="0"/>
          <w:szCs w:val="23"/>
          <w14:ligatures w14:val="none"/>
        </w:rPr>
        <w:t>Rahner</w:t>
      </w:r>
      <w:r w:rsidRPr="009B7820">
        <w:rPr>
          <w:kern w:val="0"/>
          <w:szCs w:val="23"/>
          <w14:ligatures w14:val="none"/>
        </w:rPr>
        <w:t xml:space="preserve"> </w:t>
      </w:r>
      <w:r>
        <w:rPr>
          <w:kern w:val="0"/>
          <w:szCs w:val="23"/>
          <w14:ligatures w14:val="none"/>
        </w:rPr>
        <w:t xml:space="preserve">also </w:t>
      </w:r>
      <w:r w:rsidRPr="009B7820">
        <w:rPr>
          <w:kern w:val="0"/>
          <w:szCs w:val="23"/>
          <w14:ligatures w14:val="none"/>
        </w:rPr>
        <w:t xml:space="preserve">said </w:t>
      </w:r>
      <w:r>
        <w:rPr>
          <w:kern w:val="0"/>
          <w:szCs w:val="23"/>
          <w14:ligatures w14:val="none"/>
        </w:rPr>
        <w:t>t</w:t>
      </w:r>
      <w:r w:rsidRPr="009B7820">
        <w:rPr>
          <w:kern w:val="0"/>
          <w:szCs w:val="23"/>
          <w14:ligatures w14:val="none"/>
        </w:rPr>
        <w:t>o the exegetes:</w:t>
      </w:r>
    </w:p>
    <w:p w14:paraId="1E3848EB" w14:textId="77777777" w:rsidR="00CC337A" w:rsidRPr="009A31F8" w:rsidRDefault="00CC337A" w:rsidP="00683253">
      <w:pPr>
        <w:pStyle w:val="Style"/>
        <w:widowControl/>
        <w:ind w:left="720"/>
        <w:jc w:val="both"/>
        <w:textAlignment w:val="baseline"/>
        <w:rPr>
          <w:kern w:val="0"/>
          <w:szCs w:val="20"/>
          <w14:ligatures w14:val="none"/>
        </w:rPr>
      </w:pPr>
      <w:r>
        <w:rPr>
          <w:kern w:val="0"/>
          <w:szCs w:val="20"/>
          <w14:ligatures w14:val="none"/>
        </w:rPr>
        <w:t xml:space="preserve">Rahner </w:t>
      </w:r>
      <w:r w:rsidRPr="0043401E">
        <w:rPr>
          <w:kern w:val="0"/>
          <w:sz w:val="20"/>
          <w:szCs w:val="12"/>
          <w14:ligatures w14:val="none"/>
        </w:rPr>
        <w:t>(</w:t>
      </w:r>
      <w:r w:rsidRPr="00771682">
        <w:rPr>
          <w:kern w:val="0"/>
          <w:sz w:val="20"/>
          <w:szCs w:val="12"/>
          <w14:ligatures w14:val="none"/>
        </w:rPr>
        <w:t>“Exegesis and Dogmatic Theology</w:t>
      </w:r>
      <w:r>
        <w:rPr>
          <w:kern w:val="0"/>
          <w:sz w:val="20"/>
          <w:szCs w:val="12"/>
          <w14:ligatures w14:val="none"/>
        </w:rPr>
        <w:t>”</w:t>
      </w:r>
      <w:r w:rsidRPr="0043401E">
        <w:rPr>
          <w:kern w:val="0"/>
          <w:sz w:val="20"/>
          <w:szCs w:val="12"/>
          <w14:ligatures w14:val="none"/>
        </w:rPr>
        <w:t xml:space="preserve"> </w:t>
      </w:r>
      <w:r w:rsidRPr="009F532F">
        <w:rPr>
          <w:kern w:val="0"/>
          <w:sz w:val="20"/>
          <w:szCs w:val="12"/>
          <w14:ligatures w14:val="none"/>
        </w:rPr>
        <w:t>78</w:t>
      </w:r>
      <w:r w:rsidRPr="009F532F">
        <w:rPr>
          <w:iCs/>
          <w:kern w:val="0"/>
          <w:sz w:val="20"/>
          <w:szCs w:val="12"/>
          <w14:ligatures w14:val="none"/>
        </w:rPr>
        <w:t>-</w:t>
      </w:r>
      <w:r w:rsidRPr="009F532F">
        <w:rPr>
          <w:kern w:val="0"/>
          <w:sz w:val="20"/>
          <w:szCs w:val="12"/>
          <w14:ligatures w14:val="none"/>
        </w:rPr>
        <w:t>79</w:t>
      </w:r>
      <w:r>
        <w:rPr>
          <w:kern w:val="0"/>
          <w:sz w:val="20"/>
          <w:szCs w:val="12"/>
          <w14:ligatures w14:val="none"/>
        </w:rPr>
        <w:t>)</w:t>
      </w:r>
      <w:r>
        <w:rPr>
          <w:kern w:val="0"/>
          <w:szCs w:val="20"/>
          <w14:ligatures w14:val="none"/>
        </w:rPr>
        <w:t>:</w:t>
      </w:r>
      <w:r w:rsidRPr="009B7820">
        <w:rPr>
          <w:kern w:val="0"/>
          <w:szCs w:val="23"/>
          <w14:ligatures w14:val="none"/>
        </w:rPr>
        <w:t xml:space="preserve"> “the exegete has the right and the duty to do the work of the historian of fundamental theology in connection with the New Testament, precisely if and because he should be a Catholic theologian who may not simply start from the bare and unproved act of faith. Hence, he does not always need to begin by simply presupposing the inspiration and inerrancy of Scripture in every case.</w:t>
      </w:r>
      <w:r w:rsidRPr="0066054B">
        <w:rPr>
          <w:kern w:val="0"/>
          <w:szCs w:val="2"/>
          <w14:ligatures w14:val="none"/>
        </w:rPr>
        <w:t>” (</w:t>
      </w:r>
      <w:r>
        <w:rPr>
          <w:kern w:val="0"/>
          <w:szCs w:val="2"/>
          <w14:ligatures w14:val="none"/>
        </w:rPr>
        <w:t xml:space="preserve">Qtd. in </w:t>
      </w:r>
      <w:r w:rsidRPr="0066054B">
        <w:rPr>
          <w:kern w:val="0"/>
          <w:szCs w:val="2"/>
          <w14:ligatures w14:val="none"/>
        </w:rPr>
        <w:t xml:space="preserve">Fitzmyer </w:t>
      </w:r>
      <w:r w:rsidRPr="0066054B">
        <w:rPr>
          <w:i/>
          <w:kern w:val="0"/>
          <w:szCs w:val="2"/>
          <w14:ligatures w14:val="none"/>
        </w:rPr>
        <w:t>Scripture</w:t>
      </w:r>
      <w:r w:rsidRPr="0066054B">
        <w:rPr>
          <w:kern w:val="0"/>
          <w:szCs w:val="2"/>
          <w14:ligatures w14:val="none"/>
        </w:rPr>
        <w:t xml:space="preserve">, </w:t>
      </w:r>
      <w:r w:rsidRPr="0066054B">
        <w:rPr>
          <w:i/>
          <w:kern w:val="0"/>
          <w:szCs w:val="2"/>
          <w14:ligatures w14:val="none"/>
        </w:rPr>
        <w:t>the Soul</w:t>
      </w:r>
      <w:r w:rsidRPr="0066054B">
        <w:rPr>
          <w:kern w:val="0"/>
          <w:szCs w:val="2"/>
          <w14:ligatures w14:val="none"/>
        </w:rPr>
        <w:t xml:space="preserve"> </w:t>
      </w:r>
      <w:r>
        <w:rPr>
          <w:kern w:val="0"/>
          <w:szCs w:val="2"/>
          <w14:ligatures w14:val="none"/>
        </w:rPr>
        <w:t>83</w:t>
      </w:r>
      <w:r w:rsidRPr="0066054B">
        <w:rPr>
          <w:kern w:val="0"/>
          <w:szCs w:val="2"/>
          <w14:ligatures w14:val="none"/>
        </w:rPr>
        <w:t>)</w:t>
      </w:r>
    </w:p>
    <w:p w14:paraId="05CC8487" w14:textId="77777777" w:rsidR="00CC337A" w:rsidRDefault="00CC337A" w:rsidP="00683253">
      <w:pPr>
        <w:pStyle w:val="Style"/>
        <w:widowControl/>
        <w:ind w:left="360"/>
        <w:jc w:val="both"/>
        <w:textAlignment w:val="baseline"/>
        <w:rPr>
          <w:kern w:val="0"/>
          <w:szCs w:val="16"/>
          <w14:ligatures w14:val="none"/>
        </w:rPr>
      </w:pPr>
      <w:r>
        <w:rPr>
          <w:kern w:val="0"/>
          <w:szCs w:val="16"/>
          <w14:ligatures w14:val="none"/>
        </w:rPr>
        <w:t xml:space="preserve">Brown’s </w:t>
      </w:r>
      <w:r w:rsidRPr="009B7820">
        <w:rPr>
          <w:kern w:val="0"/>
          <w:szCs w:val="16"/>
          <w14:ligatures w14:val="none"/>
        </w:rPr>
        <w:t>respo</w:t>
      </w:r>
      <w:r>
        <w:rPr>
          <w:kern w:val="0"/>
          <w:szCs w:val="16"/>
          <w14:ligatures w14:val="none"/>
        </w:rPr>
        <w:t>nses to Rahner’s criticisms of exegetes:</w:t>
      </w:r>
    </w:p>
    <w:p w14:paraId="1204E824" w14:textId="77777777" w:rsidR="00CC337A" w:rsidRPr="009F532F" w:rsidRDefault="00CC337A" w:rsidP="00683253">
      <w:pPr>
        <w:pStyle w:val="Style"/>
        <w:widowControl/>
        <w:ind w:left="720"/>
        <w:jc w:val="both"/>
        <w:textAlignment w:val="baseline"/>
        <w:rPr>
          <w:kern w:val="0"/>
          <w:sz w:val="20"/>
          <w:szCs w:val="12"/>
          <w14:ligatures w14:val="none"/>
        </w:rPr>
      </w:pPr>
      <w:r w:rsidRPr="009F532F">
        <w:rPr>
          <w:kern w:val="0"/>
          <w:sz w:val="20"/>
          <w:szCs w:val="12"/>
          <w14:ligatures w14:val="none"/>
        </w:rPr>
        <w:t xml:space="preserve">Brown, Raymond E., SS. “Scripture and Dogma Today.” </w:t>
      </w:r>
      <w:r w:rsidRPr="009F532F">
        <w:rPr>
          <w:i/>
          <w:iCs/>
          <w:kern w:val="0"/>
          <w:sz w:val="20"/>
          <w:szCs w:val="12"/>
          <w14:ligatures w14:val="none"/>
        </w:rPr>
        <w:t>America</w:t>
      </w:r>
      <w:r w:rsidRPr="009F532F">
        <w:rPr>
          <w:kern w:val="0"/>
          <w:sz w:val="20"/>
          <w:szCs w:val="12"/>
          <w14:ligatures w14:val="none"/>
        </w:rPr>
        <w:t xml:space="preserve"> 157.12 (31 Oct. 1987) 286</w:t>
      </w:r>
      <w:r w:rsidRPr="009F532F">
        <w:rPr>
          <w:iCs/>
          <w:kern w:val="0"/>
          <w:sz w:val="20"/>
          <w:szCs w:val="12"/>
          <w14:ligatures w14:val="none"/>
        </w:rPr>
        <w:t>-</w:t>
      </w:r>
      <w:r w:rsidRPr="009F532F">
        <w:rPr>
          <w:kern w:val="0"/>
          <w:sz w:val="20"/>
          <w:szCs w:val="12"/>
          <w14:ligatures w14:val="none"/>
        </w:rPr>
        <w:t>89.</w:t>
      </w:r>
    </w:p>
    <w:p w14:paraId="614A7049" w14:textId="77777777" w:rsidR="00CC337A" w:rsidRPr="009F532F" w:rsidRDefault="00CC337A" w:rsidP="00683253">
      <w:pPr>
        <w:pStyle w:val="Style"/>
        <w:widowControl/>
        <w:ind w:left="720"/>
        <w:jc w:val="both"/>
        <w:textAlignment w:val="baseline"/>
        <w:rPr>
          <w:kern w:val="0"/>
          <w:sz w:val="20"/>
          <w:szCs w:val="12"/>
          <w14:ligatures w14:val="none"/>
        </w:rPr>
      </w:pPr>
      <w:r w:rsidRPr="009F532F">
        <w:rPr>
          <w:kern w:val="0"/>
          <w:sz w:val="20"/>
          <w:szCs w:val="12"/>
          <w14:ligatures w14:val="none"/>
        </w:rPr>
        <w:t xml:space="preserve">Brown, Raymond E., SS. </w:t>
      </w:r>
      <w:r w:rsidRPr="009F532F">
        <w:rPr>
          <w:i/>
          <w:iCs/>
          <w:kern w:val="0"/>
          <w:sz w:val="20"/>
          <w:szCs w:val="12"/>
          <w14:ligatures w14:val="none"/>
        </w:rPr>
        <w:t>Biblical Exegesis and Church Doctrine</w:t>
      </w:r>
      <w:r w:rsidRPr="009F532F">
        <w:rPr>
          <w:iCs/>
          <w:kern w:val="0"/>
          <w:sz w:val="20"/>
          <w:szCs w:val="12"/>
          <w14:ligatures w14:val="none"/>
        </w:rPr>
        <w:t xml:space="preserve">. </w:t>
      </w:r>
      <w:r w:rsidRPr="009F532F">
        <w:rPr>
          <w:kern w:val="0"/>
          <w:sz w:val="20"/>
          <w:szCs w:val="12"/>
          <w14:ligatures w14:val="none"/>
        </w:rPr>
        <w:t>Mahwah: Paulist, 1985.</w:t>
      </w:r>
    </w:p>
    <w:p w14:paraId="7FC29E19" w14:textId="77777777" w:rsidR="00CC337A" w:rsidRPr="009F532F" w:rsidRDefault="00CC337A" w:rsidP="00683253">
      <w:pPr>
        <w:pStyle w:val="Style"/>
        <w:widowControl/>
        <w:ind w:left="720"/>
        <w:jc w:val="both"/>
        <w:textAlignment w:val="baseline"/>
        <w:rPr>
          <w:kern w:val="0"/>
          <w:sz w:val="20"/>
          <w:szCs w:val="12"/>
          <w14:ligatures w14:val="none"/>
        </w:rPr>
      </w:pPr>
      <w:r w:rsidRPr="009F532F">
        <w:rPr>
          <w:kern w:val="0"/>
          <w:sz w:val="20"/>
          <w:szCs w:val="12"/>
          <w14:ligatures w14:val="none"/>
        </w:rPr>
        <w:t xml:space="preserve">Brown, Raymond E., SS. “Historical-Critical Exegesis and Attempts at Revisionism.” </w:t>
      </w:r>
      <w:r w:rsidRPr="009F532F">
        <w:rPr>
          <w:i/>
          <w:iCs/>
          <w:kern w:val="0"/>
          <w:sz w:val="20"/>
          <w:szCs w:val="12"/>
          <w14:ligatures w14:val="none"/>
        </w:rPr>
        <w:t>The Bible Today</w:t>
      </w:r>
      <w:r w:rsidRPr="009F532F">
        <w:rPr>
          <w:kern w:val="0"/>
          <w:sz w:val="20"/>
          <w:szCs w:val="12"/>
          <w14:ligatures w14:val="none"/>
        </w:rPr>
        <w:t xml:space="preserve"> 23.3 (1985) 157-65.</w:t>
      </w:r>
    </w:p>
    <w:p w14:paraId="4AC836FA" w14:textId="77777777" w:rsidR="00683253" w:rsidRDefault="00683253" w:rsidP="00683253">
      <w:pPr>
        <w:pStyle w:val="Style"/>
        <w:widowControl/>
        <w:jc w:val="both"/>
        <w:textAlignment w:val="baseline"/>
        <w:rPr>
          <w:kern w:val="0"/>
          <w:szCs w:val="23"/>
          <w14:ligatures w14:val="none"/>
        </w:rPr>
      </w:pPr>
    </w:p>
    <w:p w14:paraId="71462151" w14:textId="36007654" w:rsidR="00CC337A" w:rsidRDefault="00CC337A" w:rsidP="00683253">
      <w:pPr>
        <w:pStyle w:val="Style"/>
        <w:widowControl/>
        <w:jc w:val="both"/>
        <w:textAlignment w:val="baseline"/>
        <w:rPr>
          <w:kern w:val="0"/>
          <w:szCs w:val="23"/>
          <w14:ligatures w14:val="none"/>
        </w:rPr>
      </w:pPr>
      <w:r w:rsidRPr="009B7820">
        <w:rPr>
          <w:kern w:val="0"/>
          <w:szCs w:val="23"/>
          <w14:ligatures w14:val="none"/>
        </w:rPr>
        <w:t xml:space="preserve">He said </w:t>
      </w:r>
      <w:r>
        <w:rPr>
          <w:kern w:val="0"/>
          <w:szCs w:val="23"/>
          <w14:ligatures w14:val="none"/>
        </w:rPr>
        <w:t>t</w:t>
      </w:r>
      <w:r w:rsidRPr="009B7820">
        <w:rPr>
          <w:kern w:val="0"/>
          <w:szCs w:val="23"/>
          <w14:ligatures w14:val="none"/>
        </w:rPr>
        <w:t xml:space="preserve">o </w:t>
      </w:r>
      <w:r>
        <w:rPr>
          <w:kern w:val="0"/>
          <w:szCs w:val="23"/>
          <w14:ligatures w14:val="none"/>
        </w:rPr>
        <w:t xml:space="preserve">the </w:t>
      </w:r>
      <w:r w:rsidRPr="009B7820">
        <w:rPr>
          <w:kern w:val="0"/>
          <w:szCs w:val="23"/>
          <w14:ligatures w14:val="none"/>
        </w:rPr>
        <w:t>systematic</w:t>
      </w:r>
      <w:r>
        <w:rPr>
          <w:kern w:val="0"/>
          <w:szCs w:val="23"/>
          <w14:ligatures w14:val="none"/>
        </w:rPr>
        <w:t>ians:</w:t>
      </w:r>
    </w:p>
    <w:p w14:paraId="04709750" w14:textId="77777777" w:rsidR="00CC337A" w:rsidRDefault="00CC337A" w:rsidP="00683253">
      <w:pPr>
        <w:pStyle w:val="Style"/>
        <w:widowControl/>
        <w:ind w:left="360"/>
        <w:jc w:val="both"/>
        <w:textAlignment w:val="baseline"/>
        <w:rPr>
          <w:kern w:val="0"/>
          <w:szCs w:val="20"/>
          <w14:ligatures w14:val="none"/>
        </w:rPr>
      </w:pPr>
      <w:r>
        <w:rPr>
          <w:kern w:val="0"/>
          <w:szCs w:val="20"/>
          <w14:ligatures w14:val="none"/>
        </w:rPr>
        <w:t xml:space="preserve">Rahner </w:t>
      </w:r>
      <w:r w:rsidRPr="0043401E">
        <w:rPr>
          <w:kern w:val="0"/>
          <w:sz w:val="20"/>
          <w:szCs w:val="12"/>
          <w14:ligatures w14:val="none"/>
        </w:rPr>
        <w:t>(</w:t>
      </w:r>
      <w:r w:rsidRPr="00771682">
        <w:rPr>
          <w:kern w:val="0"/>
          <w:sz w:val="20"/>
          <w:szCs w:val="12"/>
          <w14:ligatures w14:val="none"/>
        </w:rPr>
        <w:t>“Exegesis and Dogmatic Theology</w:t>
      </w:r>
      <w:r>
        <w:rPr>
          <w:kern w:val="0"/>
          <w:sz w:val="20"/>
          <w:szCs w:val="12"/>
          <w14:ligatures w14:val="none"/>
        </w:rPr>
        <w:t>”</w:t>
      </w:r>
      <w:r w:rsidRPr="0043401E">
        <w:rPr>
          <w:kern w:val="0"/>
          <w:sz w:val="20"/>
          <w:szCs w:val="12"/>
          <w14:ligatures w14:val="none"/>
        </w:rPr>
        <w:t xml:space="preserve"> </w:t>
      </w:r>
      <w:r>
        <w:rPr>
          <w:kern w:val="0"/>
          <w:sz w:val="20"/>
          <w:szCs w:val="12"/>
          <w14:ligatures w14:val="none"/>
        </w:rPr>
        <w:t>77</w:t>
      </w:r>
      <w:r w:rsidRPr="0043401E">
        <w:rPr>
          <w:kern w:val="0"/>
          <w:sz w:val="20"/>
          <w:szCs w:val="12"/>
          <w14:ligatures w14:val="none"/>
        </w:rPr>
        <w:t>)</w:t>
      </w:r>
      <w:r>
        <w:rPr>
          <w:kern w:val="0"/>
          <w:szCs w:val="20"/>
          <w14:ligatures w14:val="none"/>
        </w:rPr>
        <w:t>: “</w:t>
      </w:r>
      <w:r w:rsidRPr="009B7820">
        <w:rPr>
          <w:kern w:val="0"/>
          <w:szCs w:val="20"/>
          <w14:ligatures w14:val="none"/>
        </w:rPr>
        <w:t>You know less about exegesis than you should. As a dogmatic theologian you rightly claim to be allowed to engage</w:t>
      </w:r>
      <w:r>
        <w:rPr>
          <w:kern w:val="0"/>
          <w:szCs w:val="20"/>
          <w14:ligatures w14:val="none"/>
        </w:rPr>
        <w:t xml:space="preserve"> [82] </w:t>
      </w:r>
      <w:r w:rsidRPr="009B7820">
        <w:rPr>
          <w:kern w:val="0"/>
          <w:szCs w:val="20"/>
          <w14:ligatures w14:val="none"/>
        </w:rPr>
        <w:t>in the work of exegesis and biblical theology in your own right, and not just to accept the results of the exegetical</w:t>
      </w:r>
      <w:r>
        <w:rPr>
          <w:kern w:val="0"/>
          <w:szCs w:val="20"/>
          <w14:ligatures w14:val="none"/>
        </w:rPr>
        <w:t xml:space="preserve"> </w:t>
      </w:r>
      <w:r w:rsidRPr="009B7820">
        <w:rPr>
          <w:kern w:val="0"/>
          <w:szCs w:val="20"/>
          <w14:ligatures w14:val="none"/>
        </w:rPr>
        <w:t>work of the specialist. For it is your job as a dogmatic theologian to use all available means for listening to the</w:t>
      </w:r>
      <w:r>
        <w:rPr>
          <w:kern w:val="0"/>
          <w:szCs w:val="20"/>
          <w14:ligatures w14:val="none"/>
        </w:rPr>
        <w:t xml:space="preserve"> </w:t>
      </w:r>
      <w:r w:rsidRPr="009B7820">
        <w:rPr>
          <w:kern w:val="0"/>
          <w:szCs w:val="20"/>
          <w14:ligatures w14:val="none"/>
        </w:rPr>
        <w:t>word of God wherever it is pronounced</w:t>
      </w:r>
      <w:r>
        <w:rPr>
          <w:kern w:val="0"/>
          <w:szCs w:val="20"/>
          <w14:ligatures w14:val="none"/>
        </w:rPr>
        <w:t>—</w:t>
      </w:r>
      <w:r w:rsidRPr="009B7820">
        <w:rPr>
          <w:kern w:val="0"/>
          <w:szCs w:val="20"/>
          <w14:ligatures w14:val="none"/>
        </w:rPr>
        <w:t>and where better than in Holy Scripture? But then you must perform</w:t>
      </w:r>
      <w:r>
        <w:rPr>
          <w:kern w:val="0"/>
          <w:szCs w:val="20"/>
          <w14:ligatures w14:val="none"/>
        </w:rPr>
        <w:t xml:space="preserve"> </w:t>
      </w:r>
      <w:r w:rsidRPr="009B7820">
        <w:rPr>
          <w:kern w:val="0"/>
          <w:szCs w:val="20"/>
          <w14:ligatures w14:val="none"/>
        </w:rPr>
        <w:t xml:space="preserve">the work of exegesis in the way it has to be done today </w:t>
      </w:r>
      <w:r>
        <w:rPr>
          <w:kern w:val="0"/>
          <w:szCs w:val="20"/>
          <w14:ligatures w14:val="none"/>
        </w:rPr>
        <w:t xml:space="preserve">. . . </w:t>
      </w:r>
      <w:r w:rsidRPr="009B7820">
        <w:rPr>
          <w:kern w:val="0"/>
          <w:szCs w:val="20"/>
          <w14:ligatures w14:val="none"/>
        </w:rPr>
        <w:t>Your exegesis in dogmatic theology must be convincing also to the specialist in exegesis.</w:t>
      </w:r>
      <w:r>
        <w:rPr>
          <w:kern w:val="0"/>
          <w:szCs w:val="20"/>
          <w14:ligatures w14:val="none"/>
        </w:rPr>
        <w:t xml:space="preserve">” (Qtd. in Fitzmyer </w:t>
      </w:r>
      <w:r w:rsidRPr="0066054B">
        <w:rPr>
          <w:i/>
          <w:kern w:val="0"/>
          <w:szCs w:val="20"/>
          <w14:ligatures w14:val="none"/>
        </w:rPr>
        <w:t>Scripture</w:t>
      </w:r>
      <w:r>
        <w:rPr>
          <w:kern w:val="0"/>
          <w:szCs w:val="20"/>
          <w14:ligatures w14:val="none"/>
        </w:rPr>
        <w:t xml:space="preserve">, </w:t>
      </w:r>
      <w:r w:rsidRPr="0066054B">
        <w:rPr>
          <w:i/>
          <w:kern w:val="0"/>
          <w:szCs w:val="20"/>
          <w14:ligatures w14:val="none"/>
        </w:rPr>
        <w:t>the Soul</w:t>
      </w:r>
      <w:r>
        <w:rPr>
          <w:kern w:val="0"/>
          <w:szCs w:val="20"/>
          <w14:ligatures w14:val="none"/>
        </w:rPr>
        <w:t xml:space="preserve"> 82-83)</w:t>
      </w:r>
    </w:p>
    <w:p w14:paraId="323F48BC" w14:textId="77777777" w:rsidR="00683253" w:rsidRDefault="00683253" w:rsidP="00683253">
      <w:pPr>
        <w:pStyle w:val="Style"/>
        <w:widowControl/>
        <w:jc w:val="both"/>
        <w:textAlignment w:val="baseline"/>
        <w:rPr>
          <w:kern w:val="0"/>
          <w:szCs w:val="23"/>
          <w14:ligatures w14:val="none"/>
        </w:rPr>
      </w:pPr>
    </w:p>
    <w:p w14:paraId="7455BF24" w14:textId="6FAFBAF1" w:rsidR="00683253" w:rsidRDefault="00683253" w:rsidP="00683253">
      <w:pPr>
        <w:pStyle w:val="Style"/>
        <w:widowControl/>
        <w:jc w:val="both"/>
        <w:textAlignment w:val="baseline"/>
        <w:rPr>
          <w:kern w:val="0"/>
          <w:szCs w:val="23"/>
          <w14:ligatures w14:val="none"/>
        </w:rPr>
      </w:pPr>
      <w:r>
        <w:rPr>
          <w:kern w:val="0"/>
          <w:szCs w:val="23"/>
          <w14:ligatures w14:val="none"/>
        </w:rPr>
        <w:t>Rahner as exegete</w:t>
      </w:r>
    </w:p>
    <w:p w14:paraId="1CC187EF" w14:textId="1D4D1C31" w:rsidR="00CC337A" w:rsidRDefault="00CC337A" w:rsidP="00683253">
      <w:pPr>
        <w:pStyle w:val="Style"/>
        <w:widowControl/>
        <w:ind w:left="360"/>
        <w:jc w:val="both"/>
        <w:textAlignment w:val="baseline"/>
        <w:rPr>
          <w:kern w:val="0"/>
          <w:szCs w:val="22"/>
          <w14:ligatures w14:val="none"/>
        </w:rPr>
      </w:pPr>
      <w:r>
        <w:rPr>
          <w:kern w:val="0"/>
          <w:szCs w:val="23"/>
          <w14:ligatures w14:val="none"/>
        </w:rPr>
        <w:t>Rahner</w:t>
      </w:r>
      <w:r w:rsidRPr="009B7820">
        <w:rPr>
          <w:kern w:val="0"/>
          <w:szCs w:val="23"/>
          <w14:ligatures w14:val="none"/>
        </w:rPr>
        <w:t xml:space="preserve"> </w:t>
      </w:r>
      <w:r>
        <w:rPr>
          <w:kern w:val="0"/>
          <w:szCs w:val="23"/>
          <w14:ligatures w14:val="none"/>
        </w:rPr>
        <w:t>“</w:t>
      </w:r>
      <w:r w:rsidRPr="009B7820">
        <w:rPr>
          <w:kern w:val="0"/>
          <w:szCs w:val="23"/>
          <w14:ligatures w14:val="none"/>
        </w:rPr>
        <w:t>was not a good example</w:t>
      </w:r>
      <w:r>
        <w:rPr>
          <w:kern w:val="0"/>
          <w:szCs w:val="23"/>
          <w14:ligatures w14:val="none"/>
        </w:rPr>
        <w:t xml:space="preserve"> [83] </w:t>
      </w:r>
      <w:r w:rsidRPr="009B7820">
        <w:rPr>
          <w:kern w:val="0"/>
          <w:szCs w:val="22"/>
          <w14:ligatures w14:val="none"/>
        </w:rPr>
        <w:t>of a dogmatic theologian who engaged in exegesis as it should be practised</w:t>
      </w:r>
      <w:r>
        <w:rPr>
          <w:kern w:val="0"/>
          <w:szCs w:val="22"/>
          <w14:ligatures w14:val="none"/>
        </w:rPr>
        <w:t xml:space="preserve"> . . .”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83-84)</w:t>
      </w:r>
    </w:p>
    <w:p w14:paraId="478895E5" w14:textId="77777777" w:rsidR="00CC337A" w:rsidRDefault="00CC337A" w:rsidP="00683253">
      <w:pPr>
        <w:pStyle w:val="Style"/>
        <w:widowControl/>
        <w:ind w:left="360"/>
        <w:jc w:val="both"/>
        <w:textAlignment w:val="baseline"/>
        <w:rPr>
          <w:kern w:val="0"/>
          <w:szCs w:val="16"/>
          <w14:ligatures w14:val="none"/>
        </w:rPr>
      </w:pPr>
      <w:r>
        <w:rPr>
          <w:kern w:val="0"/>
          <w:szCs w:val="16"/>
          <w14:ligatures w14:val="none"/>
        </w:rPr>
        <w:t>Rahner</w:t>
      </w:r>
      <w:r w:rsidRPr="009B7820">
        <w:rPr>
          <w:kern w:val="0"/>
          <w:szCs w:val="16"/>
          <w14:ligatures w14:val="none"/>
        </w:rPr>
        <w:t xml:space="preserve"> </w:t>
      </w:r>
      <w:r w:rsidRPr="009F532F">
        <w:rPr>
          <w:kern w:val="0"/>
          <w:sz w:val="20"/>
          <w:szCs w:val="12"/>
          <w14:ligatures w14:val="none"/>
        </w:rPr>
        <w:t>(</w:t>
      </w:r>
      <w:r w:rsidRPr="009F532F">
        <w:rPr>
          <w:i/>
          <w:iCs/>
          <w:kern w:val="0"/>
          <w:sz w:val="20"/>
          <w:szCs w:val="12"/>
          <w14:ligatures w14:val="none"/>
        </w:rPr>
        <w:t xml:space="preserve">Foundations </w:t>
      </w:r>
      <w:r w:rsidRPr="009F532F">
        <w:rPr>
          <w:rFonts w:eastAsia="Arial"/>
          <w:i/>
          <w:iCs/>
          <w:kern w:val="0"/>
          <w:sz w:val="20"/>
          <w:szCs w:val="16"/>
          <w14:ligatures w14:val="none"/>
        </w:rPr>
        <w:t xml:space="preserve">of </w:t>
      </w:r>
      <w:r w:rsidRPr="009F532F">
        <w:rPr>
          <w:i/>
          <w:iCs/>
          <w:kern w:val="0"/>
          <w:sz w:val="20"/>
          <w:szCs w:val="12"/>
          <w14:ligatures w14:val="none"/>
        </w:rPr>
        <w:t>Christian Faith</w:t>
      </w:r>
      <w:r w:rsidRPr="009F532F">
        <w:rPr>
          <w:iCs/>
          <w:kern w:val="0"/>
          <w:sz w:val="20"/>
          <w:szCs w:val="12"/>
          <w14:ligatures w14:val="none"/>
        </w:rPr>
        <w:t xml:space="preserve">: </w:t>
      </w:r>
      <w:r w:rsidRPr="009F532F">
        <w:rPr>
          <w:i/>
          <w:iCs/>
          <w:kern w:val="0"/>
          <w:sz w:val="20"/>
          <w:szCs w:val="12"/>
          <w14:ligatures w14:val="none"/>
        </w:rPr>
        <w:t xml:space="preserve">An Introduction to the Idea </w:t>
      </w:r>
      <w:r w:rsidRPr="009F532F">
        <w:rPr>
          <w:rFonts w:eastAsia="Arial"/>
          <w:i/>
          <w:iCs/>
          <w:kern w:val="0"/>
          <w:sz w:val="20"/>
          <w:szCs w:val="16"/>
          <w14:ligatures w14:val="none"/>
        </w:rPr>
        <w:t xml:space="preserve">of </w:t>
      </w:r>
      <w:r w:rsidRPr="009F532F">
        <w:rPr>
          <w:i/>
          <w:iCs/>
          <w:kern w:val="0"/>
          <w:sz w:val="20"/>
          <w:szCs w:val="12"/>
          <w14:ligatures w14:val="none"/>
        </w:rPr>
        <w:t>Christianity</w:t>
      </w:r>
      <w:r w:rsidRPr="009F532F">
        <w:rPr>
          <w:iCs/>
          <w:kern w:val="0"/>
          <w:sz w:val="20"/>
          <w:szCs w:val="12"/>
          <w14:ligatures w14:val="none"/>
        </w:rPr>
        <w:t xml:space="preserve">. </w:t>
      </w:r>
      <w:r w:rsidRPr="009F532F">
        <w:rPr>
          <w:kern w:val="0"/>
          <w:sz w:val="20"/>
          <w:szCs w:val="12"/>
          <w14:ligatures w14:val="none"/>
        </w:rPr>
        <w:t>Crossroad Book. New York: Seabury, 1978. 14)</w:t>
      </w:r>
      <w:r w:rsidRPr="009B7820">
        <w:rPr>
          <w:kern w:val="0"/>
          <w:szCs w:val="16"/>
          <w14:ligatures w14:val="none"/>
        </w:rPr>
        <w:t xml:space="preserve">: “In reflecting . . . upon the historical credibility of the resurrection and upon the self-understanding of Jesus that is ascribed to him by dogmatic theology, we can make use of only as much scriptural data here as is sufficiently certain today from an honest exegesis. By the very nature of the foundational course, as distinguished from </w:t>
      </w:r>
      <w:r w:rsidRPr="009B7820">
        <w:rPr>
          <w:i/>
          <w:iCs/>
          <w:kern w:val="0"/>
          <w:szCs w:val="16"/>
          <w14:ligatures w14:val="none"/>
        </w:rPr>
        <w:t>later and necessary</w:t>
      </w:r>
      <w:r w:rsidRPr="00C1300C">
        <w:rPr>
          <w:kern w:val="0"/>
          <w:szCs w:val="16"/>
          <w14:ligatures w14:val="none"/>
        </w:rPr>
        <w:t xml:space="preserve"> </w:t>
      </w:r>
      <w:r w:rsidRPr="009B7820">
        <w:rPr>
          <w:kern w:val="0"/>
          <w:szCs w:val="16"/>
          <w14:ligatures w14:val="none"/>
        </w:rPr>
        <w:t>biblical theology, fundamental theology, ecclesiology and dogmatic theology, we may include only as much exegesis and biblical theology in the foundational course as is absolutely necessary. Then later exegesis and biblical theology can gather, organize and incorporate the rest of the positive, biblical material which must also be included in the church’s theology.”</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84 n 49)</w:t>
      </w:r>
    </w:p>
    <w:p w14:paraId="5DEB4343" w14:textId="77777777" w:rsidR="00CC337A" w:rsidRPr="00FC0F47" w:rsidRDefault="00CC337A" w:rsidP="00683253">
      <w:pPr>
        <w:pStyle w:val="Style"/>
        <w:widowControl/>
        <w:ind w:left="360"/>
        <w:jc w:val="both"/>
        <w:textAlignment w:val="baseline"/>
        <w:rPr>
          <w:kern w:val="0"/>
          <w:szCs w:val="22"/>
          <w14:ligatures w14:val="none"/>
        </w:rPr>
      </w:pPr>
      <w:r>
        <w:rPr>
          <w:kern w:val="0"/>
          <w:szCs w:val="16"/>
          <w14:ligatures w14:val="none"/>
        </w:rPr>
        <w:t>“</w:t>
      </w:r>
      <w:r w:rsidRPr="009B7820">
        <w:rPr>
          <w:kern w:val="0"/>
          <w:szCs w:val="16"/>
          <w14:ligatures w14:val="none"/>
        </w:rPr>
        <w:t>One senses here a begrudging attitude toward Scripture: unfortunately one has to deal with it, willy nilly.</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84 n 49)</w:t>
      </w:r>
    </w:p>
    <w:p w14:paraId="25804FB6" w14:textId="76D730AC" w:rsidR="00CC337A" w:rsidRDefault="00CC337A" w:rsidP="00CC337A">
      <w:pPr>
        <w:pStyle w:val="Style"/>
        <w:widowControl/>
        <w:ind w:left="360"/>
        <w:jc w:val="both"/>
        <w:textAlignment w:val="baseline"/>
        <w:rPr>
          <w:kern w:val="0"/>
          <w:szCs w:val="23"/>
          <w14:ligatures w14:val="none"/>
        </w:rPr>
      </w:pPr>
      <w:r>
        <w:rPr>
          <w:kern w:val="0"/>
          <w:szCs w:val="22"/>
          <w14:ligatures w14:val="none"/>
        </w:rPr>
        <w:lastRenderedPageBreak/>
        <w:t xml:space="preserve">“. . . </w:t>
      </w:r>
      <w:r w:rsidRPr="009B7820">
        <w:rPr>
          <w:kern w:val="0"/>
          <w:szCs w:val="22"/>
          <w14:ligatures w14:val="none"/>
        </w:rPr>
        <w:t>better examples</w:t>
      </w:r>
      <w:r>
        <w:rPr>
          <w:kern w:val="0"/>
          <w:szCs w:val="22"/>
          <w14:ligatures w14:val="none"/>
        </w:rPr>
        <w:t>” of systematicia</w:t>
      </w:r>
      <w:r w:rsidR="00683253">
        <w:rPr>
          <w:kern w:val="0"/>
          <w:szCs w:val="22"/>
          <w14:ligatures w14:val="none"/>
        </w:rPr>
        <w:t>n</w:t>
      </w:r>
      <w:r>
        <w:rPr>
          <w:kern w:val="0"/>
          <w:szCs w:val="22"/>
          <w14:ligatures w14:val="none"/>
        </w:rPr>
        <w:t>s “</w:t>
      </w:r>
      <w:r w:rsidRPr="009B7820">
        <w:rPr>
          <w:kern w:val="0"/>
          <w:szCs w:val="22"/>
          <w14:ligatures w14:val="none"/>
        </w:rPr>
        <w:t>who engaged in exegesis as it should be practised</w:t>
      </w:r>
      <w:r>
        <w:rPr>
          <w:kern w:val="0"/>
          <w:szCs w:val="22"/>
          <w14:ligatures w14:val="none"/>
        </w:rPr>
        <w:t>”</w:t>
      </w:r>
      <w:r w:rsidRPr="009B7820">
        <w:rPr>
          <w:kern w:val="0"/>
          <w:szCs w:val="22"/>
          <w14:ligatures w14:val="none"/>
        </w:rPr>
        <w:t xml:space="preserve"> </w:t>
      </w:r>
      <w:r>
        <w:rPr>
          <w:kern w:val="0"/>
          <w:szCs w:val="22"/>
          <w14:ligatures w14:val="none"/>
        </w:rPr>
        <w:t xml:space="preserve">are </w:t>
      </w:r>
      <w:r w:rsidRPr="009B7820">
        <w:rPr>
          <w:kern w:val="0"/>
          <w:szCs w:val="22"/>
          <w14:ligatures w14:val="none"/>
        </w:rPr>
        <w:t>E</w:t>
      </w:r>
      <w:r>
        <w:rPr>
          <w:kern w:val="0"/>
          <w:szCs w:val="22"/>
          <w14:ligatures w14:val="none"/>
        </w:rPr>
        <w:t>dward</w:t>
      </w:r>
      <w:r w:rsidRPr="009B7820">
        <w:rPr>
          <w:kern w:val="0"/>
          <w:szCs w:val="22"/>
          <w14:ligatures w14:val="none"/>
        </w:rPr>
        <w:t xml:space="preserve"> Schillebeeckx</w:t>
      </w:r>
      <w:r>
        <w:rPr>
          <w:kern w:val="0"/>
          <w:szCs w:val="22"/>
          <w14:ligatures w14:val="none"/>
        </w:rPr>
        <w:t>, OP,</w:t>
      </w:r>
      <w:r w:rsidRPr="009B7820">
        <w:rPr>
          <w:kern w:val="0"/>
          <w:szCs w:val="22"/>
          <w14:ligatures w14:val="none"/>
        </w:rPr>
        <w:t xml:space="preserve"> </w:t>
      </w:r>
      <w:r>
        <w:rPr>
          <w:kern w:val="0"/>
          <w:szCs w:val="22"/>
          <w14:ligatures w14:val="none"/>
        </w:rPr>
        <w:t>and</w:t>
      </w:r>
      <w:r w:rsidRPr="009B7820">
        <w:rPr>
          <w:kern w:val="0"/>
          <w:szCs w:val="22"/>
          <w14:ligatures w14:val="none"/>
        </w:rPr>
        <w:t xml:space="preserve"> W</w:t>
      </w:r>
      <w:r>
        <w:rPr>
          <w:kern w:val="0"/>
          <w:szCs w:val="22"/>
          <w14:ligatures w14:val="none"/>
        </w:rPr>
        <w:t>alter</w:t>
      </w:r>
      <w:r w:rsidRPr="009B7820">
        <w:rPr>
          <w:kern w:val="0"/>
          <w:szCs w:val="22"/>
          <w14:ligatures w14:val="none"/>
        </w:rPr>
        <w:t xml:space="preserve"> Kasper.</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84)</w:t>
      </w:r>
    </w:p>
    <w:p w14:paraId="467EC1F3" w14:textId="77777777" w:rsidR="00CC337A" w:rsidRPr="00FC0F47" w:rsidRDefault="00CC337A" w:rsidP="00CC337A">
      <w:pPr>
        <w:pStyle w:val="Style"/>
        <w:widowControl/>
        <w:ind w:left="720"/>
        <w:jc w:val="both"/>
        <w:textAlignment w:val="baseline"/>
        <w:rPr>
          <w:kern w:val="0"/>
          <w:szCs w:val="23"/>
          <w14:ligatures w14:val="none"/>
        </w:rPr>
      </w:pPr>
      <w:r>
        <w:rPr>
          <w:kern w:val="0"/>
          <w:szCs w:val="16"/>
          <w14:ligatures w14:val="none"/>
        </w:rPr>
        <w:t xml:space="preserve">But </w:t>
      </w:r>
      <w:r w:rsidRPr="009B7820">
        <w:rPr>
          <w:kern w:val="0"/>
          <w:szCs w:val="16"/>
          <w14:ligatures w14:val="none"/>
        </w:rPr>
        <w:t xml:space="preserve">Schillebeeckx </w:t>
      </w:r>
      <w:r>
        <w:rPr>
          <w:kern w:val="0"/>
          <w:szCs w:val="16"/>
          <w14:ligatures w14:val="none"/>
        </w:rPr>
        <w:t>“</w:t>
      </w:r>
      <w:r w:rsidRPr="009B7820">
        <w:rPr>
          <w:kern w:val="0"/>
          <w:szCs w:val="16"/>
          <w14:ligatures w14:val="none"/>
        </w:rPr>
        <w:t>has depended too much on German Protestant interpreters, when he should have been reading more moderate contributions of their Catholic peers.</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84 n 50)</w:t>
      </w:r>
    </w:p>
    <w:p w14:paraId="3E62B708" w14:textId="77777777" w:rsidR="00CC337A" w:rsidRDefault="00CC337A" w:rsidP="00B9720B">
      <w:pPr>
        <w:contextualSpacing/>
        <w:rPr>
          <w:rFonts w:cs="Times New Roman"/>
          <w:kern w:val="0"/>
        </w:rPr>
      </w:pPr>
    </w:p>
    <w:p w14:paraId="3B944219" w14:textId="00A1D577" w:rsidR="00683253" w:rsidRDefault="00683253" w:rsidP="00683253">
      <w:pPr>
        <w:pStyle w:val="Heading3"/>
      </w:pPr>
      <w:bookmarkStart w:id="62" w:name="_Toc142992353"/>
      <w:r>
        <w:t>Some Systematicians on Scripture and Tradition</w:t>
      </w:r>
      <w:bookmarkEnd w:id="62"/>
    </w:p>
    <w:p w14:paraId="627027D1" w14:textId="77777777" w:rsidR="00683253" w:rsidRDefault="00683253" w:rsidP="00B9720B">
      <w:pPr>
        <w:contextualSpacing/>
        <w:rPr>
          <w:rFonts w:cs="Times New Roman"/>
          <w:kern w:val="0"/>
        </w:rPr>
      </w:pPr>
    </w:p>
    <w:p w14:paraId="488B05EA" w14:textId="3ED1F133" w:rsidR="00B9720B" w:rsidRDefault="00B9720B" w:rsidP="00B9720B">
      <w:pPr>
        <w:contextualSpacing/>
        <w:rPr>
          <w:rFonts w:cs="Times New Roman"/>
          <w:kern w:val="0"/>
        </w:rPr>
      </w:pPr>
      <w:r>
        <w:rPr>
          <w:kern w:val="0"/>
          <w:szCs w:val="16"/>
        </w:rPr>
        <w:t xml:space="preserve">Joseph </w:t>
      </w:r>
      <w:r w:rsidRPr="009B7820">
        <w:rPr>
          <w:kern w:val="0"/>
          <w:szCs w:val="16"/>
        </w:rPr>
        <w:t>Ratzinger</w:t>
      </w:r>
    </w:p>
    <w:p w14:paraId="186EAF90" w14:textId="77777777" w:rsidR="00B9720B" w:rsidRDefault="00B9720B" w:rsidP="00B9720B">
      <w:pPr>
        <w:pStyle w:val="Style"/>
        <w:widowControl/>
        <w:ind w:left="360"/>
        <w:jc w:val="both"/>
        <w:textAlignment w:val="baseline"/>
        <w:rPr>
          <w:iCs/>
          <w:kern w:val="0"/>
          <w:szCs w:val="23"/>
          <w14:ligatures w14:val="none"/>
        </w:rPr>
      </w:pPr>
      <w:r>
        <w:rPr>
          <w:kern w:val="0"/>
          <w:szCs w:val="16"/>
          <w14:ligatures w14:val="none"/>
        </w:rPr>
        <w:t xml:space="preserve">Cardinal Joseph </w:t>
      </w:r>
      <w:r w:rsidRPr="009B7820">
        <w:rPr>
          <w:kern w:val="0"/>
          <w:szCs w:val="16"/>
          <w14:ligatures w14:val="none"/>
        </w:rPr>
        <w:t xml:space="preserve">Ratzinger </w:t>
      </w:r>
      <w:r w:rsidRPr="00837F5D">
        <w:rPr>
          <w:kern w:val="0"/>
          <w:sz w:val="20"/>
          <w:szCs w:val="12"/>
          <w14:ligatures w14:val="none"/>
        </w:rPr>
        <w:t>(</w:t>
      </w:r>
      <w:r>
        <w:rPr>
          <w:kern w:val="0"/>
          <w:sz w:val="20"/>
          <w:szCs w:val="12"/>
          <w14:ligatures w14:val="none"/>
        </w:rPr>
        <w:t xml:space="preserve">“Dogmatic Constitution on Divine Revelation.” In </w:t>
      </w:r>
      <w:r w:rsidRPr="00837F5D">
        <w:rPr>
          <w:kern w:val="0"/>
          <w:sz w:val="20"/>
          <w:szCs w:val="12"/>
          <w14:ligatures w14:val="none"/>
        </w:rPr>
        <w:t>Vorgrimler</w:t>
      </w:r>
      <w:r>
        <w:rPr>
          <w:kern w:val="0"/>
          <w:sz w:val="20"/>
          <w:szCs w:val="12"/>
          <w14:ligatures w14:val="none"/>
        </w:rPr>
        <w:t>,</w:t>
      </w:r>
      <w:r w:rsidRPr="00837F5D">
        <w:rPr>
          <w:kern w:val="0"/>
          <w:sz w:val="20"/>
          <w:szCs w:val="12"/>
          <w14:ligatures w14:val="none"/>
        </w:rPr>
        <w:t xml:space="preserve"> </w:t>
      </w:r>
      <w:r>
        <w:rPr>
          <w:kern w:val="0"/>
          <w:sz w:val="20"/>
          <w:szCs w:val="12"/>
          <w14:ligatures w14:val="none"/>
        </w:rPr>
        <w:t xml:space="preserve">Herbert, ed. </w:t>
      </w:r>
      <w:r w:rsidRPr="00837F5D">
        <w:rPr>
          <w:i/>
          <w:iCs/>
          <w:kern w:val="0"/>
          <w:sz w:val="20"/>
          <w:szCs w:val="12"/>
          <w14:ligatures w14:val="none"/>
        </w:rPr>
        <w:t>Commentary on the Documents of Vatican II</w:t>
      </w:r>
      <w:r>
        <w:rPr>
          <w:iCs/>
          <w:kern w:val="0"/>
          <w:sz w:val="20"/>
          <w:szCs w:val="12"/>
          <w14:ligatures w14:val="none"/>
        </w:rPr>
        <w:t xml:space="preserve">. </w:t>
      </w:r>
      <w:r w:rsidRPr="00837F5D">
        <w:rPr>
          <w:kern w:val="0"/>
          <w:sz w:val="20"/>
          <w:szCs w:val="12"/>
          <w14:ligatures w14:val="none"/>
        </w:rPr>
        <w:t>5 vols. New York: Herder and Herder, 1967-69</w:t>
      </w:r>
      <w:r>
        <w:rPr>
          <w:kern w:val="0"/>
          <w:sz w:val="20"/>
          <w:szCs w:val="12"/>
          <w14:ligatures w14:val="none"/>
        </w:rPr>
        <w:t>. Vol. 3., 1968.</w:t>
      </w:r>
      <w:r w:rsidRPr="00837F5D">
        <w:rPr>
          <w:kern w:val="0"/>
          <w:sz w:val="20"/>
          <w:szCs w:val="12"/>
          <w14:ligatures w14:val="none"/>
        </w:rPr>
        <w:t xml:space="preserve"> 3.191</w:t>
      </w:r>
      <w:r>
        <w:rPr>
          <w:kern w:val="0"/>
          <w:sz w:val="20"/>
          <w:szCs w:val="12"/>
          <w14:ligatures w14:val="none"/>
        </w:rPr>
        <w:t>. [</w:t>
      </w:r>
      <w:r w:rsidRPr="0095580C">
        <w:rPr>
          <w:i/>
          <w:iCs/>
          <w:kern w:val="0"/>
          <w:sz w:val="20"/>
          <w:szCs w:val="12"/>
          <w14:ligatures w14:val="none"/>
        </w:rPr>
        <w:t>Das zweite Vatikanische Konzil</w:t>
      </w:r>
      <w:r w:rsidRPr="0095580C">
        <w:rPr>
          <w:kern w:val="0"/>
          <w:sz w:val="20"/>
          <w:szCs w:val="12"/>
          <w14:ligatures w14:val="none"/>
        </w:rPr>
        <w:t xml:space="preserve">, </w:t>
      </w:r>
      <w:r w:rsidRPr="0095580C">
        <w:rPr>
          <w:i/>
          <w:iCs/>
          <w:kern w:val="0"/>
          <w:sz w:val="20"/>
          <w:szCs w:val="12"/>
          <w14:ligatures w14:val="none"/>
        </w:rPr>
        <w:t>Dokumente und Kommentare</w:t>
      </w:r>
      <w:r>
        <w:rPr>
          <w:kern w:val="0"/>
          <w:sz w:val="20"/>
          <w:szCs w:val="12"/>
          <w14:ligatures w14:val="none"/>
        </w:rPr>
        <w:t>]</w:t>
      </w:r>
      <w:r w:rsidRPr="00837F5D">
        <w:rPr>
          <w:kern w:val="0"/>
          <w:sz w:val="20"/>
          <w:szCs w:val="12"/>
          <w14:ligatures w14:val="none"/>
        </w:rPr>
        <w:t>)</w:t>
      </w:r>
      <w:r>
        <w:rPr>
          <w:kern w:val="0"/>
          <w:szCs w:val="16"/>
          <w14:ligatures w14:val="none"/>
        </w:rPr>
        <w:t xml:space="preserve">: </w:t>
      </w:r>
      <w:r w:rsidRPr="009B7820">
        <w:rPr>
          <w:kern w:val="0"/>
          <w:szCs w:val="16"/>
          <w14:ligatures w14:val="none"/>
        </w:rPr>
        <w:t>“the relation should not be understood in terms of a mechanical juxtaposition, but as an organic interpenetration</w:t>
      </w:r>
      <w:r>
        <w:rPr>
          <w:kern w:val="0"/>
          <w:szCs w:val="16"/>
          <w14:ligatures w14:val="none"/>
        </w:rPr>
        <w:t xml:space="preserve"> . . . </w:t>
      </w:r>
      <w:r w:rsidRPr="009B7820">
        <w:rPr>
          <w:kern w:val="0"/>
          <w:szCs w:val="16"/>
          <w14:ligatures w14:val="none"/>
        </w:rPr>
        <w:t>the indissoluble interpenetration of Scripture and tradition</w:t>
      </w:r>
      <w:r>
        <w:rPr>
          <w:kern w:val="0"/>
          <w:szCs w:val="16"/>
          <w14:ligatures w14:val="none"/>
        </w:rPr>
        <w:t xml:space="preserve">.” (Qtd. in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77 n 33)</w:t>
      </w:r>
    </w:p>
    <w:p w14:paraId="6951DAB6" w14:textId="77777777" w:rsidR="00B9720B" w:rsidRDefault="00B9720B" w:rsidP="00B9720B">
      <w:pPr>
        <w:pStyle w:val="Style"/>
        <w:widowControl/>
        <w:ind w:left="360"/>
        <w:jc w:val="both"/>
        <w:textAlignment w:val="baseline"/>
        <w:rPr>
          <w:rFonts w:eastAsia="Arial"/>
          <w:kern w:val="0"/>
          <w:szCs w:val="2"/>
          <w14:ligatures w14:val="none"/>
        </w:rPr>
      </w:pPr>
      <w:bookmarkStart w:id="63" w:name="_Hlk141401327"/>
      <w:r>
        <w:rPr>
          <w:kern w:val="0"/>
          <w:szCs w:val="16"/>
          <w14:ligatures w14:val="none"/>
        </w:rPr>
        <w:t xml:space="preserve">Cardinal Joseph </w:t>
      </w:r>
      <w:r w:rsidRPr="009B7820">
        <w:rPr>
          <w:kern w:val="0"/>
          <w:szCs w:val="16"/>
          <w14:ligatures w14:val="none"/>
        </w:rPr>
        <w:t xml:space="preserve">Ratzinger </w:t>
      </w:r>
      <w:bookmarkEnd w:id="63"/>
      <w:r w:rsidRPr="00837F5D">
        <w:rPr>
          <w:kern w:val="0"/>
          <w:sz w:val="20"/>
          <w:szCs w:val="12"/>
          <w14:ligatures w14:val="none"/>
        </w:rPr>
        <w:t>(</w:t>
      </w:r>
      <w:r>
        <w:rPr>
          <w:kern w:val="0"/>
          <w:sz w:val="20"/>
          <w:szCs w:val="12"/>
          <w14:ligatures w14:val="none"/>
        </w:rPr>
        <w:t xml:space="preserve">“Dogmatic Constitution on Divine Revelation” </w:t>
      </w:r>
      <w:r w:rsidRPr="00837F5D">
        <w:rPr>
          <w:kern w:val="0"/>
          <w:sz w:val="20"/>
          <w:szCs w:val="12"/>
          <w14:ligatures w14:val="none"/>
        </w:rPr>
        <w:t>3.19</w:t>
      </w:r>
      <w:r>
        <w:rPr>
          <w:kern w:val="0"/>
          <w:sz w:val="20"/>
          <w:szCs w:val="12"/>
          <w14:ligatures w14:val="none"/>
        </w:rPr>
        <w:t>4, his italics</w:t>
      </w:r>
      <w:r w:rsidRPr="00837F5D">
        <w:rPr>
          <w:kern w:val="0"/>
          <w:sz w:val="20"/>
          <w:szCs w:val="12"/>
          <w14:ligatures w14:val="none"/>
        </w:rPr>
        <w:t>)</w:t>
      </w:r>
      <w:r>
        <w:rPr>
          <w:kern w:val="0"/>
          <w:szCs w:val="16"/>
          <w14:ligatures w14:val="none"/>
        </w:rPr>
        <w:t>:</w:t>
      </w:r>
      <w:r w:rsidRPr="009B7820">
        <w:rPr>
          <w:kern w:val="0"/>
          <w:szCs w:val="23"/>
          <w14:ligatures w14:val="none"/>
        </w:rPr>
        <w:t xml:space="preserve"> “It is stated that Scripture </w:t>
      </w:r>
      <w:r w:rsidRPr="009B7820">
        <w:rPr>
          <w:i/>
          <w:iCs/>
          <w:kern w:val="0"/>
          <w:szCs w:val="22"/>
          <w14:ligatures w14:val="none"/>
        </w:rPr>
        <w:t>is</w:t>
      </w:r>
      <w:r w:rsidRPr="00D958DA">
        <w:rPr>
          <w:kern w:val="0"/>
          <w:szCs w:val="22"/>
          <w14:ligatures w14:val="none"/>
        </w:rPr>
        <w:t xml:space="preserve"> </w:t>
      </w:r>
      <w:r w:rsidRPr="009B7820">
        <w:rPr>
          <w:kern w:val="0"/>
          <w:szCs w:val="23"/>
          <w14:ligatures w14:val="none"/>
        </w:rPr>
        <w:t xml:space="preserve">the Word of God consigned to writing. Tradition, however, is described only functionally, in terms of what it </w:t>
      </w:r>
      <w:r w:rsidRPr="009B7820">
        <w:rPr>
          <w:i/>
          <w:iCs/>
          <w:kern w:val="0"/>
          <w:szCs w:val="22"/>
          <w14:ligatures w14:val="none"/>
        </w:rPr>
        <w:t>does</w:t>
      </w:r>
      <w:r w:rsidRPr="009B7820">
        <w:rPr>
          <w:iCs/>
          <w:kern w:val="0"/>
          <w:szCs w:val="22"/>
          <w14:ligatures w14:val="none"/>
        </w:rPr>
        <w:t xml:space="preserve">: </w:t>
      </w:r>
      <w:r w:rsidRPr="009B7820">
        <w:rPr>
          <w:kern w:val="0"/>
          <w:szCs w:val="23"/>
          <w14:ligatures w14:val="none"/>
        </w:rPr>
        <w:t xml:space="preserve">it hands on the word of God, but </w:t>
      </w:r>
      <w:r w:rsidRPr="009B7820">
        <w:rPr>
          <w:i/>
          <w:iCs/>
          <w:kern w:val="0"/>
          <w:szCs w:val="22"/>
          <w14:ligatures w14:val="none"/>
        </w:rPr>
        <w:t>is</w:t>
      </w:r>
      <w:r w:rsidRPr="00B92BF7">
        <w:rPr>
          <w:kern w:val="0"/>
          <w:szCs w:val="22"/>
          <w14:ligatures w14:val="none"/>
        </w:rPr>
        <w:t xml:space="preserve"> </w:t>
      </w:r>
      <w:r w:rsidRPr="009B7820">
        <w:rPr>
          <w:kern w:val="0"/>
          <w:szCs w:val="23"/>
          <w14:ligatures w14:val="none"/>
        </w:rPr>
        <w:t>not the word of God.</w:t>
      </w:r>
      <w:r w:rsidRPr="0066054B">
        <w:rPr>
          <w:rFonts w:eastAsia="Arial"/>
          <w:kern w:val="0"/>
          <w:szCs w:val="2"/>
          <w14:ligatures w14:val="none"/>
        </w:rPr>
        <w:t>” (</w:t>
      </w:r>
      <w:r>
        <w:rPr>
          <w:rFonts w:eastAsia="Arial"/>
          <w:kern w:val="0"/>
          <w:szCs w:val="2"/>
          <w14:ligatures w14:val="none"/>
        </w:rPr>
        <w:t xml:space="preserve">Qtd. in </w:t>
      </w:r>
      <w:r w:rsidRPr="0066054B">
        <w:rPr>
          <w:rFonts w:eastAsia="Arial"/>
          <w:kern w:val="0"/>
          <w:szCs w:val="2"/>
          <w14:ligatures w14:val="none"/>
        </w:rPr>
        <w:t xml:space="preserve">Fitzmyer </w:t>
      </w:r>
      <w:r w:rsidRPr="0066054B">
        <w:rPr>
          <w:rFonts w:eastAsia="Arial"/>
          <w:i/>
          <w:kern w:val="0"/>
          <w:szCs w:val="2"/>
          <w14:ligatures w14:val="none"/>
        </w:rPr>
        <w:t>Scripture</w:t>
      </w:r>
      <w:r w:rsidRPr="0066054B">
        <w:rPr>
          <w:rFonts w:eastAsia="Arial"/>
          <w:kern w:val="0"/>
          <w:szCs w:val="2"/>
          <w14:ligatures w14:val="none"/>
        </w:rPr>
        <w:t xml:space="preserve">, </w:t>
      </w:r>
      <w:r w:rsidRPr="0066054B">
        <w:rPr>
          <w:rFonts w:eastAsia="Arial"/>
          <w:i/>
          <w:kern w:val="0"/>
          <w:szCs w:val="2"/>
          <w14:ligatures w14:val="none"/>
        </w:rPr>
        <w:t>the Soul</w:t>
      </w:r>
      <w:r w:rsidRPr="0066054B">
        <w:rPr>
          <w:rFonts w:eastAsia="Arial"/>
          <w:kern w:val="0"/>
          <w:szCs w:val="2"/>
          <w14:ligatures w14:val="none"/>
        </w:rPr>
        <w:t xml:space="preserve"> </w:t>
      </w:r>
      <w:r>
        <w:rPr>
          <w:rFonts w:eastAsia="Arial"/>
          <w:kern w:val="0"/>
          <w:szCs w:val="2"/>
          <w14:ligatures w14:val="none"/>
        </w:rPr>
        <w:t>77</w:t>
      </w:r>
      <w:r w:rsidRPr="0066054B">
        <w:rPr>
          <w:rFonts w:eastAsia="Arial"/>
          <w:kern w:val="0"/>
          <w:szCs w:val="2"/>
          <w14:ligatures w14:val="none"/>
        </w:rPr>
        <w:t>)</w:t>
      </w:r>
    </w:p>
    <w:p w14:paraId="04406930" w14:textId="77777777" w:rsidR="00B9720B" w:rsidRPr="00D958DA" w:rsidRDefault="00B9720B" w:rsidP="00B9720B">
      <w:pPr>
        <w:pStyle w:val="Style"/>
        <w:widowControl/>
        <w:ind w:left="360"/>
        <w:jc w:val="both"/>
        <w:textAlignment w:val="baseline"/>
        <w:rPr>
          <w:kern w:val="0"/>
          <w:szCs w:val="23"/>
          <w14:ligatures w14:val="none"/>
        </w:rPr>
      </w:pPr>
      <w:r>
        <w:rPr>
          <w:kern w:val="0"/>
          <w:szCs w:val="16"/>
          <w14:ligatures w14:val="none"/>
        </w:rPr>
        <w:t xml:space="preserve">Cardinal Joseph </w:t>
      </w:r>
      <w:r w:rsidRPr="009B7820">
        <w:rPr>
          <w:kern w:val="0"/>
          <w:szCs w:val="16"/>
          <w14:ligatures w14:val="none"/>
        </w:rPr>
        <w:t>Ratzinger</w:t>
      </w:r>
      <w:r>
        <w:rPr>
          <w:kern w:val="0"/>
          <w:szCs w:val="16"/>
          <w14:ligatures w14:val="none"/>
        </w:rPr>
        <w:t xml:space="preserve"> </w:t>
      </w:r>
      <w:r w:rsidRPr="00305570">
        <w:rPr>
          <w:kern w:val="0"/>
          <w:sz w:val="20"/>
          <w:szCs w:val="12"/>
          <w14:ligatures w14:val="none"/>
        </w:rPr>
        <w:t>(qtd. in Stallsworth, P.T. “The Story of an Encounter</w:t>
      </w:r>
      <w:r>
        <w:rPr>
          <w:kern w:val="0"/>
          <w:sz w:val="20"/>
          <w:szCs w:val="12"/>
          <w14:ligatures w14:val="none"/>
        </w:rPr>
        <w:t>.</w:t>
      </w:r>
      <w:r w:rsidRPr="00305570">
        <w:rPr>
          <w:kern w:val="0"/>
          <w:sz w:val="20"/>
          <w:szCs w:val="12"/>
          <w14:ligatures w14:val="none"/>
        </w:rPr>
        <w:t>”</w:t>
      </w:r>
      <w:r>
        <w:rPr>
          <w:kern w:val="0"/>
          <w:sz w:val="20"/>
          <w:szCs w:val="12"/>
          <w14:ligatures w14:val="none"/>
        </w:rPr>
        <w:t xml:space="preserve"> </w:t>
      </w:r>
      <w:r w:rsidRPr="009668D5">
        <w:rPr>
          <w:kern w:val="0"/>
          <w:sz w:val="20"/>
          <w:szCs w:val="12"/>
          <w14:ligatures w14:val="none"/>
        </w:rPr>
        <w:t xml:space="preserve">In Neuhaus, </w:t>
      </w:r>
      <w:r w:rsidRPr="009668D5">
        <w:rPr>
          <w:kern w:val="0"/>
          <w:sz w:val="20"/>
          <w:szCs w:val="14"/>
          <w14:ligatures w14:val="none"/>
        </w:rPr>
        <w:t>R.</w:t>
      </w:r>
      <w:r w:rsidRPr="009668D5">
        <w:rPr>
          <w:kern w:val="0"/>
          <w:sz w:val="20"/>
          <w:szCs w:val="12"/>
          <w14:ligatures w14:val="none"/>
        </w:rPr>
        <w:t xml:space="preserve">J., ed. </w:t>
      </w:r>
      <w:r w:rsidRPr="009668D5">
        <w:rPr>
          <w:i/>
          <w:iCs/>
          <w:kern w:val="0"/>
          <w:sz w:val="20"/>
          <w:szCs w:val="12"/>
          <w14:ligatures w14:val="none"/>
        </w:rPr>
        <w:t>Biblical Interpretation in Crisis</w:t>
      </w:r>
      <w:r w:rsidRPr="009668D5">
        <w:rPr>
          <w:iCs/>
          <w:kern w:val="0"/>
          <w:sz w:val="20"/>
          <w:szCs w:val="12"/>
          <w14:ligatures w14:val="none"/>
        </w:rPr>
        <w:t xml:space="preserve">: </w:t>
      </w:r>
      <w:r w:rsidRPr="009668D5">
        <w:rPr>
          <w:i/>
          <w:iCs/>
          <w:kern w:val="0"/>
          <w:sz w:val="20"/>
          <w:szCs w:val="12"/>
          <w14:ligatures w14:val="none"/>
        </w:rPr>
        <w:t>The Ratzinger Conference on Bible and Church</w:t>
      </w:r>
      <w:r w:rsidRPr="009668D5">
        <w:rPr>
          <w:iCs/>
          <w:kern w:val="0"/>
          <w:sz w:val="20"/>
          <w:szCs w:val="12"/>
          <w14:ligatures w14:val="none"/>
        </w:rPr>
        <w:t xml:space="preserve">. </w:t>
      </w:r>
      <w:r w:rsidRPr="009668D5">
        <w:rPr>
          <w:kern w:val="0"/>
          <w:sz w:val="20"/>
          <w:szCs w:val="12"/>
          <w14:ligatures w14:val="none"/>
        </w:rPr>
        <w:t>Grand Rapids</w:t>
      </w:r>
      <w:r w:rsidRPr="009668D5">
        <w:rPr>
          <w:kern w:val="0"/>
          <w:sz w:val="20"/>
          <w:szCs w:val="14"/>
          <w14:ligatures w14:val="none"/>
        </w:rPr>
        <w:t xml:space="preserve">: </w:t>
      </w:r>
      <w:r w:rsidRPr="009668D5">
        <w:rPr>
          <w:kern w:val="0"/>
          <w:sz w:val="20"/>
          <w:szCs w:val="12"/>
          <w14:ligatures w14:val="none"/>
        </w:rPr>
        <w:t>Eerdmans, 1989.</w:t>
      </w:r>
      <w:r>
        <w:rPr>
          <w:kern w:val="0"/>
          <w:sz w:val="20"/>
          <w:szCs w:val="12"/>
          <w14:ligatures w14:val="none"/>
        </w:rPr>
        <w:t xml:space="preserve"> </w:t>
      </w:r>
      <w:r>
        <w:rPr>
          <w:kern w:val="0"/>
          <w:sz w:val="20"/>
          <w:szCs w:val="14"/>
          <w14:ligatures w14:val="none"/>
        </w:rPr>
        <w:t>102-90.</w:t>
      </w:r>
      <w:r w:rsidRPr="009668D5">
        <w:rPr>
          <w:kern w:val="0"/>
          <w:sz w:val="20"/>
          <w:szCs w:val="12"/>
          <w14:ligatures w14:val="none"/>
        </w:rPr>
        <w:t xml:space="preserve"> </w:t>
      </w:r>
      <w:r w:rsidRPr="00305570">
        <w:rPr>
          <w:kern w:val="0"/>
          <w:sz w:val="20"/>
          <w:szCs w:val="12"/>
          <w14:ligatures w14:val="none"/>
        </w:rPr>
        <w:t>118)</w:t>
      </w:r>
      <w:r>
        <w:rPr>
          <w:kern w:val="0"/>
          <w:szCs w:val="16"/>
          <w14:ligatures w14:val="none"/>
        </w:rPr>
        <w:t xml:space="preserve">: </w:t>
      </w:r>
      <w:r w:rsidRPr="009B7820">
        <w:rPr>
          <w:kern w:val="0"/>
          <w:szCs w:val="16"/>
          <w14:ligatures w14:val="none"/>
        </w:rPr>
        <w:t>“There is a mutual relationship here: The Bible interprets the church, and the church interprets the Bible. Again, this must be a mutual relationship. We cannot seek refuge</w:t>
      </w:r>
      <w:r>
        <w:rPr>
          <w:kern w:val="0"/>
          <w:szCs w:val="16"/>
          <w14:ligatures w14:val="none"/>
        </w:rPr>
        <w:t xml:space="preserve"> [77] </w:t>
      </w:r>
      <w:r w:rsidRPr="009B7820">
        <w:rPr>
          <w:kern w:val="0"/>
          <w:szCs w:val="16"/>
          <w14:ligatures w14:val="none"/>
        </w:rPr>
        <w:t>in an ecclesiastical positivism. Finally, the last word belongs to the church, but the church must give the last word to the Bible</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77-78 n 34)</w:t>
      </w:r>
    </w:p>
    <w:p w14:paraId="36100D96" w14:textId="77777777" w:rsidR="00B9720B" w:rsidRDefault="00B9720B" w:rsidP="00B9720B">
      <w:pPr>
        <w:contextualSpacing/>
        <w:rPr>
          <w:rFonts w:cs="Times New Roman"/>
          <w:kern w:val="0"/>
        </w:rPr>
      </w:pPr>
    </w:p>
    <w:p w14:paraId="3238D42E" w14:textId="77777777" w:rsidR="00CC337A" w:rsidRDefault="00CC337A" w:rsidP="00683253">
      <w:pPr>
        <w:pStyle w:val="Style"/>
        <w:widowControl/>
        <w:jc w:val="both"/>
        <w:textAlignment w:val="baseline"/>
        <w:rPr>
          <w:kern w:val="0"/>
          <w:szCs w:val="23"/>
          <w14:ligatures w14:val="none"/>
        </w:rPr>
      </w:pPr>
      <w:r w:rsidRPr="009B7820">
        <w:rPr>
          <w:kern w:val="0"/>
          <w:szCs w:val="22"/>
          <w14:ligatures w14:val="none"/>
        </w:rPr>
        <w:t>G</w:t>
      </w:r>
      <w:r>
        <w:rPr>
          <w:kern w:val="0"/>
          <w:szCs w:val="22"/>
          <w14:ligatures w14:val="none"/>
        </w:rPr>
        <w:t>erald</w:t>
      </w:r>
      <w:r w:rsidRPr="009B7820">
        <w:rPr>
          <w:kern w:val="0"/>
          <w:szCs w:val="22"/>
          <w14:ligatures w14:val="none"/>
        </w:rPr>
        <w:t xml:space="preserve"> O’Collins and D. Kendall</w:t>
      </w:r>
    </w:p>
    <w:p w14:paraId="4930BA9B" w14:textId="77777777" w:rsidR="00CC337A" w:rsidRPr="00FC0F47" w:rsidRDefault="00CC337A" w:rsidP="00683253">
      <w:pPr>
        <w:pStyle w:val="Style"/>
        <w:widowControl/>
        <w:ind w:left="360"/>
        <w:jc w:val="both"/>
        <w:textAlignment w:val="baseline"/>
        <w:rPr>
          <w:kern w:val="0"/>
          <w:sz w:val="20"/>
          <w:szCs w:val="18"/>
          <w14:ligatures w14:val="none"/>
        </w:rPr>
      </w:pPr>
      <w:r w:rsidRPr="00FC0F47">
        <w:rPr>
          <w:kern w:val="0"/>
          <w:sz w:val="20"/>
          <w:szCs w:val="18"/>
          <w14:ligatures w14:val="none"/>
        </w:rPr>
        <w:t xml:space="preserve">O’Collins, Gerald, SJ, and D. Kendall. “The Faith of Jesus.” </w:t>
      </w:r>
      <w:r w:rsidRPr="00FC0F47">
        <w:rPr>
          <w:i/>
          <w:iCs/>
          <w:kern w:val="0"/>
          <w:sz w:val="20"/>
          <w:szCs w:val="18"/>
          <w14:ligatures w14:val="none"/>
        </w:rPr>
        <w:t>Theological Studies</w:t>
      </w:r>
      <w:r w:rsidRPr="00FC0F47">
        <w:rPr>
          <w:kern w:val="0"/>
          <w:sz w:val="20"/>
          <w:szCs w:val="18"/>
          <w14:ligatures w14:val="none"/>
        </w:rPr>
        <w:t xml:space="preserve"> </w:t>
      </w:r>
      <w:r w:rsidRPr="00FC0F47">
        <w:rPr>
          <w:kern w:val="0"/>
          <w:sz w:val="20"/>
          <w:szCs w:val="12"/>
          <w14:ligatures w14:val="none"/>
        </w:rPr>
        <w:t>53 (1992) 403-23.</w:t>
      </w:r>
    </w:p>
    <w:p w14:paraId="6D73BA9A" w14:textId="77777777" w:rsidR="00CC337A" w:rsidRPr="009836AD" w:rsidRDefault="00CC337A" w:rsidP="00683253">
      <w:pPr>
        <w:pStyle w:val="Style"/>
        <w:widowControl/>
        <w:ind w:left="360"/>
        <w:jc w:val="both"/>
        <w:textAlignment w:val="baseline"/>
        <w:rPr>
          <w:kern w:val="0"/>
          <w:szCs w:val="22"/>
          <w14:ligatures w14:val="none"/>
        </w:rPr>
      </w:pPr>
      <w:r>
        <w:rPr>
          <w:kern w:val="0"/>
          <w:szCs w:val="22"/>
          <w14:ligatures w14:val="none"/>
        </w:rPr>
        <w:t xml:space="preserve">The opening </w:t>
      </w:r>
      <w:r w:rsidRPr="009B7820">
        <w:rPr>
          <w:kern w:val="0"/>
          <w:szCs w:val="22"/>
          <w14:ligatures w14:val="none"/>
        </w:rPr>
        <w:t>section</w:t>
      </w:r>
      <w:r>
        <w:rPr>
          <w:kern w:val="0"/>
          <w:szCs w:val="22"/>
          <w14:ligatures w14:val="none"/>
        </w:rPr>
        <w:t xml:space="preserve"> of “The Faith of Jesus,”</w:t>
      </w:r>
      <w:r w:rsidRPr="009B7820">
        <w:rPr>
          <w:kern w:val="0"/>
          <w:szCs w:val="22"/>
          <w14:ligatures w14:val="none"/>
        </w:rPr>
        <w:t xml:space="preserve"> on “The Nature of Faith,” distin</w:t>
      </w:r>
      <w:r>
        <w:rPr>
          <w:kern w:val="0"/>
          <w:szCs w:val="22"/>
          <w14:ligatures w14:val="none"/>
        </w:rPr>
        <w:t>guishes</w:t>
      </w:r>
      <w:r w:rsidRPr="009B7820">
        <w:rPr>
          <w:kern w:val="0"/>
          <w:szCs w:val="22"/>
          <w14:ligatures w14:val="none"/>
        </w:rPr>
        <w:t xml:space="preserve"> </w:t>
      </w:r>
      <w:r w:rsidRPr="009B7820">
        <w:rPr>
          <w:i/>
          <w:iCs/>
          <w:kern w:val="0"/>
          <w:szCs w:val="22"/>
          <w14:ligatures w14:val="none"/>
        </w:rPr>
        <w:t>fides quae</w:t>
      </w:r>
      <w:r w:rsidRPr="009B7820">
        <w:rPr>
          <w:iCs/>
          <w:kern w:val="0"/>
          <w:szCs w:val="22"/>
          <w14:ligatures w14:val="none"/>
        </w:rPr>
        <w:t xml:space="preserve"> </w:t>
      </w:r>
      <w:r>
        <w:rPr>
          <w:iCs/>
          <w:kern w:val="0"/>
          <w:szCs w:val="22"/>
          <w14:ligatures w14:val="none"/>
        </w:rPr>
        <w:t>(</w:t>
      </w:r>
      <w:r w:rsidRPr="009B7820">
        <w:rPr>
          <w:kern w:val="0"/>
          <w:szCs w:val="22"/>
          <w14:ligatures w14:val="none"/>
        </w:rPr>
        <w:t>what Jesus believed</w:t>
      </w:r>
      <w:r>
        <w:rPr>
          <w:kern w:val="0"/>
          <w:szCs w:val="22"/>
          <w14:ligatures w14:val="none"/>
        </w:rPr>
        <w:t>)</w:t>
      </w:r>
      <w:r w:rsidRPr="009B7820">
        <w:rPr>
          <w:kern w:val="0"/>
          <w:szCs w:val="22"/>
          <w14:ligatures w14:val="none"/>
        </w:rPr>
        <w:t xml:space="preserve"> and </w:t>
      </w:r>
      <w:r w:rsidRPr="00D753C4">
        <w:rPr>
          <w:i/>
          <w:iCs/>
          <w:kern w:val="0"/>
          <w:szCs w:val="30"/>
          <w14:ligatures w14:val="none"/>
        </w:rPr>
        <w:t>fi</w:t>
      </w:r>
      <w:r w:rsidRPr="009B7820">
        <w:rPr>
          <w:i/>
          <w:iCs/>
          <w:kern w:val="0"/>
          <w:szCs w:val="22"/>
          <w14:ligatures w14:val="none"/>
        </w:rPr>
        <w:t>des qua</w:t>
      </w:r>
      <w:r w:rsidRPr="009B7820">
        <w:rPr>
          <w:iCs/>
          <w:kern w:val="0"/>
          <w:szCs w:val="22"/>
          <w14:ligatures w14:val="none"/>
        </w:rPr>
        <w:t xml:space="preserve"> </w:t>
      </w:r>
      <w:r>
        <w:rPr>
          <w:kern w:val="0"/>
          <w:szCs w:val="22"/>
          <w14:ligatures w14:val="none"/>
        </w:rPr>
        <w:t xml:space="preserve">(Jesus’ </w:t>
      </w:r>
      <w:r w:rsidRPr="009B7820">
        <w:rPr>
          <w:kern w:val="0"/>
          <w:szCs w:val="22"/>
          <w14:ligatures w14:val="none"/>
        </w:rPr>
        <w:t xml:space="preserve">commitment </w:t>
      </w:r>
      <w:r>
        <w:rPr>
          <w:kern w:val="0"/>
          <w:szCs w:val="22"/>
          <w14:ligatures w14:val="none"/>
        </w:rPr>
        <w:t xml:space="preserve">of </w:t>
      </w:r>
      <w:r w:rsidRPr="009B7820">
        <w:rPr>
          <w:kern w:val="0"/>
          <w:szCs w:val="22"/>
          <w14:ligatures w14:val="none"/>
        </w:rPr>
        <w:t>faith</w:t>
      </w:r>
      <w:r>
        <w:rPr>
          <w:kern w:val="0"/>
          <w:szCs w:val="22"/>
          <w14:ligatures w14:val="none"/>
        </w:rPr>
        <w:t>)</w:t>
      </w:r>
      <w:r w:rsidRPr="009B7820">
        <w:rPr>
          <w:kern w:val="0"/>
          <w:szCs w:val="22"/>
          <w14:ligatures w14:val="none"/>
        </w:rPr>
        <w:t>.</w:t>
      </w:r>
      <w:r>
        <w:rPr>
          <w:kern w:val="0"/>
          <w:szCs w:val="22"/>
          <w14:ligatures w14:val="none"/>
        </w:rPr>
        <w:t xml:space="preserve">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84)</w:t>
      </w:r>
    </w:p>
    <w:p w14:paraId="0BCA8E2D" w14:textId="77777777" w:rsidR="00CC337A" w:rsidRPr="009836AD" w:rsidRDefault="00CC337A" w:rsidP="00683253">
      <w:pPr>
        <w:pStyle w:val="Style"/>
        <w:widowControl/>
        <w:ind w:left="360"/>
        <w:jc w:val="both"/>
        <w:textAlignment w:val="baseline"/>
        <w:rPr>
          <w:kern w:val="0"/>
          <w:szCs w:val="22"/>
          <w14:ligatures w14:val="none"/>
        </w:rPr>
      </w:pPr>
      <w:r>
        <w:rPr>
          <w:kern w:val="0"/>
          <w:szCs w:val="22"/>
          <w14:ligatures w14:val="none"/>
        </w:rPr>
        <w:t>The article</w:t>
      </w:r>
      <w:r w:rsidRPr="009B7820">
        <w:rPr>
          <w:kern w:val="0"/>
          <w:szCs w:val="22"/>
          <w14:ligatures w14:val="none"/>
        </w:rPr>
        <w:t xml:space="preserve"> </w:t>
      </w:r>
      <w:r>
        <w:rPr>
          <w:kern w:val="0"/>
          <w:szCs w:val="22"/>
          <w14:ligatures w14:val="none"/>
        </w:rPr>
        <w:t xml:space="preserve">then </w:t>
      </w:r>
      <w:r w:rsidRPr="009B7820">
        <w:rPr>
          <w:kern w:val="0"/>
          <w:szCs w:val="22"/>
          <w14:ligatures w14:val="none"/>
        </w:rPr>
        <w:t>treat</w:t>
      </w:r>
      <w:r>
        <w:rPr>
          <w:kern w:val="0"/>
          <w:szCs w:val="22"/>
          <w14:ligatures w14:val="none"/>
        </w:rPr>
        <w:t>s</w:t>
      </w:r>
      <w:r w:rsidRPr="009B7820">
        <w:rPr>
          <w:kern w:val="0"/>
          <w:szCs w:val="22"/>
          <w14:ligatures w14:val="none"/>
        </w:rPr>
        <w:t xml:space="preserve"> Jesus’ human knowledge</w:t>
      </w:r>
      <w:r>
        <w:rPr>
          <w:kern w:val="0"/>
          <w:szCs w:val="22"/>
          <w14:ligatures w14:val="none"/>
        </w:rPr>
        <w:t xml:space="preserve">.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84)</w:t>
      </w:r>
    </w:p>
    <w:p w14:paraId="74BCFAEF" w14:textId="77777777" w:rsidR="00CC337A" w:rsidRPr="009836AD" w:rsidRDefault="00CC337A" w:rsidP="00683253">
      <w:pPr>
        <w:pStyle w:val="Style"/>
        <w:widowControl/>
        <w:ind w:left="720"/>
        <w:jc w:val="both"/>
        <w:textAlignment w:val="baseline"/>
        <w:rPr>
          <w:kern w:val="0"/>
          <w:szCs w:val="22"/>
          <w14:ligatures w14:val="none"/>
        </w:rPr>
      </w:pPr>
      <w:r>
        <w:rPr>
          <w:kern w:val="0"/>
          <w:szCs w:val="22"/>
          <w14:ligatures w14:val="none"/>
        </w:rPr>
        <w:t>It reflects a “</w:t>
      </w:r>
      <w:r w:rsidRPr="009B7820">
        <w:rPr>
          <w:kern w:val="0"/>
          <w:szCs w:val="22"/>
          <w14:ligatures w14:val="none"/>
        </w:rPr>
        <w:t xml:space="preserve">debate inherited from Thomas Aquinas </w:t>
      </w:r>
      <w:r>
        <w:rPr>
          <w:kern w:val="0"/>
          <w:szCs w:val="22"/>
          <w14:ligatures w14:val="none"/>
        </w:rPr>
        <w:t xml:space="preserve">. . .”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84)</w:t>
      </w:r>
    </w:p>
    <w:p w14:paraId="10F39192" w14:textId="77777777" w:rsidR="00CC337A" w:rsidRPr="009836AD" w:rsidRDefault="00CC337A" w:rsidP="00683253">
      <w:pPr>
        <w:pStyle w:val="Style"/>
        <w:widowControl/>
        <w:ind w:left="720"/>
        <w:jc w:val="both"/>
        <w:textAlignment w:val="baseline"/>
        <w:rPr>
          <w:kern w:val="0"/>
          <w:szCs w:val="22"/>
          <w14:ligatures w14:val="none"/>
        </w:rPr>
      </w:pPr>
      <w:r>
        <w:rPr>
          <w:kern w:val="0"/>
          <w:szCs w:val="22"/>
          <w14:ligatures w14:val="none"/>
        </w:rPr>
        <w:t>Recent documents “</w:t>
      </w:r>
      <w:r w:rsidRPr="009B7820">
        <w:rPr>
          <w:kern w:val="0"/>
          <w:szCs w:val="22"/>
          <w14:ligatures w14:val="none"/>
        </w:rPr>
        <w:t>reveal a remarkable change of position that no longer insists that Jesus during his earthly</w:t>
      </w:r>
      <w:r>
        <w:rPr>
          <w:kern w:val="0"/>
          <w:szCs w:val="22"/>
          <w14:ligatures w14:val="none"/>
        </w:rPr>
        <w:t xml:space="preserve"> [84] </w:t>
      </w:r>
      <w:r w:rsidRPr="009B7820">
        <w:rPr>
          <w:kern w:val="0"/>
          <w:szCs w:val="22"/>
          <w14:ligatures w14:val="none"/>
        </w:rPr>
        <w:t>life enjoyed the beatific vision.</w:t>
      </w:r>
      <w:r>
        <w:rPr>
          <w:kern w:val="0"/>
          <w:szCs w:val="22"/>
          <w14:ligatures w14:val="none"/>
        </w:rPr>
        <w:t xml:space="preserve">”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84-85)</w:t>
      </w:r>
    </w:p>
    <w:p w14:paraId="6B24537F" w14:textId="77777777" w:rsidR="00CC337A" w:rsidRPr="009836AD" w:rsidRDefault="00CC337A" w:rsidP="00683253">
      <w:pPr>
        <w:pStyle w:val="Style"/>
        <w:widowControl/>
        <w:ind w:left="1080"/>
        <w:jc w:val="both"/>
        <w:textAlignment w:val="baseline"/>
        <w:rPr>
          <w:kern w:val="0"/>
          <w:sz w:val="20"/>
          <w:szCs w:val="18"/>
          <w14:ligatures w14:val="none"/>
        </w:rPr>
      </w:pPr>
      <w:r w:rsidRPr="009836AD">
        <w:rPr>
          <w:kern w:val="0"/>
          <w:sz w:val="20"/>
          <w:szCs w:val="18"/>
          <w14:ligatures w14:val="none"/>
        </w:rPr>
        <w:t xml:space="preserve">The Holy Office (decree </w:t>
      </w:r>
      <w:r w:rsidRPr="009836AD">
        <w:rPr>
          <w:i/>
          <w:iCs/>
          <w:kern w:val="0"/>
          <w:sz w:val="20"/>
          <w:szCs w:val="18"/>
          <w14:ligatures w14:val="none"/>
        </w:rPr>
        <w:t>Lamentabili</w:t>
      </w:r>
      <w:r w:rsidRPr="009836AD">
        <w:rPr>
          <w:iCs/>
          <w:kern w:val="0"/>
          <w:sz w:val="20"/>
          <w:szCs w:val="18"/>
          <w14:ligatures w14:val="none"/>
        </w:rPr>
        <w:t xml:space="preserve">, </w:t>
      </w:r>
      <w:r w:rsidRPr="009836AD">
        <w:rPr>
          <w:kern w:val="0"/>
          <w:sz w:val="20"/>
          <w:szCs w:val="18"/>
          <w14:ligatures w14:val="none"/>
        </w:rPr>
        <w:t>1918)</w:t>
      </w:r>
    </w:p>
    <w:p w14:paraId="6BA41796" w14:textId="77777777" w:rsidR="00CC337A" w:rsidRPr="009836AD" w:rsidRDefault="00CC337A" w:rsidP="00683253">
      <w:pPr>
        <w:pStyle w:val="Style"/>
        <w:widowControl/>
        <w:ind w:left="1080"/>
        <w:jc w:val="both"/>
        <w:textAlignment w:val="baseline"/>
        <w:rPr>
          <w:iCs/>
          <w:kern w:val="0"/>
          <w:sz w:val="20"/>
          <w:szCs w:val="18"/>
          <w14:ligatures w14:val="none"/>
        </w:rPr>
      </w:pPr>
      <w:r w:rsidRPr="009836AD">
        <w:rPr>
          <w:kern w:val="0"/>
          <w:sz w:val="20"/>
          <w:szCs w:val="18"/>
          <w14:ligatures w14:val="none"/>
        </w:rPr>
        <w:t xml:space="preserve">Pius XII (encyclical </w:t>
      </w:r>
      <w:r w:rsidRPr="009836AD">
        <w:rPr>
          <w:i/>
          <w:iCs/>
          <w:kern w:val="0"/>
          <w:sz w:val="20"/>
          <w:szCs w:val="18"/>
          <w14:ligatures w14:val="none"/>
        </w:rPr>
        <w:t>Mystici Corporis Christi</w:t>
      </w:r>
      <w:r w:rsidRPr="009836AD">
        <w:rPr>
          <w:iCs/>
          <w:kern w:val="0"/>
          <w:sz w:val="20"/>
          <w:szCs w:val="18"/>
          <w14:ligatures w14:val="none"/>
        </w:rPr>
        <w:t>, 1943)</w:t>
      </w:r>
    </w:p>
    <w:p w14:paraId="1129B76D" w14:textId="77777777" w:rsidR="00CC337A" w:rsidRPr="009836AD" w:rsidRDefault="00CC337A" w:rsidP="00683253">
      <w:pPr>
        <w:pStyle w:val="Style"/>
        <w:widowControl/>
        <w:ind w:left="1080"/>
        <w:jc w:val="both"/>
        <w:textAlignment w:val="baseline"/>
        <w:rPr>
          <w:kern w:val="0"/>
          <w:sz w:val="20"/>
          <w:szCs w:val="18"/>
          <w14:ligatures w14:val="none"/>
        </w:rPr>
      </w:pPr>
      <w:r w:rsidRPr="009836AD">
        <w:rPr>
          <w:kern w:val="0"/>
          <w:sz w:val="20"/>
          <w:szCs w:val="18"/>
          <w14:ligatures w14:val="none"/>
        </w:rPr>
        <w:t xml:space="preserve">International Theological Commission </w:t>
      </w:r>
      <w:r w:rsidRPr="009836AD">
        <w:rPr>
          <w:kern w:val="0"/>
          <w:sz w:val="20"/>
          <w:szCs w:val="14"/>
          <w14:ligatures w14:val="none"/>
        </w:rPr>
        <w:t>(</w:t>
      </w:r>
      <w:r w:rsidRPr="009836AD">
        <w:rPr>
          <w:kern w:val="0"/>
          <w:sz w:val="20"/>
          <w:szCs w:val="8"/>
          <w14:ligatures w14:val="none"/>
        </w:rPr>
        <w:t xml:space="preserve">Sharkey, M. </w:t>
      </w:r>
      <w:r w:rsidRPr="009836AD">
        <w:rPr>
          <w:i/>
          <w:iCs/>
          <w:kern w:val="0"/>
          <w:sz w:val="20"/>
          <w:szCs w:val="8"/>
          <w14:ligatures w14:val="none"/>
        </w:rPr>
        <w:t>International Theological Commission</w:t>
      </w:r>
      <w:r w:rsidRPr="009836AD">
        <w:rPr>
          <w:iCs/>
          <w:kern w:val="0"/>
          <w:sz w:val="20"/>
          <w:szCs w:val="8"/>
          <w14:ligatures w14:val="none"/>
        </w:rPr>
        <w:t xml:space="preserve">: </w:t>
      </w:r>
      <w:r w:rsidRPr="009836AD">
        <w:rPr>
          <w:i/>
          <w:iCs/>
          <w:kern w:val="0"/>
          <w:sz w:val="20"/>
          <w:szCs w:val="8"/>
          <w14:ligatures w14:val="none"/>
        </w:rPr>
        <w:t>Texts and Documents 1969-1985</w:t>
      </w:r>
      <w:r w:rsidRPr="009836AD">
        <w:rPr>
          <w:iCs/>
          <w:kern w:val="0"/>
          <w:sz w:val="20"/>
          <w:szCs w:val="8"/>
          <w14:ligatures w14:val="none"/>
        </w:rPr>
        <w:t xml:space="preserve">. </w:t>
      </w:r>
      <w:r w:rsidRPr="009836AD">
        <w:rPr>
          <w:kern w:val="0"/>
          <w:sz w:val="20"/>
          <w:szCs w:val="8"/>
          <w14:ligatures w14:val="none"/>
        </w:rPr>
        <w:t>San Francisco: Ignatius, 1989. 185-205.</w:t>
      </w:r>
      <w:r w:rsidRPr="009836AD">
        <w:rPr>
          <w:kern w:val="0"/>
          <w:sz w:val="20"/>
          <w:szCs w:val="14"/>
          <w14:ligatures w14:val="none"/>
        </w:rPr>
        <w:t xml:space="preserve"> </w:t>
      </w:r>
      <w:r w:rsidRPr="009836AD">
        <w:rPr>
          <w:kern w:val="0"/>
          <w:sz w:val="20"/>
          <w:szCs w:val="8"/>
          <w14:ligatures w14:val="none"/>
        </w:rPr>
        <w:t>DS 3434)</w:t>
      </w:r>
    </w:p>
    <w:p w14:paraId="086E93AA" w14:textId="77777777" w:rsidR="00CC337A" w:rsidRPr="009836AD" w:rsidRDefault="00CC337A" w:rsidP="00683253">
      <w:pPr>
        <w:pStyle w:val="Style"/>
        <w:widowControl/>
        <w:ind w:left="1080"/>
        <w:jc w:val="both"/>
        <w:textAlignment w:val="baseline"/>
        <w:rPr>
          <w:kern w:val="0"/>
          <w:sz w:val="20"/>
          <w:szCs w:val="18"/>
          <w14:ligatures w14:val="none"/>
        </w:rPr>
      </w:pPr>
      <w:r w:rsidRPr="009836AD">
        <w:rPr>
          <w:kern w:val="0"/>
          <w:sz w:val="20"/>
          <w:szCs w:val="18"/>
          <w14:ligatures w14:val="none"/>
        </w:rPr>
        <w:t xml:space="preserve">International Theological Commission </w:t>
      </w:r>
      <w:r w:rsidRPr="009836AD">
        <w:rPr>
          <w:kern w:val="0"/>
          <w:sz w:val="20"/>
          <w:szCs w:val="14"/>
          <w14:ligatures w14:val="none"/>
        </w:rPr>
        <w:t>(</w:t>
      </w:r>
      <w:r w:rsidRPr="009836AD">
        <w:rPr>
          <w:kern w:val="0"/>
          <w:sz w:val="20"/>
          <w:szCs w:val="8"/>
          <w14:ligatures w14:val="none"/>
        </w:rPr>
        <w:t xml:space="preserve">Sharkey </w:t>
      </w:r>
      <w:r w:rsidRPr="009836AD">
        <w:rPr>
          <w:i/>
          <w:iCs/>
          <w:kern w:val="0"/>
          <w:sz w:val="20"/>
          <w:szCs w:val="8"/>
          <w14:ligatures w14:val="none"/>
        </w:rPr>
        <w:t>International Theological Commission</w:t>
      </w:r>
      <w:r w:rsidRPr="009836AD">
        <w:rPr>
          <w:iCs/>
          <w:kern w:val="0"/>
          <w:sz w:val="20"/>
          <w:szCs w:val="8"/>
          <w14:ligatures w14:val="none"/>
        </w:rPr>
        <w:t xml:space="preserve"> </w:t>
      </w:r>
      <w:r w:rsidRPr="009836AD">
        <w:rPr>
          <w:kern w:val="0"/>
          <w:sz w:val="20"/>
          <w:szCs w:val="8"/>
          <w14:ligatures w14:val="none"/>
        </w:rPr>
        <w:t>197-223.</w:t>
      </w:r>
      <w:r w:rsidRPr="009836AD">
        <w:rPr>
          <w:kern w:val="0"/>
          <w:sz w:val="20"/>
          <w:szCs w:val="14"/>
          <w14:ligatures w14:val="none"/>
        </w:rPr>
        <w:t xml:space="preserve"> DS </w:t>
      </w:r>
      <w:r w:rsidRPr="009836AD">
        <w:rPr>
          <w:kern w:val="0"/>
          <w:sz w:val="20"/>
          <w:szCs w:val="8"/>
          <w14:ligatures w14:val="none"/>
        </w:rPr>
        <w:t>3645</w:t>
      </w:r>
      <w:r w:rsidRPr="009836AD">
        <w:rPr>
          <w:iCs/>
          <w:kern w:val="0"/>
          <w:sz w:val="20"/>
          <w:szCs w:val="8"/>
          <w14:ligatures w14:val="none"/>
        </w:rPr>
        <w:t>-</w:t>
      </w:r>
      <w:r w:rsidRPr="009836AD">
        <w:rPr>
          <w:kern w:val="0"/>
          <w:sz w:val="20"/>
          <w:szCs w:val="8"/>
          <w14:ligatures w14:val="none"/>
        </w:rPr>
        <w:t>47)</w:t>
      </w:r>
    </w:p>
    <w:p w14:paraId="152383AD" w14:textId="77777777" w:rsidR="00CC337A" w:rsidRPr="009836AD" w:rsidRDefault="00CC337A" w:rsidP="00683253">
      <w:pPr>
        <w:pStyle w:val="Style"/>
        <w:widowControl/>
        <w:ind w:left="1080"/>
        <w:jc w:val="both"/>
        <w:textAlignment w:val="baseline"/>
        <w:rPr>
          <w:kern w:val="0"/>
          <w:sz w:val="20"/>
          <w:szCs w:val="18"/>
          <w14:ligatures w14:val="none"/>
        </w:rPr>
      </w:pPr>
      <w:r w:rsidRPr="009836AD">
        <w:rPr>
          <w:kern w:val="0"/>
          <w:sz w:val="20"/>
          <w:szCs w:val="18"/>
          <w14:ligatures w14:val="none"/>
        </w:rPr>
        <w:t xml:space="preserve">International Theological Commission </w:t>
      </w:r>
      <w:r w:rsidRPr="009836AD">
        <w:rPr>
          <w:kern w:val="0"/>
          <w:sz w:val="20"/>
          <w:szCs w:val="14"/>
          <w14:ligatures w14:val="none"/>
        </w:rPr>
        <w:t>(</w:t>
      </w:r>
      <w:r w:rsidRPr="009836AD">
        <w:rPr>
          <w:kern w:val="0"/>
          <w:sz w:val="20"/>
          <w:szCs w:val="8"/>
          <w14:ligatures w14:val="none"/>
        </w:rPr>
        <w:t xml:space="preserve">Sharkey </w:t>
      </w:r>
      <w:r w:rsidRPr="009836AD">
        <w:rPr>
          <w:i/>
          <w:iCs/>
          <w:kern w:val="0"/>
          <w:sz w:val="20"/>
          <w:szCs w:val="8"/>
          <w14:ligatures w14:val="none"/>
        </w:rPr>
        <w:t>International Theological Commission</w:t>
      </w:r>
      <w:r w:rsidRPr="009836AD">
        <w:rPr>
          <w:kern w:val="0"/>
          <w:sz w:val="20"/>
          <w:szCs w:val="8"/>
          <w14:ligatures w14:val="none"/>
        </w:rPr>
        <w:t xml:space="preserve"> 305-16..</w:t>
      </w:r>
      <w:r w:rsidRPr="009836AD">
        <w:rPr>
          <w:kern w:val="0"/>
          <w:sz w:val="20"/>
          <w:szCs w:val="14"/>
          <w14:ligatures w14:val="none"/>
        </w:rPr>
        <w:t xml:space="preserve"> DS </w:t>
      </w:r>
      <w:r w:rsidRPr="009836AD">
        <w:rPr>
          <w:kern w:val="0"/>
          <w:sz w:val="20"/>
          <w:szCs w:val="8"/>
          <w14:ligatures w14:val="none"/>
        </w:rPr>
        <w:t>3812)</w:t>
      </w:r>
    </w:p>
    <w:p w14:paraId="0E7F500E" w14:textId="77777777" w:rsidR="00CC337A" w:rsidRPr="009836AD" w:rsidRDefault="00CC337A" w:rsidP="00683253">
      <w:pPr>
        <w:pStyle w:val="Style"/>
        <w:widowControl/>
        <w:ind w:left="720"/>
        <w:jc w:val="both"/>
        <w:textAlignment w:val="baseline"/>
        <w:rPr>
          <w:iCs/>
          <w:kern w:val="0"/>
          <w:szCs w:val="22"/>
          <w14:ligatures w14:val="none"/>
        </w:rPr>
      </w:pPr>
      <w:r>
        <w:rPr>
          <w:kern w:val="0"/>
          <w:szCs w:val="22"/>
          <w14:ligatures w14:val="none"/>
        </w:rPr>
        <w:lastRenderedPageBreak/>
        <w:t>“</w:t>
      </w:r>
      <w:r w:rsidRPr="009B7820">
        <w:rPr>
          <w:kern w:val="0"/>
          <w:szCs w:val="22"/>
          <w14:ligatures w14:val="none"/>
        </w:rPr>
        <w:t xml:space="preserve">From their survey O’Collins and Kendall conclude only that Jesus was “(humanly) conscious of </w:t>
      </w:r>
      <w:r w:rsidRPr="00CE03D3">
        <w:rPr>
          <w:iCs/>
          <w:kern w:val="0"/>
          <w:szCs w:val="22"/>
          <w14:ligatures w14:val="none"/>
        </w:rPr>
        <w:t>(</w:t>
      </w:r>
      <w:r w:rsidRPr="009B7820">
        <w:rPr>
          <w:kern w:val="0"/>
          <w:szCs w:val="22"/>
          <w14:ligatures w14:val="none"/>
        </w:rPr>
        <w:t>1) his divine identity as Son of God and (2) his revealing/redemptive mission.”</w:t>
      </w:r>
      <w:r>
        <w:rPr>
          <w:kern w:val="0"/>
          <w:szCs w:val="22"/>
          <w14:ligatures w14:val="none"/>
        </w:rPr>
        <w:t>”</w:t>
      </w:r>
      <w:r w:rsidRPr="0048256B">
        <w:rPr>
          <w:iCs/>
          <w:kern w:val="0"/>
          <w:szCs w:val="22"/>
          <w14:ligatures w14:val="none"/>
        </w:rPr>
        <w:t xml:space="preserve"> </w:t>
      </w:r>
      <w:r w:rsidRPr="00A243FE">
        <w:rPr>
          <w:iCs/>
          <w:kern w:val="0"/>
          <w:sz w:val="20"/>
          <w:szCs w:val="18"/>
          <w14:ligatures w14:val="none"/>
        </w:rPr>
        <w:t>(</w:t>
      </w:r>
      <w:r w:rsidRPr="00A243FE">
        <w:rPr>
          <w:kern w:val="0"/>
          <w:sz w:val="20"/>
          <w:szCs w:val="18"/>
          <w14:ligatures w14:val="none"/>
        </w:rPr>
        <w:t>O’Collins and D. Kendall 411)</w:t>
      </w:r>
      <w:r>
        <w:rPr>
          <w:kern w:val="0"/>
          <w:szCs w:val="22"/>
          <w14:ligatures w14:val="none"/>
        </w:rPr>
        <w:t xml:space="preserve">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85)</w:t>
      </w:r>
    </w:p>
    <w:p w14:paraId="452ED226" w14:textId="77777777" w:rsidR="00CC337A" w:rsidRPr="00675817" w:rsidRDefault="00CC337A" w:rsidP="00683253">
      <w:pPr>
        <w:pStyle w:val="Style"/>
        <w:widowControl/>
        <w:ind w:left="360"/>
        <w:jc w:val="both"/>
        <w:textAlignment w:val="baseline"/>
        <w:rPr>
          <w:kern w:val="0"/>
          <w:szCs w:val="22"/>
          <w14:ligatures w14:val="none"/>
        </w:rPr>
      </w:pPr>
      <w:r>
        <w:rPr>
          <w:iCs/>
          <w:kern w:val="0"/>
          <w:szCs w:val="22"/>
          <w14:ligatures w14:val="none"/>
        </w:rPr>
        <w:t>“</w:t>
      </w:r>
      <w:r w:rsidRPr="009B7820">
        <w:rPr>
          <w:kern w:val="0"/>
          <w:szCs w:val="22"/>
          <w14:ligatures w14:val="none"/>
        </w:rPr>
        <w:t xml:space="preserve">Then they take up the question of Jesus’ human faith </w:t>
      </w:r>
      <w:r>
        <w:rPr>
          <w:kern w:val="0"/>
          <w:szCs w:val="22"/>
          <w14:ligatures w14:val="none"/>
        </w:rPr>
        <w:t xml:space="preserve">. . .”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85)</w:t>
      </w:r>
    </w:p>
    <w:p w14:paraId="3040C3F6" w14:textId="77777777" w:rsidR="00CC337A" w:rsidRDefault="00CC337A" w:rsidP="00683253">
      <w:pPr>
        <w:pStyle w:val="Style"/>
        <w:widowControl/>
        <w:ind w:left="720"/>
        <w:jc w:val="both"/>
        <w:textAlignment w:val="baseline"/>
        <w:rPr>
          <w:kern w:val="0"/>
          <w:szCs w:val="22"/>
          <w14:ligatures w14:val="none"/>
        </w:rPr>
      </w:pPr>
      <w:r>
        <w:rPr>
          <w:kern w:val="0"/>
          <w:szCs w:val="22"/>
          <w14:ligatures w14:val="none"/>
        </w:rPr>
        <w:t xml:space="preserve">“the </w:t>
      </w:r>
      <w:r w:rsidRPr="009B7820">
        <w:rPr>
          <w:kern w:val="0"/>
          <w:szCs w:val="22"/>
          <w14:ligatures w14:val="none"/>
        </w:rPr>
        <w:t>faith of Jesus</w:t>
      </w:r>
      <w:r>
        <w:rPr>
          <w:kern w:val="0"/>
          <w:szCs w:val="22"/>
          <w14:ligatures w14:val="none"/>
        </w:rPr>
        <w:t xml:space="preserve"> Christ” (</w:t>
      </w:r>
      <w:r w:rsidRPr="009B7820">
        <w:rPr>
          <w:kern w:val="0"/>
          <w:szCs w:val="22"/>
          <w14:ligatures w14:val="none"/>
        </w:rPr>
        <w:t>Rom 3:22, 26; Gal 2:16a, 16b, 20; 3:22; Eph 3:12; Phil 3:9)</w:t>
      </w:r>
      <w:r>
        <w:rPr>
          <w:kern w:val="0"/>
          <w:szCs w:val="22"/>
          <w14:ligatures w14:val="none"/>
        </w:rPr>
        <w:t xml:space="preserve"> (also </w:t>
      </w:r>
      <w:r w:rsidRPr="009B7820">
        <w:rPr>
          <w:kern w:val="0"/>
          <w:szCs w:val="22"/>
          <w14:ligatures w14:val="none"/>
        </w:rPr>
        <w:t>Rev 14:12</w:t>
      </w:r>
      <w:r>
        <w:rPr>
          <w:kern w:val="0"/>
          <w:szCs w:val="22"/>
          <w14:ligatures w14:val="none"/>
        </w:rPr>
        <w:t xml:space="preserve">, </w:t>
      </w:r>
      <w:r w:rsidRPr="009B7820">
        <w:rPr>
          <w:kern w:val="0"/>
          <w:szCs w:val="22"/>
          <w14:ligatures w14:val="none"/>
        </w:rPr>
        <w:t>“faith of Jesus”)</w:t>
      </w:r>
    </w:p>
    <w:p w14:paraId="3FAA8B22" w14:textId="77777777" w:rsidR="00CC337A" w:rsidRPr="00675817" w:rsidRDefault="00CC337A" w:rsidP="00683253">
      <w:pPr>
        <w:pStyle w:val="Style"/>
        <w:widowControl/>
        <w:ind w:left="720"/>
        <w:jc w:val="both"/>
        <w:textAlignment w:val="baseline"/>
        <w:rPr>
          <w:kern w:val="0"/>
          <w:szCs w:val="22"/>
          <w14:ligatures w14:val="none"/>
        </w:rPr>
      </w:pPr>
      <w:r>
        <w:rPr>
          <w:kern w:val="0"/>
          <w:szCs w:val="22"/>
          <w14:ligatures w14:val="none"/>
        </w:rPr>
        <w:t xml:space="preserve">“. . . </w:t>
      </w:r>
      <w:r w:rsidRPr="009B7820">
        <w:rPr>
          <w:kern w:val="0"/>
          <w:szCs w:val="22"/>
          <w14:ligatures w14:val="none"/>
        </w:rPr>
        <w:t>growing numbers of interpreters admit that faith was an operative factor in the life of the earthly Jesus, who was himself “a model and exemplar of faith.”</w:t>
      </w:r>
      <w:r>
        <w:rPr>
          <w:kern w:val="0"/>
          <w:szCs w:val="22"/>
          <w14:ligatures w14:val="none"/>
        </w:rPr>
        <w:t xml:space="preserve">”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85)</w:t>
      </w:r>
    </w:p>
    <w:p w14:paraId="0CA87E3B" w14:textId="77777777" w:rsidR="00CC337A" w:rsidRDefault="00CC337A" w:rsidP="00683253">
      <w:pPr>
        <w:pStyle w:val="Style"/>
        <w:widowControl/>
        <w:ind w:left="720"/>
        <w:jc w:val="both"/>
        <w:textAlignment w:val="baseline"/>
        <w:rPr>
          <w:kern w:val="0"/>
          <w:szCs w:val="22"/>
          <w14:ligatures w14:val="none"/>
        </w:rPr>
      </w:pPr>
      <w:r>
        <w:rPr>
          <w:kern w:val="0"/>
          <w:szCs w:val="22"/>
          <w14:ligatures w14:val="none"/>
        </w:rPr>
        <w:t>s</w:t>
      </w:r>
      <w:r w:rsidRPr="009B7820">
        <w:rPr>
          <w:kern w:val="0"/>
          <w:szCs w:val="22"/>
          <w14:ligatures w14:val="none"/>
        </w:rPr>
        <w:t xml:space="preserve">ynoptic </w:t>
      </w:r>
      <w:r>
        <w:rPr>
          <w:kern w:val="0"/>
          <w:szCs w:val="22"/>
          <w14:ligatures w14:val="none"/>
        </w:rPr>
        <w:t xml:space="preserve">texts on </w:t>
      </w:r>
      <w:r w:rsidRPr="009B7820">
        <w:rPr>
          <w:kern w:val="0"/>
          <w:szCs w:val="22"/>
          <w14:ligatures w14:val="none"/>
        </w:rPr>
        <w:t>the content of Jesus’ faith</w:t>
      </w:r>
    </w:p>
    <w:p w14:paraId="36FF5FF9" w14:textId="77777777" w:rsidR="00CC337A" w:rsidRDefault="00CC337A" w:rsidP="00683253">
      <w:pPr>
        <w:pStyle w:val="Style"/>
        <w:widowControl/>
        <w:ind w:left="1080"/>
        <w:jc w:val="both"/>
        <w:textAlignment w:val="baseline"/>
        <w:rPr>
          <w:kern w:val="0"/>
          <w:szCs w:val="22"/>
          <w14:ligatures w14:val="none"/>
        </w:rPr>
      </w:pPr>
      <w:r w:rsidRPr="00675817">
        <w:rPr>
          <w:kern w:val="0"/>
          <w:szCs w:val="22"/>
          <w14:ligatures w14:val="none"/>
        </w:rPr>
        <w:t xml:space="preserve">O’Collins and Kendall </w:t>
      </w:r>
      <w:r>
        <w:rPr>
          <w:kern w:val="0"/>
          <w:szCs w:val="22"/>
          <w14:ligatures w14:val="none"/>
        </w:rPr>
        <w:t>(</w:t>
      </w:r>
      <w:r w:rsidRPr="00675817">
        <w:rPr>
          <w:kern w:val="0"/>
          <w:szCs w:val="22"/>
          <w14:ligatures w14:val="none"/>
        </w:rPr>
        <w:t>421)</w:t>
      </w:r>
      <w:r>
        <w:rPr>
          <w:kern w:val="0"/>
          <w:szCs w:val="22"/>
          <w14:ligatures w14:val="none"/>
        </w:rPr>
        <w:t xml:space="preserve">: </w:t>
      </w:r>
      <w:r w:rsidRPr="009B7820">
        <w:rPr>
          <w:kern w:val="0"/>
          <w:szCs w:val="22"/>
          <w14:ligatures w14:val="none"/>
        </w:rPr>
        <w:t>what Jesus believed (</w:t>
      </w:r>
      <w:r w:rsidRPr="009B7820">
        <w:rPr>
          <w:i/>
          <w:iCs/>
          <w:kern w:val="0"/>
          <w:szCs w:val="22"/>
          <w14:ligatures w14:val="none"/>
        </w:rPr>
        <w:t>fides quae</w:t>
      </w:r>
      <w:r w:rsidRPr="009B7820">
        <w:rPr>
          <w:iCs/>
          <w:kern w:val="0"/>
          <w:szCs w:val="22"/>
          <w14:ligatures w14:val="none"/>
        </w:rPr>
        <w:t>)</w:t>
      </w:r>
      <w:r>
        <w:rPr>
          <w:iCs/>
          <w:kern w:val="0"/>
          <w:szCs w:val="22"/>
          <w14:ligatures w14:val="none"/>
        </w:rPr>
        <w:t xml:space="preserve"> </w:t>
      </w:r>
      <w:r>
        <w:rPr>
          <w:kern w:val="0"/>
          <w:szCs w:val="22"/>
          <w14:ligatures w14:val="none"/>
        </w:rPr>
        <w:t>“</w:t>
      </w:r>
      <w:r w:rsidRPr="009B7820">
        <w:rPr>
          <w:kern w:val="0"/>
          <w:szCs w:val="21"/>
          <w14:ligatures w14:val="none"/>
        </w:rPr>
        <w:t>did not coincide perfectly with that of later Christians. In some ways it was different even from the faith of his Jewish contemporaries, inasmuch as, for example, he knew and could not in the technical sense of the word confess the existence of God. At the same time, Jesus’ confession of faith could coincide substantially with that of contemporary and earlier Jews. An analogous approach to the content of faith allows for similarities and differences between the faith of devout Jews, Jesus’ faith, and subsequent Christian faith.</w:t>
      </w:r>
      <w:r>
        <w:rPr>
          <w:kern w:val="0"/>
          <w:szCs w:val="22"/>
          <w14:ligatures w14:val="none"/>
        </w:rPr>
        <w:t xml:space="preserve">” (Qtd. in Fitzmyer </w:t>
      </w:r>
      <w:r w:rsidRPr="0066054B">
        <w:rPr>
          <w:i/>
          <w:kern w:val="0"/>
          <w:szCs w:val="22"/>
          <w14:ligatures w14:val="none"/>
        </w:rPr>
        <w:t>Scripture</w:t>
      </w:r>
      <w:r>
        <w:rPr>
          <w:kern w:val="0"/>
          <w:szCs w:val="22"/>
          <w14:ligatures w14:val="none"/>
        </w:rPr>
        <w:t xml:space="preserve">, </w:t>
      </w:r>
      <w:r w:rsidRPr="0066054B">
        <w:rPr>
          <w:i/>
          <w:kern w:val="0"/>
          <w:szCs w:val="22"/>
          <w14:ligatures w14:val="none"/>
        </w:rPr>
        <w:t>the Soul</w:t>
      </w:r>
      <w:r>
        <w:rPr>
          <w:kern w:val="0"/>
          <w:szCs w:val="22"/>
          <w14:ligatures w14:val="none"/>
        </w:rPr>
        <w:t xml:space="preserve"> 85)</w:t>
      </w:r>
    </w:p>
    <w:p w14:paraId="7E119252" w14:textId="77777777" w:rsidR="00CC337A" w:rsidRDefault="00CC337A" w:rsidP="00683253">
      <w:pPr>
        <w:pStyle w:val="Style"/>
        <w:widowControl/>
        <w:ind w:left="360"/>
        <w:jc w:val="both"/>
        <w:textAlignment w:val="baseline"/>
        <w:rPr>
          <w:kern w:val="0"/>
          <w:szCs w:val="23"/>
          <w14:ligatures w14:val="none"/>
        </w:rPr>
      </w:pPr>
      <w:r w:rsidRPr="009B7820">
        <w:rPr>
          <w:kern w:val="0"/>
          <w:szCs w:val="22"/>
          <w14:ligatures w14:val="none"/>
        </w:rPr>
        <w:t>O’Collins and Kendall</w:t>
      </w:r>
      <w:r>
        <w:rPr>
          <w:kern w:val="0"/>
          <w:szCs w:val="22"/>
          <w14:ligatures w14:val="none"/>
        </w:rPr>
        <w:t>’s</w:t>
      </w:r>
      <w:r w:rsidRPr="009B7820">
        <w:rPr>
          <w:kern w:val="0"/>
          <w:szCs w:val="22"/>
          <w14:ligatures w14:val="none"/>
        </w:rPr>
        <w:t xml:space="preserve"> </w:t>
      </w:r>
      <w:r>
        <w:rPr>
          <w:kern w:val="0"/>
          <w:szCs w:val="22"/>
          <w14:ligatures w14:val="none"/>
        </w:rPr>
        <w:t>“</w:t>
      </w:r>
      <w:r w:rsidRPr="009B7820">
        <w:rPr>
          <w:kern w:val="0"/>
          <w:szCs w:val="22"/>
          <w14:ligatures w14:val="none"/>
        </w:rPr>
        <w:t>treatment of the</w:t>
      </w:r>
      <w:r>
        <w:rPr>
          <w:kern w:val="0"/>
          <w:szCs w:val="22"/>
          <w14:ligatures w14:val="none"/>
        </w:rPr>
        <w:t xml:space="preserve"> [85] </w:t>
      </w:r>
      <w:r w:rsidRPr="009B7820">
        <w:rPr>
          <w:kern w:val="0"/>
          <w:szCs w:val="23"/>
          <w14:ligatures w14:val="none"/>
        </w:rPr>
        <w:t>biblical data</w:t>
      </w:r>
      <w:r>
        <w:rPr>
          <w:kern w:val="0"/>
          <w:szCs w:val="23"/>
          <w14:ligatures w14:val="none"/>
        </w:rPr>
        <w:t>”</w:t>
      </w:r>
      <w:r w:rsidRPr="009B7820">
        <w:rPr>
          <w:kern w:val="0"/>
          <w:szCs w:val="23"/>
          <w14:ligatures w14:val="none"/>
        </w:rPr>
        <w:t xml:space="preserve"> is fault</w:t>
      </w:r>
      <w:r>
        <w:rPr>
          <w:kern w:val="0"/>
          <w:szCs w:val="23"/>
          <w14:ligatures w14:val="none"/>
        </w:rPr>
        <w:t>y</w:t>
      </w:r>
      <w:r w:rsidRPr="009B7820">
        <w:rPr>
          <w:kern w:val="0"/>
          <w:szCs w:val="23"/>
          <w14:ligatures w14:val="none"/>
        </w:rPr>
        <w:t>.</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85-86)</w:t>
      </w:r>
    </w:p>
    <w:p w14:paraId="03273CD8" w14:textId="77777777" w:rsidR="00CC337A" w:rsidRDefault="00CC337A" w:rsidP="00683253">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 xml:space="preserve">They fail to make clear the distinction between what New Testament writers outside the Gospels attribute to </w:t>
      </w:r>
      <w:r>
        <w:rPr>
          <w:kern w:val="0"/>
          <w:szCs w:val="23"/>
          <w14:ligatures w14:val="none"/>
        </w:rPr>
        <w:t>[</w:t>
      </w:r>
      <w:r w:rsidRPr="009B7820">
        <w:rPr>
          <w:kern w:val="0"/>
          <w:szCs w:val="23"/>
          <w14:ligatures w14:val="none"/>
        </w:rPr>
        <w:t>Jesus</w:t>
      </w:r>
      <w:r>
        <w:rPr>
          <w:kern w:val="0"/>
          <w:szCs w:val="23"/>
          <w14:ligatures w14:val="none"/>
        </w:rPr>
        <w:t>’</w:t>
      </w:r>
      <w:r w:rsidRPr="009B7820">
        <w:rPr>
          <w:kern w:val="0"/>
          <w:szCs w:val="23"/>
          <w14:ligatures w14:val="none"/>
        </w:rPr>
        <w:t xml:space="preserve"> faith</w:t>
      </w:r>
      <w:r>
        <w:rPr>
          <w:kern w:val="0"/>
          <w:szCs w:val="23"/>
          <w14:ligatures w14:val="none"/>
        </w:rPr>
        <w:t>]</w:t>
      </w:r>
      <w:r w:rsidRPr="009B7820">
        <w:rPr>
          <w:kern w:val="0"/>
          <w:szCs w:val="23"/>
          <w14:ligatures w14:val="none"/>
        </w:rPr>
        <w:t xml:space="preserve"> and what the Gospels may portray as his psychological awareness.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86)</w:t>
      </w:r>
    </w:p>
    <w:p w14:paraId="1355D10F" w14:textId="77777777" w:rsidR="00CC337A" w:rsidRDefault="00CC337A" w:rsidP="00683253">
      <w:pPr>
        <w:pStyle w:val="Style"/>
        <w:widowControl/>
        <w:ind w:left="720"/>
        <w:jc w:val="both"/>
        <w:textAlignment w:val="baseline"/>
        <w:rPr>
          <w:kern w:val="0"/>
          <w:szCs w:val="23"/>
          <w14:ligatures w14:val="none"/>
        </w:rPr>
      </w:pPr>
      <w:r w:rsidRPr="009B7820">
        <w:rPr>
          <w:kern w:val="0"/>
          <w:szCs w:val="23"/>
          <w14:ligatures w14:val="none"/>
        </w:rPr>
        <w:t>They cite D. Tracy</w:t>
      </w:r>
      <w:r>
        <w:rPr>
          <w:kern w:val="0"/>
          <w:szCs w:val="23"/>
          <w14:ligatures w14:val="none"/>
        </w:rPr>
        <w:t xml:space="preserve"> </w:t>
      </w:r>
      <w:r w:rsidRPr="00675817">
        <w:rPr>
          <w:kern w:val="0"/>
          <w:sz w:val="20"/>
          <w:szCs w:val="20"/>
          <w14:ligatures w14:val="none"/>
        </w:rPr>
        <w:t>(</w:t>
      </w:r>
      <w:r w:rsidRPr="00675817">
        <w:rPr>
          <w:i/>
          <w:iCs/>
          <w:kern w:val="0"/>
          <w:sz w:val="20"/>
          <w:szCs w:val="14"/>
          <w14:ligatures w14:val="none"/>
        </w:rPr>
        <w:t>The Analogical Imagination</w:t>
      </w:r>
      <w:r>
        <w:rPr>
          <w:iCs/>
          <w:kern w:val="0"/>
          <w:sz w:val="20"/>
          <w:szCs w:val="14"/>
          <w14:ligatures w14:val="none"/>
        </w:rPr>
        <w:t xml:space="preserve">. </w:t>
      </w:r>
      <w:r w:rsidRPr="00675817">
        <w:rPr>
          <w:kern w:val="0"/>
          <w:sz w:val="20"/>
          <w:szCs w:val="12"/>
          <w14:ligatures w14:val="none"/>
        </w:rPr>
        <w:t>New York: Crossroad, 1981</w:t>
      </w:r>
      <w:r>
        <w:rPr>
          <w:kern w:val="0"/>
          <w:sz w:val="20"/>
          <w:szCs w:val="12"/>
          <w14:ligatures w14:val="none"/>
        </w:rPr>
        <w:t>.</w:t>
      </w:r>
      <w:r w:rsidRPr="00675817">
        <w:rPr>
          <w:kern w:val="0"/>
          <w:sz w:val="20"/>
          <w:szCs w:val="12"/>
          <w14:ligatures w14:val="none"/>
        </w:rPr>
        <w:t xml:space="preserve"> 326</w:t>
      </w:r>
      <w:r w:rsidRPr="00675817">
        <w:rPr>
          <w:kern w:val="0"/>
          <w:sz w:val="20"/>
          <w:szCs w:val="20"/>
          <w14:ligatures w14:val="none"/>
        </w:rPr>
        <w:t>)</w:t>
      </w:r>
      <w:r>
        <w:rPr>
          <w:kern w:val="0"/>
          <w:szCs w:val="23"/>
          <w14:ligatures w14:val="none"/>
        </w:rPr>
        <w:t xml:space="preserve">: </w:t>
      </w:r>
      <w:r w:rsidRPr="009B7820">
        <w:rPr>
          <w:kern w:val="0"/>
          <w:szCs w:val="23"/>
          <w14:ligatures w14:val="none"/>
        </w:rPr>
        <w:t>the “psychology of Jesus is unavailable to modern scholarship</w:t>
      </w:r>
      <w:r>
        <w:rPr>
          <w:kern w:val="0"/>
          <w:szCs w:val="23"/>
          <w14:ligatures w14:val="none"/>
        </w:rPr>
        <w:t>.</w:t>
      </w:r>
      <w:r w:rsidRPr="009B7820">
        <w:rPr>
          <w:kern w:val="0"/>
          <w:szCs w:val="23"/>
          <w14:ligatures w14:val="none"/>
        </w:rPr>
        <w:t>”</w:t>
      </w:r>
    </w:p>
    <w:p w14:paraId="5E41F4D5" w14:textId="77777777" w:rsidR="00CC337A" w:rsidRDefault="00CC337A" w:rsidP="00683253">
      <w:pPr>
        <w:pStyle w:val="Style"/>
        <w:widowControl/>
        <w:ind w:left="1080"/>
        <w:jc w:val="both"/>
        <w:textAlignment w:val="baseline"/>
        <w:rPr>
          <w:kern w:val="0"/>
          <w:szCs w:val="23"/>
          <w14:ligatures w14:val="none"/>
        </w:rPr>
      </w:pPr>
      <w:r>
        <w:rPr>
          <w:kern w:val="0"/>
          <w:szCs w:val="23"/>
          <w14:ligatures w14:val="none"/>
        </w:rPr>
        <w:t>But they “</w:t>
      </w:r>
      <w:r w:rsidRPr="009B7820">
        <w:rPr>
          <w:kern w:val="0"/>
          <w:szCs w:val="23"/>
          <w14:ligatures w14:val="none"/>
        </w:rPr>
        <w:t>dismiss it and thus fail to perceive its pertinence to their discussion.</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86)</w:t>
      </w:r>
    </w:p>
    <w:p w14:paraId="235A6BB1" w14:textId="77777777" w:rsidR="00CC337A" w:rsidRDefault="00CC337A" w:rsidP="00683253">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Further, they fail to reckon with the complexity of the Synoptic problem, and this weakens their entire approach.</w:t>
      </w:r>
      <w:r>
        <w:rPr>
          <w:kern w:val="0"/>
          <w:szCs w:val="23"/>
          <w14:ligatures w14:val="none"/>
        </w:rPr>
        <w:t xml:space="preserve"> . . . [</w:t>
      </w:r>
      <w:r w:rsidRPr="009B7820">
        <w:rPr>
          <w:kern w:val="0"/>
          <w:szCs w:val="23"/>
          <w14:ligatures w14:val="none"/>
        </w:rPr>
        <w:t>The</w:t>
      </w:r>
      <w:r>
        <w:rPr>
          <w:kern w:val="0"/>
          <w:szCs w:val="23"/>
          <w14:ligatures w14:val="none"/>
        </w:rPr>
        <w:t>y</w:t>
      </w:r>
      <w:r w:rsidRPr="009B7820">
        <w:rPr>
          <w:kern w:val="0"/>
          <w:szCs w:val="23"/>
          <w14:ligatures w14:val="none"/>
        </w:rPr>
        <w:t xml:space="preserve"> fail</w:t>
      </w:r>
      <w:r>
        <w:rPr>
          <w:kern w:val="0"/>
          <w:szCs w:val="23"/>
          <w14:ligatures w14:val="none"/>
        </w:rPr>
        <w:t>]</w:t>
      </w:r>
      <w:r w:rsidRPr="009B7820">
        <w:rPr>
          <w:kern w:val="0"/>
          <w:szCs w:val="23"/>
          <w14:ligatures w14:val="none"/>
        </w:rPr>
        <w:t xml:space="preserve"> to reckon with the three stages of the gospel tradition</w:t>
      </w:r>
      <w:r>
        <w:rPr>
          <w:kern w:val="0"/>
          <w:szCs w:val="23"/>
          <w14:ligatures w14:val="none"/>
        </w:rPr>
        <w:t xml:space="preserve"> . . .” </w:t>
      </w:r>
      <w:r>
        <w:rPr>
          <w:kern w:val="0"/>
          <w:sz w:val="20"/>
          <w:szCs w:val="20"/>
          <w14:ligatures w14:val="none"/>
        </w:rPr>
        <w:t>(</w:t>
      </w:r>
      <w:r w:rsidRPr="00675817">
        <w:rPr>
          <w:kern w:val="0"/>
          <w:sz w:val="20"/>
          <w:szCs w:val="20"/>
          <w14:ligatures w14:val="none"/>
        </w:rPr>
        <w:t>Instruction of the Biblical Commission 1964</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86)</w:t>
      </w:r>
    </w:p>
    <w:p w14:paraId="5EE236BF" w14:textId="77777777" w:rsidR="00CC337A" w:rsidRDefault="00CC337A" w:rsidP="00683253">
      <w:pPr>
        <w:pStyle w:val="Style"/>
        <w:widowControl/>
        <w:ind w:left="1080"/>
        <w:jc w:val="both"/>
        <w:textAlignment w:val="baseline"/>
        <w:rPr>
          <w:kern w:val="0"/>
          <w:szCs w:val="23"/>
          <w14:ligatures w14:val="none"/>
        </w:rPr>
      </w:pPr>
      <w:r w:rsidRPr="009B7820">
        <w:rPr>
          <w:kern w:val="0"/>
          <w:szCs w:val="22"/>
          <w14:ligatures w14:val="none"/>
        </w:rPr>
        <w:t>O’Collins and Kendall</w:t>
      </w:r>
      <w:r>
        <w:rPr>
          <w:kern w:val="0"/>
          <w:szCs w:val="22"/>
          <w14:ligatures w14:val="none"/>
        </w:rPr>
        <w:t xml:space="preserve"> </w:t>
      </w:r>
      <w:r w:rsidRPr="00675817">
        <w:rPr>
          <w:kern w:val="0"/>
          <w:sz w:val="20"/>
          <w:szCs w:val="18"/>
          <w14:ligatures w14:val="none"/>
        </w:rPr>
        <w:t>(</w:t>
      </w:r>
      <w:r w:rsidRPr="00FC0F47">
        <w:rPr>
          <w:kern w:val="0"/>
          <w:sz w:val="20"/>
          <w:szCs w:val="18"/>
          <w14:ligatures w14:val="none"/>
        </w:rPr>
        <w:t>“The Faith of Jesus”</w:t>
      </w:r>
      <w:r>
        <w:rPr>
          <w:kern w:val="0"/>
          <w:sz w:val="20"/>
          <w:szCs w:val="18"/>
          <w14:ligatures w14:val="none"/>
        </w:rPr>
        <w:t xml:space="preserve"> </w:t>
      </w:r>
      <w:r w:rsidRPr="00675817">
        <w:rPr>
          <w:kern w:val="0"/>
          <w:sz w:val="20"/>
          <w:szCs w:val="12"/>
          <w14:ligatures w14:val="none"/>
        </w:rPr>
        <w:t>415)</w:t>
      </w:r>
      <w:r>
        <w:rPr>
          <w:kern w:val="0"/>
          <w:szCs w:val="22"/>
          <w14:ligatures w14:val="none"/>
        </w:rPr>
        <w:t>:</w:t>
      </w:r>
      <w:r w:rsidRPr="009B7820">
        <w:rPr>
          <w:kern w:val="0"/>
          <w:szCs w:val="23"/>
          <w14:ligatures w14:val="none"/>
        </w:rPr>
        <w:t xml:space="preserve"> “the Synoptic Gospels do not aim at presenting the inner life of Jesus, and as documents written out of faith, they cannot be read as ‘normal’ historical sources</w:t>
      </w:r>
      <w:r>
        <w:rPr>
          <w:kern w:val="0"/>
          <w:szCs w:val="23"/>
          <w14:ligatures w14:val="none"/>
        </w:rPr>
        <w:t xml:space="preserve"> . . .</w:t>
      </w:r>
      <w:r w:rsidRPr="009B7820">
        <w:rPr>
          <w:kern w:val="0"/>
          <w:szCs w:val="23"/>
          <w14:ligatures w14:val="none"/>
        </w:rPr>
        <w:t>”</w:t>
      </w:r>
    </w:p>
    <w:p w14:paraId="275B283C" w14:textId="77777777" w:rsidR="00CC337A" w:rsidRPr="005B5410" w:rsidRDefault="00CC337A" w:rsidP="00683253">
      <w:pPr>
        <w:pStyle w:val="Style"/>
        <w:widowControl/>
        <w:ind w:left="1080"/>
        <w:jc w:val="both"/>
        <w:textAlignment w:val="baseline"/>
        <w:rPr>
          <w:iCs/>
          <w:kern w:val="0"/>
          <w:szCs w:val="23"/>
          <w14:ligatures w14:val="none"/>
        </w:rPr>
      </w:pPr>
      <w:r>
        <w:rPr>
          <w:kern w:val="0"/>
          <w:szCs w:val="23"/>
          <w14:ligatures w14:val="none"/>
        </w:rPr>
        <w:t>“. . .</w:t>
      </w:r>
      <w:r w:rsidRPr="009B7820">
        <w:rPr>
          <w:kern w:val="0"/>
          <w:szCs w:val="23"/>
          <w14:ligatures w14:val="none"/>
        </w:rPr>
        <w:t xml:space="preserve"> do they, then, really permit us in “the authentic sayings they preserve” to “reach some modest, yet important conclusions about his interior dispositions”?</w:t>
      </w:r>
      <w:r>
        <w:rPr>
          <w:kern w:val="0"/>
          <w:szCs w:val="23"/>
          <w14:ligatures w14:val="none"/>
        </w:rPr>
        <w:t>”</w:t>
      </w:r>
      <w:r>
        <w:rPr>
          <w:iCs/>
          <w:kern w:val="0"/>
          <w:szCs w:val="23"/>
          <w14:ligatures w14:val="none"/>
        </w:rPr>
        <w:t xml:space="preserve"> </w:t>
      </w:r>
      <w:r w:rsidRPr="00675817">
        <w:rPr>
          <w:kern w:val="0"/>
          <w:sz w:val="20"/>
          <w:szCs w:val="18"/>
          <w14:ligatures w14:val="none"/>
        </w:rPr>
        <w:t>(</w:t>
      </w:r>
      <w:r w:rsidRPr="00FC0F47">
        <w:rPr>
          <w:kern w:val="0"/>
          <w:sz w:val="20"/>
          <w:szCs w:val="18"/>
          <w14:ligatures w14:val="none"/>
        </w:rPr>
        <w:t>“The Faith of Jesus”</w:t>
      </w:r>
      <w:r>
        <w:rPr>
          <w:kern w:val="0"/>
          <w:sz w:val="20"/>
          <w:szCs w:val="18"/>
          <w14:ligatures w14:val="none"/>
        </w:rPr>
        <w:t xml:space="preserve"> </w:t>
      </w:r>
      <w:r w:rsidRPr="00675817">
        <w:rPr>
          <w:kern w:val="0"/>
          <w:sz w:val="20"/>
          <w:szCs w:val="12"/>
          <w14:ligatures w14:val="none"/>
        </w:rPr>
        <w:t>416)</w:t>
      </w:r>
      <w:r>
        <w:rPr>
          <w:iCs/>
          <w:kern w:val="0"/>
          <w:szCs w:val="23"/>
          <w14:ligatures w14:val="none"/>
        </w:rPr>
        <w:t xml:space="preserve"> (Fitzmyer </w:t>
      </w:r>
      <w:r>
        <w:rPr>
          <w:i/>
          <w:iCs/>
          <w:kern w:val="0"/>
          <w:szCs w:val="23"/>
          <w14:ligatures w14:val="none"/>
        </w:rPr>
        <w:t>Scripture</w:t>
      </w:r>
      <w:r>
        <w:rPr>
          <w:iCs/>
          <w:kern w:val="0"/>
          <w:szCs w:val="23"/>
          <w14:ligatures w14:val="none"/>
        </w:rPr>
        <w:t xml:space="preserve">, </w:t>
      </w:r>
      <w:r>
        <w:rPr>
          <w:i/>
          <w:iCs/>
          <w:kern w:val="0"/>
          <w:szCs w:val="23"/>
          <w14:ligatures w14:val="none"/>
        </w:rPr>
        <w:t>the Soul</w:t>
      </w:r>
      <w:r>
        <w:rPr>
          <w:iCs/>
          <w:kern w:val="0"/>
          <w:szCs w:val="23"/>
          <w14:ligatures w14:val="none"/>
        </w:rPr>
        <w:t xml:space="preserve"> 86)</w:t>
      </w:r>
    </w:p>
    <w:p w14:paraId="6F236062" w14:textId="77777777" w:rsidR="00CC337A" w:rsidRDefault="00CC337A" w:rsidP="00683253">
      <w:pPr>
        <w:pStyle w:val="Style"/>
        <w:widowControl/>
        <w:ind w:left="1080"/>
        <w:jc w:val="both"/>
        <w:textAlignment w:val="baseline"/>
        <w:rPr>
          <w:kern w:val="0"/>
          <w:szCs w:val="22"/>
          <w14:ligatures w14:val="none"/>
        </w:rPr>
      </w:pPr>
      <w:r>
        <w:rPr>
          <w:kern w:val="0"/>
          <w:szCs w:val="23"/>
          <w14:ligatures w14:val="none"/>
        </w:rPr>
        <w:t>“</w:t>
      </w:r>
      <w:r w:rsidRPr="009B7820">
        <w:rPr>
          <w:kern w:val="0"/>
          <w:szCs w:val="23"/>
          <w14:ligatures w14:val="none"/>
        </w:rPr>
        <w:t>Can one really psychoanalyze Jesus himself on the basis of documents compiled a generation at least after the facts that they describe, even if they do preserve in some fashion “authentic sayings”?</w:t>
      </w:r>
      <w:r>
        <w:rPr>
          <w:kern w:val="0"/>
          <w:szCs w:val="22"/>
          <w14:ligatures w14:val="none"/>
        </w:rPr>
        <w:t xml:space="preserve">” (Fitzmyer </w:t>
      </w:r>
      <w:r w:rsidRPr="0066054B">
        <w:rPr>
          <w:i/>
          <w:kern w:val="0"/>
          <w:szCs w:val="22"/>
          <w14:ligatures w14:val="none"/>
        </w:rPr>
        <w:t>Scripture</w:t>
      </w:r>
      <w:r>
        <w:rPr>
          <w:kern w:val="0"/>
          <w:szCs w:val="22"/>
          <w14:ligatures w14:val="none"/>
        </w:rPr>
        <w:t xml:space="preserve">, </w:t>
      </w:r>
      <w:r w:rsidRPr="0066054B">
        <w:rPr>
          <w:i/>
          <w:kern w:val="0"/>
          <w:szCs w:val="22"/>
          <w14:ligatures w14:val="none"/>
        </w:rPr>
        <w:t>the Soul</w:t>
      </w:r>
      <w:r>
        <w:rPr>
          <w:kern w:val="0"/>
          <w:szCs w:val="22"/>
          <w14:ligatures w14:val="none"/>
        </w:rPr>
        <w:t xml:space="preserve"> 86)</w:t>
      </w:r>
    </w:p>
    <w:p w14:paraId="3B358098" w14:textId="77777777" w:rsidR="00CC337A" w:rsidRDefault="00CC337A" w:rsidP="00683253">
      <w:pPr>
        <w:pStyle w:val="Style"/>
        <w:widowControl/>
        <w:ind w:left="360"/>
        <w:jc w:val="both"/>
        <w:textAlignment w:val="baseline"/>
        <w:rPr>
          <w:kern w:val="0"/>
          <w:szCs w:val="23"/>
          <w14:ligatures w14:val="none"/>
        </w:rPr>
      </w:pPr>
      <w:r w:rsidRPr="009B7820">
        <w:rPr>
          <w:kern w:val="0"/>
          <w:szCs w:val="23"/>
          <w14:ligatures w14:val="none"/>
        </w:rPr>
        <w:t>O’Collins</w:t>
      </w:r>
      <w:r>
        <w:rPr>
          <w:kern w:val="0"/>
          <w:szCs w:val="23"/>
          <w14:ligatures w14:val="none"/>
        </w:rPr>
        <w:t xml:space="preserve"> and </w:t>
      </w:r>
      <w:r w:rsidRPr="009B7820">
        <w:rPr>
          <w:kern w:val="0"/>
          <w:szCs w:val="23"/>
          <w14:ligatures w14:val="none"/>
        </w:rPr>
        <w:t xml:space="preserve">Kendall </w:t>
      </w:r>
      <w:r>
        <w:rPr>
          <w:kern w:val="0"/>
          <w:szCs w:val="23"/>
          <w14:ligatures w14:val="none"/>
        </w:rPr>
        <w:t>gloss over “</w:t>
      </w:r>
      <w:r w:rsidRPr="009B7820">
        <w:rPr>
          <w:kern w:val="0"/>
          <w:szCs w:val="23"/>
          <w14:ligatures w14:val="none"/>
        </w:rPr>
        <w:t>an important aspect</w:t>
      </w:r>
      <w:r>
        <w:rPr>
          <w:kern w:val="0"/>
          <w:szCs w:val="23"/>
          <w14:ligatures w14:val="none"/>
        </w:rPr>
        <w:t>” of “</w:t>
      </w:r>
      <w:r w:rsidRPr="009B7820">
        <w:rPr>
          <w:kern w:val="0"/>
          <w:szCs w:val="23"/>
          <w14:ligatures w14:val="none"/>
        </w:rPr>
        <w:t xml:space="preserve">the relation between Scripture and theology </w:t>
      </w:r>
      <w:r>
        <w:rPr>
          <w:kern w:val="0"/>
          <w:szCs w:val="23"/>
          <w14:ligatures w14:val="none"/>
        </w:rPr>
        <w:t xml:space="preserve">.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86)</w:t>
      </w:r>
    </w:p>
    <w:p w14:paraId="0E931DC4" w14:textId="77777777" w:rsidR="00CC337A" w:rsidRPr="005B5410" w:rsidRDefault="00CC337A" w:rsidP="00683253">
      <w:pPr>
        <w:pStyle w:val="Style"/>
        <w:widowControl/>
        <w:ind w:left="720"/>
        <w:jc w:val="both"/>
        <w:textAlignment w:val="baseline"/>
        <w:rPr>
          <w:iCs/>
          <w:kern w:val="0"/>
          <w:szCs w:val="23"/>
          <w14:ligatures w14:val="none"/>
        </w:rPr>
      </w:pPr>
      <w:r>
        <w:rPr>
          <w:kern w:val="0"/>
          <w:szCs w:val="23"/>
          <w14:ligatures w14:val="none"/>
        </w:rPr>
        <w:t>“</w:t>
      </w:r>
      <w:r w:rsidRPr="009B7820">
        <w:rPr>
          <w:kern w:val="0"/>
          <w:szCs w:val="23"/>
          <w14:ligatures w14:val="none"/>
        </w:rPr>
        <w:t xml:space="preserve">For the faith of Christians in the twentieth century is not based solely on what exegetes or theologians can reconstruct as the inner dispositions of Jesus of Nazareth or even on the gospel that he preached as </w:t>
      </w:r>
      <w:r>
        <w:rPr>
          <w:kern w:val="0"/>
          <w:szCs w:val="23"/>
          <w14:ligatures w14:val="none"/>
        </w:rPr>
        <w:t xml:space="preserve">[86] </w:t>
      </w:r>
      <w:r w:rsidRPr="009B7820">
        <w:rPr>
          <w:kern w:val="0"/>
          <w:szCs w:val="23"/>
          <w14:ligatures w14:val="none"/>
        </w:rPr>
        <w:t xml:space="preserve">reconstructed by historical research. It is rather normed by </w:t>
      </w:r>
      <w:r w:rsidRPr="009B7820">
        <w:rPr>
          <w:kern w:val="0"/>
          <w:szCs w:val="23"/>
          <w14:ligatures w14:val="none"/>
        </w:rPr>
        <w:lastRenderedPageBreak/>
        <w:t>the figure of Jesus of Nazareth as passed on to us by the early Christian Church in that Tradition that is enshrined in the Scriptures.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86-87)</w:t>
      </w:r>
    </w:p>
    <w:p w14:paraId="3CE993D0" w14:textId="77777777" w:rsidR="00CC337A" w:rsidRDefault="00CC337A" w:rsidP="00683253">
      <w:pPr>
        <w:pStyle w:val="Style"/>
        <w:widowControl/>
        <w:ind w:left="1080"/>
        <w:jc w:val="both"/>
        <w:textAlignment w:val="baseline"/>
        <w:rPr>
          <w:iCs/>
          <w:kern w:val="0"/>
          <w:szCs w:val="23"/>
          <w14:ligatures w14:val="none"/>
        </w:rPr>
      </w:pPr>
      <w:r>
        <w:rPr>
          <w:kern w:val="0"/>
          <w:szCs w:val="16"/>
          <w14:ligatures w14:val="none"/>
        </w:rPr>
        <w:t>“</w:t>
      </w:r>
      <w:r w:rsidRPr="009B7820">
        <w:rPr>
          <w:kern w:val="0"/>
          <w:szCs w:val="16"/>
          <w14:ligatures w14:val="none"/>
        </w:rPr>
        <w:t>And not just in the New Testament, but in the total biblical testimony to him.</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87 n 57)</w:t>
      </w:r>
    </w:p>
    <w:p w14:paraId="67D86176" w14:textId="77777777" w:rsidR="00CC337A" w:rsidRPr="005B5410" w:rsidRDefault="00CC337A" w:rsidP="00683253">
      <w:pPr>
        <w:pStyle w:val="Style"/>
        <w:widowControl/>
        <w:ind w:left="1080"/>
        <w:jc w:val="both"/>
        <w:textAlignment w:val="baseline"/>
        <w:rPr>
          <w:kern w:val="0"/>
          <w:szCs w:val="23"/>
          <w14:ligatures w14:val="none"/>
        </w:rPr>
      </w:pPr>
      <w:r>
        <w:rPr>
          <w:kern w:val="0"/>
          <w:szCs w:val="23"/>
          <w14:ligatures w14:val="none"/>
        </w:rPr>
        <w:t>“</w:t>
      </w:r>
      <w:r w:rsidRPr="009B7820">
        <w:rPr>
          <w:kern w:val="0"/>
          <w:szCs w:val="23"/>
          <w14:ligatures w14:val="none"/>
        </w:rPr>
        <w:t xml:space="preserve">The two have to be kept in tandem: Jesus of Nazareth as the definitive revealer of God his Father </w:t>
      </w:r>
      <w:r w:rsidRPr="009B7820">
        <w:rPr>
          <w:i/>
          <w:iCs/>
          <w:kern w:val="0"/>
          <w:szCs w:val="22"/>
          <w14:ligatures w14:val="none"/>
        </w:rPr>
        <w:t>and</w:t>
      </w:r>
      <w:r w:rsidRPr="00C1300C">
        <w:rPr>
          <w:kern w:val="0"/>
          <w:szCs w:val="22"/>
          <w14:ligatures w14:val="none"/>
        </w:rPr>
        <w:t xml:space="preserve"> </w:t>
      </w:r>
      <w:r w:rsidRPr="009B7820">
        <w:rPr>
          <w:kern w:val="0"/>
          <w:szCs w:val="23"/>
          <w14:ligatures w14:val="none"/>
        </w:rPr>
        <w:t>the early testimony to him in the Christian kerygma and its Scripture. These two, in tandem, supply the vitality both for Christian faith and Christian theology.</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87)</w:t>
      </w:r>
    </w:p>
    <w:p w14:paraId="731FCFF8" w14:textId="77777777" w:rsidR="00CC337A" w:rsidRPr="005B5410" w:rsidRDefault="00CC337A" w:rsidP="00683253">
      <w:pPr>
        <w:pStyle w:val="Style"/>
        <w:widowControl/>
        <w:ind w:left="1080"/>
        <w:jc w:val="both"/>
        <w:textAlignment w:val="baseline"/>
        <w:rPr>
          <w:kern w:val="0"/>
          <w:szCs w:val="23"/>
          <w14:ligatures w14:val="none"/>
        </w:rPr>
      </w:pPr>
      <w:r>
        <w:rPr>
          <w:kern w:val="0"/>
          <w:szCs w:val="23"/>
          <w14:ligatures w14:val="none"/>
        </w:rPr>
        <w:t xml:space="preserve">Avery </w:t>
      </w:r>
      <w:r w:rsidRPr="009B7820">
        <w:rPr>
          <w:kern w:val="0"/>
          <w:szCs w:val="23"/>
          <w14:ligatures w14:val="none"/>
        </w:rPr>
        <w:t xml:space="preserve">Dulles </w:t>
      </w:r>
      <w:r w:rsidRPr="005B5410">
        <w:rPr>
          <w:kern w:val="0"/>
          <w:sz w:val="20"/>
          <w:szCs w:val="20"/>
          <w14:ligatures w14:val="none"/>
        </w:rPr>
        <w:t>(</w:t>
      </w:r>
      <w:r w:rsidRPr="005B5410">
        <w:rPr>
          <w:i/>
          <w:iCs/>
          <w:kern w:val="0"/>
          <w:sz w:val="20"/>
          <w:szCs w:val="14"/>
          <w14:ligatures w14:val="none"/>
        </w:rPr>
        <w:t xml:space="preserve">The Craft </w:t>
      </w:r>
      <w:r w:rsidRPr="005B5410">
        <w:rPr>
          <w:rFonts w:eastAsia="Arial"/>
          <w:i/>
          <w:iCs/>
          <w:kern w:val="0"/>
          <w:sz w:val="20"/>
          <w:szCs w:val="16"/>
          <w14:ligatures w14:val="none"/>
        </w:rPr>
        <w:t xml:space="preserve">of </w:t>
      </w:r>
      <w:r w:rsidRPr="005B5410">
        <w:rPr>
          <w:i/>
          <w:iCs/>
          <w:kern w:val="0"/>
          <w:sz w:val="20"/>
          <w:szCs w:val="14"/>
          <w14:ligatures w14:val="none"/>
        </w:rPr>
        <w:t>Theology</w:t>
      </w:r>
      <w:r w:rsidRPr="005B5410">
        <w:rPr>
          <w:iCs/>
          <w:kern w:val="0"/>
          <w:sz w:val="20"/>
          <w:szCs w:val="14"/>
          <w14:ligatures w14:val="none"/>
        </w:rPr>
        <w:t xml:space="preserve">: </w:t>
      </w:r>
      <w:r w:rsidRPr="005B5410">
        <w:rPr>
          <w:i/>
          <w:iCs/>
          <w:kern w:val="0"/>
          <w:sz w:val="20"/>
          <w:szCs w:val="14"/>
          <w14:ligatures w14:val="none"/>
        </w:rPr>
        <w:t>From Symbol to System</w:t>
      </w:r>
      <w:r>
        <w:rPr>
          <w:iCs/>
          <w:kern w:val="0"/>
          <w:sz w:val="20"/>
          <w:szCs w:val="14"/>
          <w14:ligatures w14:val="none"/>
        </w:rPr>
        <w:t xml:space="preserve">. </w:t>
      </w:r>
      <w:r w:rsidRPr="005B5410">
        <w:rPr>
          <w:kern w:val="0"/>
          <w:sz w:val="20"/>
          <w:szCs w:val="12"/>
          <w14:ligatures w14:val="none"/>
        </w:rPr>
        <w:t>New York: Crossroad, 1992</w:t>
      </w:r>
      <w:r>
        <w:rPr>
          <w:kern w:val="0"/>
          <w:sz w:val="20"/>
          <w:szCs w:val="12"/>
          <w14:ligatures w14:val="none"/>
        </w:rPr>
        <w:t>.</w:t>
      </w:r>
      <w:r w:rsidRPr="005B5410">
        <w:rPr>
          <w:kern w:val="0"/>
          <w:sz w:val="20"/>
          <w:szCs w:val="12"/>
          <w14:ligatures w14:val="none"/>
        </w:rPr>
        <w:t xml:space="preserve"> 81</w:t>
      </w:r>
      <w:r w:rsidRPr="005B5410">
        <w:rPr>
          <w:kern w:val="0"/>
          <w:sz w:val="20"/>
          <w:szCs w:val="20"/>
          <w14:ligatures w14:val="none"/>
        </w:rPr>
        <w:t>)</w:t>
      </w:r>
      <w:r>
        <w:rPr>
          <w:kern w:val="0"/>
          <w:szCs w:val="23"/>
          <w14:ligatures w14:val="none"/>
        </w:rPr>
        <w:t>:</w:t>
      </w:r>
      <w:r w:rsidRPr="009B7820">
        <w:rPr>
          <w:kern w:val="0"/>
          <w:szCs w:val="23"/>
          <w14:ligatures w14:val="none"/>
        </w:rPr>
        <w:t xml:space="preserve"> “The deeds of God in salvation history are not Christian revelation except as taken up into the preaching and memory of the Church, which treasures Scripture as a privileged text.</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87)</w:t>
      </w:r>
    </w:p>
    <w:p w14:paraId="267A50B6" w14:textId="77777777" w:rsidR="00CC337A" w:rsidRDefault="00CC337A" w:rsidP="00683253">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 xml:space="preserve">So whether the Jesus of history had “faith” and in what sense he may have had it is really of little importance for the faith of Christians in the twentieth century. That he may have been “a model and exemplar of faith” in the sense of his dedication and obedience to his Father is indeed part of the biblical (New Testament) teaching, as O’Collins and Kendall have well presented it. But that is the question of Jesus’ </w:t>
      </w:r>
      <w:r w:rsidRPr="009B7820">
        <w:rPr>
          <w:i/>
          <w:iCs/>
          <w:kern w:val="0"/>
          <w:szCs w:val="22"/>
          <w14:ligatures w14:val="none"/>
        </w:rPr>
        <w:t>fides qua</w:t>
      </w:r>
      <w:r w:rsidRPr="009B7820">
        <w:rPr>
          <w:iCs/>
          <w:kern w:val="0"/>
          <w:szCs w:val="22"/>
          <w14:ligatures w14:val="none"/>
        </w:rPr>
        <w:t xml:space="preserve">, </w:t>
      </w:r>
      <w:r w:rsidRPr="009B7820">
        <w:rPr>
          <w:kern w:val="0"/>
          <w:szCs w:val="23"/>
          <w14:ligatures w14:val="none"/>
        </w:rPr>
        <w:t xml:space="preserve">whereas the analysis of Jesus’ </w:t>
      </w:r>
      <w:r w:rsidRPr="009B7820">
        <w:rPr>
          <w:i/>
          <w:iCs/>
          <w:kern w:val="0"/>
          <w:szCs w:val="22"/>
          <w14:ligatures w14:val="none"/>
        </w:rPr>
        <w:t>fides quae</w:t>
      </w:r>
      <w:r w:rsidRPr="00C1300C">
        <w:rPr>
          <w:kern w:val="0"/>
          <w:szCs w:val="23"/>
          <w14:ligatures w14:val="none"/>
        </w:rPr>
        <w:t xml:space="preserve"> </w:t>
      </w:r>
      <w:r w:rsidRPr="009B7820">
        <w:rPr>
          <w:kern w:val="0"/>
          <w:szCs w:val="23"/>
          <w14:ligatures w14:val="none"/>
        </w:rPr>
        <w:t>as a factor for the faith of Christians today is relatively unimportant. Indeed, the meagre results of their investigation reveal its futility.</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87)</w:t>
      </w:r>
    </w:p>
    <w:p w14:paraId="1BCD74CA" w14:textId="77777777" w:rsidR="00683253" w:rsidRDefault="00683253" w:rsidP="00683253">
      <w:pPr>
        <w:pStyle w:val="Style"/>
        <w:widowControl/>
        <w:jc w:val="both"/>
        <w:textAlignment w:val="baseline"/>
        <w:rPr>
          <w:kern w:val="0"/>
          <w:szCs w:val="23"/>
          <w14:ligatures w14:val="none"/>
        </w:rPr>
      </w:pPr>
    </w:p>
    <w:p w14:paraId="3D771415" w14:textId="171F0347" w:rsidR="00CC337A" w:rsidRDefault="00CC337A" w:rsidP="00683253">
      <w:pPr>
        <w:pStyle w:val="Style"/>
        <w:widowControl/>
        <w:jc w:val="both"/>
        <w:textAlignment w:val="baseline"/>
        <w:rPr>
          <w:kern w:val="0"/>
          <w:szCs w:val="23"/>
          <w14:ligatures w14:val="none"/>
        </w:rPr>
      </w:pPr>
      <w:r w:rsidRPr="009B7820">
        <w:rPr>
          <w:kern w:val="0"/>
          <w:szCs w:val="23"/>
          <w14:ligatures w14:val="none"/>
        </w:rPr>
        <w:t>H</w:t>
      </w:r>
      <w:r>
        <w:rPr>
          <w:kern w:val="0"/>
          <w:szCs w:val="23"/>
          <w14:ligatures w14:val="none"/>
        </w:rPr>
        <w:t>ans</w:t>
      </w:r>
      <w:r w:rsidRPr="009B7820">
        <w:rPr>
          <w:kern w:val="0"/>
          <w:szCs w:val="23"/>
          <w14:ligatures w14:val="none"/>
        </w:rPr>
        <w:t xml:space="preserve"> </w:t>
      </w:r>
      <w:r>
        <w:rPr>
          <w:kern w:val="0"/>
          <w:szCs w:val="23"/>
          <w14:ligatures w14:val="none"/>
        </w:rPr>
        <w:t xml:space="preserve">Küng’s </w:t>
      </w:r>
      <w:r w:rsidRPr="009B7820">
        <w:rPr>
          <w:kern w:val="0"/>
          <w:szCs w:val="23"/>
          <w14:ligatures w14:val="none"/>
        </w:rPr>
        <w:t>“Historico-Critical Exegesis as a Challenge to Dogmatic Theology</w:t>
      </w:r>
      <w:r>
        <w:rPr>
          <w:kern w:val="0"/>
          <w:szCs w:val="23"/>
          <w14:ligatures w14:val="none"/>
        </w:rPr>
        <w:t>”</w:t>
      </w:r>
    </w:p>
    <w:p w14:paraId="1C4A4BCA" w14:textId="77777777" w:rsidR="00CC337A" w:rsidRPr="005B5410" w:rsidRDefault="00CC337A" w:rsidP="00683253">
      <w:pPr>
        <w:pStyle w:val="Style"/>
        <w:widowControl/>
        <w:ind w:left="360"/>
        <w:jc w:val="both"/>
        <w:textAlignment w:val="baseline"/>
        <w:rPr>
          <w:kern w:val="0"/>
          <w:sz w:val="20"/>
          <w:szCs w:val="20"/>
          <w14:ligatures w14:val="none"/>
        </w:rPr>
      </w:pPr>
      <w:r w:rsidRPr="005B5410">
        <w:rPr>
          <w:kern w:val="0"/>
          <w:sz w:val="20"/>
          <w:szCs w:val="20"/>
          <w14:ligatures w14:val="none"/>
        </w:rPr>
        <w:t xml:space="preserve">In: </w:t>
      </w:r>
      <w:r w:rsidRPr="005B5410">
        <w:rPr>
          <w:i/>
          <w:iCs/>
          <w:kern w:val="0"/>
          <w:sz w:val="20"/>
          <w:szCs w:val="14"/>
          <w14:ligatures w14:val="none"/>
        </w:rPr>
        <w:t>Theology for the Third Millennium</w:t>
      </w:r>
      <w:r w:rsidRPr="005B5410">
        <w:rPr>
          <w:iCs/>
          <w:kern w:val="0"/>
          <w:sz w:val="20"/>
          <w:szCs w:val="14"/>
          <w14:ligatures w14:val="none"/>
        </w:rPr>
        <w:t xml:space="preserve">: </w:t>
      </w:r>
      <w:r w:rsidRPr="005B5410">
        <w:rPr>
          <w:i/>
          <w:iCs/>
          <w:kern w:val="0"/>
          <w:sz w:val="20"/>
          <w:szCs w:val="14"/>
          <w14:ligatures w14:val="none"/>
        </w:rPr>
        <w:t>An Ecumenical View</w:t>
      </w:r>
      <w:r w:rsidRPr="005B5410">
        <w:rPr>
          <w:iCs/>
          <w:kern w:val="0"/>
          <w:sz w:val="20"/>
          <w:szCs w:val="14"/>
          <w14:ligatures w14:val="none"/>
        </w:rPr>
        <w:t xml:space="preserve">. </w:t>
      </w:r>
      <w:r w:rsidRPr="005B5410">
        <w:rPr>
          <w:kern w:val="0"/>
          <w:sz w:val="20"/>
          <w:szCs w:val="12"/>
          <w14:ligatures w14:val="none"/>
        </w:rPr>
        <w:t>New York: Doubleday, 1988. 85-99.</w:t>
      </w:r>
    </w:p>
    <w:p w14:paraId="694A35E9" w14:textId="77777777" w:rsidR="00CC337A" w:rsidRDefault="00CC337A" w:rsidP="00683253">
      <w:pPr>
        <w:pStyle w:val="Style"/>
        <w:widowControl/>
        <w:ind w:left="360"/>
        <w:jc w:val="both"/>
        <w:textAlignment w:val="baseline"/>
        <w:rPr>
          <w:kern w:val="0"/>
          <w:szCs w:val="23"/>
          <w14:ligatures w14:val="none"/>
        </w:rPr>
      </w:pPr>
      <w:r>
        <w:rPr>
          <w:kern w:val="0"/>
          <w:szCs w:val="23"/>
          <w14:ligatures w14:val="none"/>
        </w:rPr>
        <w:t>“Küng</w:t>
      </w:r>
      <w:r w:rsidRPr="009B7820">
        <w:rPr>
          <w:kern w:val="0"/>
          <w:szCs w:val="23"/>
          <w14:ligatures w14:val="none"/>
        </w:rPr>
        <w:t xml:space="preserve"> sees dogmatic theology separated by a gulf from historical</w:t>
      </w:r>
      <w:r>
        <w:rPr>
          <w:iCs/>
          <w:kern w:val="0"/>
          <w:szCs w:val="23"/>
          <w14:ligatures w14:val="none"/>
        </w:rPr>
        <w:t>-</w:t>
      </w:r>
      <w:r w:rsidRPr="009B7820">
        <w:rPr>
          <w:kern w:val="0"/>
          <w:szCs w:val="23"/>
          <w14:ligatures w14:val="none"/>
        </w:rPr>
        <w:t>critical interpretation of the Bible. Whereas exegesis should be</w:t>
      </w:r>
      <w:r>
        <w:rPr>
          <w:kern w:val="0"/>
          <w:szCs w:val="23"/>
          <w14:ligatures w14:val="none"/>
        </w:rPr>
        <w:t xml:space="preserve"> [87] </w:t>
      </w:r>
      <w:r w:rsidRPr="009B7820">
        <w:rPr>
          <w:kern w:val="0"/>
          <w:szCs w:val="23"/>
          <w14:ligatures w14:val="none"/>
        </w:rPr>
        <w:t>the “basic theological discipline,</w:t>
      </w:r>
      <w:r>
        <w:rPr>
          <w:kern w:val="0"/>
          <w:szCs w:val="23"/>
          <w14:ligatures w14:val="none"/>
        </w:rPr>
        <w:t>”</w:t>
      </w:r>
      <w:r w:rsidRPr="009B7820">
        <w:rPr>
          <w:kern w:val="0"/>
          <w:szCs w:val="23"/>
          <w14:ligatures w14:val="none"/>
        </w:rPr>
        <w:t xml:space="preserve"> it should open up “the way to the Jesus of history.</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87-88)</w:t>
      </w:r>
    </w:p>
    <w:p w14:paraId="5F0307F4" w14:textId="77777777" w:rsidR="00CC337A" w:rsidRPr="00E14209" w:rsidRDefault="00CC337A" w:rsidP="00683253">
      <w:pPr>
        <w:pStyle w:val="Style"/>
        <w:widowControl/>
        <w:ind w:left="720"/>
        <w:jc w:val="both"/>
        <w:textAlignment w:val="baseline"/>
        <w:rPr>
          <w:kern w:val="0"/>
          <w:sz w:val="20"/>
          <w:szCs w:val="20"/>
          <w14:ligatures w14:val="none"/>
        </w:rPr>
      </w:pPr>
      <w:r w:rsidRPr="00E14209">
        <w:rPr>
          <w:kern w:val="0"/>
          <w:sz w:val="20"/>
          <w:szCs w:val="12"/>
          <w14:ligatures w14:val="none"/>
        </w:rPr>
        <w:t xml:space="preserve">Küng borrows </w:t>
      </w:r>
      <w:r w:rsidRPr="00E14209">
        <w:rPr>
          <w:kern w:val="0"/>
          <w:sz w:val="20"/>
          <w:szCs w:val="20"/>
          <w14:ligatures w14:val="none"/>
        </w:rPr>
        <w:t xml:space="preserve">“basic theological discipline” </w:t>
      </w:r>
      <w:r w:rsidRPr="00E14209">
        <w:rPr>
          <w:kern w:val="0"/>
          <w:sz w:val="20"/>
          <w:szCs w:val="12"/>
          <w14:ligatures w14:val="none"/>
        </w:rPr>
        <w:t xml:space="preserve">from Catholic exegete Josef Blank: “Exegesis als theologische Basiswissenschaft.” </w:t>
      </w:r>
      <w:r w:rsidRPr="00E14209">
        <w:rPr>
          <w:i/>
          <w:iCs/>
          <w:kern w:val="0"/>
          <w:sz w:val="20"/>
          <w:szCs w:val="20"/>
          <w14:ligatures w14:val="none"/>
        </w:rPr>
        <w:t>Theologische</w:t>
      </w:r>
      <w:r w:rsidRPr="00E14209">
        <w:rPr>
          <w:iCs/>
          <w:kern w:val="0"/>
          <w:sz w:val="20"/>
          <w:szCs w:val="20"/>
          <w14:ligatures w14:val="none"/>
        </w:rPr>
        <w:t xml:space="preserve"> </w:t>
      </w:r>
      <w:r w:rsidRPr="00E14209">
        <w:rPr>
          <w:i/>
          <w:iCs/>
          <w:kern w:val="0"/>
          <w:sz w:val="20"/>
          <w:szCs w:val="20"/>
          <w14:ligatures w14:val="none"/>
        </w:rPr>
        <w:t>Quartalschrift</w:t>
      </w:r>
      <w:r w:rsidRPr="00E14209">
        <w:rPr>
          <w:kern w:val="0"/>
          <w:sz w:val="20"/>
          <w:szCs w:val="12"/>
          <w14:ligatures w14:val="none"/>
        </w:rPr>
        <w:t xml:space="preserve"> 159 </w:t>
      </w:r>
      <w:r w:rsidRPr="00E14209">
        <w:rPr>
          <w:iCs/>
          <w:kern w:val="0"/>
          <w:sz w:val="20"/>
          <w:szCs w:val="12"/>
          <w14:ligatures w14:val="none"/>
        </w:rPr>
        <w:t>(</w:t>
      </w:r>
      <w:r w:rsidRPr="00E14209">
        <w:rPr>
          <w:kern w:val="0"/>
          <w:sz w:val="20"/>
          <w:szCs w:val="12"/>
          <w14:ligatures w14:val="none"/>
        </w:rPr>
        <w:t>1979) 2-23.</w:t>
      </w:r>
    </w:p>
    <w:p w14:paraId="12551374" w14:textId="77777777" w:rsidR="00CC337A" w:rsidRDefault="00CC337A" w:rsidP="00683253">
      <w:pPr>
        <w:pStyle w:val="Style"/>
        <w:widowControl/>
        <w:ind w:left="360"/>
        <w:jc w:val="both"/>
        <w:textAlignment w:val="baseline"/>
        <w:rPr>
          <w:kern w:val="0"/>
          <w:szCs w:val="23"/>
          <w14:ligatures w14:val="none"/>
        </w:rPr>
      </w:pPr>
      <w:r>
        <w:rPr>
          <w:kern w:val="0"/>
          <w:szCs w:val="23"/>
          <w14:ligatures w14:val="none"/>
        </w:rPr>
        <w:t xml:space="preserve">“Küng </w:t>
      </w:r>
      <w:r w:rsidRPr="005B5410">
        <w:rPr>
          <w:kern w:val="0"/>
          <w:sz w:val="20"/>
          <w:szCs w:val="20"/>
          <w14:ligatures w14:val="none"/>
        </w:rPr>
        <w:t>(</w:t>
      </w:r>
      <w:r w:rsidRPr="005B5410">
        <w:rPr>
          <w:i/>
          <w:iCs/>
          <w:kern w:val="0"/>
          <w:sz w:val="20"/>
          <w:szCs w:val="14"/>
          <w14:ligatures w14:val="none"/>
        </w:rPr>
        <w:t>Theology for the Third Millennium</w:t>
      </w:r>
      <w:r>
        <w:rPr>
          <w:iCs/>
          <w:kern w:val="0"/>
          <w:sz w:val="20"/>
          <w:szCs w:val="14"/>
          <w14:ligatures w14:val="none"/>
        </w:rPr>
        <w:t xml:space="preserve"> 86</w:t>
      </w:r>
      <w:r w:rsidRPr="005B5410">
        <w:rPr>
          <w:kern w:val="0"/>
          <w:sz w:val="20"/>
          <w:szCs w:val="20"/>
          <w14:ligatures w14:val="none"/>
        </w:rPr>
        <w:t>)</w:t>
      </w:r>
      <w:r>
        <w:rPr>
          <w:kern w:val="0"/>
          <w:szCs w:val="23"/>
          <w14:ligatures w14:val="none"/>
        </w:rPr>
        <w:t>: “</w:t>
      </w:r>
      <w:r w:rsidRPr="009B7820">
        <w:rPr>
          <w:kern w:val="0"/>
          <w:szCs w:val="21"/>
          <w14:ligatures w14:val="none"/>
        </w:rPr>
        <w:t xml:space="preserve">the order of the </w:t>
      </w:r>
      <w:r w:rsidRPr="009B7820">
        <w:rPr>
          <w:rFonts w:eastAsia="Arial"/>
          <w:i/>
          <w:iCs/>
          <w:kern w:val="0"/>
          <w:szCs w:val="19"/>
          <w14:ligatures w14:val="none"/>
        </w:rPr>
        <w:t>original</w:t>
      </w:r>
      <w:r w:rsidRPr="009B7820">
        <w:rPr>
          <w:rFonts w:eastAsia="Arial"/>
          <w:iCs/>
          <w:kern w:val="0"/>
          <w:szCs w:val="19"/>
          <w14:ligatures w14:val="none"/>
        </w:rPr>
        <w:t xml:space="preserve"> (</w:t>
      </w:r>
      <w:r w:rsidRPr="009B7820">
        <w:rPr>
          <w:kern w:val="0"/>
          <w:szCs w:val="21"/>
          <w14:ligatures w14:val="none"/>
        </w:rPr>
        <w:t>authentic) tradition of Jesus the Christ (</w:t>
      </w:r>
      <w:r w:rsidRPr="009B7820">
        <w:rPr>
          <w:rFonts w:eastAsia="Arial"/>
          <w:i/>
          <w:iCs/>
          <w:kern w:val="0"/>
          <w:szCs w:val="19"/>
          <w14:ligatures w14:val="none"/>
        </w:rPr>
        <w:t>norma normans</w:t>
      </w:r>
      <w:r w:rsidRPr="009B7820">
        <w:rPr>
          <w:rFonts w:eastAsia="Arial"/>
          <w:iCs/>
          <w:kern w:val="0"/>
          <w:szCs w:val="19"/>
          <w14:ligatures w14:val="none"/>
        </w:rPr>
        <w:t xml:space="preserve">), </w:t>
      </w:r>
      <w:r w:rsidRPr="009B7820">
        <w:rPr>
          <w:kern w:val="0"/>
          <w:szCs w:val="21"/>
          <w14:ligatures w14:val="none"/>
        </w:rPr>
        <w:t xml:space="preserve">laid down in the New Testament, as opposed to all </w:t>
      </w:r>
      <w:r w:rsidRPr="009B7820">
        <w:rPr>
          <w:rFonts w:eastAsia="Arial"/>
          <w:i/>
          <w:iCs/>
          <w:kern w:val="0"/>
          <w:szCs w:val="19"/>
          <w14:ligatures w14:val="none"/>
        </w:rPr>
        <w:t>subsequent</w:t>
      </w:r>
      <w:r w:rsidRPr="006C080D">
        <w:rPr>
          <w:rFonts w:eastAsia="Arial"/>
          <w:kern w:val="0"/>
          <w:szCs w:val="19"/>
          <w14:ligatures w14:val="none"/>
        </w:rPr>
        <w:t xml:space="preserve"> </w:t>
      </w:r>
      <w:r w:rsidRPr="009B7820">
        <w:rPr>
          <w:kern w:val="0"/>
          <w:szCs w:val="21"/>
          <w14:ligatures w14:val="none"/>
        </w:rPr>
        <w:t>church tradition (</w:t>
      </w:r>
      <w:r w:rsidRPr="009B7820">
        <w:rPr>
          <w:rFonts w:eastAsia="Arial"/>
          <w:i/>
          <w:iCs/>
          <w:kern w:val="0"/>
          <w:szCs w:val="19"/>
          <w14:ligatures w14:val="none"/>
        </w:rPr>
        <w:t>norma normata</w:t>
      </w:r>
      <w:r w:rsidRPr="009B7820">
        <w:rPr>
          <w:rFonts w:eastAsia="Arial"/>
          <w:iCs/>
          <w:kern w:val="0"/>
          <w:szCs w:val="19"/>
          <w14:ligatures w14:val="none"/>
        </w:rPr>
        <w:t xml:space="preserve">), </w:t>
      </w:r>
      <w:r w:rsidRPr="009B7820">
        <w:rPr>
          <w:kern w:val="0"/>
          <w:szCs w:val="21"/>
          <w14:ligatures w14:val="none"/>
        </w:rPr>
        <w:t>must have consequences for defining the relationship between exegesis and dogmatics.</w:t>
      </w:r>
      <w:r>
        <w:rPr>
          <w:kern w:val="0"/>
          <w:szCs w:val="23"/>
          <w14:ligatures w14:val="none"/>
        </w:rPr>
        <w:t xml:space="preserve">” (Qtd. in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88)</w:t>
      </w:r>
    </w:p>
    <w:p w14:paraId="64D80DA0" w14:textId="77777777" w:rsidR="00CC337A" w:rsidRDefault="00CC337A" w:rsidP="00683253">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 xml:space="preserve">But </w:t>
      </w:r>
      <w:r>
        <w:rPr>
          <w:kern w:val="0"/>
          <w:szCs w:val="23"/>
          <w14:ligatures w14:val="none"/>
        </w:rPr>
        <w:t>Küng</w:t>
      </w:r>
      <w:r w:rsidRPr="009B7820">
        <w:rPr>
          <w:kern w:val="0"/>
          <w:szCs w:val="23"/>
          <w14:ligatures w14:val="none"/>
        </w:rPr>
        <w:t xml:space="preserve">’s call for a “historico-critically responsible dogmatic theology” is undermined by his identification of the </w:t>
      </w:r>
      <w:r w:rsidRPr="009B7820">
        <w:rPr>
          <w:i/>
          <w:iCs/>
          <w:kern w:val="0"/>
          <w:szCs w:val="22"/>
          <w14:ligatures w14:val="none"/>
        </w:rPr>
        <w:t>norma normans</w:t>
      </w:r>
      <w:r w:rsidRPr="006C080D">
        <w:rPr>
          <w:kern w:val="0"/>
          <w:szCs w:val="22"/>
          <w14:ligatures w14:val="none"/>
        </w:rPr>
        <w:t xml:space="preserve"> </w:t>
      </w:r>
      <w:r w:rsidRPr="009B7820">
        <w:rPr>
          <w:kern w:val="0"/>
          <w:szCs w:val="23"/>
          <w14:ligatures w14:val="none"/>
        </w:rPr>
        <w:t>with “the Jesus of history” alone.</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88)</w:t>
      </w:r>
    </w:p>
    <w:p w14:paraId="4F8F8DB6" w14:textId="77777777" w:rsidR="00CC337A" w:rsidRDefault="00CC337A" w:rsidP="00683253">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 xml:space="preserve">What </w:t>
      </w:r>
      <w:r>
        <w:rPr>
          <w:kern w:val="0"/>
          <w:szCs w:val="23"/>
          <w14:ligatures w14:val="none"/>
        </w:rPr>
        <w:t>Küng</w:t>
      </w:r>
      <w:r w:rsidRPr="009B7820">
        <w:rPr>
          <w:kern w:val="0"/>
          <w:szCs w:val="23"/>
          <w14:ligatures w14:val="none"/>
        </w:rPr>
        <w:t xml:space="preserve"> means by the Jesus of history is in reality “the historical Jesus,” i.e., Jesus as reconstructed by historical research.</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88)</w:t>
      </w:r>
    </w:p>
    <w:p w14:paraId="513C701C" w14:textId="77777777" w:rsidR="00CC337A" w:rsidRPr="0059068D" w:rsidRDefault="00CC337A" w:rsidP="00683253">
      <w:pPr>
        <w:pStyle w:val="Style"/>
        <w:widowControl/>
        <w:ind w:left="720"/>
        <w:jc w:val="both"/>
        <w:textAlignment w:val="baseline"/>
        <w:rPr>
          <w:iCs/>
          <w:kern w:val="0"/>
          <w:szCs w:val="23"/>
          <w14:ligatures w14:val="none"/>
        </w:rPr>
      </w:pPr>
      <w:r>
        <w:rPr>
          <w:kern w:val="0"/>
          <w:szCs w:val="23"/>
          <w14:ligatures w14:val="none"/>
        </w:rPr>
        <w:t>“</w:t>
      </w:r>
      <w:r w:rsidRPr="009B7820">
        <w:rPr>
          <w:kern w:val="0"/>
          <w:szCs w:val="23"/>
          <w14:ligatures w14:val="none"/>
        </w:rPr>
        <w:t>This historical Jesus is not the same as the Jesus of history, the one who walked the roads of Palestine centuries ago and who evangelized the people of his time. He remains inaccessible to us; what little is known about him is that recovered by historical research, based mostly on a critical reading of the Gospels.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88)</w:t>
      </w:r>
    </w:p>
    <w:p w14:paraId="16A5B8B8" w14:textId="77777777" w:rsidR="00CC337A" w:rsidRPr="0059068D" w:rsidRDefault="00CC337A" w:rsidP="00683253">
      <w:pPr>
        <w:pStyle w:val="Style"/>
        <w:widowControl/>
        <w:ind w:left="1080"/>
        <w:jc w:val="both"/>
        <w:textAlignment w:val="baseline"/>
        <w:rPr>
          <w:kern w:val="0"/>
          <w:sz w:val="20"/>
          <w:szCs w:val="12"/>
          <w14:ligatures w14:val="none"/>
        </w:rPr>
      </w:pPr>
      <w:r w:rsidRPr="0059068D">
        <w:rPr>
          <w:kern w:val="0"/>
          <w:sz w:val="20"/>
          <w:szCs w:val="12"/>
          <w14:ligatures w14:val="none"/>
        </w:rPr>
        <w:t xml:space="preserve">For the meagre extrabiblical historical record about Jesus, see: Fitzmyer, Joseph A., SJ. </w:t>
      </w:r>
      <w:r w:rsidRPr="0059068D">
        <w:rPr>
          <w:i/>
          <w:iCs/>
          <w:kern w:val="0"/>
          <w:sz w:val="20"/>
          <w:szCs w:val="11"/>
          <w14:ligatures w14:val="none"/>
        </w:rPr>
        <w:t xml:space="preserve">A </w:t>
      </w:r>
      <w:r w:rsidRPr="0059068D">
        <w:rPr>
          <w:i/>
          <w:iCs/>
          <w:kern w:val="0"/>
          <w:sz w:val="20"/>
          <w:szCs w:val="12"/>
          <w14:ligatures w14:val="none"/>
        </w:rPr>
        <w:t>Christological Catechism</w:t>
      </w:r>
      <w:r w:rsidRPr="0059068D">
        <w:rPr>
          <w:iCs/>
          <w:kern w:val="0"/>
          <w:sz w:val="20"/>
          <w:szCs w:val="12"/>
          <w14:ligatures w14:val="none"/>
        </w:rPr>
        <w:t xml:space="preserve">: </w:t>
      </w:r>
      <w:r w:rsidRPr="0059068D">
        <w:rPr>
          <w:i/>
          <w:iCs/>
          <w:kern w:val="0"/>
          <w:sz w:val="20"/>
          <w:szCs w:val="12"/>
          <w14:ligatures w14:val="none"/>
        </w:rPr>
        <w:t>New Testament Answers</w:t>
      </w:r>
      <w:r w:rsidRPr="0059068D">
        <w:rPr>
          <w:iCs/>
          <w:kern w:val="0"/>
          <w:sz w:val="20"/>
          <w:szCs w:val="12"/>
          <w14:ligatures w14:val="none"/>
        </w:rPr>
        <w:t>. R</w:t>
      </w:r>
      <w:r w:rsidRPr="0059068D">
        <w:rPr>
          <w:kern w:val="0"/>
          <w:sz w:val="20"/>
          <w:szCs w:val="12"/>
          <w14:ligatures w14:val="none"/>
        </w:rPr>
        <w:t>ev. ed. Mahwah: Paulist, 1991. 11-14.</w:t>
      </w:r>
    </w:p>
    <w:p w14:paraId="6EAC1673" w14:textId="77777777" w:rsidR="00CC337A" w:rsidRPr="0059068D" w:rsidRDefault="00CC337A" w:rsidP="00683253">
      <w:pPr>
        <w:pStyle w:val="Style"/>
        <w:widowControl/>
        <w:ind w:left="1080"/>
        <w:jc w:val="both"/>
        <w:textAlignment w:val="baseline"/>
        <w:rPr>
          <w:iCs/>
          <w:kern w:val="0"/>
          <w:sz w:val="20"/>
          <w:szCs w:val="20"/>
          <w14:ligatures w14:val="none"/>
        </w:rPr>
      </w:pPr>
      <w:r w:rsidRPr="0059068D">
        <w:rPr>
          <w:kern w:val="0"/>
          <w:sz w:val="20"/>
          <w:szCs w:val="12"/>
          <w14:ligatures w14:val="none"/>
        </w:rPr>
        <w:t xml:space="preserve">Meier, John P. </w:t>
      </w:r>
      <w:r w:rsidRPr="0059068D">
        <w:rPr>
          <w:i/>
          <w:iCs/>
          <w:kern w:val="0"/>
          <w:sz w:val="20"/>
          <w:szCs w:val="12"/>
          <w14:ligatures w14:val="none"/>
        </w:rPr>
        <w:t>A Marginal Jew</w:t>
      </w:r>
      <w:r w:rsidRPr="0059068D">
        <w:rPr>
          <w:iCs/>
          <w:kern w:val="0"/>
          <w:sz w:val="20"/>
          <w:szCs w:val="12"/>
          <w14:ligatures w14:val="none"/>
        </w:rPr>
        <w:t xml:space="preserve">: </w:t>
      </w:r>
      <w:r w:rsidRPr="0059068D">
        <w:rPr>
          <w:i/>
          <w:iCs/>
          <w:kern w:val="0"/>
          <w:sz w:val="20"/>
          <w:szCs w:val="12"/>
          <w14:ligatures w14:val="none"/>
        </w:rPr>
        <w:t>Rethinking the Historical Jesus</w:t>
      </w:r>
      <w:r w:rsidRPr="0059068D">
        <w:rPr>
          <w:iCs/>
          <w:kern w:val="0"/>
          <w:sz w:val="20"/>
          <w:szCs w:val="12"/>
          <w14:ligatures w14:val="none"/>
        </w:rPr>
        <w:t xml:space="preserve">. </w:t>
      </w:r>
      <w:r w:rsidRPr="0059068D">
        <w:rPr>
          <w:kern w:val="0"/>
          <w:sz w:val="20"/>
          <w:szCs w:val="12"/>
          <w14:ligatures w14:val="none"/>
        </w:rPr>
        <w:t>Anchor Bible Reference Library. New York: Doubleday, 1991. 56</w:t>
      </w:r>
      <w:r w:rsidRPr="0059068D">
        <w:rPr>
          <w:iCs/>
          <w:kern w:val="0"/>
          <w:sz w:val="20"/>
          <w:szCs w:val="12"/>
          <w14:ligatures w14:val="none"/>
        </w:rPr>
        <w:t>-</w:t>
      </w:r>
      <w:r w:rsidRPr="0059068D">
        <w:rPr>
          <w:kern w:val="0"/>
          <w:sz w:val="20"/>
          <w:szCs w:val="12"/>
          <w14:ligatures w14:val="none"/>
        </w:rPr>
        <w:t>111.</w:t>
      </w:r>
    </w:p>
    <w:p w14:paraId="5AE62F0A" w14:textId="77777777" w:rsidR="00CC337A" w:rsidRDefault="00CC337A" w:rsidP="00683253">
      <w:pPr>
        <w:pStyle w:val="Style"/>
        <w:widowControl/>
        <w:ind w:left="720"/>
        <w:jc w:val="both"/>
        <w:textAlignment w:val="baseline"/>
        <w:rPr>
          <w:kern w:val="0"/>
          <w:szCs w:val="23"/>
          <w14:ligatures w14:val="none"/>
        </w:rPr>
      </w:pPr>
      <w:r>
        <w:rPr>
          <w:kern w:val="0"/>
          <w:szCs w:val="23"/>
          <w14:ligatures w14:val="none"/>
        </w:rPr>
        <w:lastRenderedPageBreak/>
        <w:t xml:space="preserve">“. . . </w:t>
      </w:r>
      <w:r w:rsidRPr="009B7820">
        <w:rPr>
          <w:kern w:val="0"/>
          <w:szCs w:val="23"/>
          <w14:ligatures w14:val="none"/>
        </w:rPr>
        <w:t xml:space="preserve">a critical reading of the Gospels </w:t>
      </w:r>
      <w:r>
        <w:rPr>
          <w:kern w:val="0"/>
          <w:szCs w:val="23"/>
          <w14:ligatures w14:val="none"/>
        </w:rPr>
        <w:t xml:space="preserve">. . . </w:t>
      </w:r>
      <w:r w:rsidRPr="009B7820">
        <w:rPr>
          <w:kern w:val="0"/>
          <w:szCs w:val="23"/>
          <w14:ligatures w14:val="none"/>
        </w:rPr>
        <w:t>results in “the historical Jesus,” and his story cannot be reconstructed with unanimous consent</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88)</w:t>
      </w:r>
    </w:p>
    <w:p w14:paraId="4BA776D0" w14:textId="77777777" w:rsidR="00CC337A" w:rsidRPr="0059068D" w:rsidRDefault="00CC337A" w:rsidP="00683253">
      <w:pPr>
        <w:pStyle w:val="Style"/>
        <w:widowControl/>
        <w:ind w:left="1080"/>
        <w:jc w:val="both"/>
        <w:textAlignment w:val="baseline"/>
        <w:rPr>
          <w:kern w:val="0"/>
          <w:sz w:val="20"/>
          <w:szCs w:val="20"/>
          <w14:ligatures w14:val="none"/>
        </w:rPr>
      </w:pPr>
      <w:r>
        <w:rPr>
          <w:kern w:val="0"/>
          <w:sz w:val="20"/>
          <w:szCs w:val="12"/>
          <w14:ligatures w14:val="none"/>
        </w:rPr>
        <w:t xml:space="preserve">Brief presentation: </w:t>
      </w:r>
      <w:r w:rsidRPr="0059068D">
        <w:rPr>
          <w:kern w:val="0"/>
          <w:sz w:val="20"/>
          <w:szCs w:val="12"/>
          <w14:ligatures w14:val="none"/>
        </w:rPr>
        <w:t xml:space="preserve">Fitzmyer, Joseph A., SJ. </w:t>
      </w:r>
      <w:r w:rsidRPr="0059068D">
        <w:rPr>
          <w:i/>
          <w:iCs/>
          <w:kern w:val="0"/>
          <w:sz w:val="20"/>
          <w:szCs w:val="11"/>
          <w14:ligatures w14:val="none"/>
        </w:rPr>
        <w:t xml:space="preserve">A </w:t>
      </w:r>
      <w:r w:rsidRPr="0059068D">
        <w:rPr>
          <w:i/>
          <w:iCs/>
          <w:kern w:val="0"/>
          <w:sz w:val="20"/>
          <w:szCs w:val="12"/>
          <w14:ligatures w14:val="none"/>
        </w:rPr>
        <w:t>Christological Catechism</w:t>
      </w:r>
      <w:r w:rsidRPr="0059068D">
        <w:rPr>
          <w:iCs/>
          <w:kern w:val="0"/>
          <w:sz w:val="20"/>
          <w:szCs w:val="12"/>
          <w14:ligatures w14:val="none"/>
        </w:rPr>
        <w:t xml:space="preserve">: </w:t>
      </w:r>
      <w:r w:rsidRPr="0059068D">
        <w:rPr>
          <w:i/>
          <w:iCs/>
          <w:kern w:val="0"/>
          <w:sz w:val="20"/>
          <w:szCs w:val="12"/>
          <w14:ligatures w14:val="none"/>
        </w:rPr>
        <w:t>New Testament Answers</w:t>
      </w:r>
      <w:r w:rsidRPr="0059068D">
        <w:rPr>
          <w:iCs/>
          <w:kern w:val="0"/>
          <w:sz w:val="20"/>
          <w:szCs w:val="12"/>
          <w14:ligatures w14:val="none"/>
        </w:rPr>
        <w:t>. R</w:t>
      </w:r>
      <w:r w:rsidRPr="0059068D">
        <w:rPr>
          <w:kern w:val="0"/>
          <w:sz w:val="20"/>
          <w:szCs w:val="12"/>
          <w14:ligatures w14:val="none"/>
        </w:rPr>
        <w:t xml:space="preserve">ev. ed. Mahwah: Paulist, 1991. </w:t>
      </w:r>
      <w:r>
        <w:rPr>
          <w:kern w:val="0"/>
          <w:sz w:val="20"/>
          <w:szCs w:val="12"/>
          <w14:ligatures w14:val="none"/>
        </w:rPr>
        <w:t>16-18</w:t>
      </w:r>
      <w:r w:rsidRPr="0059068D">
        <w:rPr>
          <w:kern w:val="0"/>
          <w:sz w:val="20"/>
          <w:szCs w:val="12"/>
          <w14:ligatures w14:val="none"/>
        </w:rPr>
        <w:t>.</w:t>
      </w:r>
    </w:p>
    <w:p w14:paraId="7285DDC7" w14:textId="77777777" w:rsidR="00CC337A" w:rsidRPr="0059068D" w:rsidRDefault="00CC337A" w:rsidP="00683253">
      <w:pPr>
        <w:pStyle w:val="Style"/>
        <w:widowControl/>
        <w:ind w:left="720"/>
        <w:jc w:val="both"/>
        <w:textAlignment w:val="baseline"/>
        <w:rPr>
          <w:iCs/>
          <w:kern w:val="0"/>
          <w:szCs w:val="23"/>
          <w14:ligatures w14:val="none"/>
        </w:rPr>
      </w:pPr>
      <w:r>
        <w:rPr>
          <w:kern w:val="0"/>
          <w:szCs w:val="23"/>
          <w14:ligatures w14:val="none"/>
        </w:rPr>
        <w:t>“</w:t>
      </w:r>
      <w:r w:rsidRPr="009B7820">
        <w:rPr>
          <w:kern w:val="0"/>
          <w:szCs w:val="23"/>
          <w14:ligatures w14:val="none"/>
        </w:rPr>
        <w:t xml:space="preserve">But this “historical Jesus” is a human reconstruction. As such, it can never function as the </w:t>
      </w:r>
      <w:r w:rsidRPr="009B7820">
        <w:rPr>
          <w:i/>
          <w:iCs/>
          <w:kern w:val="0"/>
          <w:szCs w:val="22"/>
          <w14:ligatures w14:val="none"/>
        </w:rPr>
        <w:t>norma</w:t>
      </w:r>
      <w:r>
        <w:rPr>
          <w:iCs/>
          <w:kern w:val="0"/>
          <w:szCs w:val="16"/>
          <w14:ligatures w14:val="none"/>
        </w:rPr>
        <w:t xml:space="preserve"> [88] </w:t>
      </w:r>
      <w:r w:rsidRPr="009B7820">
        <w:rPr>
          <w:i/>
          <w:iCs/>
          <w:kern w:val="0"/>
          <w:szCs w:val="22"/>
          <w14:ligatures w14:val="none"/>
        </w:rPr>
        <w:t>normans</w:t>
      </w:r>
      <w:r w:rsidRPr="006C080D">
        <w:rPr>
          <w:kern w:val="0"/>
          <w:szCs w:val="22"/>
          <w14:ligatures w14:val="none"/>
        </w:rPr>
        <w:t xml:space="preserve"> </w:t>
      </w:r>
      <w:r w:rsidRPr="009B7820">
        <w:rPr>
          <w:kern w:val="0"/>
          <w:szCs w:val="23"/>
          <w14:ligatures w14:val="none"/>
        </w:rPr>
        <w:t>of Christian faith or of theology.</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88-89)</w:t>
      </w:r>
    </w:p>
    <w:p w14:paraId="149A21CB" w14:textId="77777777" w:rsidR="00CC337A" w:rsidRPr="0059068D" w:rsidRDefault="00CC337A" w:rsidP="00683253">
      <w:pPr>
        <w:pStyle w:val="Style"/>
        <w:widowControl/>
        <w:ind w:left="1080"/>
        <w:jc w:val="both"/>
        <w:textAlignment w:val="baseline"/>
        <w:rPr>
          <w:kern w:val="0"/>
          <w:sz w:val="20"/>
          <w:szCs w:val="20"/>
          <w14:ligatures w14:val="none"/>
        </w:rPr>
      </w:pPr>
      <w:r w:rsidRPr="0059068D">
        <w:rPr>
          <w:kern w:val="0"/>
          <w:sz w:val="20"/>
          <w:szCs w:val="12"/>
          <w14:ligatures w14:val="none"/>
        </w:rPr>
        <w:t xml:space="preserve">“This is likewise what is at fault in the feminist approach of”: Fiorenza, Elizabeth Schüssler. </w:t>
      </w:r>
      <w:r w:rsidRPr="0059068D">
        <w:rPr>
          <w:i/>
          <w:iCs/>
          <w:kern w:val="0"/>
          <w:sz w:val="20"/>
          <w:szCs w:val="12"/>
          <w14:ligatures w14:val="none"/>
        </w:rPr>
        <w:t>In Memory of Her</w:t>
      </w:r>
      <w:r w:rsidRPr="0059068D">
        <w:rPr>
          <w:iCs/>
          <w:kern w:val="0"/>
          <w:sz w:val="20"/>
          <w:szCs w:val="12"/>
          <w14:ligatures w14:val="none"/>
        </w:rPr>
        <w:t xml:space="preserve">. </w:t>
      </w:r>
      <w:r w:rsidRPr="0059068D">
        <w:rPr>
          <w:kern w:val="0"/>
          <w:sz w:val="20"/>
          <w:szCs w:val="12"/>
          <w14:ligatures w14:val="none"/>
        </w:rPr>
        <w:t xml:space="preserve">New York: Crossroad, 1983. (Fitzmyer </w:t>
      </w:r>
      <w:r w:rsidRPr="0059068D">
        <w:rPr>
          <w:i/>
          <w:kern w:val="0"/>
          <w:sz w:val="20"/>
          <w:szCs w:val="12"/>
          <w14:ligatures w14:val="none"/>
        </w:rPr>
        <w:t>Scripture</w:t>
      </w:r>
      <w:r w:rsidRPr="0059068D">
        <w:rPr>
          <w:kern w:val="0"/>
          <w:sz w:val="20"/>
          <w:szCs w:val="12"/>
          <w14:ligatures w14:val="none"/>
        </w:rPr>
        <w:t xml:space="preserve">, </w:t>
      </w:r>
      <w:r w:rsidRPr="0059068D">
        <w:rPr>
          <w:i/>
          <w:kern w:val="0"/>
          <w:sz w:val="20"/>
          <w:szCs w:val="12"/>
          <w14:ligatures w14:val="none"/>
        </w:rPr>
        <w:t>the Soul</w:t>
      </w:r>
      <w:r w:rsidRPr="0059068D">
        <w:rPr>
          <w:kern w:val="0"/>
          <w:sz w:val="20"/>
          <w:szCs w:val="12"/>
          <w14:ligatures w14:val="none"/>
        </w:rPr>
        <w:t xml:space="preserve"> 89 n 64)</w:t>
      </w:r>
    </w:p>
    <w:p w14:paraId="780F1E04" w14:textId="77777777" w:rsidR="00CC337A" w:rsidRDefault="00CC337A" w:rsidP="00683253">
      <w:pPr>
        <w:pStyle w:val="Style"/>
        <w:widowControl/>
        <w:ind w:left="720"/>
        <w:jc w:val="both"/>
        <w:textAlignment w:val="baseline"/>
        <w:rPr>
          <w:kern w:val="0"/>
          <w:szCs w:val="22"/>
          <w14:ligatures w14:val="none"/>
        </w:rPr>
      </w:pPr>
      <w:r>
        <w:rPr>
          <w:kern w:val="0"/>
          <w:szCs w:val="23"/>
          <w14:ligatures w14:val="none"/>
        </w:rPr>
        <w:t xml:space="preserve">The </w:t>
      </w:r>
      <w:r w:rsidRPr="009B7820">
        <w:rPr>
          <w:kern w:val="0"/>
          <w:szCs w:val="23"/>
          <w14:ligatures w14:val="none"/>
        </w:rPr>
        <w:t xml:space="preserve">historical Jesus </w:t>
      </w:r>
      <w:r>
        <w:rPr>
          <w:kern w:val="0"/>
          <w:szCs w:val="23"/>
          <w14:ligatures w14:val="none"/>
        </w:rPr>
        <w:t>“</w:t>
      </w:r>
      <w:r w:rsidRPr="009B7820">
        <w:rPr>
          <w:kern w:val="0"/>
          <w:szCs w:val="23"/>
          <w14:ligatures w14:val="none"/>
        </w:rPr>
        <w:t xml:space="preserve">is no substitute for the written Word of God itself, for the inspired New Testament. </w:t>
      </w:r>
      <w:r w:rsidRPr="009B7820">
        <w:rPr>
          <w:rFonts w:eastAsia="Arial"/>
          <w:kern w:val="0"/>
          <w:szCs w:val="22"/>
          <w14:ligatures w14:val="none"/>
        </w:rPr>
        <w:t xml:space="preserve">If </w:t>
      </w:r>
      <w:r w:rsidRPr="009B7820">
        <w:rPr>
          <w:kern w:val="0"/>
          <w:szCs w:val="23"/>
          <w14:ligatures w14:val="none"/>
        </w:rPr>
        <w:t>it were such a substitute, Scripture would cease to be the soul of theology.</w:t>
      </w:r>
      <w:r>
        <w:rPr>
          <w:kern w:val="0"/>
          <w:szCs w:val="22"/>
          <w14:ligatures w14:val="none"/>
        </w:rPr>
        <w:t xml:space="preserve">” (Fitzmyer </w:t>
      </w:r>
      <w:r w:rsidRPr="0066054B">
        <w:rPr>
          <w:i/>
          <w:kern w:val="0"/>
          <w:szCs w:val="22"/>
          <w14:ligatures w14:val="none"/>
        </w:rPr>
        <w:t>Scripture</w:t>
      </w:r>
      <w:r>
        <w:rPr>
          <w:kern w:val="0"/>
          <w:szCs w:val="22"/>
          <w14:ligatures w14:val="none"/>
        </w:rPr>
        <w:t xml:space="preserve">, </w:t>
      </w:r>
      <w:r w:rsidRPr="0066054B">
        <w:rPr>
          <w:i/>
          <w:kern w:val="0"/>
          <w:szCs w:val="22"/>
          <w14:ligatures w14:val="none"/>
        </w:rPr>
        <w:t>the Soul</w:t>
      </w:r>
      <w:r>
        <w:rPr>
          <w:kern w:val="0"/>
          <w:szCs w:val="22"/>
          <w14:ligatures w14:val="none"/>
        </w:rPr>
        <w:t xml:space="preserve"> 89)</w:t>
      </w:r>
    </w:p>
    <w:p w14:paraId="76FF8546" w14:textId="77777777" w:rsidR="00CC337A" w:rsidRDefault="00CC337A" w:rsidP="00683253">
      <w:pPr>
        <w:pStyle w:val="Style"/>
        <w:widowControl/>
        <w:ind w:left="360"/>
        <w:jc w:val="both"/>
        <w:textAlignment w:val="baseline"/>
        <w:rPr>
          <w:kern w:val="0"/>
          <w:szCs w:val="23"/>
          <w14:ligatures w14:val="none"/>
        </w:rPr>
      </w:pPr>
      <w:r>
        <w:rPr>
          <w:kern w:val="0"/>
          <w:szCs w:val="22"/>
          <w14:ligatures w14:val="none"/>
        </w:rPr>
        <w:t>“</w:t>
      </w:r>
      <w:r w:rsidRPr="009B7820">
        <w:rPr>
          <w:kern w:val="0"/>
          <w:szCs w:val="23"/>
          <w14:ligatures w14:val="none"/>
        </w:rPr>
        <w:t xml:space="preserve">Moreover, </w:t>
      </w:r>
      <w:r>
        <w:rPr>
          <w:kern w:val="0"/>
          <w:szCs w:val="23"/>
          <w14:ligatures w14:val="none"/>
        </w:rPr>
        <w:t>Küng</w:t>
      </w:r>
      <w:r w:rsidRPr="009B7820">
        <w:rPr>
          <w:kern w:val="0"/>
          <w:szCs w:val="23"/>
          <w14:ligatures w14:val="none"/>
        </w:rPr>
        <w:t xml:space="preserve"> </w:t>
      </w:r>
      <w:r>
        <w:rPr>
          <w:kern w:val="0"/>
          <w:szCs w:val="23"/>
          <w14:ligatures w14:val="none"/>
        </w:rPr>
        <w:t xml:space="preserve">. . . </w:t>
      </w:r>
      <w:r w:rsidRPr="009B7820">
        <w:rPr>
          <w:kern w:val="0"/>
          <w:szCs w:val="23"/>
          <w14:ligatures w14:val="none"/>
        </w:rPr>
        <w:t xml:space="preserve">writes as a typical systematic theologian in his neglect of the Old Testament, which as part of the written Word of God is also part of the </w:t>
      </w:r>
      <w:r w:rsidRPr="009B7820">
        <w:rPr>
          <w:i/>
          <w:iCs/>
          <w:kern w:val="0"/>
          <w:szCs w:val="22"/>
          <w14:ligatures w14:val="none"/>
        </w:rPr>
        <w:t>norma normans</w:t>
      </w:r>
      <w:r w:rsidRPr="006C080D">
        <w:rPr>
          <w:kern w:val="0"/>
          <w:szCs w:val="22"/>
          <w14:ligatures w14:val="none"/>
        </w:rPr>
        <w:t xml:space="preserve"> </w:t>
      </w:r>
      <w:r w:rsidRPr="009B7820">
        <w:rPr>
          <w:kern w:val="0"/>
          <w:szCs w:val="23"/>
          <w14:ligatures w14:val="none"/>
        </w:rPr>
        <w:t>of Christian theology.</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89)</w:t>
      </w:r>
    </w:p>
    <w:p w14:paraId="43A8B827" w14:textId="77777777" w:rsidR="00CC337A" w:rsidRPr="0059068D" w:rsidRDefault="00CC337A" w:rsidP="00683253">
      <w:pPr>
        <w:pStyle w:val="Style"/>
        <w:widowControl/>
        <w:ind w:left="720"/>
        <w:jc w:val="both"/>
        <w:textAlignment w:val="baseline"/>
        <w:rPr>
          <w:kern w:val="0"/>
          <w:szCs w:val="23"/>
          <w14:ligatures w14:val="none"/>
        </w:rPr>
      </w:pPr>
      <w:r>
        <w:rPr>
          <w:kern w:val="0"/>
          <w:szCs w:val="23"/>
          <w14:ligatures w14:val="none"/>
        </w:rPr>
        <w:t>“</w:t>
      </w:r>
      <w:r w:rsidRPr="009B7820">
        <w:rPr>
          <w:kern w:val="0"/>
          <w:szCs w:val="16"/>
          <w14:ligatures w14:val="none"/>
        </w:rPr>
        <w:t xml:space="preserve">To be fair to </w:t>
      </w:r>
      <w:r>
        <w:rPr>
          <w:kern w:val="0"/>
          <w:szCs w:val="16"/>
          <w14:ligatures w14:val="none"/>
        </w:rPr>
        <w:t>Küng</w:t>
      </w:r>
      <w:r w:rsidRPr="009B7820">
        <w:rPr>
          <w:kern w:val="0"/>
          <w:szCs w:val="16"/>
          <w14:ligatures w14:val="none"/>
        </w:rPr>
        <w:t>, I have to add that he eventually recognizes that the findings of exegesis have to be subjected to a systematic review “against the background of the history of dogma, theology, the Church, and the world” (pp. 86-87). The overall thrust of his discussion, however, tends to play this down.</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89 n 65)</w:t>
      </w:r>
    </w:p>
    <w:p w14:paraId="3AAD9566" w14:textId="77777777" w:rsidR="00CC337A" w:rsidRPr="00076F02" w:rsidRDefault="00CC337A" w:rsidP="00683253">
      <w:pPr>
        <w:pStyle w:val="Style"/>
        <w:widowControl/>
        <w:ind w:left="360"/>
        <w:jc w:val="both"/>
        <w:textAlignment w:val="baseline"/>
        <w:rPr>
          <w:kern w:val="0"/>
          <w:szCs w:val="23"/>
          <w14:ligatures w14:val="none"/>
        </w:rPr>
      </w:pPr>
      <w:r>
        <w:rPr>
          <w:rFonts w:eastAsia="Arial"/>
          <w:iCs/>
          <w:kern w:val="0"/>
          <w:szCs w:val="23"/>
          <w14:ligatures w14:val="none"/>
        </w:rPr>
        <w:t>“</w:t>
      </w:r>
      <w:r w:rsidRPr="0048256B">
        <w:rPr>
          <w:rFonts w:eastAsia="Arial"/>
          <w:iCs/>
          <w:kern w:val="0"/>
          <w:szCs w:val="23"/>
          <w14:ligatures w14:val="none"/>
        </w:rPr>
        <w:t xml:space="preserve"> </w:t>
      </w:r>
      <w:r w:rsidRPr="009B7820">
        <w:rPr>
          <w:kern w:val="0"/>
          <w:szCs w:val="23"/>
          <w14:ligatures w14:val="none"/>
        </w:rPr>
        <w:t>What is at fault here is the failure to recognize that two things have to be preserved in tandem, Jesus of Nazareth and the testimony to him that the Scriptures present. The latter is what the Biblical Commission called an “integral Christology,” one that has listened to the whole of the biblical tradition, the Old Testament as well as the New Testament, since in the Christian view it all bears witness to Christ and has been given to us as the norm of Christian faith and theology.</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89)</w:t>
      </w:r>
    </w:p>
    <w:p w14:paraId="30492CBE" w14:textId="77777777" w:rsidR="00CC337A" w:rsidRPr="00076F02" w:rsidRDefault="00CC337A" w:rsidP="00683253">
      <w:pPr>
        <w:pStyle w:val="Style"/>
        <w:widowControl/>
        <w:ind w:left="720"/>
        <w:jc w:val="both"/>
        <w:textAlignment w:val="baseline"/>
        <w:rPr>
          <w:kern w:val="0"/>
          <w:sz w:val="20"/>
          <w:szCs w:val="20"/>
          <w14:ligatures w14:val="none"/>
        </w:rPr>
      </w:pPr>
      <w:r w:rsidRPr="00076F02">
        <w:rPr>
          <w:kern w:val="0"/>
          <w:sz w:val="20"/>
          <w:szCs w:val="20"/>
          <w14:ligatures w14:val="none"/>
        </w:rPr>
        <w:t xml:space="preserve">Pontifical Biblical Commission. </w:t>
      </w:r>
      <w:r w:rsidRPr="00076F02">
        <w:rPr>
          <w:bCs/>
          <w:i/>
          <w:iCs/>
          <w:kern w:val="0"/>
          <w:sz w:val="20"/>
          <w:szCs w:val="12"/>
          <w14:ligatures w14:val="none"/>
        </w:rPr>
        <w:t>Scripture and Christology</w:t>
      </w:r>
      <w:r w:rsidRPr="00076F02">
        <w:rPr>
          <w:bCs/>
          <w:iCs/>
          <w:kern w:val="0"/>
          <w:sz w:val="20"/>
          <w:szCs w:val="12"/>
          <w14:ligatures w14:val="none"/>
        </w:rPr>
        <w:t xml:space="preserve">: </w:t>
      </w:r>
      <w:r w:rsidRPr="00076F02">
        <w:rPr>
          <w:bCs/>
          <w:i/>
          <w:iCs/>
          <w:kern w:val="0"/>
          <w:sz w:val="20"/>
          <w:szCs w:val="12"/>
          <w14:ligatures w14:val="none"/>
        </w:rPr>
        <w:t xml:space="preserve">A Statement </w:t>
      </w:r>
      <w:r w:rsidRPr="00076F02">
        <w:rPr>
          <w:rFonts w:eastAsia="Arial"/>
          <w:bCs/>
          <w:i/>
          <w:iCs/>
          <w:kern w:val="0"/>
          <w:sz w:val="20"/>
          <w:szCs w:val="16"/>
          <w14:ligatures w14:val="none"/>
        </w:rPr>
        <w:t xml:space="preserve">of </w:t>
      </w:r>
      <w:r w:rsidRPr="00076F02">
        <w:rPr>
          <w:bCs/>
          <w:i/>
          <w:iCs/>
          <w:kern w:val="0"/>
          <w:sz w:val="20"/>
          <w:szCs w:val="12"/>
          <w14:ligatures w14:val="none"/>
        </w:rPr>
        <w:t>the Biblical Commission with a Commentary</w:t>
      </w:r>
      <w:r w:rsidRPr="00076F02">
        <w:rPr>
          <w:bCs/>
          <w:iCs/>
          <w:kern w:val="0"/>
          <w:sz w:val="20"/>
          <w:szCs w:val="12"/>
          <w14:ligatures w14:val="none"/>
        </w:rPr>
        <w:t xml:space="preserve">. Trans Joseph A. Fitzmyer, SJ. </w:t>
      </w:r>
      <w:r w:rsidRPr="00076F02">
        <w:rPr>
          <w:bCs/>
          <w:kern w:val="0"/>
          <w:sz w:val="20"/>
          <w:szCs w:val="12"/>
          <w14:ligatures w14:val="none"/>
        </w:rPr>
        <w:t xml:space="preserve">Mahwah: Paulist, 1986. </w:t>
      </w:r>
      <w:r w:rsidRPr="00076F02">
        <w:rPr>
          <w:kern w:val="0"/>
          <w:sz w:val="20"/>
          <w:szCs w:val="12"/>
          <w14:ligatures w14:val="none"/>
        </w:rPr>
        <w:t>32 (§1.3.3), 92.</w:t>
      </w:r>
    </w:p>
    <w:p w14:paraId="024641D4" w14:textId="77777777" w:rsidR="00CC337A" w:rsidRPr="00076F02" w:rsidRDefault="00CC337A" w:rsidP="00683253">
      <w:pPr>
        <w:pStyle w:val="Style"/>
        <w:widowControl/>
        <w:ind w:left="360"/>
        <w:jc w:val="both"/>
        <w:textAlignment w:val="baseline"/>
        <w:rPr>
          <w:iCs/>
          <w:kern w:val="0"/>
          <w:szCs w:val="23"/>
          <w14:ligatures w14:val="none"/>
        </w:rPr>
      </w:pPr>
      <w:r>
        <w:rPr>
          <w:kern w:val="0"/>
          <w:szCs w:val="23"/>
          <w14:ligatures w14:val="none"/>
        </w:rPr>
        <w:t>Küng</w:t>
      </w:r>
      <w:r w:rsidRPr="009B7820">
        <w:rPr>
          <w:kern w:val="0"/>
          <w:szCs w:val="23"/>
          <w14:ligatures w14:val="none"/>
        </w:rPr>
        <w:t xml:space="preserve"> is right, however, when he castigates his dogmatic colleagues for sometimes blocking or ignoring “the findings of historico-critical exegesis (the Neo-Scholastic phase)” or </w:t>
      </w:r>
      <w:r>
        <w:rPr>
          <w:kern w:val="0"/>
          <w:szCs w:val="23"/>
          <w14:ligatures w14:val="none"/>
        </w:rPr>
        <w:t xml:space="preserve">. . . </w:t>
      </w:r>
      <w:r w:rsidRPr="009B7820">
        <w:rPr>
          <w:kern w:val="0"/>
          <w:szCs w:val="23"/>
          <w14:ligatures w14:val="none"/>
        </w:rPr>
        <w:t>domesticating them “(the phase of speculative harmonization).</w:t>
      </w:r>
      <w:r>
        <w:rPr>
          <w:kern w:val="0"/>
          <w:szCs w:val="23"/>
          <w14:ligatures w14:val="none"/>
        </w:rPr>
        <w:t>”</w:t>
      </w:r>
      <w:r w:rsidRPr="009B7820">
        <w:rPr>
          <w:kern w:val="0"/>
          <w:szCs w:val="23"/>
          <w:vertAlign w:val="superscript"/>
          <w14:ligatures w14:val="none"/>
        </w:rPr>
        <w:t>67</w:t>
      </w:r>
      <w:r w:rsidRPr="0048256B">
        <w:rPr>
          <w:iCs/>
          <w:kern w:val="0"/>
          <w:szCs w:val="23"/>
          <w14:ligatures w14:val="none"/>
        </w:rPr>
        <w:t xml:space="preserve"> </w:t>
      </w:r>
      <w:r w:rsidRPr="00076F02">
        <w:rPr>
          <w:iCs/>
          <w:kern w:val="0"/>
          <w:sz w:val="20"/>
          <w:szCs w:val="20"/>
          <w14:ligatures w14:val="none"/>
        </w:rPr>
        <w:t>(</w:t>
      </w:r>
      <w:r w:rsidRPr="005B5410">
        <w:rPr>
          <w:i/>
          <w:iCs/>
          <w:kern w:val="0"/>
          <w:sz w:val="20"/>
          <w:szCs w:val="14"/>
          <w14:ligatures w14:val="none"/>
        </w:rPr>
        <w:t>Theology for the Third Millennium</w:t>
      </w:r>
      <w:r>
        <w:rPr>
          <w:iCs/>
          <w:kern w:val="0"/>
          <w:sz w:val="20"/>
          <w:szCs w:val="14"/>
          <w14:ligatures w14:val="none"/>
        </w:rPr>
        <w:t xml:space="preserve"> 87</w:t>
      </w:r>
      <w:r w:rsidRPr="00076F02">
        <w:rPr>
          <w:iCs/>
          <w:kern w:val="0"/>
          <w:sz w:val="20"/>
          <w:szCs w:val="20"/>
          <w14:ligatures w14:val="none"/>
        </w:rPr>
        <w:t>)</w:t>
      </w:r>
      <w:r>
        <w:rPr>
          <w:iCs/>
          <w:kern w:val="0"/>
          <w:szCs w:val="23"/>
          <w14:ligatures w14:val="none"/>
        </w:rPr>
        <w:t xml:space="preserve"> (Fitzmyer </w:t>
      </w:r>
      <w:r>
        <w:rPr>
          <w:i/>
          <w:iCs/>
          <w:kern w:val="0"/>
          <w:szCs w:val="23"/>
          <w14:ligatures w14:val="none"/>
        </w:rPr>
        <w:t>Scripture</w:t>
      </w:r>
      <w:r>
        <w:rPr>
          <w:iCs/>
          <w:kern w:val="0"/>
          <w:szCs w:val="23"/>
          <w14:ligatures w14:val="none"/>
        </w:rPr>
        <w:t xml:space="preserve">, </w:t>
      </w:r>
      <w:r>
        <w:rPr>
          <w:i/>
          <w:iCs/>
          <w:kern w:val="0"/>
          <w:szCs w:val="23"/>
          <w14:ligatures w14:val="none"/>
        </w:rPr>
        <w:t>the Soul</w:t>
      </w:r>
      <w:r>
        <w:rPr>
          <w:iCs/>
          <w:kern w:val="0"/>
          <w:szCs w:val="23"/>
          <w14:ligatures w14:val="none"/>
        </w:rPr>
        <w:t xml:space="preserve"> 89)</w:t>
      </w:r>
    </w:p>
    <w:p w14:paraId="2FAEBC13" w14:textId="79FE110C" w:rsidR="00A76868" w:rsidRDefault="00A76868">
      <w:pPr>
        <w:spacing w:line="276" w:lineRule="auto"/>
      </w:pPr>
      <w:r>
        <w:br w:type="page"/>
      </w:r>
    </w:p>
    <w:p w14:paraId="71A7ED90" w14:textId="77777777" w:rsidR="00A76868" w:rsidRDefault="00A76868" w:rsidP="00DD61D0">
      <w:pPr>
        <w:contextualSpacing/>
      </w:pPr>
    </w:p>
    <w:p w14:paraId="6D339A92" w14:textId="77777777" w:rsidR="00DD61D0" w:rsidRDefault="00DD61D0" w:rsidP="00DD61D0">
      <w:pPr>
        <w:contextualSpacing/>
      </w:pPr>
    </w:p>
    <w:p w14:paraId="6FBDD629" w14:textId="77777777" w:rsidR="00DD61D0" w:rsidRDefault="00DD61D0" w:rsidP="00DD61D0">
      <w:pPr>
        <w:contextualSpacing/>
      </w:pPr>
    </w:p>
    <w:p w14:paraId="60CDDE4D" w14:textId="77777777" w:rsidR="00DD61D0" w:rsidRDefault="00DD61D0" w:rsidP="00DD61D0">
      <w:pPr>
        <w:contextualSpacing/>
      </w:pPr>
    </w:p>
    <w:p w14:paraId="54D6101B" w14:textId="77777777" w:rsidR="00DD61D0" w:rsidRDefault="00DD61D0" w:rsidP="00DD61D0">
      <w:pPr>
        <w:contextualSpacing/>
      </w:pPr>
    </w:p>
    <w:p w14:paraId="3334B75F" w14:textId="77777777" w:rsidR="00DD61D0" w:rsidRDefault="00DD61D0" w:rsidP="00DD61D0">
      <w:pPr>
        <w:contextualSpacing/>
      </w:pPr>
    </w:p>
    <w:p w14:paraId="086B9001" w14:textId="77777777" w:rsidR="00DD61D0" w:rsidRDefault="00DD61D0" w:rsidP="00DD61D0">
      <w:pPr>
        <w:contextualSpacing/>
      </w:pPr>
    </w:p>
    <w:p w14:paraId="21803DB2" w14:textId="77777777" w:rsidR="00DD61D0" w:rsidRDefault="00DD61D0" w:rsidP="00DD61D0">
      <w:pPr>
        <w:contextualSpacing/>
      </w:pPr>
    </w:p>
    <w:p w14:paraId="4FCBAC81" w14:textId="77777777" w:rsidR="00DD61D0" w:rsidRDefault="00DD61D0" w:rsidP="00DD61D0">
      <w:pPr>
        <w:contextualSpacing/>
      </w:pPr>
    </w:p>
    <w:p w14:paraId="53A5BEB5" w14:textId="77777777" w:rsidR="00DD61D0" w:rsidRDefault="00DD61D0" w:rsidP="00DD61D0">
      <w:pPr>
        <w:contextualSpacing/>
      </w:pPr>
    </w:p>
    <w:p w14:paraId="18920A89" w14:textId="77777777" w:rsidR="00DD61D0" w:rsidRDefault="00DD61D0" w:rsidP="00DD61D0">
      <w:pPr>
        <w:contextualSpacing/>
      </w:pPr>
    </w:p>
    <w:p w14:paraId="35AAE903" w14:textId="77777777" w:rsidR="00DD61D0" w:rsidRDefault="00DD61D0" w:rsidP="00DD61D0">
      <w:pPr>
        <w:contextualSpacing/>
      </w:pPr>
    </w:p>
    <w:p w14:paraId="78B9D740" w14:textId="77777777" w:rsidR="00DD61D0" w:rsidRDefault="00DD61D0" w:rsidP="00DD61D0">
      <w:pPr>
        <w:contextualSpacing/>
      </w:pPr>
    </w:p>
    <w:p w14:paraId="0C83B72D" w14:textId="77777777" w:rsidR="00DD61D0" w:rsidRDefault="00DD61D0" w:rsidP="00DD61D0">
      <w:pPr>
        <w:contextualSpacing/>
      </w:pPr>
    </w:p>
    <w:p w14:paraId="3416F5D1" w14:textId="77777777" w:rsidR="00DD61D0" w:rsidRDefault="00DD61D0" w:rsidP="00DD61D0">
      <w:pPr>
        <w:contextualSpacing/>
      </w:pPr>
    </w:p>
    <w:p w14:paraId="6FE11CCD" w14:textId="77777777" w:rsidR="00DD61D0" w:rsidRDefault="00DD61D0" w:rsidP="00DD61D0">
      <w:pPr>
        <w:contextualSpacing/>
      </w:pPr>
    </w:p>
    <w:p w14:paraId="2A1AE86C" w14:textId="77777777" w:rsidR="00DD61D0" w:rsidRDefault="00DD61D0" w:rsidP="00DD61D0">
      <w:pPr>
        <w:contextualSpacing/>
      </w:pPr>
    </w:p>
    <w:p w14:paraId="65534C20" w14:textId="77777777" w:rsidR="00DD61D0" w:rsidRDefault="00DD61D0" w:rsidP="00DD61D0">
      <w:pPr>
        <w:contextualSpacing/>
      </w:pPr>
    </w:p>
    <w:p w14:paraId="78FEB3ED" w14:textId="77777777" w:rsidR="00A76868" w:rsidRDefault="00A76868" w:rsidP="00DD61D0">
      <w:pPr>
        <w:contextualSpacing/>
      </w:pPr>
    </w:p>
    <w:p w14:paraId="479C601C" w14:textId="0E6772F2" w:rsidR="00DD61D0" w:rsidRDefault="0094136A" w:rsidP="0094136A">
      <w:pPr>
        <w:pStyle w:val="head1"/>
      </w:pPr>
      <w:bookmarkStart w:id="64" w:name="_Toc142992354"/>
      <w:r>
        <w:t xml:space="preserve">Biblical Interpretation </w:t>
      </w:r>
      <w:r w:rsidR="004C037D">
        <w:t xml:space="preserve">before </w:t>
      </w:r>
      <w:r>
        <w:t>Vatican Council II</w:t>
      </w:r>
      <w:bookmarkEnd w:id="64"/>
    </w:p>
    <w:p w14:paraId="551FEF02" w14:textId="77777777" w:rsidR="00DD61D0" w:rsidRDefault="00DD61D0">
      <w:pPr>
        <w:spacing w:line="276" w:lineRule="auto"/>
      </w:pPr>
      <w:r>
        <w:br w:type="page"/>
      </w:r>
    </w:p>
    <w:p w14:paraId="1A401C0B" w14:textId="48DDB015" w:rsidR="00DD61D0" w:rsidRDefault="008E6F0D" w:rsidP="008D630F">
      <w:pPr>
        <w:pStyle w:val="Heading2"/>
      </w:pPr>
      <w:bookmarkStart w:id="65" w:name="_Toc142992355"/>
      <w:r w:rsidRPr="00333D95">
        <w:lastRenderedPageBreak/>
        <w:t>Introduction</w:t>
      </w:r>
      <w:bookmarkEnd w:id="65"/>
    </w:p>
    <w:p w14:paraId="28808AB8" w14:textId="77777777" w:rsidR="00DD61D0" w:rsidRPr="00657820" w:rsidRDefault="00DD61D0" w:rsidP="00DD61D0">
      <w:pPr>
        <w:contextualSpacing/>
        <w:rPr>
          <w:rFonts w:cs="Times New Roman"/>
          <w:kern w:val="0"/>
        </w:rPr>
      </w:pPr>
    </w:p>
    <w:p w14:paraId="66567B93" w14:textId="77777777" w:rsidR="00DD61D0" w:rsidRDefault="00DD61D0" w:rsidP="00DD61D0">
      <w:pPr>
        <w:contextualSpacing/>
        <w:rPr>
          <w:rFonts w:cs="Times New Roman"/>
          <w:kern w:val="0"/>
        </w:rPr>
      </w:pPr>
      <w:r>
        <w:rPr>
          <w:rFonts w:cs="Times New Roman"/>
          <w:kern w:val="0"/>
        </w:rPr>
        <w:t xml:space="preserve">“. . . </w:t>
      </w:r>
      <w:r w:rsidRPr="00657820">
        <w:rPr>
          <w:rFonts w:cs="Times New Roman"/>
          <w:kern w:val="0"/>
        </w:rPr>
        <w:t xml:space="preserve">it has been the lot of dedicated Scripture scholars to be the target of well-meaning critics who </w:t>
      </w:r>
      <w:r>
        <w:rPr>
          <w:rFonts w:cs="Times New Roman"/>
          <w:kern w:val="0"/>
        </w:rPr>
        <w:t xml:space="preserve">. . . </w:t>
      </w:r>
      <w:r w:rsidRPr="00657820">
        <w:rPr>
          <w:rFonts w:cs="Times New Roman"/>
          <w:kern w:val="0"/>
        </w:rPr>
        <w:t>claim that their work undermines Christian faith.</w:t>
      </w:r>
      <w:r>
        <w:rPr>
          <w:rFonts w:cs="Times New Roman"/>
          <w:kern w:val="0"/>
        </w:rPr>
        <w:t xml:space="preserve">” (Fitzmyer </w:t>
      </w:r>
      <w:r>
        <w:rPr>
          <w:rFonts w:cs="Times New Roman"/>
          <w:i/>
          <w:kern w:val="0"/>
        </w:rPr>
        <w:t>Interpretation</w:t>
      </w:r>
      <w:r>
        <w:rPr>
          <w:rFonts w:cs="Times New Roman"/>
          <w:kern w:val="0"/>
        </w:rPr>
        <w:t xml:space="preserve"> 17)</w:t>
      </w:r>
    </w:p>
    <w:p w14:paraId="1ECFA23A" w14:textId="77777777" w:rsidR="00DD61D0" w:rsidRDefault="00DD61D0" w:rsidP="00DD61D0">
      <w:pPr>
        <w:contextualSpacing/>
        <w:rPr>
          <w:rFonts w:cs="Times New Roman"/>
          <w:kern w:val="0"/>
        </w:rPr>
      </w:pPr>
    </w:p>
    <w:p w14:paraId="1E8F4D29" w14:textId="77777777" w:rsidR="00DD61D0" w:rsidRDefault="00DD61D0" w:rsidP="00DD61D0">
      <w:pPr>
        <w:contextualSpacing/>
        <w:rPr>
          <w:rFonts w:cs="Times New Roman"/>
          <w:kern w:val="0"/>
        </w:rPr>
      </w:pPr>
      <w:r>
        <w:rPr>
          <w:rFonts w:cs="Times New Roman"/>
          <w:kern w:val="0"/>
        </w:rPr>
        <w:t>“conservative” and “liberal”</w:t>
      </w:r>
    </w:p>
    <w:p w14:paraId="7A8FD94F" w14:textId="77777777" w:rsidR="00DD61D0" w:rsidRDefault="00DD61D0" w:rsidP="00DD61D0">
      <w:pPr>
        <w:ind w:left="360"/>
        <w:contextualSpacing/>
        <w:rPr>
          <w:rFonts w:cs="Times New Roman"/>
          <w:kern w:val="0"/>
        </w:rPr>
      </w:pPr>
      <w:r>
        <w:rPr>
          <w:rFonts w:cs="Times New Roman"/>
          <w:kern w:val="0"/>
        </w:rPr>
        <w:t xml:space="preserve">Developments in the history of </w:t>
      </w:r>
      <w:r w:rsidRPr="00E54E4A">
        <w:rPr>
          <w:rFonts w:cs="Times New Roman"/>
          <w:kern w:val="0"/>
        </w:rPr>
        <w:t>bibl</w:t>
      </w:r>
      <w:r>
        <w:rPr>
          <w:rFonts w:cs="Times New Roman"/>
          <w:kern w:val="0"/>
        </w:rPr>
        <w:t>ical</w:t>
      </w:r>
      <w:r w:rsidRPr="00E54E4A">
        <w:rPr>
          <w:rFonts w:cs="Times New Roman"/>
          <w:kern w:val="0"/>
        </w:rPr>
        <w:t xml:space="preserve"> </w:t>
      </w:r>
      <w:r>
        <w:rPr>
          <w:rFonts w:cs="Times New Roman"/>
          <w:kern w:val="0"/>
        </w:rPr>
        <w:t>interpretation will be labeled “conservative” or “liberal.”</w:t>
      </w:r>
    </w:p>
    <w:p w14:paraId="7B90AD79" w14:textId="77777777" w:rsidR="00DD61D0" w:rsidRDefault="00DD61D0" w:rsidP="00DD61D0">
      <w:pPr>
        <w:ind w:left="360"/>
        <w:contextualSpacing/>
        <w:rPr>
          <w:rFonts w:cs="Times New Roman"/>
          <w:kern w:val="0"/>
        </w:rPr>
      </w:pPr>
      <w:r>
        <w:rPr>
          <w:rFonts w:cs="Times New Roman"/>
          <w:kern w:val="0"/>
        </w:rPr>
        <w:t xml:space="preserve">“Conservative” means tending to delay or oppose developments in </w:t>
      </w:r>
      <w:r w:rsidRPr="00E54E4A">
        <w:rPr>
          <w:rFonts w:cs="Times New Roman"/>
          <w:kern w:val="0"/>
        </w:rPr>
        <w:t>bibl</w:t>
      </w:r>
      <w:r>
        <w:rPr>
          <w:rFonts w:cs="Times New Roman"/>
          <w:kern w:val="0"/>
        </w:rPr>
        <w:t>ical</w:t>
      </w:r>
      <w:r w:rsidRPr="00E54E4A">
        <w:rPr>
          <w:rFonts w:cs="Times New Roman"/>
          <w:kern w:val="0"/>
        </w:rPr>
        <w:t xml:space="preserve"> </w:t>
      </w:r>
      <w:r>
        <w:rPr>
          <w:rFonts w:cs="Times New Roman"/>
          <w:kern w:val="0"/>
        </w:rPr>
        <w:t>interpretation.</w:t>
      </w:r>
    </w:p>
    <w:p w14:paraId="785BEBDF" w14:textId="77777777" w:rsidR="00DD61D0" w:rsidRDefault="00DD61D0" w:rsidP="00DD61D0">
      <w:pPr>
        <w:ind w:left="360"/>
        <w:contextualSpacing/>
        <w:rPr>
          <w:rFonts w:cs="Times New Roman"/>
          <w:kern w:val="0"/>
        </w:rPr>
      </w:pPr>
      <w:r>
        <w:rPr>
          <w:rFonts w:cs="Times New Roman"/>
          <w:kern w:val="0"/>
        </w:rPr>
        <w:t xml:space="preserve">“Liberal” means tending to advance or promote developments in </w:t>
      </w:r>
      <w:r w:rsidRPr="00E54E4A">
        <w:rPr>
          <w:rFonts w:cs="Times New Roman"/>
          <w:kern w:val="0"/>
        </w:rPr>
        <w:t>bibl</w:t>
      </w:r>
      <w:r>
        <w:rPr>
          <w:rFonts w:cs="Times New Roman"/>
          <w:kern w:val="0"/>
        </w:rPr>
        <w:t>ical</w:t>
      </w:r>
      <w:r w:rsidRPr="00E54E4A">
        <w:rPr>
          <w:rFonts w:cs="Times New Roman"/>
          <w:kern w:val="0"/>
        </w:rPr>
        <w:t xml:space="preserve"> </w:t>
      </w:r>
      <w:r>
        <w:rPr>
          <w:rFonts w:cs="Times New Roman"/>
          <w:kern w:val="0"/>
        </w:rPr>
        <w:t>interpretation.</w:t>
      </w:r>
    </w:p>
    <w:p w14:paraId="7974C005" w14:textId="77777777" w:rsidR="00DD61D0" w:rsidRDefault="00DD61D0" w:rsidP="00DD61D0">
      <w:pPr>
        <w:contextualSpacing/>
        <w:rPr>
          <w:rFonts w:cs="Times New Roman"/>
          <w:kern w:val="0"/>
        </w:rPr>
      </w:pPr>
    </w:p>
    <w:p w14:paraId="0EF78352" w14:textId="19AA43AD" w:rsidR="00DD61D0" w:rsidRDefault="008E6F0D" w:rsidP="008D630F">
      <w:pPr>
        <w:pStyle w:val="Heading2"/>
      </w:pPr>
      <w:bookmarkStart w:id="66" w:name="_Hlk138058617"/>
      <w:bookmarkStart w:id="67" w:name="_Toc142992356"/>
      <w:r>
        <w:t>Liberal</w:t>
      </w:r>
      <w:r w:rsidR="00DD61D0" w:rsidRPr="00833DE7">
        <w:t xml:space="preserve">: </w:t>
      </w:r>
      <w:bookmarkEnd w:id="66"/>
      <w:r w:rsidR="00DD61D0" w:rsidRPr="00483131">
        <w:rPr>
          <w:smallCaps/>
        </w:rPr>
        <w:t xml:space="preserve">Alexandrian </w:t>
      </w:r>
      <w:r w:rsidRPr="00483131">
        <w:t>Philology</w:t>
      </w:r>
      <w:bookmarkEnd w:id="67"/>
    </w:p>
    <w:p w14:paraId="48758BDF" w14:textId="77777777" w:rsidR="00DD61D0" w:rsidRPr="00EA38C0" w:rsidRDefault="00DD61D0" w:rsidP="00DD61D0">
      <w:pPr>
        <w:contextualSpacing/>
        <w:rPr>
          <w:rFonts w:cs="Times New Roman"/>
          <w:kern w:val="0"/>
        </w:rPr>
      </w:pPr>
    </w:p>
    <w:p w14:paraId="26B683D8" w14:textId="77777777" w:rsidR="006D769C" w:rsidRDefault="006D769C" w:rsidP="006D769C">
      <w:pPr>
        <w:pStyle w:val="Style"/>
        <w:widowControl/>
        <w:jc w:val="both"/>
        <w:textAlignment w:val="baseline"/>
        <w:rPr>
          <w:kern w:val="0"/>
          <w:szCs w:val="23"/>
          <w14:ligatures w14:val="none"/>
        </w:rPr>
      </w:pPr>
      <w:r>
        <w:rPr>
          <w:kern w:val="0"/>
          <w:szCs w:val="23"/>
          <w14:ligatures w14:val="none"/>
        </w:rPr>
        <w:t>introduction</w:t>
      </w:r>
    </w:p>
    <w:p w14:paraId="42ECC112" w14:textId="77777777" w:rsidR="006D769C" w:rsidRPr="00D6105B" w:rsidRDefault="006D769C" w:rsidP="006D769C">
      <w:pPr>
        <w:pStyle w:val="Style"/>
        <w:widowControl/>
        <w:ind w:left="360"/>
        <w:jc w:val="both"/>
        <w:textAlignment w:val="baseline"/>
        <w:rPr>
          <w:kern w:val="0"/>
          <w:sz w:val="20"/>
          <w:szCs w:val="14"/>
          <w14:ligatures w14:val="none"/>
        </w:rPr>
      </w:pPr>
      <w:r w:rsidRPr="00D6105B">
        <w:rPr>
          <w:kern w:val="0"/>
          <w:sz w:val="20"/>
          <w:szCs w:val="12"/>
          <w14:ligatures w14:val="none"/>
        </w:rPr>
        <w:t xml:space="preserve">Marrou, </w:t>
      </w:r>
      <w:r w:rsidRPr="00F30415">
        <w:rPr>
          <w:iCs/>
          <w:kern w:val="0"/>
          <w:sz w:val="20"/>
          <w:szCs w:val="12"/>
          <w14:ligatures w14:val="none"/>
        </w:rPr>
        <w:t>Henri-Irénée</w:t>
      </w:r>
      <w:r w:rsidRPr="00D6105B">
        <w:rPr>
          <w:iCs/>
          <w:kern w:val="0"/>
          <w:sz w:val="20"/>
          <w:szCs w:val="12"/>
          <w14:ligatures w14:val="none"/>
        </w:rPr>
        <w:t>.</w:t>
      </w:r>
      <w:r w:rsidRPr="00D6105B">
        <w:rPr>
          <w:kern w:val="0"/>
          <w:sz w:val="20"/>
          <w:szCs w:val="12"/>
          <w14:ligatures w14:val="none"/>
        </w:rPr>
        <w:t xml:space="preserve"> </w:t>
      </w:r>
      <w:r w:rsidRPr="00D6105B">
        <w:rPr>
          <w:i/>
          <w:iCs/>
          <w:kern w:val="0"/>
          <w:sz w:val="20"/>
          <w:szCs w:val="14"/>
          <w14:ligatures w14:val="none"/>
        </w:rPr>
        <w:t xml:space="preserve">A History </w:t>
      </w:r>
      <w:r w:rsidRPr="00D6105B">
        <w:rPr>
          <w:rFonts w:eastAsia="Arial"/>
          <w:i/>
          <w:iCs/>
          <w:kern w:val="0"/>
          <w:sz w:val="20"/>
          <w:szCs w:val="14"/>
          <w14:ligatures w14:val="none"/>
        </w:rPr>
        <w:t xml:space="preserve">of </w:t>
      </w:r>
      <w:r w:rsidRPr="00D6105B">
        <w:rPr>
          <w:i/>
          <w:iCs/>
          <w:kern w:val="0"/>
          <w:sz w:val="20"/>
          <w:szCs w:val="14"/>
          <w14:ligatures w14:val="none"/>
        </w:rPr>
        <w:t>Education in Antiquity</w:t>
      </w:r>
      <w:r w:rsidRPr="00D6105B">
        <w:rPr>
          <w:iCs/>
          <w:kern w:val="0"/>
          <w:sz w:val="20"/>
          <w:szCs w:val="14"/>
          <w14:ligatures w14:val="none"/>
        </w:rPr>
        <w:t xml:space="preserve">. </w:t>
      </w:r>
      <w:r w:rsidRPr="00D6105B">
        <w:rPr>
          <w:kern w:val="0"/>
          <w:sz w:val="20"/>
          <w:szCs w:val="12"/>
          <w14:ligatures w14:val="none"/>
        </w:rPr>
        <w:t>London: Sheed and Ward, 1956.</w:t>
      </w:r>
      <w:r>
        <w:rPr>
          <w:kern w:val="0"/>
          <w:sz w:val="20"/>
          <w:szCs w:val="12"/>
          <w14:ligatures w14:val="none"/>
        </w:rPr>
        <w:t xml:space="preserve"> 466 pp. </w:t>
      </w:r>
      <w:r w:rsidRPr="00F72D0C">
        <w:rPr>
          <w:kern w:val="0"/>
          <w:sz w:val="20"/>
          <w:szCs w:val="12"/>
          <w:lang w:val="fr-FR"/>
          <w14:ligatures w14:val="none"/>
        </w:rPr>
        <w:t>Rpt. Madison: U of Wisconsin P, 1982. (</w:t>
      </w:r>
      <w:r w:rsidRPr="00F72D0C">
        <w:rPr>
          <w:i/>
          <w:iCs/>
          <w:kern w:val="0"/>
          <w:sz w:val="20"/>
          <w:szCs w:val="12"/>
          <w:lang w:val="fr-FR"/>
          <w14:ligatures w14:val="none"/>
        </w:rPr>
        <w:t>Histoire de l'education dans Antiquité</w:t>
      </w:r>
      <w:r w:rsidRPr="00F72D0C">
        <w:rPr>
          <w:kern w:val="0"/>
          <w:sz w:val="20"/>
          <w:szCs w:val="12"/>
          <w:lang w:val="fr-FR"/>
          <w14:ligatures w14:val="none"/>
        </w:rPr>
        <w:t xml:space="preserve">. </w:t>
      </w:r>
      <w:r>
        <w:rPr>
          <w:kern w:val="0"/>
          <w:sz w:val="20"/>
          <w:szCs w:val="12"/>
          <w14:ligatures w14:val="none"/>
        </w:rPr>
        <w:t>3rd. ed. Paris: Seuil</w:t>
      </w:r>
      <w:r w:rsidRPr="00D6105B">
        <w:rPr>
          <w:kern w:val="0"/>
          <w:sz w:val="20"/>
          <w:szCs w:val="12"/>
          <w14:ligatures w14:val="none"/>
        </w:rPr>
        <w:t xml:space="preserve"> 160-216, esp. 165</w:t>
      </w:r>
      <w:r w:rsidRPr="00D6105B">
        <w:rPr>
          <w:iCs/>
          <w:kern w:val="0"/>
          <w:sz w:val="20"/>
          <w:szCs w:val="12"/>
          <w14:ligatures w14:val="none"/>
        </w:rPr>
        <w:t>-</w:t>
      </w:r>
      <w:r w:rsidRPr="00D6105B">
        <w:rPr>
          <w:kern w:val="0"/>
          <w:sz w:val="20"/>
          <w:szCs w:val="12"/>
          <w14:ligatures w14:val="none"/>
        </w:rPr>
        <w:t>75.</w:t>
      </w:r>
    </w:p>
    <w:p w14:paraId="0FB7B3F2" w14:textId="77777777" w:rsidR="006D769C" w:rsidRPr="00D6105B" w:rsidRDefault="006D769C" w:rsidP="006D769C">
      <w:pPr>
        <w:pStyle w:val="Style"/>
        <w:widowControl/>
        <w:ind w:left="360"/>
        <w:jc w:val="both"/>
        <w:textAlignment w:val="baseline"/>
        <w:rPr>
          <w:kern w:val="0"/>
          <w:sz w:val="20"/>
          <w:szCs w:val="20"/>
          <w14:ligatures w14:val="none"/>
        </w:rPr>
      </w:pPr>
      <w:r w:rsidRPr="00D6105B">
        <w:rPr>
          <w:kern w:val="0"/>
          <w:sz w:val="20"/>
          <w:szCs w:val="12"/>
          <w14:ligatures w14:val="none"/>
        </w:rPr>
        <w:t xml:space="preserve">Pfeiffer, </w:t>
      </w:r>
      <w:r w:rsidRPr="00D6105B">
        <w:rPr>
          <w:kern w:val="0"/>
          <w:sz w:val="20"/>
          <w:szCs w:val="14"/>
          <w14:ligatures w14:val="none"/>
        </w:rPr>
        <w:t xml:space="preserve">R. </w:t>
      </w:r>
      <w:r w:rsidRPr="00D6105B">
        <w:rPr>
          <w:i/>
          <w:iCs/>
          <w:kern w:val="0"/>
          <w:sz w:val="20"/>
          <w:szCs w:val="14"/>
          <w14:ligatures w14:val="none"/>
        </w:rPr>
        <w:t xml:space="preserve">History of Classical Scholarship from the Beginnings to the End </w:t>
      </w:r>
      <w:r w:rsidRPr="00D6105B">
        <w:rPr>
          <w:i/>
          <w:iCs/>
          <w:kern w:val="0"/>
          <w:sz w:val="20"/>
          <w:szCs w:val="11"/>
          <w14:ligatures w14:val="none"/>
        </w:rPr>
        <w:t xml:space="preserve">of </w:t>
      </w:r>
      <w:r w:rsidRPr="00D6105B">
        <w:rPr>
          <w:i/>
          <w:iCs/>
          <w:kern w:val="0"/>
          <w:sz w:val="20"/>
          <w:szCs w:val="14"/>
          <w14:ligatures w14:val="none"/>
        </w:rPr>
        <w:t>the Hellenistic Age</w:t>
      </w:r>
      <w:r w:rsidRPr="00D6105B">
        <w:rPr>
          <w:kern w:val="0"/>
          <w:sz w:val="20"/>
          <w:szCs w:val="14"/>
          <w14:ligatures w14:val="none"/>
        </w:rPr>
        <w:t>. Oxford</w:t>
      </w:r>
      <w:r w:rsidRPr="00D6105B">
        <w:rPr>
          <w:iCs/>
          <w:kern w:val="0"/>
          <w:sz w:val="20"/>
          <w:szCs w:val="14"/>
          <w14:ligatures w14:val="none"/>
        </w:rPr>
        <w:t xml:space="preserve">: </w:t>
      </w:r>
      <w:r w:rsidRPr="00D6105B">
        <w:rPr>
          <w:kern w:val="0"/>
          <w:sz w:val="20"/>
          <w:szCs w:val="12"/>
          <w14:ligatures w14:val="none"/>
        </w:rPr>
        <w:t>Clarendon, 1968. 87</w:t>
      </w:r>
      <w:r w:rsidRPr="00D6105B">
        <w:rPr>
          <w:iCs/>
          <w:kern w:val="0"/>
          <w:sz w:val="20"/>
          <w:szCs w:val="12"/>
          <w14:ligatures w14:val="none"/>
        </w:rPr>
        <w:t>-</w:t>
      </w:r>
      <w:r w:rsidRPr="00D6105B">
        <w:rPr>
          <w:kern w:val="0"/>
          <w:sz w:val="20"/>
          <w:szCs w:val="12"/>
          <w14:ligatures w14:val="none"/>
        </w:rPr>
        <w:t>279.</w:t>
      </w:r>
    </w:p>
    <w:p w14:paraId="157F0DAE" w14:textId="77777777" w:rsidR="006D769C" w:rsidRDefault="006D769C" w:rsidP="006D769C">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 xml:space="preserve">The historical-critical method of biblical interpretation </w:t>
      </w:r>
      <w:r>
        <w:rPr>
          <w:kern w:val="0"/>
          <w:szCs w:val="23"/>
          <w14:ligatures w14:val="none"/>
        </w:rPr>
        <w:t xml:space="preserve">. . . </w:t>
      </w:r>
      <w:r w:rsidRPr="009B7820">
        <w:rPr>
          <w:kern w:val="0"/>
          <w:szCs w:val="23"/>
          <w14:ligatures w14:val="none"/>
        </w:rPr>
        <w:t>is ultimately derived from the Alexandrian School of interpretation in late Hellenistic times, especially under the Ptolemies who founded the library at Alexandria and attracted famous grammarians, rhetoricians, and philosophers to the Museion.</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w:t>
      </w:r>
    </w:p>
    <w:p w14:paraId="6083D4DC" w14:textId="1F3E58C5" w:rsidR="00DD61D0" w:rsidRDefault="00DD61D0" w:rsidP="006D769C">
      <w:pPr>
        <w:ind w:left="360"/>
        <w:contextualSpacing/>
        <w:rPr>
          <w:rFonts w:cs="Times New Roman"/>
          <w:kern w:val="0"/>
        </w:rPr>
      </w:pPr>
      <w:r w:rsidRPr="00657820">
        <w:rPr>
          <w:rFonts w:cs="Times New Roman"/>
          <w:kern w:val="0"/>
        </w:rPr>
        <w:t xml:space="preserve">The historical-critical method </w:t>
      </w:r>
      <w:r>
        <w:rPr>
          <w:rFonts w:cs="Times New Roman"/>
          <w:kern w:val="0"/>
        </w:rPr>
        <w:t>“</w:t>
      </w:r>
      <w:r w:rsidRPr="00657820">
        <w:rPr>
          <w:rFonts w:cs="Times New Roman"/>
          <w:kern w:val="0"/>
        </w:rPr>
        <w:t>can be traced to the work of the Scholiasts who commented on Greek epic and lyric poets in the library of ancient Alexandria in the last two or three centuries B.C.</w:t>
      </w:r>
      <w:r>
        <w:rPr>
          <w:rFonts w:cs="Times New Roman"/>
          <w:kern w:val="0"/>
        </w:rPr>
        <w:t xml:space="preserve">” (Fitzmyer </w:t>
      </w:r>
      <w:r>
        <w:rPr>
          <w:rFonts w:cs="Times New Roman"/>
          <w:i/>
          <w:kern w:val="0"/>
        </w:rPr>
        <w:t>Interpretation</w:t>
      </w:r>
      <w:r>
        <w:rPr>
          <w:rFonts w:cs="Times New Roman"/>
          <w:kern w:val="0"/>
        </w:rPr>
        <w:t xml:space="preserve"> 61)</w:t>
      </w:r>
    </w:p>
    <w:p w14:paraId="61D4E957" w14:textId="77777777" w:rsidR="006D769C" w:rsidRDefault="006D769C" w:rsidP="00DD61D0">
      <w:pPr>
        <w:contextualSpacing/>
        <w:rPr>
          <w:rFonts w:cs="Times New Roman"/>
          <w:kern w:val="0"/>
        </w:rPr>
      </w:pPr>
    </w:p>
    <w:p w14:paraId="2604E572" w14:textId="59E504B0" w:rsidR="006D769C" w:rsidRDefault="006D769C" w:rsidP="00DD61D0">
      <w:pPr>
        <w:contextualSpacing/>
        <w:rPr>
          <w:rFonts w:cs="Times New Roman"/>
          <w:kern w:val="0"/>
        </w:rPr>
      </w:pPr>
      <w:r w:rsidRPr="009B7820">
        <w:rPr>
          <w:kern w:val="0"/>
          <w:szCs w:val="23"/>
        </w:rPr>
        <w:t xml:space="preserve">the Alexandrian </w:t>
      </w:r>
      <w:r>
        <w:rPr>
          <w:kern w:val="0"/>
          <w:szCs w:val="23"/>
        </w:rPr>
        <w:t>library</w:t>
      </w:r>
    </w:p>
    <w:p w14:paraId="269D0385" w14:textId="0240A3F3" w:rsidR="006D769C" w:rsidRDefault="006D769C" w:rsidP="006D769C">
      <w:pPr>
        <w:pStyle w:val="Style"/>
        <w:widowControl/>
        <w:ind w:left="360"/>
        <w:jc w:val="both"/>
        <w:textAlignment w:val="baseline"/>
        <w:rPr>
          <w:kern w:val="0"/>
          <w:szCs w:val="23"/>
          <w14:ligatures w14:val="none"/>
        </w:rPr>
      </w:pPr>
      <w:bookmarkStart w:id="68" w:name="_Hlk141756094"/>
      <w:r>
        <w:rPr>
          <w:kern w:val="0"/>
          <w:szCs w:val="23"/>
          <w14:ligatures w14:val="none"/>
        </w:rPr>
        <w:t xml:space="preserve">c. 300 BCE: </w:t>
      </w:r>
      <w:bookmarkEnd w:id="68"/>
      <w:r>
        <w:rPr>
          <w:kern w:val="0"/>
          <w:szCs w:val="23"/>
          <w14:ligatures w14:val="none"/>
        </w:rPr>
        <w:t>“</w:t>
      </w:r>
      <w:r w:rsidRPr="007C0E45">
        <w:rPr>
          <w:kern w:val="0"/>
          <w:szCs w:val="23"/>
          <w14:ligatures w14:val="none"/>
        </w:rPr>
        <w:t xml:space="preserve">A research institute that was especially noted for its scientific and literary scholarship, the Alexandrian Museum was built near the royal palace about the 3rd century </w:t>
      </w:r>
      <w:r w:rsidRPr="007C0E45">
        <w:rPr>
          <w:smallCaps/>
          <w:kern w:val="0"/>
          <w:szCs w:val="23"/>
          <w14:ligatures w14:val="none"/>
        </w:rPr>
        <w:t>bce</w:t>
      </w:r>
      <w:r w:rsidRPr="007C0E45">
        <w:rPr>
          <w:kern w:val="0"/>
          <w:szCs w:val="23"/>
          <w14:ligatures w14:val="none"/>
        </w:rPr>
        <w:t xml:space="preserve"> possibly by Ptolemy I Soter (reigned 323–285/283 </w:t>
      </w:r>
      <w:r w:rsidRPr="007C0E45">
        <w:rPr>
          <w:smallCaps/>
          <w:kern w:val="0"/>
          <w:szCs w:val="23"/>
          <w14:ligatures w14:val="none"/>
        </w:rPr>
        <w:t>bce</w:t>
      </w:r>
      <w:r w:rsidRPr="007C0E45">
        <w:rPr>
          <w:kern w:val="0"/>
          <w:szCs w:val="23"/>
          <w14:ligatures w14:val="none"/>
        </w:rPr>
        <w:t>).</w:t>
      </w:r>
      <w:r>
        <w:rPr>
          <w:kern w:val="0"/>
          <w:szCs w:val="23"/>
          <w14:ligatures w14:val="none"/>
        </w:rPr>
        <w:t xml:space="preserve">” (“Alexandrian Museum.” </w:t>
      </w:r>
      <w:r>
        <w:rPr>
          <w:i/>
          <w:iCs/>
          <w:kern w:val="0"/>
          <w:szCs w:val="23"/>
          <w14:ligatures w14:val="none"/>
        </w:rPr>
        <w:t>Britannica</w:t>
      </w:r>
      <w:r>
        <w:rPr>
          <w:kern w:val="0"/>
          <w:szCs w:val="23"/>
          <w14:ligatures w14:val="none"/>
        </w:rPr>
        <w:t>.)</w:t>
      </w:r>
    </w:p>
    <w:p w14:paraId="709CBB30" w14:textId="77777777" w:rsidR="006D769C" w:rsidRDefault="006D769C" w:rsidP="006D769C">
      <w:pPr>
        <w:pStyle w:val="Style"/>
        <w:widowControl/>
        <w:ind w:left="360"/>
        <w:jc w:val="both"/>
        <w:textAlignment w:val="baseline"/>
        <w:rPr>
          <w:kern w:val="0"/>
          <w:szCs w:val="23"/>
          <w14:ligatures w14:val="none"/>
        </w:rPr>
      </w:pPr>
      <w:r>
        <w:rPr>
          <w:kern w:val="0"/>
          <w:szCs w:val="23"/>
          <w14:ligatures w14:val="none"/>
        </w:rPr>
        <w:t>“</w:t>
      </w:r>
      <w:r w:rsidRPr="007C0E45">
        <w:rPr>
          <w:kern w:val="0"/>
          <w:szCs w:val="23"/>
          <w14:ligatures w14:val="none"/>
        </w:rPr>
        <w:t>The Library of Alexandria was not only the largest learning center of its time but the first of its kind.</w:t>
      </w:r>
      <w:r>
        <w:rPr>
          <w:kern w:val="0"/>
          <w:szCs w:val="23"/>
          <w14:ligatures w14:val="none"/>
        </w:rPr>
        <w:t>” (“</w:t>
      </w:r>
      <w:r w:rsidRPr="007C0E45">
        <w:rPr>
          <w:kern w:val="0"/>
          <w:szCs w:val="23"/>
          <w14:ligatures w14:val="none"/>
        </w:rPr>
        <w:t>Destruction of Alexandria Library: A Historical Reappraisal</w:t>
      </w:r>
      <w:r>
        <w:rPr>
          <w:kern w:val="0"/>
          <w:szCs w:val="23"/>
          <w14:ligatures w14:val="none"/>
        </w:rPr>
        <w:t xml:space="preserve">.” </w:t>
      </w:r>
      <w:r>
        <w:rPr>
          <w:i/>
          <w:iCs/>
          <w:kern w:val="0"/>
          <w:szCs w:val="23"/>
          <w14:ligatures w14:val="none"/>
        </w:rPr>
        <w:t>JNU</w:t>
      </w:r>
      <w:r>
        <w:rPr>
          <w:kern w:val="0"/>
          <w:szCs w:val="23"/>
          <w14:ligatures w14:val="none"/>
        </w:rPr>
        <w:t>.</w:t>
      </w:r>
      <w:r>
        <w:rPr>
          <w:i/>
          <w:iCs/>
          <w:kern w:val="0"/>
          <w:szCs w:val="23"/>
          <w14:ligatures w14:val="none"/>
        </w:rPr>
        <w:t>ac</w:t>
      </w:r>
      <w:r>
        <w:rPr>
          <w:kern w:val="0"/>
          <w:szCs w:val="23"/>
          <w14:ligatures w14:val="none"/>
        </w:rPr>
        <w:t>.</w:t>
      </w:r>
      <w:r>
        <w:rPr>
          <w:i/>
          <w:iCs/>
          <w:kern w:val="0"/>
          <w:szCs w:val="23"/>
          <w14:ligatures w14:val="none"/>
        </w:rPr>
        <w:t>bd</w:t>
      </w:r>
      <w:r>
        <w:rPr>
          <w:kern w:val="0"/>
          <w:szCs w:val="23"/>
          <w14:ligatures w14:val="none"/>
        </w:rPr>
        <w:t>.)</w:t>
      </w:r>
    </w:p>
    <w:p w14:paraId="6965CBCF" w14:textId="295EB185" w:rsidR="006D769C" w:rsidRDefault="006D769C" w:rsidP="006D769C">
      <w:pPr>
        <w:ind w:left="360"/>
        <w:contextualSpacing/>
        <w:rPr>
          <w:rFonts w:cs="Times New Roman"/>
          <w:kern w:val="0"/>
        </w:rPr>
      </w:pPr>
      <w:r>
        <w:rPr>
          <w:rFonts w:cs="Times New Roman"/>
          <w:kern w:val="0"/>
        </w:rPr>
        <w:t xml:space="preserve">284 BCE: </w:t>
      </w:r>
      <w:r w:rsidRPr="00657820">
        <w:rPr>
          <w:rFonts w:cs="Times New Roman"/>
          <w:kern w:val="0"/>
        </w:rPr>
        <w:t>Zenodotus of Ephesus</w:t>
      </w:r>
      <w:r w:rsidRPr="00940DDD">
        <w:rPr>
          <w:rFonts w:cs="Times New Roman"/>
          <w:kern w:val="0"/>
        </w:rPr>
        <w:t xml:space="preserve"> </w:t>
      </w:r>
      <w:r>
        <w:rPr>
          <w:rFonts w:cs="Times New Roman"/>
          <w:kern w:val="0"/>
        </w:rPr>
        <w:t>“</w:t>
      </w:r>
      <w:r w:rsidRPr="00657820">
        <w:rPr>
          <w:rFonts w:cs="Times New Roman"/>
          <w:kern w:val="0"/>
        </w:rPr>
        <w:t>became the director of the library about 284 B.C.</w:t>
      </w:r>
      <w:r>
        <w:rPr>
          <w:rFonts w:cs="Times New Roman"/>
          <w:kern w:val="0"/>
        </w:rPr>
        <w:t xml:space="preserve"> . . . [He] </w:t>
      </w:r>
      <w:r w:rsidRPr="00657820">
        <w:rPr>
          <w:rFonts w:cs="Times New Roman"/>
          <w:kern w:val="0"/>
        </w:rPr>
        <w:t xml:space="preserve">collated manuscripts of Homer’s writings and compiled a </w:t>
      </w:r>
      <w:r w:rsidRPr="00657820">
        <w:rPr>
          <w:rFonts w:cs="Times New Roman"/>
          <w:i/>
          <w:kern w:val="0"/>
        </w:rPr>
        <w:t>Homeric Glossary</w:t>
      </w:r>
      <w:r w:rsidRPr="00940DDD">
        <w:rPr>
          <w:rFonts w:cs="Times New Roman"/>
          <w:kern w:val="0"/>
        </w:rPr>
        <w:t xml:space="preserve">, </w:t>
      </w:r>
      <w:r w:rsidRPr="00657820">
        <w:rPr>
          <w:rFonts w:cs="Times New Roman"/>
          <w:kern w:val="0"/>
        </w:rPr>
        <w:t>a study of difficult words in those writings.</w:t>
      </w:r>
      <w:r>
        <w:rPr>
          <w:rFonts w:cs="Times New Roman"/>
          <w:kern w:val="0"/>
        </w:rPr>
        <w:t xml:space="preserve">” (Fitzmyer </w:t>
      </w:r>
      <w:r w:rsidRPr="00F215A8">
        <w:rPr>
          <w:rFonts w:cs="Times New Roman"/>
          <w:i/>
          <w:kern w:val="0"/>
        </w:rPr>
        <w:t>Interpretation</w:t>
      </w:r>
      <w:r>
        <w:rPr>
          <w:rFonts w:cs="Times New Roman"/>
          <w:kern w:val="0"/>
        </w:rPr>
        <w:t xml:space="preserve"> 61)</w:t>
      </w:r>
    </w:p>
    <w:p w14:paraId="25CF654C" w14:textId="77777777" w:rsidR="006D769C" w:rsidRPr="00856121" w:rsidRDefault="006D769C" w:rsidP="006D769C">
      <w:pPr>
        <w:pStyle w:val="Style"/>
        <w:ind w:left="360"/>
        <w:jc w:val="both"/>
        <w:textAlignment w:val="baseline"/>
        <w:rPr>
          <w:kern w:val="0"/>
          <w:szCs w:val="23"/>
          <w14:ligatures w14:val="none"/>
        </w:rPr>
      </w:pPr>
      <w:r>
        <w:rPr>
          <w:kern w:val="0"/>
          <w:szCs w:val="23"/>
          <w14:ligatures w14:val="none"/>
        </w:rPr>
        <w:t>c. 200 BCE: “</w:t>
      </w:r>
      <w:r w:rsidRPr="00856121">
        <w:rPr>
          <w:kern w:val="0"/>
          <w:szCs w:val="23"/>
          <w14:ligatures w14:val="none"/>
        </w:rPr>
        <w:t>Aristophanes of Byzantium (lived c. 257-c. 180 BC) became the fourth head librarian sometime around 200 BC.</w:t>
      </w:r>
      <w:r>
        <w:rPr>
          <w:kern w:val="0"/>
          <w:szCs w:val="23"/>
          <w14:ligatures w14:val="none"/>
        </w:rPr>
        <w:t xml:space="preserve"> </w:t>
      </w:r>
      <w:r w:rsidRPr="00856121">
        <w:rPr>
          <w:kern w:val="0"/>
          <w:szCs w:val="23"/>
          <w14:ligatures w14:val="none"/>
        </w:rPr>
        <w:t>Aristophanes of Byzantium edited poetic texts and introduced the division of poems into separate lines on the page, since they had previously been written out just like prose. He also invented the system of Greek diacritics, wrote important works on lexicography, and introduced a series of signs for textual criticism.</w:t>
      </w:r>
      <w:r>
        <w:rPr>
          <w:kern w:val="0"/>
          <w:szCs w:val="23"/>
          <w14:ligatures w14:val="none"/>
        </w:rPr>
        <w:t>”</w:t>
      </w:r>
      <w:r>
        <w:rPr>
          <w:rStyle w:val="hgkelc"/>
          <w:lang w:val="en"/>
        </w:rPr>
        <w:t xml:space="preserve"> (“</w:t>
      </w:r>
      <w:r w:rsidRPr="00EF511D">
        <w:rPr>
          <w:rStyle w:val="hgkelc"/>
          <w:lang w:val="en"/>
        </w:rPr>
        <w:t>Library of Alexandria</w:t>
      </w:r>
      <w:r>
        <w:rPr>
          <w:rStyle w:val="hgkelc"/>
          <w:lang w:val="en"/>
        </w:rPr>
        <w:t xml:space="preserve">.” </w:t>
      </w:r>
      <w:r>
        <w:rPr>
          <w:rStyle w:val="hgkelc"/>
          <w:i/>
          <w:iCs/>
          <w:lang w:val="en"/>
        </w:rPr>
        <w:t>Wikipedia</w:t>
      </w:r>
      <w:r>
        <w:rPr>
          <w:rStyle w:val="hgkelc"/>
          <w:lang w:val="en"/>
        </w:rPr>
        <w:t>. 2 July 2023.)</w:t>
      </w:r>
    </w:p>
    <w:p w14:paraId="47C61148" w14:textId="77777777" w:rsidR="006D769C" w:rsidRPr="00EF511D" w:rsidRDefault="006D769C" w:rsidP="006D769C">
      <w:pPr>
        <w:pStyle w:val="Style"/>
        <w:widowControl/>
        <w:ind w:left="360"/>
        <w:jc w:val="both"/>
        <w:textAlignment w:val="baseline"/>
        <w:rPr>
          <w:kern w:val="0"/>
          <w:szCs w:val="23"/>
          <w14:ligatures w14:val="none"/>
        </w:rPr>
      </w:pPr>
      <w:r>
        <w:rPr>
          <w:kern w:val="0"/>
          <w:szCs w:val="23"/>
          <w14:ligatures w14:val="none"/>
        </w:rPr>
        <w:t>48 BCE: “</w:t>
      </w:r>
      <w:r>
        <w:rPr>
          <w:rStyle w:val="hgkelc"/>
          <w:lang w:val="en"/>
        </w:rPr>
        <w:t>His [</w:t>
      </w:r>
      <w:r w:rsidRPr="007C0E45">
        <w:rPr>
          <w:kern w:val="0"/>
          <w:szCs w:val="23"/>
          <w14:ligatures w14:val="none"/>
        </w:rPr>
        <w:t>Julius Caesar</w:t>
      </w:r>
      <w:r>
        <w:rPr>
          <w:kern w:val="0"/>
          <w:szCs w:val="23"/>
          <w14:ligatures w14:val="none"/>
        </w:rPr>
        <w:t>’s</w:t>
      </w:r>
      <w:r>
        <w:rPr>
          <w:rStyle w:val="hgkelc"/>
          <w:lang w:val="en"/>
        </w:rPr>
        <w:t xml:space="preserve">] soldiers set fire to some of the Egyptian ships docked in the Alexandrian port while trying to clear the wharves to block the fleet belonging to Cleopatra's </w:t>
      </w:r>
      <w:r>
        <w:rPr>
          <w:rStyle w:val="hgkelc"/>
          <w:lang w:val="en"/>
        </w:rPr>
        <w:lastRenderedPageBreak/>
        <w:t>brother Ptolemy XIV. This fire purportedly spread to the parts of the city nearest to the docks, causing considerable devastation.” (“</w:t>
      </w:r>
      <w:r w:rsidRPr="00EF511D">
        <w:rPr>
          <w:rStyle w:val="hgkelc"/>
          <w:lang w:val="en"/>
        </w:rPr>
        <w:t>Library of Alexandria</w:t>
      </w:r>
      <w:r>
        <w:rPr>
          <w:rStyle w:val="hgkelc"/>
          <w:lang w:val="en"/>
        </w:rPr>
        <w:t xml:space="preserve">.” </w:t>
      </w:r>
      <w:r>
        <w:rPr>
          <w:rStyle w:val="hgkelc"/>
          <w:i/>
          <w:iCs/>
          <w:lang w:val="en"/>
        </w:rPr>
        <w:t>Wikipedia</w:t>
      </w:r>
      <w:r>
        <w:rPr>
          <w:rStyle w:val="hgkelc"/>
          <w:lang w:val="en"/>
        </w:rPr>
        <w:t>. 2 July 2023.)</w:t>
      </w:r>
    </w:p>
    <w:p w14:paraId="6D7D6747" w14:textId="77777777" w:rsidR="006D769C" w:rsidRDefault="006D769C" w:rsidP="006D769C">
      <w:pPr>
        <w:pStyle w:val="Style"/>
        <w:widowControl/>
        <w:ind w:left="360"/>
        <w:jc w:val="both"/>
        <w:textAlignment w:val="baseline"/>
        <w:rPr>
          <w:rStyle w:val="hgkelc"/>
          <w:lang w:val="en"/>
        </w:rPr>
      </w:pPr>
      <w:bookmarkStart w:id="69" w:name="_Hlk141756217"/>
      <w:r>
        <w:rPr>
          <w:kern w:val="0"/>
          <w:szCs w:val="23"/>
          <w14:ligatures w14:val="none"/>
        </w:rPr>
        <w:t xml:space="preserve">c. 175 BCE: </w:t>
      </w:r>
      <w:bookmarkEnd w:id="69"/>
      <w:r>
        <w:rPr>
          <w:kern w:val="0"/>
          <w:szCs w:val="23"/>
          <w14:ligatures w14:val="none"/>
        </w:rPr>
        <w:t>“</w:t>
      </w:r>
      <w:r w:rsidRPr="00856121">
        <w:rPr>
          <w:kern w:val="0"/>
          <w:szCs w:val="23"/>
          <w14:ligatures w14:val="none"/>
        </w:rPr>
        <w:t>Aristarchus of Samothrace (lived c. 216</w:t>
      </w:r>
      <w:r>
        <w:rPr>
          <w:kern w:val="0"/>
          <w:szCs w:val="23"/>
          <w14:ligatures w14:val="none"/>
        </w:rPr>
        <w:t>-</w:t>
      </w:r>
      <w:r w:rsidRPr="00856121">
        <w:rPr>
          <w:kern w:val="0"/>
          <w:szCs w:val="23"/>
          <w14:ligatures w14:val="none"/>
        </w:rPr>
        <w:t>c. 145 BC) was the sixth head librarian.[46] He earned a reputation as the greatest of all ancient scholars and produced not only texts of classic poems and works of prose, but full hypomnemata, or long, free-standing commentaries, on them.</w:t>
      </w:r>
      <w:r>
        <w:rPr>
          <w:kern w:val="0"/>
          <w:szCs w:val="23"/>
          <w14:ligatures w14:val="none"/>
        </w:rPr>
        <w:t>”</w:t>
      </w:r>
      <w:r>
        <w:rPr>
          <w:rStyle w:val="hgkelc"/>
          <w:lang w:val="en"/>
        </w:rPr>
        <w:t xml:space="preserve"> (“</w:t>
      </w:r>
      <w:r w:rsidRPr="00EF511D">
        <w:rPr>
          <w:rStyle w:val="hgkelc"/>
          <w:lang w:val="en"/>
        </w:rPr>
        <w:t>Library of Alexandria</w:t>
      </w:r>
      <w:r>
        <w:rPr>
          <w:rStyle w:val="hgkelc"/>
          <w:lang w:val="en"/>
        </w:rPr>
        <w:t xml:space="preserve">.” </w:t>
      </w:r>
      <w:r>
        <w:rPr>
          <w:rStyle w:val="hgkelc"/>
          <w:i/>
          <w:iCs/>
          <w:lang w:val="en"/>
        </w:rPr>
        <w:t>Wikipedia</w:t>
      </w:r>
      <w:r>
        <w:rPr>
          <w:rStyle w:val="hgkelc"/>
          <w:lang w:val="en"/>
        </w:rPr>
        <w:t>. 2 July 2023.)</w:t>
      </w:r>
    </w:p>
    <w:p w14:paraId="7EF008EC" w14:textId="77777777" w:rsidR="006D769C" w:rsidRDefault="006D769C" w:rsidP="006D769C">
      <w:pPr>
        <w:pStyle w:val="Style"/>
        <w:widowControl/>
        <w:ind w:left="360"/>
        <w:jc w:val="both"/>
        <w:textAlignment w:val="baseline"/>
        <w:rPr>
          <w:rStyle w:val="hgkelc"/>
          <w:lang w:val="en"/>
        </w:rPr>
      </w:pPr>
      <w:r>
        <w:rPr>
          <w:rStyle w:val="hgkelc"/>
          <w:lang w:val="en"/>
        </w:rPr>
        <w:t>c. 100 BCE: “</w:t>
      </w:r>
      <w:r w:rsidRPr="001241F4">
        <w:rPr>
          <w:rStyle w:val="hgkelc"/>
          <w:lang w:val="en"/>
        </w:rPr>
        <w:t>By this time, all major classical poetic texts had finally been standardized and extensive commentaries had already been produced on the writings of all the major literary authors of the Greek Classical Era.</w:t>
      </w:r>
      <w:r>
        <w:rPr>
          <w:rStyle w:val="hgkelc"/>
          <w:lang w:val="en"/>
        </w:rPr>
        <w:t xml:space="preserve">” (“Library of Alexandria.” </w:t>
      </w:r>
      <w:r>
        <w:rPr>
          <w:rStyle w:val="hgkelc"/>
          <w:i/>
          <w:iCs/>
          <w:lang w:val="en"/>
        </w:rPr>
        <w:t>Wikipedia</w:t>
      </w:r>
      <w:r>
        <w:rPr>
          <w:rStyle w:val="hgkelc"/>
          <w:lang w:val="en"/>
        </w:rPr>
        <w:t>. 2 July 2023.)</w:t>
      </w:r>
    </w:p>
    <w:p w14:paraId="599348EF" w14:textId="77777777" w:rsidR="006D769C" w:rsidRPr="00856121" w:rsidRDefault="006D769C" w:rsidP="006D769C">
      <w:pPr>
        <w:pStyle w:val="Style"/>
        <w:widowControl/>
        <w:ind w:left="360"/>
        <w:jc w:val="both"/>
        <w:textAlignment w:val="baseline"/>
        <w:rPr>
          <w:kern w:val="0"/>
          <w:szCs w:val="23"/>
          <w14:ligatures w14:val="none"/>
        </w:rPr>
      </w:pPr>
      <w:r w:rsidRPr="001241F4">
        <w:rPr>
          <w:kern w:val="0"/>
          <w:szCs w:val="23"/>
          <w14:ligatures w14:val="none"/>
        </w:rPr>
        <w:t>“Alexandrian scholarship was probably introduced to Rome in the first century BC . . .</w:t>
      </w:r>
      <w:r>
        <w:rPr>
          <w:kern w:val="0"/>
          <w:szCs w:val="23"/>
          <w14:ligatures w14:val="none"/>
        </w:rPr>
        <w:t>”</w:t>
      </w:r>
      <w:r>
        <w:rPr>
          <w:rStyle w:val="hgkelc"/>
          <w:lang w:val="en"/>
        </w:rPr>
        <w:t xml:space="preserve"> (“Library of Alexandria.” </w:t>
      </w:r>
      <w:r>
        <w:rPr>
          <w:rStyle w:val="hgkelc"/>
          <w:i/>
          <w:iCs/>
          <w:lang w:val="en"/>
        </w:rPr>
        <w:t>Wikipedia</w:t>
      </w:r>
      <w:r>
        <w:rPr>
          <w:rStyle w:val="hgkelc"/>
          <w:lang w:val="en"/>
        </w:rPr>
        <w:t>. 2 July 2023.)</w:t>
      </w:r>
    </w:p>
    <w:p w14:paraId="1491BFEA" w14:textId="77777777" w:rsidR="006D769C" w:rsidRDefault="006D769C" w:rsidP="006D769C">
      <w:pPr>
        <w:pStyle w:val="Style"/>
        <w:widowControl/>
        <w:ind w:left="360"/>
        <w:jc w:val="both"/>
        <w:textAlignment w:val="baseline"/>
        <w:rPr>
          <w:kern w:val="0"/>
          <w:szCs w:val="23"/>
          <w14:ligatures w14:val="none"/>
        </w:rPr>
      </w:pPr>
      <w:r>
        <w:rPr>
          <w:kern w:val="0"/>
          <w:szCs w:val="23"/>
          <w14:ligatures w14:val="none"/>
        </w:rPr>
        <w:t>389 CE: “</w:t>
      </w:r>
      <w:r w:rsidRPr="00EF511D">
        <w:rPr>
          <w:kern w:val="0"/>
          <w:szCs w:val="23"/>
          <w14:ligatures w14:val="none"/>
        </w:rPr>
        <w:t>The second, more famous, burning of the library came at the hands of Theophilus who was Patriarch of Alexandria from 385 to 412 CE. He turned the Temple of Serapis into a Christian church. It is likely that the collection was destroyed by the Christians who moved in.</w:t>
      </w:r>
      <w:r>
        <w:rPr>
          <w:kern w:val="0"/>
          <w:szCs w:val="23"/>
          <w14:ligatures w14:val="none"/>
        </w:rPr>
        <w:t xml:space="preserve">” (“Historical Libraries: The Library of Alexandria.” </w:t>
      </w:r>
      <w:r>
        <w:rPr>
          <w:i/>
          <w:iCs/>
          <w:kern w:val="0"/>
          <w:szCs w:val="23"/>
          <w14:ligatures w14:val="none"/>
        </w:rPr>
        <w:t>MyMCPL</w:t>
      </w:r>
      <w:r>
        <w:rPr>
          <w:kern w:val="0"/>
          <w:szCs w:val="23"/>
          <w14:ligatures w14:val="none"/>
        </w:rPr>
        <w:t>.</w:t>
      </w:r>
      <w:r>
        <w:rPr>
          <w:i/>
          <w:iCs/>
          <w:kern w:val="0"/>
          <w:szCs w:val="23"/>
          <w14:ligatures w14:val="none"/>
        </w:rPr>
        <w:t>org</w:t>
      </w:r>
      <w:r>
        <w:rPr>
          <w:kern w:val="0"/>
          <w:szCs w:val="23"/>
          <w14:ligatures w14:val="none"/>
        </w:rPr>
        <w:t xml:space="preserve">. 20 </w:t>
      </w:r>
      <w:r w:rsidRPr="00EF511D">
        <w:rPr>
          <w:kern w:val="0"/>
          <w:szCs w:val="23"/>
          <w14:ligatures w14:val="none"/>
        </w:rPr>
        <w:t>Dec</w:t>
      </w:r>
      <w:r>
        <w:rPr>
          <w:kern w:val="0"/>
          <w:szCs w:val="23"/>
          <w14:ligatures w14:val="none"/>
        </w:rPr>
        <w:t>.</w:t>
      </w:r>
      <w:r w:rsidRPr="00EF511D">
        <w:rPr>
          <w:kern w:val="0"/>
          <w:szCs w:val="23"/>
          <w14:ligatures w14:val="none"/>
        </w:rPr>
        <w:t xml:space="preserve"> 2019</w:t>
      </w:r>
      <w:r>
        <w:rPr>
          <w:kern w:val="0"/>
          <w:szCs w:val="23"/>
          <w14:ligatures w14:val="none"/>
        </w:rPr>
        <w:t>.)</w:t>
      </w:r>
    </w:p>
    <w:p w14:paraId="0EF72A39" w14:textId="77777777" w:rsidR="00DD61D0" w:rsidRDefault="00DD61D0" w:rsidP="00DD61D0">
      <w:pPr>
        <w:contextualSpacing/>
        <w:rPr>
          <w:rFonts w:cs="Times New Roman"/>
          <w:kern w:val="0"/>
        </w:rPr>
      </w:pPr>
    </w:p>
    <w:p w14:paraId="3B1B7CE3" w14:textId="77777777" w:rsidR="00DD61D0" w:rsidRDefault="00DD61D0" w:rsidP="008D630F">
      <w:pPr>
        <w:pStyle w:val="Heading2"/>
      </w:pPr>
      <w:bookmarkStart w:id="70" w:name="_Toc142992357"/>
      <w:r w:rsidRPr="00483131">
        <w:t>Church Fathers</w:t>
      </w:r>
      <w:bookmarkEnd w:id="70"/>
    </w:p>
    <w:p w14:paraId="2892E270" w14:textId="77777777" w:rsidR="00DD61D0" w:rsidRDefault="00DD61D0" w:rsidP="00DD61D0">
      <w:pPr>
        <w:contextualSpacing/>
        <w:rPr>
          <w:rFonts w:cs="Times New Roman"/>
          <w:kern w:val="0"/>
        </w:rPr>
      </w:pPr>
    </w:p>
    <w:p w14:paraId="2605B197" w14:textId="57CEE514" w:rsidR="00DD61D0" w:rsidRDefault="00DD61D0" w:rsidP="00DD61D0">
      <w:pPr>
        <w:contextualSpacing/>
        <w:rPr>
          <w:rFonts w:cs="Times New Roman"/>
          <w:kern w:val="0"/>
        </w:rPr>
      </w:pPr>
      <w:bookmarkStart w:id="71" w:name="_Hlk138054521"/>
      <w:r>
        <w:rPr>
          <w:rFonts w:cs="Times New Roman"/>
          <w:kern w:val="0"/>
        </w:rPr>
        <w:t>conservative</w:t>
      </w:r>
      <w:r w:rsidR="00DD5C0E">
        <w:rPr>
          <w:rFonts w:cs="Times New Roman"/>
          <w:kern w:val="0"/>
        </w:rPr>
        <w:t xml:space="preserve">: </w:t>
      </w:r>
      <w:r w:rsidR="00DD5C0E" w:rsidRPr="00657820">
        <w:rPr>
          <w:rFonts w:cs="Times New Roman"/>
          <w:kern w:val="0"/>
        </w:rPr>
        <w:t>allegori</w:t>
      </w:r>
      <w:r w:rsidR="00DD5C0E">
        <w:rPr>
          <w:rFonts w:cs="Times New Roman"/>
          <w:kern w:val="0"/>
        </w:rPr>
        <w:t>cal interpretation</w:t>
      </w:r>
    </w:p>
    <w:p w14:paraId="437AAB99" w14:textId="77777777" w:rsidR="00DD61D0" w:rsidRDefault="00DD61D0" w:rsidP="00DD61D0">
      <w:pPr>
        <w:ind w:left="360"/>
        <w:contextualSpacing/>
        <w:rPr>
          <w:rFonts w:cs="Times New Roman"/>
          <w:kern w:val="0"/>
        </w:rPr>
      </w:pPr>
      <w:r>
        <w:rPr>
          <w:rFonts w:cs="Times New Roman"/>
          <w:kern w:val="0"/>
        </w:rPr>
        <w:t xml:space="preserve">“. . . </w:t>
      </w:r>
      <w:r w:rsidRPr="00657820">
        <w:rPr>
          <w:rFonts w:cs="Times New Roman"/>
          <w:kern w:val="0"/>
        </w:rPr>
        <w:t>most of the patristic commentators did not seek to expound the literal meaning of the biblical text</w:t>
      </w:r>
      <w:r w:rsidRPr="00940DDD">
        <w:rPr>
          <w:rFonts w:cs="Times New Roman"/>
          <w:kern w:val="0"/>
        </w:rPr>
        <w:t xml:space="preserve">, </w:t>
      </w:r>
      <w:r w:rsidRPr="00657820">
        <w:rPr>
          <w:rFonts w:cs="Times New Roman"/>
          <w:kern w:val="0"/>
        </w:rPr>
        <w:t>but allegorized it</w:t>
      </w:r>
      <w:r w:rsidRPr="00940DDD">
        <w:rPr>
          <w:rFonts w:cs="Times New Roman"/>
          <w:kern w:val="0"/>
        </w:rPr>
        <w:t xml:space="preserve">, </w:t>
      </w:r>
      <w:r w:rsidRPr="00657820">
        <w:rPr>
          <w:rFonts w:cs="Times New Roman"/>
          <w:kern w:val="0"/>
        </w:rPr>
        <w:t>being preoccupied with what has been called the “spiritual” sense of Scripture.</w:t>
      </w:r>
      <w:r>
        <w:rPr>
          <w:rFonts w:cs="Times New Roman"/>
          <w:kern w:val="0"/>
        </w:rPr>
        <w:t xml:space="preserve">” (Fitzmyer </w:t>
      </w:r>
      <w:r w:rsidRPr="00F215A8">
        <w:rPr>
          <w:rFonts w:cs="Times New Roman"/>
          <w:i/>
          <w:kern w:val="0"/>
        </w:rPr>
        <w:t>Interpretation</w:t>
      </w:r>
      <w:r>
        <w:rPr>
          <w:rFonts w:cs="Times New Roman"/>
          <w:kern w:val="0"/>
        </w:rPr>
        <w:t xml:space="preserve"> 61)</w:t>
      </w:r>
    </w:p>
    <w:p w14:paraId="028A8D4D" w14:textId="77777777" w:rsidR="00DD5C0E" w:rsidRPr="00AC0017" w:rsidRDefault="00DD5C0E" w:rsidP="00DD5C0E">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Along with the quest of the literal meaning, an allegorical interpretation of Scripture was also developed, especially by Origen and some of his followers.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9)</w:t>
      </w:r>
    </w:p>
    <w:p w14:paraId="5415D9D5" w14:textId="77777777" w:rsidR="00DD61D0" w:rsidRDefault="00DD61D0" w:rsidP="00DD61D0">
      <w:pPr>
        <w:ind w:left="360"/>
        <w:contextualSpacing/>
        <w:rPr>
          <w:rFonts w:cs="Times New Roman"/>
          <w:kern w:val="0"/>
        </w:rPr>
      </w:pPr>
      <w:r>
        <w:rPr>
          <w:rFonts w:cs="Times New Roman"/>
          <w:kern w:val="0"/>
        </w:rPr>
        <w:t>Origen</w:t>
      </w:r>
    </w:p>
    <w:p w14:paraId="6552A4A2" w14:textId="77777777" w:rsidR="00DD61D0" w:rsidRPr="00EA38C0" w:rsidRDefault="00DD61D0" w:rsidP="00DD61D0">
      <w:pPr>
        <w:ind w:left="720"/>
        <w:contextualSpacing/>
        <w:rPr>
          <w:rFonts w:cs="Times New Roman"/>
          <w:kern w:val="0"/>
          <w:sz w:val="20"/>
          <w:szCs w:val="18"/>
        </w:rPr>
      </w:pPr>
      <w:r w:rsidRPr="00EA38C0">
        <w:rPr>
          <w:sz w:val="20"/>
          <w:szCs w:val="18"/>
        </w:rPr>
        <w:t xml:space="preserve">Quasten, Johannes. </w:t>
      </w:r>
      <w:r w:rsidRPr="00EA38C0">
        <w:rPr>
          <w:i/>
          <w:sz w:val="20"/>
          <w:szCs w:val="18"/>
        </w:rPr>
        <w:t>Patrology</w:t>
      </w:r>
      <w:r w:rsidRPr="00EA38C0">
        <w:rPr>
          <w:sz w:val="20"/>
          <w:szCs w:val="18"/>
        </w:rPr>
        <w:t>. 3 vols. Westminster MD: Newman, 1953. 2.44-45.</w:t>
      </w:r>
    </w:p>
    <w:p w14:paraId="02CD3588" w14:textId="77777777" w:rsidR="00DD5C0E" w:rsidRPr="00AC0017" w:rsidRDefault="00DD5C0E" w:rsidP="00DD5C0E">
      <w:pPr>
        <w:pStyle w:val="Style"/>
        <w:widowControl/>
        <w:ind w:left="720"/>
        <w:jc w:val="both"/>
        <w:textAlignment w:val="baseline"/>
        <w:rPr>
          <w:kern w:val="0"/>
          <w:szCs w:val="23"/>
          <w14:ligatures w14:val="none"/>
        </w:rPr>
      </w:pPr>
      <w:r w:rsidRPr="009B7820">
        <w:rPr>
          <w:kern w:val="0"/>
          <w:szCs w:val="16"/>
          <w14:ligatures w14:val="none"/>
        </w:rPr>
        <w:t xml:space="preserve">J. Quasten </w:t>
      </w:r>
      <w:r w:rsidRPr="00AC0017">
        <w:rPr>
          <w:kern w:val="0"/>
          <w:sz w:val="20"/>
          <w:szCs w:val="12"/>
          <w14:ligatures w14:val="none"/>
        </w:rPr>
        <w:t>(</w:t>
      </w:r>
      <w:r w:rsidRPr="00AC0017">
        <w:rPr>
          <w:i/>
          <w:iCs/>
          <w:kern w:val="0"/>
          <w:sz w:val="20"/>
          <w:szCs w:val="14"/>
          <w14:ligatures w14:val="none"/>
        </w:rPr>
        <w:t>Patrology</w:t>
      </w:r>
      <w:r>
        <w:rPr>
          <w:iCs/>
          <w:kern w:val="0"/>
          <w:sz w:val="20"/>
          <w:szCs w:val="14"/>
          <w14:ligatures w14:val="none"/>
        </w:rPr>
        <w:t xml:space="preserve">. </w:t>
      </w:r>
      <w:r w:rsidRPr="00AC0017">
        <w:rPr>
          <w:kern w:val="0"/>
          <w:sz w:val="20"/>
          <w:szCs w:val="12"/>
          <w14:ligatures w14:val="none"/>
        </w:rPr>
        <w:t xml:space="preserve">3 vols. Westminster </w:t>
      </w:r>
      <w:r w:rsidRPr="00AC0017">
        <w:rPr>
          <w:rFonts w:eastAsia="Arial"/>
          <w:kern w:val="0"/>
          <w:sz w:val="20"/>
          <w:szCs w:val="11"/>
          <w14:ligatures w14:val="none"/>
        </w:rPr>
        <w:t xml:space="preserve">MD: </w:t>
      </w:r>
      <w:r w:rsidRPr="00AC0017">
        <w:rPr>
          <w:kern w:val="0"/>
          <w:sz w:val="20"/>
          <w:szCs w:val="12"/>
          <w14:ligatures w14:val="none"/>
        </w:rPr>
        <w:t>Newman, 1950-60</w:t>
      </w:r>
      <w:r>
        <w:rPr>
          <w:kern w:val="0"/>
          <w:sz w:val="20"/>
          <w:szCs w:val="12"/>
          <w14:ligatures w14:val="none"/>
        </w:rPr>
        <w:t>.</w:t>
      </w:r>
      <w:r w:rsidRPr="00AC0017">
        <w:rPr>
          <w:kern w:val="0"/>
          <w:sz w:val="20"/>
          <w:szCs w:val="12"/>
          <w14:ligatures w14:val="none"/>
        </w:rPr>
        <w:t xml:space="preserve"> 2.42)</w:t>
      </w:r>
      <w:r w:rsidRPr="009B7820">
        <w:rPr>
          <w:kern w:val="0"/>
          <w:szCs w:val="16"/>
          <w14:ligatures w14:val="none"/>
        </w:rPr>
        <w:t>: “</w:t>
      </w:r>
      <w:r w:rsidRPr="009B7820">
        <w:rPr>
          <w:rFonts w:eastAsia="Arial"/>
          <w:kern w:val="0"/>
          <w:szCs w:val="15"/>
          <w14:ligatures w14:val="none"/>
        </w:rPr>
        <w:t xml:space="preserve">It </w:t>
      </w:r>
      <w:r w:rsidRPr="009B7820">
        <w:rPr>
          <w:kern w:val="0"/>
          <w:szCs w:val="16"/>
          <w14:ligatures w14:val="none"/>
        </w:rPr>
        <w:t>is not true that this method was for him only a means of eliminating the Old Testament, for which, on the contrary, he had the highest regard. But it is true that he thus introduced into exegesis a dangerous subjectivism leading to arbitrariness and error</w:t>
      </w:r>
      <w:r>
        <w:rPr>
          <w:kern w:val="0"/>
          <w:szCs w:val="16"/>
          <w14:ligatures w14:val="none"/>
        </w:rPr>
        <w:t>.</w:t>
      </w:r>
      <w:r w:rsidRPr="009B7820">
        <w:rPr>
          <w:kern w:val="0"/>
          <w:szCs w:val="16"/>
          <w14:ligatures w14:val="none"/>
        </w:rPr>
        <w:t>”</w:t>
      </w:r>
      <w:r>
        <w:rPr>
          <w:kern w:val="0"/>
          <w:szCs w:val="16"/>
          <w14:ligatures w14:val="none"/>
        </w:rPr>
        <w:t xml:space="preserve"> (Qtd. in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9 n 7)</w:t>
      </w:r>
    </w:p>
    <w:p w14:paraId="678E79A5" w14:textId="77777777" w:rsidR="00DD61D0" w:rsidRDefault="00DD61D0" w:rsidP="00DD61D0">
      <w:pPr>
        <w:ind w:left="360"/>
        <w:contextualSpacing/>
        <w:rPr>
          <w:rFonts w:cs="Times New Roman"/>
          <w:kern w:val="0"/>
        </w:rPr>
      </w:pPr>
      <w:r w:rsidRPr="00657820">
        <w:rPr>
          <w:rFonts w:cs="Times New Roman"/>
          <w:kern w:val="0"/>
        </w:rPr>
        <w:t>Jerome</w:t>
      </w:r>
      <w:r>
        <w:rPr>
          <w:rFonts w:cs="Times New Roman"/>
          <w:kern w:val="0"/>
        </w:rPr>
        <w:t xml:space="preserve"> (</w:t>
      </w:r>
      <w:r w:rsidRPr="00C53876">
        <w:rPr>
          <w:rFonts w:cs="Times New Roman"/>
          <w:kern w:val="0"/>
        </w:rPr>
        <w:t>c. 342</w:t>
      </w:r>
      <w:r>
        <w:rPr>
          <w:rFonts w:cs="Times New Roman"/>
          <w:kern w:val="0"/>
        </w:rPr>
        <w:t>-</w:t>
      </w:r>
      <w:r w:rsidRPr="00C53876">
        <w:rPr>
          <w:rFonts w:cs="Times New Roman"/>
          <w:kern w:val="0"/>
        </w:rPr>
        <w:t>347-420</w:t>
      </w:r>
      <w:r>
        <w:rPr>
          <w:rFonts w:cs="Times New Roman"/>
          <w:kern w:val="0"/>
        </w:rPr>
        <w:t>) and Augustine (354-430) on Jonah’s bush (4:6)</w:t>
      </w:r>
    </w:p>
    <w:p w14:paraId="5FDD8AE0" w14:textId="77777777" w:rsidR="00DD61D0" w:rsidRPr="00A449E0" w:rsidRDefault="00DD61D0" w:rsidP="00DD61D0">
      <w:pPr>
        <w:ind w:left="720"/>
        <w:contextualSpacing/>
        <w:rPr>
          <w:rFonts w:cs="Times New Roman"/>
          <w:iCs/>
          <w:kern w:val="0"/>
          <w:sz w:val="20"/>
          <w:szCs w:val="18"/>
        </w:rPr>
      </w:pPr>
      <w:r w:rsidRPr="00A449E0">
        <w:rPr>
          <w:sz w:val="20"/>
          <w:szCs w:val="18"/>
        </w:rPr>
        <w:t xml:space="preserve">Augustine </w:t>
      </w:r>
      <w:r w:rsidRPr="00A449E0">
        <w:rPr>
          <w:i/>
          <w:sz w:val="20"/>
          <w:szCs w:val="18"/>
        </w:rPr>
        <w:t>Ep</w:t>
      </w:r>
      <w:r w:rsidRPr="00A449E0">
        <w:rPr>
          <w:sz w:val="20"/>
          <w:szCs w:val="18"/>
        </w:rPr>
        <w:t xml:space="preserve">. 71.5. </w:t>
      </w:r>
      <w:r w:rsidRPr="00A449E0">
        <w:rPr>
          <w:rFonts w:cs="Times New Roman"/>
          <w:i/>
          <w:kern w:val="0"/>
          <w:sz w:val="20"/>
          <w:szCs w:val="18"/>
        </w:rPr>
        <w:t>Corpus Scriptorum Ecclesiasticorum Latinorum</w:t>
      </w:r>
      <w:r w:rsidRPr="00A449E0">
        <w:rPr>
          <w:sz w:val="20"/>
          <w:szCs w:val="18"/>
        </w:rPr>
        <w:t xml:space="preserve"> </w:t>
      </w:r>
      <w:r>
        <w:rPr>
          <w:sz w:val="20"/>
          <w:szCs w:val="18"/>
        </w:rPr>
        <w:t>(</w:t>
      </w:r>
      <w:r>
        <w:rPr>
          <w:i/>
          <w:iCs/>
          <w:sz w:val="20"/>
          <w:szCs w:val="18"/>
        </w:rPr>
        <w:t>CSEL</w:t>
      </w:r>
      <w:r>
        <w:rPr>
          <w:sz w:val="20"/>
          <w:szCs w:val="18"/>
        </w:rPr>
        <w:t xml:space="preserve">) </w:t>
      </w:r>
      <w:r w:rsidRPr="00A449E0">
        <w:rPr>
          <w:sz w:val="20"/>
          <w:szCs w:val="18"/>
        </w:rPr>
        <w:t xml:space="preserve">34.253. Trans. in </w:t>
      </w:r>
      <w:r w:rsidRPr="00A449E0">
        <w:rPr>
          <w:i/>
          <w:sz w:val="20"/>
          <w:szCs w:val="18"/>
        </w:rPr>
        <w:t>Fathers of the Church</w:t>
      </w:r>
      <w:r w:rsidRPr="00A449E0">
        <w:rPr>
          <w:sz w:val="20"/>
          <w:szCs w:val="18"/>
        </w:rPr>
        <w:t xml:space="preserve"> 12.327.</w:t>
      </w:r>
    </w:p>
    <w:p w14:paraId="5125AEB5" w14:textId="77777777" w:rsidR="00DD61D0" w:rsidRPr="00852E19" w:rsidRDefault="00DD61D0" w:rsidP="00DD61D0">
      <w:pPr>
        <w:ind w:left="720"/>
        <w:contextualSpacing/>
        <w:rPr>
          <w:rFonts w:cs="Times New Roman"/>
          <w:iCs/>
          <w:kern w:val="0"/>
          <w:sz w:val="20"/>
        </w:rPr>
      </w:pPr>
      <w:r w:rsidRPr="00852E19">
        <w:rPr>
          <w:rFonts w:cs="Times New Roman"/>
          <w:iCs/>
          <w:kern w:val="0"/>
          <w:sz w:val="20"/>
        </w:rPr>
        <w:t>Jonah 4:6, “</w:t>
      </w:r>
      <w:r w:rsidRPr="00852E19">
        <w:rPr>
          <w:rFonts w:cs="Times New Roman"/>
          <w:kern w:val="0"/>
          <w:sz w:val="20"/>
          <w:szCs w:val="24"/>
        </w:rPr>
        <w:t xml:space="preserve">The </w:t>
      </w:r>
      <w:r w:rsidRPr="00852E19">
        <w:rPr>
          <w:rFonts w:cs="Times New Roman"/>
          <w:smallCaps/>
          <w:kern w:val="0"/>
          <w:sz w:val="20"/>
          <w:szCs w:val="24"/>
        </w:rPr>
        <w:t>Lord</w:t>
      </w:r>
      <w:r w:rsidRPr="00852E19">
        <w:rPr>
          <w:rFonts w:cs="Times New Roman"/>
          <w:kern w:val="0"/>
          <w:sz w:val="20"/>
          <w:szCs w:val="24"/>
        </w:rPr>
        <w:t xml:space="preserve"> God appointed a bush and made it come up over Jonah, to give shade over his head, to save him from his discomfort, so Jonah was very happy about the bush.”</w:t>
      </w:r>
    </w:p>
    <w:p w14:paraId="418DED2F" w14:textId="77777777" w:rsidR="00DD61D0" w:rsidRPr="00645E6C" w:rsidRDefault="00DD61D0" w:rsidP="00DD61D0">
      <w:pPr>
        <w:ind w:left="720"/>
        <w:contextualSpacing/>
        <w:rPr>
          <w:rFonts w:cs="Times New Roman"/>
          <w:iCs/>
          <w:kern w:val="0"/>
        </w:rPr>
      </w:pPr>
      <w:r>
        <w:rPr>
          <w:rFonts w:cs="Times New Roman"/>
          <w:iCs/>
          <w:kern w:val="0"/>
        </w:rPr>
        <w:t xml:space="preserve">From </w:t>
      </w:r>
      <w:r w:rsidRPr="00657820">
        <w:rPr>
          <w:rFonts w:cs="Times New Roman"/>
          <w:kern w:val="0"/>
        </w:rPr>
        <w:t>389</w:t>
      </w:r>
      <w:r>
        <w:rPr>
          <w:rFonts w:cs="Times New Roman"/>
          <w:kern w:val="0"/>
        </w:rPr>
        <w:t>-</w:t>
      </w:r>
      <w:r w:rsidRPr="00657820">
        <w:rPr>
          <w:rFonts w:cs="Times New Roman"/>
          <w:kern w:val="0"/>
        </w:rPr>
        <w:t>392</w:t>
      </w:r>
      <w:r>
        <w:rPr>
          <w:rFonts w:cs="Times New Roman"/>
          <w:kern w:val="0"/>
        </w:rPr>
        <w:t xml:space="preserve"> CE</w:t>
      </w:r>
      <w:r w:rsidRPr="00880B0C">
        <w:rPr>
          <w:rFonts w:cs="Times New Roman"/>
          <w:kern w:val="0"/>
        </w:rPr>
        <w:t xml:space="preserve">, </w:t>
      </w:r>
      <w:r w:rsidRPr="00657820">
        <w:rPr>
          <w:rFonts w:cs="Times New Roman"/>
          <w:kern w:val="0"/>
        </w:rPr>
        <w:t xml:space="preserve">Jerome </w:t>
      </w:r>
      <w:r>
        <w:rPr>
          <w:rFonts w:cs="Times New Roman"/>
          <w:kern w:val="0"/>
        </w:rPr>
        <w:t>“</w:t>
      </w:r>
      <w:r w:rsidRPr="00657820">
        <w:rPr>
          <w:rFonts w:cs="Times New Roman"/>
          <w:kern w:val="0"/>
        </w:rPr>
        <w:t xml:space="preserve">translated anew the OT prophets into Latin from the </w:t>
      </w:r>
      <w:r w:rsidRPr="00657820">
        <w:rPr>
          <w:rFonts w:cs="Times New Roman"/>
          <w:i/>
          <w:kern w:val="0"/>
        </w:rPr>
        <w:t>hebraica veritas</w:t>
      </w:r>
      <w:r w:rsidRPr="00657820">
        <w:rPr>
          <w:rFonts w:cs="Times New Roman"/>
          <w:kern w:val="0"/>
        </w:rPr>
        <w:t xml:space="preserve"> (Hebrew truth)</w:t>
      </w:r>
      <w:r w:rsidRPr="00880B0C">
        <w:rPr>
          <w:rFonts w:cs="Times New Roman"/>
          <w:kern w:val="0"/>
        </w:rPr>
        <w:t xml:space="preserve">, </w:t>
      </w:r>
      <w:r w:rsidRPr="00657820">
        <w:rPr>
          <w:rFonts w:cs="Times New Roman"/>
          <w:kern w:val="0"/>
        </w:rPr>
        <w:t>as he was wont to refer to the original Hebrew text. When he reached the fourth chapter of the Book of Jonah</w:t>
      </w:r>
      <w:r w:rsidRPr="00880B0C">
        <w:rPr>
          <w:rFonts w:cs="Times New Roman"/>
          <w:kern w:val="0"/>
        </w:rPr>
        <w:t xml:space="preserve">, </w:t>
      </w:r>
      <w:r w:rsidRPr="00657820">
        <w:rPr>
          <w:rFonts w:cs="Times New Roman"/>
          <w:kern w:val="0"/>
        </w:rPr>
        <w:t>where the prophet in distress of soul and wishing to die goes out of the city of Nineveh and sits down in a hut that he had made for himself</w:t>
      </w:r>
      <w:r w:rsidRPr="00880B0C">
        <w:rPr>
          <w:rFonts w:cs="Times New Roman"/>
          <w:kern w:val="0"/>
        </w:rPr>
        <w:t xml:space="preserve">, </w:t>
      </w:r>
      <w:r w:rsidRPr="00657820">
        <w:rPr>
          <w:rFonts w:cs="Times New Roman"/>
          <w:kern w:val="0"/>
        </w:rPr>
        <w:t xml:space="preserve">Jerome translated v. 6 as follows: </w:t>
      </w:r>
      <w:r w:rsidRPr="00657820">
        <w:rPr>
          <w:rFonts w:cs="Times New Roman"/>
          <w:i/>
          <w:kern w:val="0"/>
        </w:rPr>
        <w:t>Et praeparavit Dominus Deus hederam et ascendit super caput Ionae ut esset umbra super caput eius et protegeret eum</w:t>
      </w:r>
      <w:r w:rsidRPr="00657820">
        <w:rPr>
          <w:rFonts w:cs="Times New Roman"/>
          <w:kern w:val="0"/>
        </w:rPr>
        <w:t xml:space="preserve"> (The Lord God prepared ivy</w:t>
      </w:r>
      <w:r w:rsidRPr="00880B0C">
        <w:rPr>
          <w:rFonts w:cs="Times New Roman"/>
          <w:kern w:val="0"/>
        </w:rPr>
        <w:t xml:space="preserve">, </w:t>
      </w:r>
      <w:r w:rsidRPr="00657820">
        <w:rPr>
          <w:rFonts w:cs="Times New Roman"/>
          <w:kern w:val="0"/>
        </w:rPr>
        <w:t>and it grew up over Jonah’s head</w:t>
      </w:r>
      <w:r w:rsidRPr="00880B0C">
        <w:rPr>
          <w:rFonts w:cs="Times New Roman"/>
          <w:kern w:val="0"/>
        </w:rPr>
        <w:t xml:space="preserve">, </w:t>
      </w:r>
      <w:r w:rsidRPr="00657820">
        <w:rPr>
          <w:rFonts w:cs="Times New Roman"/>
          <w:kern w:val="0"/>
        </w:rPr>
        <w:t>that it might be a shade over his head and protect him).</w:t>
      </w:r>
      <w:r w:rsidRPr="00645E6C">
        <w:rPr>
          <w:rFonts w:cs="Times New Roman"/>
          <w:iCs/>
          <w:kern w:val="0"/>
        </w:rPr>
        <w:t xml:space="preserve">” (Fitzmyer </w:t>
      </w:r>
      <w:r w:rsidRPr="00880B0C">
        <w:rPr>
          <w:rFonts w:cs="Times New Roman"/>
          <w:i/>
          <w:iCs/>
          <w:kern w:val="0"/>
        </w:rPr>
        <w:t>Interpretation</w:t>
      </w:r>
      <w:r w:rsidRPr="00645E6C">
        <w:rPr>
          <w:rFonts w:cs="Times New Roman"/>
          <w:iCs/>
          <w:kern w:val="0"/>
        </w:rPr>
        <w:t xml:space="preserve"> </w:t>
      </w:r>
      <w:r>
        <w:rPr>
          <w:rFonts w:cs="Times New Roman"/>
          <w:iCs/>
          <w:kern w:val="0"/>
        </w:rPr>
        <w:t>17</w:t>
      </w:r>
      <w:r w:rsidRPr="00645E6C">
        <w:rPr>
          <w:rFonts w:cs="Times New Roman"/>
          <w:iCs/>
          <w:kern w:val="0"/>
        </w:rPr>
        <w:t>)</w:t>
      </w:r>
    </w:p>
    <w:p w14:paraId="7CD1004F" w14:textId="77777777" w:rsidR="00DD61D0" w:rsidRPr="00232896" w:rsidRDefault="00DD61D0" w:rsidP="00DD61D0">
      <w:pPr>
        <w:ind w:left="720"/>
        <w:contextualSpacing/>
        <w:rPr>
          <w:rFonts w:cs="Times New Roman"/>
          <w:iCs/>
          <w:kern w:val="0"/>
        </w:rPr>
      </w:pPr>
      <w:r>
        <w:lastRenderedPageBreak/>
        <w:t>“</w:t>
      </w:r>
      <w:r w:rsidRPr="00B10DFF">
        <w:t xml:space="preserve">The Hebrew word in the Masoretic Text is </w:t>
      </w:r>
      <w:r w:rsidRPr="00B10DFF">
        <w:rPr>
          <w:i/>
        </w:rPr>
        <w:t>qîqāyôn</w:t>
      </w:r>
      <w:r w:rsidRPr="00880B0C">
        <w:t xml:space="preserve">, </w:t>
      </w:r>
      <w:r w:rsidRPr="00B10DFF">
        <w:t>the name of some plant not yet identified with certainty</w:t>
      </w:r>
      <w:r w:rsidRPr="00A437C6">
        <w:t xml:space="preserve">. </w:t>
      </w:r>
      <w:r w:rsidRPr="00B10DFF">
        <w:t>Modern dictionaries note that it is often identified with the castor-oil plant</w:t>
      </w:r>
      <w:r w:rsidRPr="00A437C6">
        <w:t xml:space="preserve"> (</w:t>
      </w:r>
      <w:r w:rsidRPr="00B10DFF">
        <w:rPr>
          <w:i/>
        </w:rPr>
        <w:t>Ricinus communis</w:t>
      </w:r>
      <w:r w:rsidRPr="00A437C6">
        <w:t xml:space="preserve">) </w:t>
      </w:r>
      <w:r w:rsidRPr="00B10DFF">
        <w:t>but usually cite also the meanings given in the ancient versions</w:t>
      </w:r>
      <w:r w:rsidRPr="00A437C6">
        <w:t>.</w:t>
      </w:r>
      <w:r>
        <w:t xml:space="preserve">” (Fitzmyer </w:t>
      </w:r>
      <w:r>
        <w:rPr>
          <w:i/>
        </w:rPr>
        <w:t>Interpretation</w:t>
      </w:r>
      <w:r>
        <w:t xml:space="preserve"> 18 n )</w:t>
      </w:r>
    </w:p>
    <w:p w14:paraId="7905C78A" w14:textId="77777777" w:rsidR="00DD61D0" w:rsidRDefault="00DD61D0" w:rsidP="00DD61D0">
      <w:pPr>
        <w:ind w:left="720"/>
        <w:contextualSpacing/>
        <w:rPr>
          <w:rFonts w:cs="Times New Roman"/>
          <w:iCs/>
          <w:kern w:val="0"/>
        </w:rPr>
      </w:pPr>
      <w:r>
        <w:rPr>
          <w:rFonts w:cs="Times New Roman"/>
          <w:iCs/>
          <w:kern w:val="0"/>
        </w:rPr>
        <w:t xml:space="preserve">In </w:t>
      </w:r>
      <w:r w:rsidRPr="00645E6C">
        <w:rPr>
          <w:rFonts w:cs="Times New Roman"/>
          <w:iCs/>
          <w:kern w:val="0"/>
        </w:rPr>
        <w:t>“</w:t>
      </w:r>
      <w:r w:rsidRPr="00657820">
        <w:rPr>
          <w:rFonts w:cs="Times New Roman"/>
          <w:kern w:val="0"/>
        </w:rPr>
        <w:t xml:space="preserve">an African town </w:t>
      </w:r>
      <w:r>
        <w:rPr>
          <w:rFonts w:cs="Times New Roman"/>
          <w:kern w:val="0"/>
        </w:rPr>
        <w:t xml:space="preserve">. . . </w:t>
      </w:r>
      <w:r w:rsidRPr="00657820">
        <w:rPr>
          <w:rFonts w:cs="Times New Roman"/>
          <w:kern w:val="0"/>
        </w:rPr>
        <w:t xml:space="preserve">When the people heard the familiar passage with the new word </w:t>
      </w:r>
      <w:r w:rsidRPr="00657820">
        <w:rPr>
          <w:rFonts w:cs="Times New Roman"/>
          <w:i/>
          <w:kern w:val="0"/>
        </w:rPr>
        <w:t>hedera</w:t>
      </w:r>
      <w:r w:rsidRPr="00657820">
        <w:rPr>
          <w:rFonts w:cs="Times New Roman"/>
          <w:kern w:val="0"/>
        </w:rPr>
        <w:t xml:space="preserve"> (ivy) instead of </w:t>
      </w:r>
      <w:r w:rsidRPr="00657820">
        <w:rPr>
          <w:rFonts w:cs="Times New Roman"/>
          <w:i/>
          <w:kern w:val="0"/>
        </w:rPr>
        <w:t>cucurbita</w:t>
      </w:r>
      <w:r w:rsidRPr="00657820">
        <w:rPr>
          <w:rFonts w:cs="Times New Roman"/>
          <w:kern w:val="0"/>
        </w:rPr>
        <w:t xml:space="preserve"> (gourd) of older Latin translations based on the Septuagint</w:t>
      </w:r>
      <w:r>
        <w:rPr>
          <w:rFonts w:cs="Times New Roman"/>
          <w:kern w:val="0"/>
        </w:rPr>
        <w:t xml:space="preserve"> [</w:t>
      </w:r>
      <w:r w:rsidRPr="00C53876">
        <w:rPr>
          <w:rFonts w:cs="Times New Roman"/>
          <w:kern w:val="0"/>
        </w:rPr>
        <w:t>κολοκύνθῃ</w:t>
      </w:r>
      <w:r>
        <w:rPr>
          <w:rFonts w:cs="Times New Roman"/>
          <w:kern w:val="0"/>
        </w:rPr>
        <w:t>]</w:t>
      </w:r>
      <w:r w:rsidRPr="00880B0C">
        <w:rPr>
          <w:rFonts w:cs="Times New Roman"/>
          <w:kern w:val="0"/>
        </w:rPr>
        <w:t xml:space="preserve">, </w:t>
      </w:r>
      <w:r w:rsidRPr="00657820">
        <w:rPr>
          <w:rFonts w:cs="Times New Roman"/>
          <w:kern w:val="0"/>
        </w:rPr>
        <w:t>such a tumult ensued that the bishop had to consult some Jews</w:t>
      </w:r>
      <w:r w:rsidRPr="00880B0C">
        <w:rPr>
          <w:rFonts w:cs="Times New Roman"/>
          <w:kern w:val="0"/>
        </w:rPr>
        <w:t xml:space="preserve">, </w:t>
      </w:r>
      <w:r w:rsidRPr="00657820">
        <w:rPr>
          <w:rFonts w:cs="Times New Roman"/>
          <w:kern w:val="0"/>
        </w:rPr>
        <w:t xml:space="preserve">who told him that </w:t>
      </w:r>
      <w:r w:rsidRPr="00657820">
        <w:rPr>
          <w:rFonts w:cs="Times New Roman"/>
          <w:i/>
          <w:kern w:val="0"/>
        </w:rPr>
        <w:t>cucurbita</w:t>
      </w:r>
      <w:r w:rsidRPr="00657820">
        <w:rPr>
          <w:rFonts w:cs="Times New Roman"/>
          <w:kern w:val="0"/>
        </w:rPr>
        <w:t xml:space="preserve"> was the sense of the Hebrew.</w:t>
      </w:r>
      <w:r w:rsidRPr="00645E6C">
        <w:rPr>
          <w:rFonts w:cs="Times New Roman"/>
          <w:iCs/>
          <w:kern w:val="0"/>
        </w:rPr>
        <w:t xml:space="preserve">” (Fitzmyer </w:t>
      </w:r>
      <w:r w:rsidRPr="00880B0C">
        <w:rPr>
          <w:rFonts w:cs="Times New Roman"/>
          <w:i/>
          <w:iCs/>
          <w:kern w:val="0"/>
        </w:rPr>
        <w:t>Interpretation</w:t>
      </w:r>
      <w:r w:rsidRPr="00645E6C">
        <w:rPr>
          <w:rFonts w:cs="Times New Roman"/>
          <w:iCs/>
          <w:kern w:val="0"/>
        </w:rPr>
        <w:t xml:space="preserve"> </w:t>
      </w:r>
      <w:r>
        <w:rPr>
          <w:rFonts w:cs="Times New Roman"/>
          <w:iCs/>
          <w:kern w:val="0"/>
        </w:rPr>
        <w:t>17</w:t>
      </w:r>
      <w:r w:rsidRPr="00645E6C">
        <w:rPr>
          <w:rFonts w:cs="Times New Roman"/>
          <w:iCs/>
          <w:kern w:val="0"/>
        </w:rPr>
        <w:t>)</w:t>
      </w:r>
    </w:p>
    <w:p w14:paraId="6DC4E840" w14:textId="77777777" w:rsidR="00DD61D0" w:rsidRDefault="00DD61D0" w:rsidP="00DD61D0">
      <w:pPr>
        <w:ind w:left="1080"/>
        <w:contextualSpacing/>
        <w:rPr>
          <w:rFonts w:cs="Times New Roman"/>
          <w:kern w:val="0"/>
        </w:rPr>
      </w:pPr>
      <w:r w:rsidRPr="00657820">
        <w:rPr>
          <w:rFonts w:cs="Times New Roman"/>
          <w:kern w:val="0"/>
        </w:rPr>
        <w:t xml:space="preserve">The bishop of </w:t>
      </w:r>
      <w:r>
        <w:rPr>
          <w:rFonts w:cs="Times New Roman"/>
          <w:kern w:val="0"/>
        </w:rPr>
        <w:t xml:space="preserve">the </w:t>
      </w:r>
      <w:r w:rsidRPr="00657820">
        <w:rPr>
          <w:rFonts w:cs="Times New Roman"/>
          <w:kern w:val="0"/>
        </w:rPr>
        <w:t xml:space="preserve">town </w:t>
      </w:r>
      <w:r>
        <w:rPr>
          <w:rFonts w:cs="Times New Roman"/>
          <w:kern w:val="0"/>
        </w:rPr>
        <w:t>“</w:t>
      </w:r>
      <w:r w:rsidRPr="00657820">
        <w:rPr>
          <w:rFonts w:cs="Times New Roman"/>
          <w:kern w:val="0"/>
        </w:rPr>
        <w:t>sanctioned the reading of Jerome’s new translation in his churches.</w:t>
      </w:r>
      <w:r>
        <w:rPr>
          <w:rFonts w:cs="Times New Roman"/>
          <w:kern w:val="0"/>
        </w:rPr>
        <w:t xml:space="preserve">” (Fitzmyer </w:t>
      </w:r>
      <w:r>
        <w:rPr>
          <w:rFonts w:cs="Times New Roman"/>
          <w:i/>
          <w:kern w:val="0"/>
        </w:rPr>
        <w:t>Interpretation</w:t>
      </w:r>
      <w:r>
        <w:rPr>
          <w:rFonts w:cs="Times New Roman"/>
          <w:kern w:val="0"/>
        </w:rPr>
        <w:t xml:space="preserve"> 17)</w:t>
      </w:r>
    </w:p>
    <w:p w14:paraId="360EC77A" w14:textId="77777777" w:rsidR="00DD61D0" w:rsidRDefault="00DD61D0" w:rsidP="00DD61D0">
      <w:pPr>
        <w:ind w:left="1080"/>
        <w:contextualSpacing/>
        <w:rPr>
          <w:rFonts w:cs="Times New Roman"/>
          <w:kern w:val="0"/>
        </w:rPr>
      </w:pPr>
      <w:r>
        <w:t>“</w:t>
      </w:r>
      <w:r w:rsidRPr="00B10DFF">
        <w:t>Even Augustine suspected the motives of the Jews who gave the African bishop that information</w:t>
      </w:r>
      <w:r w:rsidRPr="00A437C6">
        <w:t xml:space="preserve">: </w:t>
      </w:r>
      <w:r>
        <w:t>“</w:t>
      </w:r>
      <w:r w:rsidRPr="00B10DFF">
        <w:t>Was it out of ignorance or malice that they replied that what the Greek and Latin manuscripts read and said was</w:t>
      </w:r>
      <w:r w:rsidRPr="00A437C6">
        <w:t xml:space="preserve"> (</w:t>
      </w:r>
      <w:r w:rsidRPr="00B10DFF">
        <w:t>also</w:t>
      </w:r>
      <w:r w:rsidRPr="00A437C6">
        <w:t xml:space="preserve">) </w:t>
      </w:r>
      <w:r w:rsidRPr="00B10DFF">
        <w:t>found in the Hebrew</w:t>
      </w:r>
      <w:r w:rsidRPr="00A437C6">
        <w:t>?</w:t>
      </w:r>
      <w:r>
        <w:t>”</w:t>
      </w:r>
      <w:r w:rsidRPr="00A437C6">
        <w:t xml:space="preserve"> </w:t>
      </w:r>
      <w:r w:rsidRPr="00852E19">
        <w:rPr>
          <w:sz w:val="20"/>
          <w:szCs w:val="18"/>
        </w:rPr>
        <w:t>(</w:t>
      </w:r>
      <w:r w:rsidRPr="00A449E0">
        <w:rPr>
          <w:i/>
          <w:sz w:val="20"/>
          <w:szCs w:val="18"/>
        </w:rPr>
        <w:t>Ep</w:t>
      </w:r>
      <w:r w:rsidRPr="00A449E0">
        <w:rPr>
          <w:sz w:val="20"/>
          <w:szCs w:val="18"/>
        </w:rPr>
        <w:t>. 71.5</w:t>
      </w:r>
      <w:r>
        <w:rPr>
          <w:sz w:val="20"/>
          <w:szCs w:val="18"/>
        </w:rPr>
        <w:t>.</w:t>
      </w:r>
      <w:r w:rsidRPr="00852E19">
        <w:rPr>
          <w:sz w:val="20"/>
          <w:szCs w:val="18"/>
        </w:rPr>
        <w:t xml:space="preserve"> </w:t>
      </w:r>
      <w:r>
        <w:rPr>
          <w:sz w:val="20"/>
          <w:szCs w:val="18"/>
        </w:rPr>
        <w:t xml:space="preserve">Fitzmyer’s </w:t>
      </w:r>
      <w:r w:rsidRPr="00852E19">
        <w:rPr>
          <w:sz w:val="20"/>
          <w:szCs w:val="18"/>
        </w:rPr>
        <w:t>trans</w:t>
      </w:r>
      <w:r>
        <w:rPr>
          <w:sz w:val="20"/>
          <w:szCs w:val="18"/>
        </w:rPr>
        <w:t>.</w:t>
      </w:r>
      <w:r w:rsidRPr="00852E19">
        <w:rPr>
          <w:sz w:val="20"/>
          <w:szCs w:val="18"/>
        </w:rPr>
        <w:t>)</w:t>
      </w:r>
      <w:r>
        <w:t xml:space="preserve"> (Fitzmyer </w:t>
      </w:r>
      <w:r>
        <w:rPr>
          <w:i/>
        </w:rPr>
        <w:t>Interpretation</w:t>
      </w:r>
      <w:r>
        <w:t xml:space="preserve"> 17 n 1)</w:t>
      </w:r>
    </w:p>
    <w:p w14:paraId="70076045" w14:textId="77777777" w:rsidR="00DD61D0" w:rsidRPr="00852E19" w:rsidRDefault="00DD61D0" w:rsidP="00DD61D0">
      <w:pPr>
        <w:ind w:left="720"/>
        <w:contextualSpacing/>
        <w:rPr>
          <w:rFonts w:cs="Times New Roman"/>
          <w:kern w:val="0"/>
        </w:rPr>
      </w:pPr>
      <w:r w:rsidRPr="00645E6C">
        <w:rPr>
          <w:rFonts w:cs="Times New Roman"/>
          <w:iCs/>
          <w:kern w:val="0"/>
        </w:rPr>
        <w:t>“</w:t>
      </w:r>
      <w:r w:rsidRPr="00657820">
        <w:rPr>
          <w:rFonts w:cs="Times New Roman"/>
          <w:kern w:val="0"/>
        </w:rPr>
        <w:t>In A.D. 403</w:t>
      </w:r>
      <w:r w:rsidRPr="00880B0C">
        <w:rPr>
          <w:rFonts w:cs="Times New Roman"/>
          <w:kern w:val="0"/>
        </w:rPr>
        <w:t xml:space="preserve">, </w:t>
      </w:r>
      <w:r w:rsidRPr="00657820">
        <w:rPr>
          <w:rFonts w:cs="Times New Roman"/>
          <w:kern w:val="0"/>
        </w:rPr>
        <w:t>Augustine</w:t>
      </w:r>
      <w:r w:rsidRPr="00880B0C">
        <w:rPr>
          <w:rFonts w:cs="Times New Roman"/>
          <w:kern w:val="0"/>
        </w:rPr>
        <w:t xml:space="preserve">, </w:t>
      </w:r>
      <w:r w:rsidRPr="00657820">
        <w:rPr>
          <w:rFonts w:cs="Times New Roman"/>
          <w:kern w:val="0"/>
        </w:rPr>
        <w:t>who had already been a bishop for about eight years</w:t>
      </w:r>
      <w:r w:rsidRPr="00880B0C">
        <w:rPr>
          <w:rFonts w:cs="Times New Roman"/>
          <w:kern w:val="0"/>
        </w:rPr>
        <w:t xml:space="preserve">, </w:t>
      </w:r>
      <w:r w:rsidRPr="00657820">
        <w:rPr>
          <w:rFonts w:cs="Times New Roman"/>
          <w:kern w:val="0"/>
        </w:rPr>
        <w:t>wrote to Jerome about this incident and protested against the innovation</w:t>
      </w:r>
      <w:r w:rsidRPr="00880B0C">
        <w:rPr>
          <w:rFonts w:cs="Times New Roman"/>
          <w:kern w:val="0"/>
        </w:rPr>
        <w:t xml:space="preserve">, </w:t>
      </w:r>
      <w:r w:rsidRPr="00657820">
        <w:rPr>
          <w:rFonts w:cs="Times New Roman"/>
          <w:i/>
          <w:kern w:val="0"/>
        </w:rPr>
        <w:t>hedera</w:t>
      </w:r>
      <w:r w:rsidRPr="00657820">
        <w:rPr>
          <w:rFonts w:cs="Times New Roman"/>
          <w:kern w:val="0"/>
        </w:rPr>
        <w:t xml:space="preserve"> instead of </w:t>
      </w:r>
      <w:r w:rsidRPr="00657820">
        <w:rPr>
          <w:rFonts w:cs="Times New Roman"/>
          <w:i/>
          <w:kern w:val="0"/>
        </w:rPr>
        <w:t>cucurbita</w:t>
      </w:r>
      <w:r w:rsidRPr="00880B0C">
        <w:rPr>
          <w:rFonts w:cs="Times New Roman"/>
          <w:kern w:val="0"/>
        </w:rPr>
        <w:t xml:space="preserve">, </w:t>
      </w:r>
      <w:r w:rsidRPr="00657820">
        <w:rPr>
          <w:rFonts w:cs="Times New Roman"/>
          <w:kern w:val="0"/>
        </w:rPr>
        <w:t xml:space="preserve">because of the effect that it had on the African bishop’s flock. He concluded by suggesting that possibly Jerome was not always right: “And so it seems also to us that you too at times could have erred in some respects.” </w:t>
      </w:r>
      <w:r w:rsidRPr="00852E19">
        <w:rPr>
          <w:sz w:val="20"/>
          <w:szCs w:val="18"/>
        </w:rPr>
        <w:t>(</w:t>
      </w:r>
      <w:r w:rsidRPr="00852E19">
        <w:rPr>
          <w:i/>
          <w:sz w:val="20"/>
          <w:szCs w:val="18"/>
        </w:rPr>
        <w:t>Ep</w:t>
      </w:r>
      <w:r w:rsidRPr="00852E19">
        <w:rPr>
          <w:sz w:val="20"/>
          <w:szCs w:val="18"/>
        </w:rPr>
        <w:t>. 71.5</w:t>
      </w:r>
      <w:r>
        <w:rPr>
          <w:sz w:val="20"/>
          <w:szCs w:val="18"/>
        </w:rPr>
        <w:t>;</w:t>
      </w:r>
      <w:r w:rsidRPr="00852E19">
        <w:rPr>
          <w:sz w:val="20"/>
          <w:szCs w:val="18"/>
        </w:rPr>
        <w:t xml:space="preserve"> </w:t>
      </w:r>
      <w:r w:rsidRPr="00852E19">
        <w:rPr>
          <w:i/>
          <w:sz w:val="20"/>
          <w:szCs w:val="18"/>
        </w:rPr>
        <w:t>CSEL</w:t>
      </w:r>
      <w:r w:rsidRPr="00852E19">
        <w:rPr>
          <w:sz w:val="20"/>
          <w:szCs w:val="18"/>
        </w:rPr>
        <w:t xml:space="preserve"> 34</w:t>
      </w:r>
      <w:r>
        <w:rPr>
          <w:sz w:val="20"/>
          <w:szCs w:val="18"/>
        </w:rPr>
        <w:t>.</w:t>
      </w:r>
      <w:r w:rsidRPr="00852E19">
        <w:rPr>
          <w:sz w:val="20"/>
          <w:szCs w:val="18"/>
        </w:rPr>
        <w:t>253)</w:t>
      </w:r>
      <w:r>
        <w:rPr>
          <w:rFonts w:cs="Times New Roman"/>
          <w:kern w:val="0"/>
        </w:rPr>
        <w:t xml:space="preserve"> (Fitzmyer </w:t>
      </w:r>
      <w:r>
        <w:rPr>
          <w:rFonts w:cs="Times New Roman"/>
          <w:i/>
          <w:kern w:val="0"/>
        </w:rPr>
        <w:t>Interpretation</w:t>
      </w:r>
      <w:r>
        <w:rPr>
          <w:rFonts w:cs="Times New Roman"/>
          <w:kern w:val="0"/>
        </w:rPr>
        <w:t xml:space="preserve"> 17)</w:t>
      </w:r>
    </w:p>
    <w:p w14:paraId="660525CF" w14:textId="77777777" w:rsidR="00DD61D0" w:rsidRPr="00852E19" w:rsidRDefault="00DD61D0" w:rsidP="00DD61D0">
      <w:pPr>
        <w:ind w:left="720"/>
        <w:contextualSpacing/>
        <w:rPr>
          <w:rFonts w:cs="Times New Roman"/>
          <w:kern w:val="0"/>
        </w:rPr>
      </w:pPr>
      <w:r>
        <w:rPr>
          <w:rFonts w:cs="Times New Roman"/>
          <w:kern w:val="0"/>
        </w:rPr>
        <w:t>“</w:t>
      </w:r>
      <w:r w:rsidRPr="00657820">
        <w:rPr>
          <w:rFonts w:cs="Times New Roman"/>
          <w:kern w:val="0"/>
        </w:rPr>
        <w:t xml:space="preserve">Jerome replied </w:t>
      </w:r>
      <w:r>
        <w:rPr>
          <w:rFonts w:cs="Times New Roman"/>
          <w:kern w:val="0"/>
        </w:rPr>
        <w:t>“</w:t>
      </w:r>
      <w:r w:rsidRPr="00657820">
        <w:rPr>
          <w:rFonts w:cs="Times New Roman"/>
          <w:kern w:val="0"/>
        </w:rPr>
        <w:t>that</w:t>
      </w:r>
      <w:r w:rsidRPr="00880B0C">
        <w:rPr>
          <w:rFonts w:cs="Times New Roman"/>
          <w:kern w:val="0"/>
        </w:rPr>
        <w:t xml:space="preserve">, </w:t>
      </w:r>
      <w:r w:rsidRPr="00657820">
        <w:rPr>
          <w:rFonts w:cs="Times New Roman"/>
          <w:kern w:val="0"/>
        </w:rPr>
        <w:t xml:space="preserve">though the Septuagint had “gourd,” other Greek translators including Aquila had used “ivy,” and that the Hebrew word actually designated a plant called by the Syrians of his day </w:t>
      </w:r>
      <w:r w:rsidRPr="00657820">
        <w:rPr>
          <w:rFonts w:cs="Times New Roman"/>
          <w:i/>
          <w:kern w:val="0"/>
        </w:rPr>
        <w:t>ciceion</w:t>
      </w:r>
      <w:r w:rsidRPr="00657820">
        <w:rPr>
          <w:rFonts w:cs="Times New Roman"/>
          <w:kern w:val="0"/>
        </w:rPr>
        <w:t>.</w:t>
      </w:r>
      <w:r>
        <w:rPr>
          <w:rFonts w:cs="Times New Roman"/>
          <w:kern w:val="0"/>
        </w:rPr>
        <w:t xml:space="preserve"> [Cf. Hebrew </w:t>
      </w:r>
      <w:r w:rsidRPr="00B10DFF">
        <w:rPr>
          <w:i/>
        </w:rPr>
        <w:t>qîqāyôn</w:t>
      </w:r>
      <w:r>
        <w:rPr>
          <w:rFonts w:cs="Times New Roman"/>
          <w:kern w:val="0"/>
        </w:rPr>
        <w:t>.]</w:t>
      </w:r>
      <w:r w:rsidRPr="00657820">
        <w:rPr>
          <w:rFonts w:cs="Times New Roman"/>
          <w:kern w:val="0"/>
        </w:rPr>
        <w:t xml:space="preserve"> “If I had wanted merely to transcribe </w:t>
      </w:r>
      <w:r w:rsidRPr="00657820">
        <w:rPr>
          <w:rFonts w:cs="Times New Roman"/>
          <w:i/>
          <w:kern w:val="0"/>
        </w:rPr>
        <w:t>ciceion</w:t>
      </w:r>
      <w:r w:rsidRPr="00880B0C">
        <w:rPr>
          <w:rFonts w:cs="Times New Roman"/>
          <w:kern w:val="0"/>
        </w:rPr>
        <w:t xml:space="preserve">, </w:t>
      </w:r>
      <w:r w:rsidRPr="00657820">
        <w:rPr>
          <w:rFonts w:cs="Times New Roman"/>
          <w:kern w:val="0"/>
        </w:rPr>
        <w:t>no one would have understood me; if I put down ‘gourd,’ I would be saying what is not in the Hebrew; so I put ‘ivy’ to agree with other translators.”</w:t>
      </w:r>
      <w:r>
        <w:rPr>
          <w:rFonts w:cs="Times New Roman"/>
          <w:kern w:val="0"/>
        </w:rPr>
        <w:t xml:space="preserve">” </w:t>
      </w:r>
      <w:r w:rsidRPr="00852E19">
        <w:rPr>
          <w:sz w:val="20"/>
          <w:szCs w:val="18"/>
        </w:rPr>
        <w:t>(</w:t>
      </w:r>
      <w:r w:rsidRPr="00852E19">
        <w:rPr>
          <w:i/>
          <w:sz w:val="20"/>
          <w:szCs w:val="18"/>
        </w:rPr>
        <w:t>Ep</w:t>
      </w:r>
      <w:r w:rsidRPr="00852E19">
        <w:rPr>
          <w:sz w:val="20"/>
          <w:szCs w:val="18"/>
        </w:rPr>
        <w:t xml:space="preserve">. 112.22; </w:t>
      </w:r>
      <w:r w:rsidRPr="00852E19">
        <w:rPr>
          <w:i/>
          <w:sz w:val="20"/>
          <w:szCs w:val="18"/>
        </w:rPr>
        <w:t>CSEL</w:t>
      </w:r>
      <w:r w:rsidRPr="00852E19">
        <w:rPr>
          <w:sz w:val="20"/>
          <w:szCs w:val="18"/>
        </w:rPr>
        <w:t xml:space="preserve"> 55.392-93)</w:t>
      </w:r>
      <w:r>
        <w:rPr>
          <w:rFonts w:cs="Times New Roman"/>
          <w:kern w:val="0"/>
        </w:rPr>
        <w:t xml:space="preserve"> (Fitzmyer </w:t>
      </w:r>
      <w:r>
        <w:rPr>
          <w:rFonts w:cs="Times New Roman"/>
          <w:i/>
          <w:kern w:val="0"/>
        </w:rPr>
        <w:t>Interpretation</w:t>
      </w:r>
      <w:r>
        <w:rPr>
          <w:rFonts w:cs="Times New Roman"/>
          <w:kern w:val="0"/>
        </w:rPr>
        <w:t xml:space="preserve"> 18)</w:t>
      </w:r>
    </w:p>
    <w:p w14:paraId="6E886205" w14:textId="77777777" w:rsidR="00DD61D0" w:rsidRPr="00232896" w:rsidRDefault="00DD61D0" w:rsidP="00DD61D0">
      <w:pPr>
        <w:ind w:left="720"/>
        <w:contextualSpacing/>
        <w:rPr>
          <w:rFonts w:cs="Times New Roman"/>
          <w:kern w:val="0"/>
        </w:rPr>
      </w:pPr>
      <w:r w:rsidRPr="00657820">
        <w:rPr>
          <w:rFonts w:cs="Times New Roman"/>
          <w:kern w:val="0"/>
        </w:rPr>
        <w:t>Augustine</w:t>
      </w:r>
      <w:r>
        <w:rPr>
          <w:rFonts w:cs="Times New Roman"/>
          <w:kern w:val="0"/>
        </w:rPr>
        <w:t xml:space="preserve"> “</w:t>
      </w:r>
      <w:r w:rsidRPr="00657820">
        <w:rPr>
          <w:rFonts w:cs="Times New Roman"/>
          <w:kern w:val="0"/>
        </w:rPr>
        <w:t>regarded the Septuagint as inspired</w:t>
      </w:r>
      <w:r>
        <w:rPr>
          <w:rFonts w:cs="Times New Roman"/>
          <w:kern w:val="0"/>
        </w:rPr>
        <w:t xml:space="preserve"> . . .” (Fitzmyer </w:t>
      </w:r>
      <w:r>
        <w:rPr>
          <w:rFonts w:cs="Times New Roman"/>
          <w:i/>
          <w:kern w:val="0"/>
        </w:rPr>
        <w:t>Interpretation</w:t>
      </w:r>
      <w:r>
        <w:rPr>
          <w:rFonts w:cs="Times New Roman"/>
          <w:kern w:val="0"/>
        </w:rPr>
        <w:t xml:space="preserve"> 18)</w:t>
      </w:r>
    </w:p>
    <w:p w14:paraId="01254245" w14:textId="77777777" w:rsidR="00DD61D0" w:rsidRPr="00232896" w:rsidRDefault="00DD61D0" w:rsidP="00DD61D0">
      <w:pPr>
        <w:ind w:left="1080"/>
        <w:contextualSpacing/>
        <w:rPr>
          <w:rFonts w:cs="Times New Roman"/>
          <w:iCs/>
          <w:kern w:val="0"/>
        </w:rPr>
      </w:pPr>
      <w:r>
        <w:t xml:space="preserve">Augustine </w:t>
      </w:r>
      <w:r w:rsidRPr="00232896">
        <w:rPr>
          <w:sz w:val="20"/>
          <w:szCs w:val="18"/>
        </w:rPr>
        <w:t>(</w:t>
      </w:r>
      <w:r w:rsidRPr="00232896">
        <w:rPr>
          <w:i/>
          <w:sz w:val="20"/>
          <w:szCs w:val="18"/>
        </w:rPr>
        <w:t>De civ</w:t>
      </w:r>
      <w:r>
        <w:rPr>
          <w:i/>
          <w:sz w:val="20"/>
          <w:szCs w:val="18"/>
        </w:rPr>
        <w:t xml:space="preserve">itate </w:t>
      </w:r>
      <w:r w:rsidRPr="00232896">
        <w:rPr>
          <w:i/>
          <w:sz w:val="20"/>
          <w:szCs w:val="18"/>
        </w:rPr>
        <w:t>Dei</w:t>
      </w:r>
      <w:r w:rsidRPr="00232896">
        <w:rPr>
          <w:sz w:val="20"/>
          <w:szCs w:val="18"/>
        </w:rPr>
        <w:t xml:space="preserve"> 18.43; </w:t>
      </w:r>
      <w:r w:rsidRPr="00232896">
        <w:rPr>
          <w:i/>
          <w:sz w:val="20"/>
          <w:szCs w:val="18"/>
        </w:rPr>
        <w:t>CSEL</w:t>
      </w:r>
      <w:r w:rsidRPr="00232896">
        <w:rPr>
          <w:sz w:val="20"/>
          <w:szCs w:val="18"/>
        </w:rPr>
        <w:t xml:space="preserve"> 40/2</w:t>
      </w:r>
      <w:r>
        <w:rPr>
          <w:sz w:val="20"/>
          <w:szCs w:val="18"/>
        </w:rPr>
        <w:t>.</w:t>
      </w:r>
      <w:r w:rsidRPr="00232896">
        <w:rPr>
          <w:sz w:val="20"/>
          <w:szCs w:val="18"/>
        </w:rPr>
        <w:t>337; Fathers of the Church 24:156)</w:t>
      </w:r>
      <w:r>
        <w:t>: “</w:t>
      </w:r>
      <w:r w:rsidRPr="00B10DFF">
        <w:t>For the same Spirit who inspired the original Prophets as they wrote was no less present to the Seventy as they translated what the Prophets had written</w:t>
      </w:r>
      <w:r w:rsidRPr="00A437C6">
        <w:t>.</w:t>
      </w:r>
      <w:r>
        <w:rPr>
          <w:rFonts w:cs="Times New Roman"/>
          <w:iCs/>
          <w:kern w:val="0"/>
        </w:rPr>
        <w:t xml:space="preserve">” (Qtd. in Fitzmyer </w:t>
      </w:r>
      <w:r>
        <w:rPr>
          <w:rFonts w:cs="Times New Roman"/>
          <w:i/>
          <w:iCs/>
          <w:kern w:val="0"/>
        </w:rPr>
        <w:t>Interpretation</w:t>
      </w:r>
      <w:r>
        <w:rPr>
          <w:rFonts w:cs="Times New Roman"/>
          <w:iCs/>
          <w:kern w:val="0"/>
        </w:rPr>
        <w:t xml:space="preserve"> 18 n 4)</w:t>
      </w:r>
    </w:p>
    <w:p w14:paraId="0D6C0CA3" w14:textId="77777777" w:rsidR="00DD61D0" w:rsidRPr="00645E6C" w:rsidRDefault="00DD61D0" w:rsidP="00DD61D0">
      <w:pPr>
        <w:ind w:left="720"/>
        <w:contextualSpacing/>
        <w:rPr>
          <w:rFonts w:cs="Times New Roman"/>
          <w:iCs/>
          <w:kern w:val="0"/>
        </w:rPr>
      </w:pPr>
      <w:r>
        <w:rPr>
          <w:rFonts w:cs="Times New Roman"/>
          <w:kern w:val="0"/>
        </w:rPr>
        <w:t>So “</w:t>
      </w:r>
      <w:r w:rsidRPr="00657820">
        <w:rPr>
          <w:rFonts w:cs="Times New Roman"/>
          <w:kern w:val="0"/>
        </w:rPr>
        <w:t xml:space="preserve">Augustine answered in A.D. 405 that he still preferred </w:t>
      </w:r>
      <w:r w:rsidRPr="00657820">
        <w:rPr>
          <w:rFonts w:cs="Times New Roman"/>
          <w:i/>
          <w:kern w:val="0"/>
        </w:rPr>
        <w:t>cucurbita</w:t>
      </w:r>
      <w:r w:rsidRPr="00880B0C">
        <w:rPr>
          <w:rFonts w:cs="Times New Roman"/>
          <w:kern w:val="0"/>
        </w:rPr>
        <w:t xml:space="preserve">, </w:t>
      </w:r>
      <w:r w:rsidRPr="00657820">
        <w:rPr>
          <w:rFonts w:cs="Times New Roman"/>
          <w:kern w:val="0"/>
        </w:rPr>
        <w:t>the meaning of the word in the Septuagint. Since he regarded the Septuagint as inspired</w:t>
      </w:r>
      <w:r w:rsidRPr="00880B0C">
        <w:rPr>
          <w:rFonts w:cs="Times New Roman"/>
          <w:kern w:val="0"/>
        </w:rPr>
        <w:t xml:space="preserve">, </w:t>
      </w:r>
      <w:r w:rsidRPr="00657820">
        <w:rPr>
          <w:rFonts w:cs="Times New Roman"/>
          <w:kern w:val="0"/>
        </w:rPr>
        <w:t>he begged Jerome for a good translation of it. He also informed the exegete of Bethlehem</w:t>
      </w:r>
      <w:r w:rsidRPr="00880B0C">
        <w:rPr>
          <w:rFonts w:cs="Times New Roman"/>
          <w:kern w:val="0"/>
        </w:rPr>
        <w:t xml:space="preserve">, </w:t>
      </w:r>
      <w:r w:rsidRPr="00657820">
        <w:rPr>
          <w:rFonts w:cs="Times New Roman"/>
          <w:kern w:val="0"/>
        </w:rPr>
        <w:t xml:space="preserve">who was more interested in the </w:t>
      </w:r>
      <w:r w:rsidRPr="00657820">
        <w:rPr>
          <w:rFonts w:cs="Times New Roman"/>
          <w:i/>
          <w:kern w:val="0"/>
        </w:rPr>
        <w:t>hebraica veritas</w:t>
      </w:r>
      <w:r w:rsidRPr="00880B0C">
        <w:rPr>
          <w:rFonts w:cs="Times New Roman"/>
          <w:kern w:val="0"/>
        </w:rPr>
        <w:t xml:space="preserve">, </w:t>
      </w:r>
      <w:r w:rsidRPr="00657820">
        <w:rPr>
          <w:rFonts w:cs="Times New Roman"/>
          <w:kern w:val="0"/>
        </w:rPr>
        <w:t>“I do not wish your translation from the Hebrew to be read in the churches</w:t>
      </w:r>
      <w:r w:rsidRPr="00880B0C">
        <w:rPr>
          <w:rFonts w:cs="Times New Roman"/>
          <w:kern w:val="0"/>
        </w:rPr>
        <w:t xml:space="preserve">, </w:t>
      </w:r>
      <w:r w:rsidRPr="00657820">
        <w:rPr>
          <w:rFonts w:cs="Times New Roman"/>
          <w:kern w:val="0"/>
        </w:rPr>
        <w:t>for fear of upsetting the flock of Christ with great scandal</w:t>
      </w:r>
      <w:r w:rsidRPr="00880B0C">
        <w:rPr>
          <w:rFonts w:cs="Times New Roman"/>
          <w:kern w:val="0"/>
        </w:rPr>
        <w:t xml:space="preserve">, </w:t>
      </w:r>
      <w:r w:rsidRPr="00657820">
        <w:rPr>
          <w:rFonts w:cs="Times New Roman"/>
          <w:kern w:val="0"/>
        </w:rPr>
        <w:t>by publishing something new</w:t>
      </w:r>
      <w:r w:rsidRPr="00880B0C">
        <w:rPr>
          <w:rFonts w:cs="Times New Roman"/>
          <w:kern w:val="0"/>
        </w:rPr>
        <w:t xml:space="preserve">, </w:t>
      </w:r>
      <w:r w:rsidRPr="00657820">
        <w:rPr>
          <w:rFonts w:cs="Times New Roman"/>
          <w:kern w:val="0"/>
        </w:rPr>
        <w:t>something seemingly contrary to the authority of the Septuagint</w:t>
      </w:r>
      <w:r w:rsidRPr="00880B0C">
        <w:rPr>
          <w:rFonts w:cs="Times New Roman"/>
          <w:kern w:val="0"/>
        </w:rPr>
        <w:t xml:space="preserve">, </w:t>
      </w:r>
      <w:r w:rsidRPr="00657820">
        <w:rPr>
          <w:rFonts w:cs="Times New Roman"/>
          <w:kern w:val="0"/>
        </w:rPr>
        <w:t>which version their ears and hearts are accustomed to hear</w:t>
      </w:r>
      <w:r w:rsidRPr="00880B0C">
        <w:rPr>
          <w:rFonts w:cs="Times New Roman"/>
          <w:kern w:val="0"/>
        </w:rPr>
        <w:t xml:space="preserve">, </w:t>
      </w:r>
      <w:r w:rsidRPr="00657820">
        <w:rPr>
          <w:rFonts w:cs="Times New Roman"/>
          <w:kern w:val="0"/>
        </w:rPr>
        <w:t>and which was accepted even by the apostles.”</w:t>
      </w:r>
      <w:r w:rsidRPr="00645E6C">
        <w:rPr>
          <w:rFonts w:cs="Times New Roman"/>
          <w:iCs/>
          <w:kern w:val="0"/>
        </w:rPr>
        <w:t>”</w:t>
      </w:r>
      <w:r>
        <w:rPr>
          <w:rFonts w:cs="Times New Roman"/>
          <w:iCs/>
          <w:kern w:val="0"/>
        </w:rPr>
        <w:t xml:space="preserve"> </w:t>
      </w:r>
      <w:r w:rsidRPr="00232896">
        <w:rPr>
          <w:sz w:val="20"/>
          <w:szCs w:val="18"/>
        </w:rPr>
        <w:t>(</w:t>
      </w:r>
      <w:r w:rsidRPr="00232896">
        <w:rPr>
          <w:i/>
          <w:sz w:val="20"/>
          <w:szCs w:val="18"/>
        </w:rPr>
        <w:t>Ep</w:t>
      </w:r>
      <w:r w:rsidRPr="00232896">
        <w:rPr>
          <w:sz w:val="20"/>
          <w:szCs w:val="18"/>
        </w:rPr>
        <w:t xml:space="preserve">. 82.35; </w:t>
      </w:r>
      <w:r w:rsidRPr="00232896">
        <w:rPr>
          <w:i/>
          <w:sz w:val="20"/>
          <w:szCs w:val="18"/>
        </w:rPr>
        <w:t>CSEL</w:t>
      </w:r>
      <w:r w:rsidRPr="00232896">
        <w:rPr>
          <w:sz w:val="20"/>
          <w:szCs w:val="18"/>
        </w:rPr>
        <w:t xml:space="preserve"> 34.396; </w:t>
      </w:r>
      <w:r w:rsidRPr="00232896">
        <w:rPr>
          <w:i/>
          <w:sz w:val="20"/>
          <w:szCs w:val="18"/>
        </w:rPr>
        <w:t>Fathers of the Church</w:t>
      </w:r>
      <w:r w:rsidRPr="00232896">
        <w:rPr>
          <w:sz w:val="20"/>
          <w:szCs w:val="18"/>
        </w:rPr>
        <w:t xml:space="preserve"> 12.419)</w:t>
      </w:r>
      <w:r w:rsidRPr="00645E6C">
        <w:rPr>
          <w:rFonts w:cs="Times New Roman"/>
          <w:iCs/>
          <w:kern w:val="0"/>
        </w:rPr>
        <w:t xml:space="preserve"> (Fitzmyer </w:t>
      </w:r>
      <w:r w:rsidRPr="00880B0C">
        <w:rPr>
          <w:rFonts w:cs="Times New Roman"/>
          <w:i/>
          <w:iCs/>
          <w:kern w:val="0"/>
        </w:rPr>
        <w:t>Interpretation</w:t>
      </w:r>
      <w:r w:rsidRPr="00645E6C">
        <w:rPr>
          <w:rFonts w:cs="Times New Roman"/>
          <w:iCs/>
          <w:kern w:val="0"/>
        </w:rPr>
        <w:t xml:space="preserve"> </w:t>
      </w:r>
      <w:r>
        <w:rPr>
          <w:rFonts w:cs="Times New Roman"/>
          <w:iCs/>
          <w:kern w:val="0"/>
        </w:rPr>
        <w:t>18</w:t>
      </w:r>
      <w:r w:rsidRPr="00645E6C">
        <w:rPr>
          <w:rFonts w:cs="Times New Roman"/>
          <w:iCs/>
          <w:kern w:val="0"/>
        </w:rPr>
        <w:t>)</w:t>
      </w:r>
    </w:p>
    <w:p w14:paraId="052D8C35" w14:textId="77777777" w:rsidR="00DD61D0" w:rsidRPr="00645E6C" w:rsidRDefault="00DD61D0" w:rsidP="00DD61D0">
      <w:pPr>
        <w:ind w:left="720"/>
        <w:contextualSpacing/>
        <w:rPr>
          <w:rFonts w:cs="Times New Roman"/>
          <w:iCs/>
          <w:kern w:val="0"/>
        </w:rPr>
      </w:pPr>
      <w:r>
        <w:rPr>
          <w:rFonts w:cs="Times New Roman"/>
          <w:kern w:val="0"/>
        </w:rPr>
        <w:t xml:space="preserve">“. . . </w:t>
      </w:r>
      <w:r w:rsidRPr="00657820">
        <w:rPr>
          <w:rFonts w:cs="Times New Roman"/>
          <w:kern w:val="0"/>
        </w:rPr>
        <w:t xml:space="preserve">Jerome’s translation </w:t>
      </w:r>
      <w:r w:rsidRPr="00657820">
        <w:rPr>
          <w:rFonts w:cs="Times New Roman"/>
          <w:i/>
          <w:kern w:val="0"/>
        </w:rPr>
        <w:t>hedera</w:t>
      </w:r>
      <w:r w:rsidRPr="00657820">
        <w:rPr>
          <w:rFonts w:cs="Times New Roman"/>
          <w:kern w:val="0"/>
        </w:rPr>
        <w:t xml:space="preserve"> has remained for centuries</w:t>
      </w:r>
      <w:r w:rsidRPr="00880B0C">
        <w:rPr>
          <w:rFonts w:cs="Times New Roman"/>
          <w:kern w:val="0"/>
        </w:rPr>
        <w:t xml:space="preserve">, </w:t>
      </w:r>
      <w:r w:rsidRPr="00657820">
        <w:rPr>
          <w:rFonts w:cs="Times New Roman"/>
          <w:kern w:val="0"/>
        </w:rPr>
        <w:t>while Augustine’s story of the African bishop is recalled as an interesting incident—if not a fable—by the biographers of the learned</w:t>
      </w:r>
      <w:r w:rsidRPr="00880B0C">
        <w:rPr>
          <w:rFonts w:cs="Times New Roman"/>
          <w:kern w:val="0"/>
        </w:rPr>
        <w:t xml:space="preserve">, </w:t>
      </w:r>
      <w:r w:rsidRPr="00657820">
        <w:rPr>
          <w:rFonts w:cs="Times New Roman"/>
          <w:kern w:val="0"/>
        </w:rPr>
        <w:t>irascible</w:t>
      </w:r>
      <w:r w:rsidRPr="00880B0C">
        <w:rPr>
          <w:rFonts w:cs="Times New Roman"/>
          <w:kern w:val="0"/>
        </w:rPr>
        <w:t xml:space="preserve">, </w:t>
      </w:r>
      <w:r w:rsidRPr="00657820">
        <w:rPr>
          <w:rFonts w:cs="Times New Roman"/>
          <w:kern w:val="0"/>
        </w:rPr>
        <w:t>impatient</w:t>
      </w:r>
      <w:r w:rsidRPr="00880B0C">
        <w:rPr>
          <w:rFonts w:cs="Times New Roman"/>
          <w:kern w:val="0"/>
        </w:rPr>
        <w:t xml:space="preserve">, </w:t>
      </w:r>
      <w:r w:rsidRPr="00657820">
        <w:rPr>
          <w:rFonts w:cs="Times New Roman"/>
          <w:kern w:val="0"/>
        </w:rPr>
        <w:t>but saintly Eusebius Hieronymus.</w:t>
      </w:r>
      <w:r w:rsidRPr="00645E6C">
        <w:rPr>
          <w:rFonts w:cs="Times New Roman"/>
          <w:iCs/>
          <w:kern w:val="0"/>
        </w:rPr>
        <w:t xml:space="preserve">” (Fitzmyer </w:t>
      </w:r>
      <w:r w:rsidRPr="00880B0C">
        <w:rPr>
          <w:rFonts w:cs="Times New Roman"/>
          <w:i/>
          <w:iCs/>
          <w:kern w:val="0"/>
        </w:rPr>
        <w:t>Interpretation</w:t>
      </w:r>
      <w:r w:rsidRPr="00645E6C">
        <w:rPr>
          <w:rFonts w:cs="Times New Roman"/>
          <w:iCs/>
          <w:kern w:val="0"/>
        </w:rPr>
        <w:t xml:space="preserve"> </w:t>
      </w:r>
      <w:r>
        <w:rPr>
          <w:rFonts w:cs="Times New Roman"/>
          <w:iCs/>
          <w:kern w:val="0"/>
        </w:rPr>
        <w:t>18</w:t>
      </w:r>
      <w:r w:rsidRPr="00645E6C">
        <w:rPr>
          <w:rFonts w:cs="Times New Roman"/>
          <w:iCs/>
          <w:kern w:val="0"/>
        </w:rPr>
        <w:t>)</w:t>
      </w:r>
    </w:p>
    <w:p w14:paraId="3F6874B4" w14:textId="77777777" w:rsidR="00DD61D0" w:rsidRDefault="00DD61D0" w:rsidP="00DD61D0">
      <w:pPr>
        <w:ind w:left="720"/>
        <w:contextualSpacing/>
        <w:rPr>
          <w:rFonts w:cs="Times New Roman"/>
          <w:iCs/>
          <w:kern w:val="0"/>
        </w:rPr>
      </w:pPr>
      <w:r>
        <w:rPr>
          <w:rFonts w:cs="Times New Roman"/>
          <w:iCs/>
          <w:kern w:val="0"/>
        </w:rPr>
        <w:t>analogy with modern critics</w:t>
      </w:r>
    </w:p>
    <w:p w14:paraId="2554979D" w14:textId="5A1D416D" w:rsidR="00DD5C0E" w:rsidRPr="00123D69" w:rsidRDefault="00DD5C0E" w:rsidP="00DD5C0E">
      <w:pPr>
        <w:ind w:left="1080"/>
        <w:contextualSpacing/>
        <w:rPr>
          <w:rFonts w:cs="Times New Roman"/>
          <w:iCs/>
          <w:kern w:val="0"/>
        </w:rPr>
      </w:pPr>
      <w:r w:rsidRPr="006E5623">
        <w:rPr>
          <w:rFonts w:cs="Times New Roman"/>
          <w:iCs/>
          <w:kern w:val="0"/>
        </w:rPr>
        <w:lastRenderedPageBreak/>
        <w:t>“</w:t>
      </w:r>
      <w:r>
        <w:rPr>
          <w:rFonts w:cs="Times New Roman"/>
          <w:iCs/>
          <w:kern w:val="0"/>
        </w:rPr>
        <w:t xml:space="preserve">. . . </w:t>
      </w:r>
      <w:r w:rsidRPr="00657820">
        <w:rPr>
          <w:rFonts w:cs="Times New Roman"/>
          <w:kern w:val="0"/>
        </w:rPr>
        <w:t>the fear that the Scripture scholars of the world are undermining the faith has appeared before in the history of the Church.</w:t>
      </w:r>
      <w:r>
        <w:rPr>
          <w:rFonts w:cs="Times New Roman"/>
          <w:kern w:val="0"/>
        </w:rPr>
        <w:t xml:space="preserve">” (Fitzmyer </w:t>
      </w:r>
      <w:r>
        <w:rPr>
          <w:rFonts w:cs="Times New Roman"/>
          <w:i/>
          <w:kern w:val="0"/>
        </w:rPr>
        <w:t>Interpretation</w:t>
      </w:r>
      <w:r>
        <w:rPr>
          <w:rFonts w:cs="Times New Roman"/>
          <w:kern w:val="0"/>
        </w:rPr>
        <w:t xml:space="preserve"> 33)</w:t>
      </w:r>
    </w:p>
    <w:p w14:paraId="2551FC5D" w14:textId="77777777" w:rsidR="00DD61D0" w:rsidRDefault="00DD61D0" w:rsidP="00DD61D0">
      <w:pPr>
        <w:ind w:left="1080"/>
        <w:contextualSpacing/>
        <w:rPr>
          <w:rFonts w:cs="Times New Roman"/>
          <w:kern w:val="0"/>
        </w:rPr>
      </w:pPr>
      <w:r w:rsidRPr="00645E6C">
        <w:rPr>
          <w:rFonts w:cs="Times New Roman"/>
          <w:iCs/>
          <w:kern w:val="0"/>
        </w:rPr>
        <w:t>“</w:t>
      </w:r>
      <w:r w:rsidRPr="00657820">
        <w:rPr>
          <w:rFonts w:cs="Times New Roman"/>
          <w:kern w:val="0"/>
        </w:rPr>
        <w:t>The mentality of Augustine displayed in this incident is somewhat akin to that which modern Scripture scholars meet in their attempts to set forth the meaning of certain biblical passages. In Jerome’s day</w:t>
      </w:r>
      <w:r w:rsidRPr="00880B0C">
        <w:rPr>
          <w:rFonts w:cs="Times New Roman"/>
          <w:kern w:val="0"/>
        </w:rPr>
        <w:t xml:space="preserve">, </w:t>
      </w:r>
      <w:r w:rsidRPr="00657820">
        <w:rPr>
          <w:rFonts w:cs="Times New Roman"/>
          <w:kern w:val="0"/>
        </w:rPr>
        <w:t xml:space="preserve">it was a question of translation; today it is a question of interpretation; but the fear is the same: </w:t>
      </w:r>
      <w:r w:rsidRPr="00657820">
        <w:rPr>
          <w:rFonts w:cs="Times New Roman"/>
          <w:i/>
          <w:kern w:val="0"/>
        </w:rPr>
        <w:t>ne</w:t>
      </w:r>
      <w:r w:rsidRPr="00657820">
        <w:rPr>
          <w:rFonts w:cs="Times New Roman"/>
          <w:kern w:val="0"/>
        </w:rPr>
        <w:t xml:space="preserve"> . . . </w:t>
      </w:r>
      <w:r w:rsidRPr="00657820">
        <w:rPr>
          <w:rFonts w:cs="Times New Roman"/>
          <w:i/>
          <w:kern w:val="0"/>
        </w:rPr>
        <w:t>tamquam novum aliquid proferentes magno scandalo perturbemus plebes Christi</w:t>
      </w:r>
      <w:r w:rsidRPr="00657820">
        <w:rPr>
          <w:rFonts w:cs="Times New Roman"/>
          <w:kern w:val="0"/>
        </w:rPr>
        <w:t xml:space="preserve"> (for fear of upsetting the flock of Christ with great scandal by publishing something new).</w:t>
      </w:r>
      <w:r>
        <w:rPr>
          <w:rFonts w:cs="Times New Roman"/>
          <w:kern w:val="0"/>
        </w:rPr>
        <w:t xml:space="preserve">” (Fitzmyer </w:t>
      </w:r>
      <w:r>
        <w:rPr>
          <w:rFonts w:cs="Times New Roman"/>
          <w:i/>
          <w:kern w:val="0"/>
        </w:rPr>
        <w:t>Interpretation</w:t>
      </w:r>
      <w:r>
        <w:rPr>
          <w:rFonts w:cs="Times New Roman"/>
          <w:kern w:val="0"/>
        </w:rPr>
        <w:t xml:space="preserve"> 18)</w:t>
      </w:r>
    </w:p>
    <w:p w14:paraId="554B4B35" w14:textId="77777777" w:rsidR="00DD61D0" w:rsidRPr="00232896" w:rsidRDefault="00DD61D0" w:rsidP="00DD61D0">
      <w:pPr>
        <w:ind w:left="1080"/>
        <w:contextualSpacing/>
        <w:rPr>
          <w:rFonts w:cs="Times New Roman"/>
          <w:iCs/>
          <w:kern w:val="0"/>
        </w:rPr>
      </w:pPr>
      <w:r w:rsidRPr="00645E6C">
        <w:rPr>
          <w:rFonts w:cs="Times New Roman"/>
          <w:iCs/>
          <w:kern w:val="0"/>
        </w:rPr>
        <w:t>“</w:t>
      </w:r>
      <w:r w:rsidRPr="00657820">
        <w:rPr>
          <w:rFonts w:cs="Times New Roman"/>
          <w:kern w:val="0"/>
        </w:rPr>
        <w:t xml:space="preserve">The reaction to modern Catholic biblical scholars has been at times </w:t>
      </w:r>
      <w:r>
        <w:rPr>
          <w:rFonts w:cs="Times New Roman"/>
          <w:kern w:val="0"/>
        </w:rPr>
        <w:t xml:space="preserve">. . . </w:t>
      </w:r>
      <w:r w:rsidRPr="00657820">
        <w:rPr>
          <w:rFonts w:cs="Times New Roman"/>
          <w:kern w:val="0"/>
        </w:rPr>
        <w:t>a fear that the biblical innovation will upset something.</w:t>
      </w:r>
      <w:r>
        <w:rPr>
          <w:rFonts w:cs="Times New Roman"/>
          <w:kern w:val="0"/>
        </w:rPr>
        <w:t xml:space="preserve">” (Fitzmyer </w:t>
      </w:r>
      <w:r>
        <w:rPr>
          <w:rFonts w:cs="Times New Roman"/>
          <w:i/>
          <w:kern w:val="0"/>
        </w:rPr>
        <w:t>Interpretation</w:t>
      </w:r>
      <w:r>
        <w:rPr>
          <w:rFonts w:cs="Times New Roman"/>
          <w:kern w:val="0"/>
        </w:rPr>
        <w:t xml:space="preserve"> 18)</w:t>
      </w:r>
    </w:p>
    <w:bookmarkEnd w:id="71"/>
    <w:p w14:paraId="44911EC6" w14:textId="77777777" w:rsidR="00DD61D0" w:rsidRDefault="00DD61D0" w:rsidP="00DD61D0">
      <w:pPr>
        <w:ind w:left="360"/>
        <w:contextualSpacing/>
        <w:rPr>
          <w:rFonts w:cs="Times New Roman"/>
          <w:kern w:val="0"/>
        </w:rPr>
      </w:pPr>
      <w:r>
        <w:rPr>
          <w:rFonts w:cs="Times New Roman"/>
          <w:kern w:val="0"/>
        </w:rPr>
        <w:t>use of Church Fathers today</w:t>
      </w:r>
    </w:p>
    <w:p w14:paraId="0E5668B3" w14:textId="77777777" w:rsidR="00DD61D0" w:rsidRDefault="00DD61D0" w:rsidP="00DD61D0">
      <w:pPr>
        <w:ind w:left="720"/>
        <w:contextualSpacing/>
        <w:rPr>
          <w:rFonts w:cs="Times New Roman"/>
          <w:kern w:val="0"/>
        </w:rPr>
      </w:pPr>
      <w:r>
        <w:rPr>
          <w:rFonts w:cs="Times New Roman"/>
          <w:kern w:val="0"/>
        </w:rPr>
        <w:t>Church Father’s unanimity guarantees infallibility</w:t>
      </w:r>
    </w:p>
    <w:p w14:paraId="23FB5B8B" w14:textId="77777777" w:rsidR="00DD61D0" w:rsidRDefault="00DD61D0" w:rsidP="00DD61D0">
      <w:pPr>
        <w:ind w:left="1080"/>
        <w:contextualSpacing/>
        <w:rPr>
          <w:rFonts w:cs="Times New Roman"/>
          <w:kern w:val="0"/>
        </w:rPr>
      </w:pPr>
      <w:r>
        <w:rPr>
          <w:rFonts w:cs="Times New Roman"/>
          <w:kern w:val="0"/>
        </w:rPr>
        <w:t>“</w:t>
      </w:r>
      <w:r w:rsidRPr="00657820">
        <w:rPr>
          <w:rFonts w:cs="Times New Roman"/>
          <w:kern w:val="0"/>
        </w:rPr>
        <w:t xml:space="preserve">Murillo maintained that a unanimous consent of the Fathers resulted in a </w:t>
      </w:r>
      <w:r w:rsidRPr="00657820">
        <w:rPr>
          <w:rFonts w:cs="Times New Roman"/>
          <w:i/>
          <w:kern w:val="0"/>
        </w:rPr>
        <w:t>de fide</w:t>
      </w:r>
      <w:r w:rsidRPr="00657820">
        <w:rPr>
          <w:rFonts w:cs="Times New Roman"/>
          <w:kern w:val="0"/>
        </w:rPr>
        <w:t xml:space="preserve"> interpretation</w:t>
      </w:r>
      <w:r w:rsidRPr="00880B0C">
        <w:rPr>
          <w:rFonts w:cs="Times New Roman"/>
          <w:kern w:val="0"/>
        </w:rPr>
        <w:t xml:space="preserve">, </w:t>
      </w:r>
      <w:r w:rsidRPr="00657820">
        <w:rPr>
          <w:rFonts w:cs="Times New Roman"/>
          <w:kern w:val="0"/>
        </w:rPr>
        <w:t>no matter what the subject is (e.g.</w:t>
      </w:r>
      <w:r w:rsidRPr="00880B0C">
        <w:rPr>
          <w:rFonts w:cs="Times New Roman"/>
          <w:kern w:val="0"/>
        </w:rPr>
        <w:t xml:space="preserve">, </w:t>
      </w:r>
      <w:r w:rsidRPr="00657820">
        <w:rPr>
          <w:rFonts w:cs="Times New Roman"/>
          <w:kern w:val="0"/>
        </w:rPr>
        <w:t>that Moses wrote the Pentateuch).</w:t>
      </w:r>
      <w:r>
        <w:rPr>
          <w:rFonts w:cs="Times New Roman"/>
          <w:kern w:val="0"/>
        </w:rPr>
        <w:t xml:space="preserve">” (Fitzmyer </w:t>
      </w:r>
      <w:r>
        <w:rPr>
          <w:rFonts w:cs="Times New Roman"/>
          <w:i/>
          <w:kern w:val="0"/>
        </w:rPr>
        <w:t>Interpretation</w:t>
      </w:r>
      <w:r>
        <w:rPr>
          <w:rFonts w:cs="Times New Roman"/>
          <w:kern w:val="0"/>
        </w:rPr>
        <w:t xml:space="preserve"> 20)</w:t>
      </w:r>
    </w:p>
    <w:p w14:paraId="7CF3A607" w14:textId="77777777" w:rsidR="00DD61D0" w:rsidRDefault="00DD61D0" w:rsidP="00DD61D0">
      <w:pPr>
        <w:ind w:left="720"/>
        <w:contextualSpacing/>
        <w:rPr>
          <w:rFonts w:cs="Times New Roman"/>
          <w:kern w:val="0"/>
        </w:rPr>
      </w:pPr>
      <w:r>
        <w:rPr>
          <w:rFonts w:cs="Times New Roman"/>
          <w:kern w:val="0"/>
        </w:rPr>
        <w:t>Church Father’s unanimity does not guarantee infallibility</w:t>
      </w:r>
    </w:p>
    <w:p w14:paraId="2A356623" w14:textId="77777777" w:rsidR="00DD61D0" w:rsidRDefault="00DD61D0" w:rsidP="00DD61D0">
      <w:pPr>
        <w:ind w:left="1080"/>
        <w:contextualSpacing/>
        <w:rPr>
          <w:rFonts w:cs="Times New Roman"/>
          <w:kern w:val="0"/>
        </w:rPr>
      </w:pPr>
      <w:r w:rsidRPr="00657820">
        <w:rPr>
          <w:rFonts w:cs="Times New Roman"/>
          <w:kern w:val="0"/>
        </w:rPr>
        <w:t xml:space="preserve">Pius XII </w:t>
      </w:r>
      <w:r w:rsidRPr="0004260D">
        <w:rPr>
          <w:rFonts w:cs="Times New Roman"/>
          <w:kern w:val="0"/>
          <w:sz w:val="20"/>
          <w:szCs w:val="18"/>
        </w:rPr>
        <w:t>(</w:t>
      </w:r>
      <w:r w:rsidRPr="0004260D">
        <w:rPr>
          <w:rFonts w:cs="Times New Roman"/>
          <w:i/>
          <w:iCs/>
          <w:kern w:val="0"/>
          <w:sz w:val="20"/>
          <w:szCs w:val="18"/>
        </w:rPr>
        <w:t>Divino afflante Spiritu</w:t>
      </w:r>
      <w:r w:rsidRPr="0004260D">
        <w:rPr>
          <w:rFonts w:cs="Times New Roman"/>
          <w:kern w:val="0"/>
          <w:sz w:val="20"/>
          <w:szCs w:val="18"/>
        </w:rPr>
        <w:t xml:space="preserve"> §47)</w:t>
      </w:r>
      <w:r>
        <w:rPr>
          <w:rFonts w:cs="Times New Roman"/>
          <w:kern w:val="0"/>
        </w:rPr>
        <w:t>:</w:t>
      </w:r>
      <w:r w:rsidRPr="00657820">
        <w:rPr>
          <w:rFonts w:cs="Times New Roman"/>
          <w:kern w:val="0"/>
        </w:rPr>
        <w:t xml:space="preserve"> “in the immense matter contained in the sacred Books—legislative</w:t>
      </w:r>
      <w:r w:rsidRPr="00AD6EEC">
        <w:rPr>
          <w:rFonts w:cs="Times New Roman"/>
          <w:kern w:val="0"/>
        </w:rPr>
        <w:t xml:space="preserve">, </w:t>
      </w:r>
      <w:r w:rsidRPr="00657820">
        <w:rPr>
          <w:rFonts w:cs="Times New Roman"/>
          <w:kern w:val="0"/>
        </w:rPr>
        <w:t>historical</w:t>
      </w:r>
      <w:r w:rsidRPr="00AD6EEC">
        <w:rPr>
          <w:rFonts w:cs="Times New Roman"/>
          <w:kern w:val="0"/>
        </w:rPr>
        <w:t xml:space="preserve">, </w:t>
      </w:r>
      <w:r w:rsidRPr="00657820">
        <w:rPr>
          <w:rFonts w:cs="Times New Roman"/>
          <w:kern w:val="0"/>
        </w:rPr>
        <w:t>sapiential</w:t>
      </w:r>
      <w:r w:rsidRPr="00AD6EEC">
        <w:rPr>
          <w:rFonts w:cs="Times New Roman"/>
          <w:kern w:val="0"/>
        </w:rPr>
        <w:t xml:space="preserve">, </w:t>
      </w:r>
      <w:r w:rsidRPr="00657820">
        <w:rPr>
          <w:rFonts w:cs="Times New Roman"/>
          <w:kern w:val="0"/>
        </w:rPr>
        <w:t xml:space="preserve">and prophetical—there are but few texts </w:t>
      </w:r>
      <w:r>
        <w:rPr>
          <w:rFonts w:cs="Times New Roman"/>
          <w:kern w:val="0"/>
        </w:rPr>
        <w:t xml:space="preserve">. . . </w:t>
      </w:r>
      <w:r w:rsidRPr="00657820">
        <w:rPr>
          <w:rFonts w:cs="Times New Roman"/>
          <w:kern w:val="0"/>
        </w:rPr>
        <w:t>about which the teaching of the Holy Fathers is unanimous.”</w:t>
      </w:r>
      <w:r>
        <w:rPr>
          <w:rFonts w:cs="Times New Roman"/>
          <w:kern w:val="0"/>
        </w:rPr>
        <w:t xml:space="preserve"> (Qtd. in Fitzmyer </w:t>
      </w:r>
      <w:r>
        <w:rPr>
          <w:rFonts w:cs="Times New Roman"/>
          <w:i/>
          <w:kern w:val="0"/>
        </w:rPr>
        <w:t>Interpretation</w:t>
      </w:r>
      <w:r>
        <w:rPr>
          <w:rFonts w:cs="Times New Roman"/>
          <w:kern w:val="0"/>
        </w:rPr>
        <w:t xml:space="preserve"> 6)</w:t>
      </w:r>
    </w:p>
    <w:p w14:paraId="5D9C0F79" w14:textId="77777777" w:rsidR="00DD61D0" w:rsidRDefault="00DD61D0" w:rsidP="00DD61D0">
      <w:pPr>
        <w:contextualSpacing/>
        <w:rPr>
          <w:rFonts w:cs="Times New Roman"/>
          <w:kern w:val="0"/>
        </w:rPr>
      </w:pPr>
    </w:p>
    <w:p w14:paraId="214FE269" w14:textId="77777777" w:rsidR="00DD5C0E" w:rsidRDefault="00DD61D0" w:rsidP="00DD5C0E">
      <w:pPr>
        <w:pStyle w:val="Style"/>
        <w:widowControl/>
        <w:jc w:val="both"/>
        <w:textAlignment w:val="baseline"/>
        <w:rPr>
          <w:kern w:val="0"/>
          <w:szCs w:val="23"/>
          <w14:ligatures w14:val="none"/>
        </w:rPr>
      </w:pPr>
      <w:r>
        <w:rPr>
          <w:kern w:val="0"/>
        </w:rPr>
        <w:t>liberal</w:t>
      </w:r>
      <w:r w:rsidR="00DD5C0E">
        <w:rPr>
          <w:kern w:val="0"/>
        </w:rPr>
        <w:t xml:space="preserve">: </w:t>
      </w:r>
      <w:r w:rsidR="00DD5C0E">
        <w:rPr>
          <w:kern w:val="0"/>
          <w:szCs w:val="23"/>
          <w14:ligatures w14:val="none"/>
        </w:rPr>
        <w:t>literal interpretation</w:t>
      </w:r>
    </w:p>
    <w:p w14:paraId="7B20420A" w14:textId="77777777" w:rsidR="00DD61D0" w:rsidRDefault="00DD61D0" w:rsidP="00DD61D0">
      <w:pPr>
        <w:ind w:left="360"/>
        <w:contextualSpacing/>
        <w:rPr>
          <w:rFonts w:cs="Times New Roman"/>
          <w:kern w:val="0"/>
        </w:rPr>
      </w:pPr>
      <w:r>
        <w:rPr>
          <w:rFonts w:cs="Times New Roman"/>
          <w:kern w:val="0"/>
        </w:rPr>
        <w:t>Some “</w:t>
      </w:r>
      <w:r w:rsidRPr="00657820">
        <w:rPr>
          <w:rFonts w:cs="Times New Roman"/>
          <w:kern w:val="0"/>
        </w:rPr>
        <w:t>Church writers in the patristic period imitated the techniques developed in such Alexandrian classical philology.</w:t>
      </w:r>
      <w:r>
        <w:rPr>
          <w:rFonts w:cs="Times New Roman"/>
          <w:kern w:val="0"/>
        </w:rPr>
        <w:t xml:space="preserve">” (Fitzmyer </w:t>
      </w:r>
      <w:r>
        <w:rPr>
          <w:rFonts w:cs="Times New Roman"/>
          <w:i/>
          <w:kern w:val="0"/>
        </w:rPr>
        <w:t>Interpretation</w:t>
      </w:r>
      <w:r>
        <w:rPr>
          <w:rFonts w:cs="Times New Roman"/>
          <w:kern w:val="0"/>
        </w:rPr>
        <w:t xml:space="preserve"> 61)</w:t>
      </w:r>
    </w:p>
    <w:p w14:paraId="4FBE693E" w14:textId="56910F71" w:rsidR="00DD5C0E" w:rsidRDefault="00DD5C0E" w:rsidP="00DD5C0E">
      <w:pPr>
        <w:pStyle w:val="Style"/>
        <w:widowControl/>
        <w:ind w:left="360"/>
        <w:jc w:val="both"/>
        <w:textAlignment w:val="baseline"/>
        <w:rPr>
          <w:kern w:val="0"/>
          <w:szCs w:val="23"/>
          <w14:ligatures w14:val="none"/>
        </w:rPr>
      </w:pPr>
      <w:r>
        <w:rPr>
          <w:kern w:val="0"/>
          <w:szCs w:val="23"/>
          <w14:ligatures w14:val="none"/>
        </w:rPr>
        <w:t>Origen</w:t>
      </w:r>
      <w:r w:rsidR="00C97C7B">
        <w:rPr>
          <w:kern w:val="0"/>
          <w:szCs w:val="23"/>
          <w14:ligatures w14:val="none"/>
        </w:rPr>
        <w:t xml:space="preserve"> (c. 185-c. 253)</w:t>
      </w:r>
    </w:p>
    <w:p w14:paraId="56D848B0" w14:textId="77777777" w:rsidR="00DD5C0E" w:rsidRPr="007E72D8" w:rsidRDefault="00DD5C0E" w:rsidP="00DD5C0E">
      <w:pPr>
        <w:pStyle w:val="Style"/>
        <w:widowControl/>
        <w:ind w:left="720"/>
        <w:jc w:val="both"/>
        <w:textAlignment w:val="baseline"/>
        <w:rPr>
          <w:kern w:val="0"/>
          <w:sz w:val="20"/>
          <w:szCs w:val="12"/>
          <w14:ligatures w14:val="none"/>
        </w:rPr>
      </w:pPr>
      <w:r w:rsidRPr="007E72D8">
        <w:rPr>
          <w:kern w:val="0"/>
          <w:sz w:val="20"/>
          <w:szCs w:val="12"/>
          <w14:ligatures w14:val="none"/>
        </w:rPr>
        <w:t xml:space="preserve">Field, F. </w:t>
      </w:r>
      <w:r w:rsidRPr="007E72D8">
        <w:rPr>
          <w:i/>
          <w:iCs/>
          <w:kern w:val="0"/>
          <w:sz w:val="20"/>
          <w:szCs w:val="14"/>
          <w14:ligatures w14:val="none"/>
        </w:rPr>
        <w:t>Origenis Hexaplorum quae supersunt</w:t>
      </w:r>
      <w:r w:rsidRPr="007E72D8">
        <w:rPr>
          <w:iCs/>
          <w:kern w:val="0"/>
          <w:sz w:val="20"/>
          <w:szCs w:val="14"/>
          <w14:ligatures w14:val="none"/>
        </w:rPr>
        <w:t xml:space="preserve">. </w:t>
      </w:r>
      <w:r w:rsidRPr="007E72D8">
        <w:rPr>
          <w:kern w:val="0"/>
          <w:sz w:val="20"/>
          <w:szCs w:val="12"/>
          <w14:ligatures w14:val="none"/>
        </w:rPr>
        <w:t>2 vols. Oxford: Clarendon, 1875.</w:t>
      </w:r>
    </w:p>
    <w:p w14:paraId="4269679F" w14:textId="77777777" w:rsidR="00DD5C0E" w:rsidRPr="001241F4" w:rsidRDefault="00DD5C0E" w:rsidP="00DD5C0E">
      <w:pPr>
        <w:pStyle w:val="Style"/>
        <w:widowControl/>
        <w:ind w:left="720"/>
        <w:jc w:val="both"/>
        <w:textAlignment w:val="baseline"/>
        <w:rPr>
          <w:iCs/>
          <w:kern w:val="0"/>
          <w:szCs w:val="23"/>
          <w14:ligatures w14:val="none"/>
        </w:rPr>
      </w:pPr>
      <w:r w:rsidRPr="009B7820">
        <w:rPr>
          <w:kern w:val="0"/>
          <w:szCs w:val="23"/>
          <w14:ligatures w14:val="none"/>
        </w:rPr>
        <w:t>The historical-critical method</w:t>
      </w:r>
      <w:r>
        <w:rPr>
          <w:kern w:val="0"/>
          <w:szCs w:val="23"/>
          <w14:ligatures w14:val="none"/>
        </w:rPr>
        <w:t xml:space="preserve"> “</w:t>
      </w:r>
      <w:r w:rsidRPr="009B7820">
        <w:rPr>
          <w:kern w:val="0"/>
          <w:szCs w:val="23"/>
          <w14:ligatures w14:val="none"/>
        </w:rPr>
        <w:t>was the mode of</w:t>
      </w:r>
      <w:r>
        <w:rPr>
          <w:kern w:val="0"/>
          <w:szCs w:val="23"/>
          <w14:ligatures w14:val="none"/>
        </w:rPr>
        <w:t xml:space="preserve"> </w:t>
      </w:r>
      <w:r w:rsidRPr="009B7820">
        <w:rPr>
          <w:kern w:val="0"/>
          <w:szCs w:val="23"/>
          <w14:ligatures w14:val="none"/>
        </w:rPr>
        <w:t>interpretation</w:t>
      </w:r>
      <w:r>
        <w:rPr>
          <w:kern w:val="0"/>
          <w:szCs w:val="23"/>
          <w14:ligatures w14:val="none"/>
        </w:rPr>
        <w:t xml:space="preserve"> [8] </w:t>
      </w:r>
      <w:r w:rsidRPr="009B7820">
        <w:rPr>
          <w:kern w:val="0"/>
          <w:szCs w:val="23"/>
          <w14:ligatures w14:val="none"/>
        </w:rPr>
        <w:t>employed at first by Origen, the great biblical interpreter, who brought to his task the grammatical, literary, and philosophical training of his time.</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8-9)</w:t>
      </w:r>
    </w:p>
    <w:p w14:paraId="3E612097" w14:textId="77777777" w:rsidR="00DD5C0E" w:rsidRDefault="00DD5C0E" w:rsidP="00DD5C0E">
      <w:pPr>
        <w:ind w:left="720"/>
        <w:contextualSpacing/>
        <w:rPr>
          <w:rFonts w:cs="Times New Roman"/>
          <w:kern w:val="0"/>
        </w:rPr>
      </w:pPr>
      <w:r>
        <w:rPr>
          <w:rFonts w:cs="Times New Roman"/>
          <w:kern w:val="0"/>
        </w:rPr>
        <w:t xml:space="preserve">“. . . </w:t>
      </w:r>
      <w:r w:rsidRPr="00657820">
        <w:rPr>
          <w:rFonts w:cs="Times New Roman"/>
          <w:kern w:val="0"/>
        </w:rPr>
        <w:t xml:space="preserve">Origen’s critical work on the Hebrew and Greek texts of the OT resulted in his famous </w:t>
      </w:r>
      <w:r w:rsidRPr="00657820">
        <w:rPr>
          <w:rFonts w:cs="Times New Roman"/>
          <w:i/>
          <w:kern w:val="0"/>
        </w:rPr>
        <w:t>Hexapla</w:t>
      </w:r>
      <w:r w:rsidRPr="00657820">
        <w:rPr>
          <w:rFonts w:cs="Times New Roman"/>
          <w:kern w:val="0"/>
        </w:rPr>
        <w:t xml:space="preserve"> (or sixfold Bible)</w:t>
      </w:r>
      <w:r w:rsidRPr="00940DDD">
        <w:rPr>
          <w:rFonts w:cs="Times New Roman"/>
          <w:kern w:val="0"/>
        </w:rPr>
        <w:t xml:space="preserve">, </w:t>
      </w:r>
      <w:r w:rsidRPr="00657820">
        <w:rPr>
          <w:rFonts w:cs="Times New Roman"/>
          <w:kern w:val="0"/>
        </w:rPr>
        <w:t>which arranged the text in six parallel columns: the Hebrew consonantal text in Hebrew characters; the same Hebrew text in Greek characters to fix the vocalization and proper pronunciation (e.g.</w:t>
      </w:r>
      <w:r w:rsidRPr="00940DDD">
        <w:rPr>
          <w:rFonts w:cs="Times New Roman"/>
          <w:kern w:val="0"/>
        </w:rPr>
        <w:t xml:space="preserve">, </w:t>
      </w:r>
      <w:r w:rsidRPr="00657820">
        <w:rPr>
          <w:rFonts w:cs="Times New Roman"/>
          <w:kern w:val="0"/>
          <w:lang w:val="el-GR"/>
        </w:rPr>
        <w:t>ἰααβὲ</w:t>
      </w:r>
      <w:r w:rsidRPr="00657820">
        <w:rPr>
          <w:rFonts w:cs="Times New Roman"/>
          <w:kern w:val="0"/>
        </w:rPr>
        <w:t>‚ as the proper pronunciation of Hebrew</w:t>
      </w:r>
      <w:r>
        <w:rPr>
          <w:rFonts w:cs="Times New Roman"/>
          <w:kern w:val="0"/>
        </w:rPr>
        <w:t xml:space="preserve"> </w:t>
      </w:r>
      <w:r w:rsidRPr="00256C52">
        <w:rPr>
          <w:rFonts w:cs="Times New Roman"/>
          <w:kern w:val="0"/>
        </w:rPr>
        <w:t>יהוה</w:t>
      </w:r>
      <w:r w:rsidRPr="00940DDD">
        <w:rPr>
          <w:rFonts w:cs="Times New Roman"/>
          <w:kern w:val="0"/>
        </w:rPr>
        <w:t xml:space="preserve">, </w:t>
      </w:r>
      <w:r w:rsidRPr="00657820">
        <w:rPr>
          <w:rFonts w:cs="Times New Roman"/>
          <w:kern w:val="0"/>
        </w:rPr>
        <w:t>hence “Yahweh”); the Greek version of Aquila; the Greek version of Symmachus; the Greek version of the Septuagint; and the Greek version of Theodotion.</w:t>
      </w:r>
      <w:r>
        <w:rPr>
          <w:rFonts w:cs="Times New Roman"/>
          <w:kern w:val="0"/>
        </w:rPr>
        <w:t xml:space="preserve">” (Fitzmyer </w:t>
      </w:r>
      <w:r>
        <w:rPr>
          <w:rFonts w:cs="Times New Roman"/>
          <w:i/>
          <w:kern w:val="0"/>
        </w:rPr>
        <w:t>Interpretation</w:t>
      </w:r>
      <w:r>
        <w:rPr>
          <w:rFonts w:cs="Times New Roman"/>
          <w:kern w:val="0"/>
        </w:rPr>
        <w:t xml:space="preserve"> 61)</w:t>
      </w:r>
    </w:p>
    <w:p w14:paraId="60B916E0" w14:textId="77777777" w:rsidR="00DD5C0E" w:rsidRDefault="00DD5C0E" w:rsidP="00DD5C0E">
      <w:pPr>
        <w:pStyle w:val="Style"/>
        <w:widowControl/>
        <w:ind w:left="720"/>
        <w:jc w:val="both"/>
        <w:textAlignment w:val="baseline"/>
        <w:rPr>
          <w:kern w:val="0"/>
          <w:szCs w:val="16"/>
          <w14:ligatures w14:val="none"/>
        </w:rPr>
      </w:pPr>
      <w:r>
        <w:rPr>
          <w:kern w:val="0"/>
          <w:szCs w:val="16"/>
          <w14:ligatures w14:val="none"/>
        </w:rPr>
        <w:t>“</w:t>
      </w:r>
      <w:r w:rsidRPr="009B7820">
        <w:rPr>
          <w:kern w:val="0"/>
          <w:szCs w:val="16"/>
          <w14:ligatures w14:val="none"/>
        </w:rPr>
        <w:t xml:space="preserve">Origen made use of it in his attempt to establish the critical text of the Old Testament: </w:t>
      </w:r>
      <w:r w:rsidRPr="009B7820">
        <w:rPr>
          <w:i/>
          <w:iCs/>
          <w:kern w:val="0"/>
          <w:szCs w:val="17"/>
          <w14:ligatures w14:val="none"/>
        </w:rPr>
        <w:t>Hexapla</w:t>
      </w:r>
      <w:r>
        <w:rPr>
          <w:kern w:val="0"/>
          <w:szCs w:val="16"/>
          <w14:ligatures w14:val="none"/>
        </w:rPr>
        <w:t xml:space="preserve"> . . .,</w:t>
      </w:r>
      <w:r w:rsidRPr="009B7820">
        <w:rPr>
          <w:kern w:val="0"/>
          <w:szCs w:val="16"/>
          <w14:ligatures w14:val="none"/>
        </w:rPr>
        <w:t xml:space="preserve"> especially in his work on the fifth column, the text of the Septuagint, which he sought to establish as best he could, in comparing it with the Hebrew (which he read only with great difficulty) and with the other Greek versions of Aquila, Symmachus, and Theodotion (where this existed).</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9 n 5)</w:t>
      </w:r>
    </w:p>
    <w:p w14:paraId="562FD4CB" w14:textId="55612E61" w:rsidR="00C97C7B" w:rsidRDefault="00C97C7B" w:rsidP="00C97C7B">
      <w:pPr>
        <w:pStyle w:val="Style"/>
        <w:widowControl/>
        <w:ind w:left="360"/>
        <w:jc w:val="both"/>
        <w:textAlignment w:val="baseline"/>
        <w:rPr>
          <w:kern w:val="0"/>
          <w:szCs w:val="23"/>
          <w14:ligatures w14:val="none"/>
        </w:rPr>
      </w:pPr>
      <w:r w:rsidRPr="009B7820">
        <w:rPr>
          <w:kern w:val="0"/>
          <w:szCs w:val="23"/>
          <w14:ligatures w14:val="none"/>
        </w:rPr>
        <w:t>Lucian of Antioch</w:t>
      </w:r>
      <w:r>
        <w:rPr>
          <w:kern w:val="0"/>
          <w:szCs w:val="23"/>
          <w14:ligatures w14:val="none"/>
        </w:rPr>
        <w:t xml:space="preserve"> (c. 240-312)</w:t>
      </w:r>
    </w:p>
    <w:p w14:paraId="3E35497A" w14:textId="403F4466" w:rsidR="00C97C7B" w:rsidRDefault="00C97C7B" w:rsidP="00C97C7B">
      <w:pPr>
        <w:pStyle w:val="Style"/>
        <w:widowControl/>
        <w:ind w:left="720"/>
        <w:jc w:val="both"/>
        <w:textAlignment w:val="baseline"/>
        <w:rPr>
          <w:kern w:val="0"/>
          <w:szCs w:val="16"/>
          <w14:ligatures w14:val="none"/>
        </w:rPr>
      </w:pPr>
      <w:r>
        <w:rPr>
          <w:kern w:val="0"/>
          <w:szCs w:val="23"/>
          <w14:ligatures w14:val="none"/>
        </w:rPr>
        <w:t xml:space="preserve">“. . . </w:t>
      </w:r>
      <w:r w:rsidRPr="009B7820">
        <w:rPr>
          <w:kern w:val="0"/>
          <w:szCs w:val="23"/>
          <w14:ligatures w14:val="none"/>
        </w:rPr>
        <w:t xml:space="preserve">allegorical interpretation met with no little opposition on the part of Lucian of Antioch, who objected to its excesses and brought into existence the Antiochene school of literal </w:t>
      </w:r>
      <w:r w:rsidRPr="009B7820">
        <w:rPr>
          <w:kern w:val="0"/>
          <w:szCs w:val="23"/>
          <w14:ligatures w14:val="none"/>
        </w:rPr>
        <w:lastRenderedPageBreak/>
        <w:t>interpretation.</w:t>
      </w:r>
      <w:r>
        <w:rPr>
          <w:rFonts w:eastAsia="Arial"/>
          <w:iCs/>
          <w:kern w:val="0"/>
          <w:szCs w:val="23"/>
          <w14:ligatures w14:val="none"/>
        </w:rPr>
        <w:t xml:space="preserve">” </w:t>
      </w:r>
      <w:r w:rsidRPr="00AC0017">
        <w:rPr>
          <w:kern w:val="0"/>
          <w:sz w:val="20"/>
          <w:szCs w:val="12"/>
          <w14:ligatures w14:val="none"/>
        </w:rPr>
        <w:t>(</w:t>
      </w:r>
      <w:r>
        <w:rPr>
          <w:kern w:val="0"/>
          <w:sz w:val="20"/>
          <w:szCs w:val="12"/>
          <w14:ligatures w14:val="none"/>
        </w:rPr>
        <w:t xml:space="preserve">Quasten, J. </w:t>
      </w:r>
      <w:r w:rsidRPr="00AC0017">
        <w:rPr>
          <w:i/>
          <w:iCs/>
          <w:kern w:val="0"/>
          <w:sz w:val="20"/>
          <w:szCs w:val="14"/>
          <w14:ligatures w14:val="none"/>
        </w:rPr>
        <w:t>Patrology</w:t>
      </w:r>
      <w:r>
        <w:rPr>
          <w:iCs/>
          <w:kern w:val="0"/>
          <w:sz w:val="20"/>
          <w:szCs w:val="14"/>
          <w14:ligatures w14:val="none"/>
        </w:rPr>
        <w:t xml:space="preserve">. </w:t>
      </w:r>
      <w:r w:rsidRPr="00AC0017">
        <w:rPr>
          <w:kern w:val="0"/>
          <w:sz w:val="20"/>
          <w:szCs w:val="12"/>
          <w14:ligatures w14:val="none"/>
        </w:rPr>
        <w:t xml:space="preserve">3 vols. Westminster </w:t>
      </w:r>
      <w:r w:rsidRPr="00AC0017">
        <w:rPr>
          <w:rFonts w:eastAsia="Arial"/>
          <w:kern w:val="0"/>
          <w:sz w:val="20"/>
          <w:szCs w:val="11"/>
          <w14:ligatures w14:val="none"/>
        </w:rPr>
        <w:t xml:space="preserve">MD: </w:t>
      </w:r>
      <w:r w:rsidRPr="00AC0017">
        <w:rPr>
          <w:kern w:val="0"/>
          <w:sz w:val="20"/>
          <w:szCs w:val="12"/>
          <w14:ligatures w14:val="none"/>
        </w:rPr>
        <w:t>Newman, 1950-60</w:t>
      </w:r>
      <w:r>
        <w:rPr>
          <w:kern w:val="0"/>
          <w:sz w:val="20"/>
          <w:szCs w:val="12"/>
          <w14:ligatures w14:val="none"/>
        </w:rPr>
        <w:t>.</w:t>
      </w:r>
      <w:r w:rsidRPr="00AC0017">
        <w:rPr>
          <w:kern w:val="0"/>
          <w:sz w:val="20"/>
          <w:szCs w:val="12"/>
          <w14:ligatures w14:val="none"/>
        </w:rPr>
        <w:t xml:space="preserve"> 2.</w:t>
      </w:r>
      <w:r>
        <w:rPr>
          <w:kern w:val="0"/>
          <w:sz w:val="20"/>
          <w:szCs w:val="12"/>
          <w14:ligatures w14:val="none"/>
        </w:rPr>
        <w:t>142-43.</w:t>
      </w:r>
      <w:r w:rsidRPr="00AC0017">
        <w:rPr>
          <w:kern w:val="0"/>
          <w:sz w:val="20"/>
          <w:szCs w:val="12"/>
          <w14:ligatures w14:val="none"/>
        </w:rPr>
        <w:t>)</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w:t>
      </w:r>
      <w:r>
        <w:rPr>
          <w:kern w:val="0"/>
          <w:szCs w:val="16"/>
          <w14:ligatures w14:val="none"/>
        </w:rPr>
        <w:t>9)</w:t>
      </w:r>
    </w:p>
    <w:p w14:paraId="7CE5D381" w14:textId="66F91704" w:rsidR="00DD5C0E" w:rsidRDefault="00DD5C0E" w:rsidP="00DD5C0E">
      <w:pPr>
        <w:pStyle w:val="Style"/>
        <w:widowControl/>
        <w:ind w:left="360"/>
        <w:jc w:val="both"/>
        <w:textAlignment w:val="baseline"/>
        <w:rPr>
          <w:kern w:val="0"/>
          <w:szCs w:val="23"/>
          <w14:ligatures w14:val="none"/>
        </w:rPr>
      </w:pPr>
      <w:r w:rsidRPr="009B7820">
        <w:rPr>
          <w:kern w:val="0"/>
          <w:szCs w:val="23"/>
          <w14:ligatures w14:val="none"/>
        </w:rPr>
        <w:t>Augustine</w:t>
      </w:r>
      <w:r w:rsidR="00C97C7B">
        <w:rPr>
          <w:kern w:val="0"/>
          <w:szCs w:val="23"/>
          <w14:ligatures w14:val="none"/>
        </w:rPr>
        <w:t xml:space="preserve"> (354-430)</w:t>
      </w:r>
    </w:p>
    <w:p w14:paraId="17F00895" w14:textId="77777777" w:rsidR="00DD5C0E" w:rsidRPr="001241F4" w:rsidRDefault="00DD5C0E" w:rsidP="00DD5C0E">
      <w:pPr>
        <w:pStyle w:val="Style"/>
        <w:widowControl/>
        <w:ind w:left="720"/>
        <w:jc w:val="both"/>
        <w:textAlignment w:val="baseline"/>
        <w:rPr>
          <w:kern w:val="0"/>
          <w:sz w:val="20"/>
          <w:szCs w:val="12"/>
          <w14:ligatures w14:val="none"/>
        </w:rPr>
      </w:pPr>
      <w:r w:rsidRPr="001241F4">
        <w:rPr>
          <w:kern w:val="0"/>
          <w:sz w:val="20"/>
          <w:szCs w:val="12"/>
          <w14:ligatures w14:val="none"/>
        </w:rPr>
        <w:t xml:space="preserve">Collins, </w:t>
      </w:r>
      <w:r w:rsidRPr="001241F4">
        <w:rPr>
          <w:iCs/>
          <w:kern w:val="0"/>
          <w:sz w:val="20"/>
          <w:szCs w:val="12"/>
          <w14:ligatures w14:val="none"/>
        </w:rPr>
        <w:t>R.F.</w:t>
      </w:r>
      <w:r w:rsidRPr="001241F4">
        <w:rPr>
          <w:kern w:val="0"/>
          <w:sz w:val="20"/>
          <w:szCs w:val="12"/>
          <w14:ligatures w14:val="none"/>
        </w:rPr>
        <w:t xml:space="preserve"> “Augustine of Hippo Precursor of Modern Biblical Scholarship.” </w:t>
      </w:r>
      <w:r w:rsidRPr="001241F4">
        <w:rPr>
          <w:i/>
          <w:iCs/>
          <w:kern w:val="0"/>
          <w:sz w:val="20"/>
          <w:szCs w:val="14"/>
          <w14:ligatures w14:val="none"/>
        </w:rPr>
        <w:t>Louvain Studies</w:t>
      </w:r>
      <w:r w:rsidRPr="001241F4">
        <w:rPr>
          <w:kern w:val="0"/>
          <w:sz w:val="20"/>
          <w:szCs w:val="14"/>
          <w14:ligatures w14:val="none"/>
        </w:rPr>
        <w:t xml:space="preserve"> </w:t>
      </w:r>
      <w:r w:rsidRPr="001241F4">
        <w:rPr>
          <w:kern w:val="0"/>
          <w:sz w:val="20"/>
          <w:szCs w:val="12"/>
          <w14:ligatures w14:val="none"/>
        </w:rPr>
        <w:t>12 (1987) 131-51.</w:t>
      </w:r>
    </w:p>
    <w:p w14:paraId="6E85F466" w14:textId="77777777" w:rsidR="00DD5C0E" w:rsidRPr="001241F4" w:rsidRDefault="00DD5C0E" w:rsidP="00DD5C0E">
      <w:pPr>
        <w:pStyle w:val="Style"/>
        <w:widowControl/>
        <w:ind w:left="720"/>
        <w:jc w:val="both"/>
        <w:textAlignment w:val="baseline"/>
        <w:rPr>
          <w:kern w:val="0"/>
          <w:sz w:val="20"/>
          <w:szCs w:val="12"/>
          <w14:ligatures w14:val="none"/>
        </w:rPr>
      </w:pPr>
      <w:r w:rsidRPr="001241F4">
        <w:rPr>
          <w:kern w:val="0"/>
          <w:sz w:val="20"/>
          <w:szCs w:val="12"/>
          <w14:ligatures w14:val="none"/>
        </w:rPr>
        <w:t xml:space="preserve">Merkel, H. </w:t>
      </w:r>
      <w:r w:rsidRPr="001241F4">
        <w:rPr>
          <w:i/>
          <w:iCs/>
          <w:kern w:val="0"/>
          <w:sz w:val="20"/>
          <w:szCs w:val="14"/>
          <w14:ligatures w14:val="none"/>
        </w:rPr>
        <w:t>Die Widerspruche zwischen den Evangelien</w:t>
      </w:r>
      <w:r w:rsidRPr="001241F4">
        <w:rPr>
          <w:iCs/>
          <w:kern w:val="0"/>
          <w:sz w:val="20"/>
          <w:szCs w:val="14"/>
          <w14:ligatures w14:val="none"/>
        </w:rPr>
        <w:t xml:space="preserve">: </w:t>
      </w:r>
      <w:r w:rsidRPr="001241F4">
        <w:rPr>
          <w:i/>
          <w:iCs/>
          <w:kern w:val="0"/>
          <w:sz w:val="20"/>
          <w:szCs w:val="14"/>
          <w14:ligatures w14:val="none"/>
        </w:rPr>
        <w:t>Ihre polemische und apologetische Behandlung in der Alten Kirche bis zu Augustin</w:t>
      </w:r>
      <w:r w:rsidRPr="001241F4">
        <w:rPr>
          <w:iCs/>
          <w:kern w:val="0"/>
          <w:sz w:val="20"/>
          <w:szCs w:val="14"/>
          <w14:ligatures w14:val="none"/>
        </w:rPr>
        <w:t xml:space="preserve">. </w:t>
      </w:r>
      <w:r w:rsidRPr="001241F4">
        <w:rPr>
          <w:kern w:val="0"/>
          <w:sz w:val="20"/>
          <w:szCs w:val="12"/>
          <w14:ligatures w14:val="none"/>
        </w:rPr>
        <w:t xml:space="preserve">WUNT 13. </w:t>
      </w:r>
      <w:r w:rsidRPr="001241F4">
        <w:rPr>
          <w:iCs/>
          <w:kern w:val="0"/>
          <w:sz w:val="20"/>
          <w:szCs w:val="12"/>
          <w14:ligatures w14:val="none"/>
        </w:rPr>
        <w:t>Tübingen</w:t>
      </w:r>
      <w:r w:rsidRPr="001241F4">
        <w:rPr>
          <w:kern w:val="0"/>
          <w:sz w:val="20"/>
          <w:szCs w:val="12"/>
          <w14:ligatures w14:val="none"/>
        </w:rPr>
        <w:t>: Mohr (Siebeck), 1971.</w:t>
      </w:r>
    </w:p>
    <w:p w14:paraId="1BA589B7" w14:textId="5B3E5886" w:rsidR="00DD5C0E" w:rsidRPr="00EA38C0" w:rsidRDefault="00DD5C0E" w:rsidP="00DD5C0E">
      <w:pPr>
        <w:ind w:left="720"/>
        <w:contextualSpacing/>
        <w:rPr>
          <w:rFonts w:cs="Times New Roman"/>
          <w:kern w:val="0"/>
        </w:rPr>
      </w:pPr>
      <w:r w:rsidRPr="00657820">
        <w:rPr>
          <w:rFonts w:cs="Times New Roman"/>
          <w:kern w:val="0"/>
        </w:rPr>
        <w:t xml:space="preserve">Augustine </w:t>
      </w:r>
      <w:r>
        <w:rPr>
          <w:rFonts w:cs="Times New Roman"/>
          <w:kern w:val="0"/>
        </w:rPr>
        <w:t>“</w:t>
      </w:r>
      <w:r w:rsidRPr="00657820">
        <w:rPr>
          <w:rFonts w:cs="Times New Roman"/>
          <w:kern w:val="0"/>
        </w:rPr>
        <w:t xml:space="preserve">used critical methods in </w:t>
      </w:r>
      <w:r>
        <w:rPr>
          <w:rFonts w:cs="Times New Roman"/>
          <w:kern w:val="0"/>
        </w:rPr>
        <w:t>[his]</w:t>
      </w:r>
      <w:r w:rsidRPr="00657820">
        <w:rPr>
          <w:rFonts w:cs="Times New Roman"/>
          <w:kern w:val="0"/>
        </w:rPr>
        <w:t xml:space="preserve"> commentaries on biblical books.</w:t>
      </w:r>
      <w:r>
        <w:rPr>
          <w:rFonts w:cs="Times New Roman"/>
          <w:kern w:val="0"/>
        </w:rPr>
        <w:t xml:space="preserve">” (Fitzmyer </w:t>
      </w:r>
      <w:r>
        <w:rPr>
          <w:rFonts w:cs="Times New Roman"/>
          <w:i/>
          <w:kern w:val="0"/>
        </w:rPr>
        <w:t>Interpretation</w:t>
      </w:r>
      <w:r>
        <w:rPr>
          <w:rFonts w:cs="Times New Roman"/>
          <w:kern w:val="0"/>
        </w:rPr>
        <w:t xml:space="preserve"> 61)</w:t>
      </w:r>
    </w:p>
    <w:p w14:paraId="23FDD6B5" w14:textId="3AD02151" w:rsidR="00DD5C0E" w:rsidRDefault="00DD5C0E" w:rsidP="00DD5C0E">
      <w:pPr>
        <w:pStyle w:val="Style"/>
        <w:widowControl/>
        <w:ind w:left="720"/>
        <w:jc w:val="both"/>
        <w:textAlignment w:val="baseline"/>
        <w:rPr>
          <w:kern w:val="0"/>
          <w:szCs w:val="16"/>
          <w14:ligatures w14:val="none"/>
        </w:rPr>
      </w:pPr>
      <w:r>
        <w:rPr>
          <w:kern w:val="0"/>
          <w:szCs w:val="16"/>
          <w14:ligatures w14:val="none"/>
        </w:rPr>
        <w:t>“</w:t>
      </w:r>
      <w:r w:rsidRPr="009B7820">
        <w:rPr>
          <w:kern w:val="0"/>
          <w:szCs w:val="16"/>
          <w14:ligatures w14:val="none"/>
        </w:rPr>
        <w:t xml:space="preserve">Augustine used a form of it </w:t>
      </w:r>
      <w:r>
        <w:rPr>
          <w:kern w:val="0"/>
          <w:szCs w:val="23"/>
          <w14:ligatures w14:val="none"/>
        </w:rPr>
        <w:t>[t</w:t>
      </w:r>
      <w:r w:rsidRPr="009B7820">
        <w:rPr>
          <w:kern w:val="0"/>
          <w:szCs w:val="23"/>
          <w14:ligatures w14:val="none"/>
        </w:rPr>
        <w:t>he historical-critical method</w:t>
      </w:r>
      <w:r>
        <w:rPr>
          <w:kern w:val="0"/>
          <w:szCs w:val="23"/>
          <w14:ligatures w14:val="none"/>
        </w:rPr>
        <w:t xml:space="preserve">] </w:t>
      </w:r>
      <w:r w:rsidRPr="009B7820">
        <w:rPr>
          <w:kern w:val="0"/>
          <w:szCs w:val="16"/>
          <w14:ligatures w14:val="none"/>
        </w:rPr>
        <w:t xml:space="preserve">in </w:t>
      </w:r>
      <w:r>
        <w:rPr>
          <w:kern w:val="0"/>
          <w:szCs w:val="16"/>
          <w14:ligatures w14:val="none"/>
        </w:rPr>
        <w:t xml:space="preserve">. . . </w:t>
      </w:r>
      <w:r w:rsidRPr="009B7820">
        <w:rPr>
          <w:i/>
          <w:iCs/>
          <w:kern w:val="0"/>
          <w:szCs w:val="17"/>
          <w14:ligatures w14:val="none"/>
        </w:rPr>
        <w:t>De consensu evangelistarum libri quattuor</w:t>
      </w:r>
      <w:r w:rsidRPr="009B7820">
        <w:rPr>
          <w:kern w:val="0"/>
          <w:szCs w:val="16"/>
          <w14:ligatures w14:val="none"/>
        </w:rPr>
        <w:t>.</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9 n 6)</w:t>
      </w:r>
    </w:p>
    <w:p w14:paraId="5C2295B9" w14:textId="77777777" w:rsidR="00DD5C0E" w:rsidRPr="001241F4" w:rsidRDefault="00DD5C0E" w:rsidP="00DD5C0E">
      <w:pPr>
        <w:pStyle w:val="Style"/>
        <w:widowControl/>
        <w:ind w:left="720"/>
        <w:jc w:val="both"/>
        <w:textAlignment w:val="baseline"/>
        <w:rPr>
          <w:kern w:val="0"/>
          <w:szCs w:val="16"/>
          <w14:ligatures w14:val="none"/>
        </w:rPr>
      </w:pPr>
      <w:r w:rsidRPr="009B7820">
        <w:rPr>
          <w:kern w:val="0"/>
          <w:szCs w:val="16"/>
          <w14:ligatures w14:val="none"/>
        </w:rPr>
        <w:t xml:space="preserve">Augustine </w:t>
      </w:r>
      <w:r>
        <w:rPr>
          <w:kern w:val="0"/>
          <w:szCs w:val="16"/>
          <w14:ligatures w14:val="none"/>
        </w:rPr>
        <w:t>“</w:t>
      </w:r>
      <w:r w:rsidRPr="009B7820">
        <w:rPr>
          <w:kern w:val="0"/>
          <w:szCs w:val="16"/>
          <w14:ligatures w14:val="none"/>
        </w:rPr>
        <w:t>expounds some of his theory of interpretation</w:t>
      </w:r>
      <w:r>
        <w:rPr>
          <w:kern w:val="0"/>
          <w:szCs w:val="16"/>
          <w14:ligatures w14:val="none"/>
        </w:rPr>
        <w:t xml:space="preserve">” in </w:t>
      </w:r>
      <w:r w:rsidRPr="009B7820">
        <w:rPr>
          <w:i/>
          <w:iCs/>
          <w:kern w:val="0"/>
          <w:szCs w:val="17"/>
          <w14:ligatures w14:val="none"/>
        </w:rPr>
        <w:t>De doctrina christiana libri quattuor</w:t>
      </w:r>
      <w:r w:rsidRPr="009B7820">
        <w:rPr>
          <w:iCs/>
          <w:kern w:val="0"/>
          <w:szCs w:val="17"/>
          <w14:ligatures w14:val="none"/>
        </w:rPr>
        <w:t xml:space="preserve"> </w:t>
      </w:r>
      <w:r w:rsidRPr="00CE03D3">
        <w:rPr>
          <w:iCs/>
          <w:kern w:val="0"/>
          <w:szCs w:val="16"/>
          <w14:ligatures w14:val="none"/>
        </w:rPr>
        <w:t>(</w:t>
      </w:r>
      <w:r w:rsidRPr="009B7820">
        <w:rPr>
          <w:kern w:val="0"/>
          <w:szCs w:val="16"/>
          <w14:ligatures w14:val="none"/>
        </w:rPr>
        <w:t>1.1; 2.18; 3.86).</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9 n 6)</w:t>
      </w:r>
    </w:p>
    <w:p w14:paraId="7CDF0DD1" w14:textId="77993CC2" w:rsidR="00DD5C0E" w:rsidRDefault="00DD5C0E" w:rsidP="00DD61D0">
      <w:pPr>
        <w:ind w:left="360"/>
        <w:contextualSpacing/>
        <w:rPr>
          <w:rFonts w:cs="Times New Roman"/>
          <w:kern w:val="0"/>
        </w:rPr>
      </w:pPr>
      <w:r>
        <w:rPr>
          <w:rFonts w:cs="Times New Roman"/>
          <w:kern w:val="0"/>
        </w:rPr>
        <w:t>Jerome</w:t>
      </w:r>
      <w:r w:rsidR="00C97C7B">
        <w:rPr>
          <w:rFonts w:cs="Times New Roman"/>
          <w:kern w:val="0"/>
        </w:rPr>
        <w:t xml:space="preserve"> (c. 345-420)</w:t>
      </w:r>
    </w:p>
    <w:p w14:paraId="68C69923" w14:textId="77777777" w:rsidR="00DD5C0E" w:rsidRPr="00EA38C0" w:rsidRDefault="00DD5C0E" w:rsidP="00DD5C0E">
      <w:pPr>
        <w:ind w:left="720"/>
        <w:rPr>
          <w:sz w:val="20"/>
          <w:szCs w:val="18"/>
        </w:rPr>
      </w:pPr>
      <w:r w:rsidRPr="00EA38C0">
        <w:rPr>
          <w:sz w:val="20"/>
          <w:szCs w:val="18"/>
        </w:rPr>
        <w:t xml:space="preserve">Kelly, J.N.D. </w:t>
      </w:r>
      <w:r w:rsidRPr="00EA38C0">
        <w:rPr>
          <w:i/>
          <w:sz w:val="20"/>
          <w:szCs w:val="18"/>
        </w:rPr>
        <w:t>Jerome</w:t>
      </w:r>
      <w:r w:rsidRPr="00EA38C0">
        <w:rPr>
          <w:sz w:val="20"/>
          <w:szCs w:val="18"/>
        </w:rPr>
        <w:t xml:space="preserve">: </w:t>
      </w:r>
      <w:r w:rsidRPr="00EA38C0">
        <w:rPr>
          <w:i/>
          <w:sz w:val="20"/>
          <w:szCs w:val="18"/>
        </w:rPr>
        <w:t>His Life Writings and Controversies</w:t>
      </w:r>
      <w:r w:rsidRPr="00EA38C0">
        <w:rPr>
          <w:sz w:val="20"/>
          <w:szCs w:val="18"/>
        </w:rPr>
        <w:t>. London: Duckworth, 1976.</w:t>
      </w:r>
    </w:p>
    <w:p w14:paraId="17202352" w14:textId="3C823454" w:rsidR="00DD5C0E" w:rsidRDefault="00DD5C0E" w:rsidP="00DD5C0E">
      <w:pPr>
        <w:ind w:left="720"/>
        <w:contextualSpacing/>
        <w:rPr>
          <w:rFonts w:cs="Times New Roman"/>
          <w:kern w:val="0"/>
        </w:rPr>
      </w:pPr>
      <w:r w:rsidRPr="00657820">
        <w:rPr>
          <w:rFonts w:cs="Times New Roman"/>
          <w:kern w:val="0"/>
        </w:rPr>
        <w:t>Jerome</w:t>
      </w:r>
      <w:r w:rsidRPr="00940DDD">
        <w:rPr>
          <w:rFonts w:cs="Times New Roman"/>
          <w:kern w:val="0"/>
        </w:rPr>
        <w:t xml:space="preserve"> </w:t>
      </w:r>
      <w:r>
        <w:rPr>
          <w:rFonts w:cs="Times New Roman"/>
          <w:kern w:val="0"/>
        </w:rPr>
        <w:t>“</w:t>
      </w:r>
      <w:r w:rsidRPr="00657820">
        <w:rPr>
          <w:rFonts w:cs="Times New Roman"/>
          <w:kern w:val="0"/>
        </w:rPr>
        <w:t xml:space="preserve">used critical methods in </w:t>
      </w:r>
      <w:r>
        <w:rPr>
          <w:rFonts w:cs="Times New Roman"/>
          <w:kern w:val="0"/>
        </w:rPr>
        <w:t>[his]</w:t>
      </w:r>
      <w:r w:rsidRPr="00657820">
        <w:rPr>
          <w:rFonts w:cs="Times New Roman"/>
          <w:kern w:val="0"/>
        </w:rPr>
        <w:t xml:space="preserve"> commentaries on biblical books.</w:t>
      </w:r>
      <w:r>
        <w:rPr>
          <w:rFonts w:cs="Times New Roman"/>
          <w:kern w:val="0"/>
        </w:rPr>
        <w:t xml:space="preserve">” (Fitzmyer </w:t>
      </w:r>
      <w:r>
        <w:rPr>
          <w:rFonts w:cs="Times New Roman"/>
          <w:i/>
          <w:kern w:val="0"/>
        </w:rPr>
        <w:t>Interpretation</w:t>
      </w:r>
      <w:r>
        <w:rPr>
          <w:rFonts w:cs="Times New Roman"/>
          <w:kern w:val="0"/>
        </w:rPr>
        <w:t xml:space="preserve"> 61)</w:t>
      </w:r>
    </w:p>
    <w:p w14:paraId="2CA10AA1" w14:textId="77777777" w:rsidR="00DD5C0E" w:rsidRPr="001241F4" w:rsidRDefault="00DD5C0E" w:rsidP="00DD5C0E">
      <w:pPr>
        <w:pStyle w:val="Style"/>
        <w:widowControl/>
        <w:ind w:left="720"/>
        <w:jc w:val="both"/>
        <w:textAlignment w:val="baseline"/>
        <w:rPr>
          <w:kern w:val="0"/>
          <w:szCs w:val="23"/>
          <w14:ligatures w14:val="none"/>
        </w:rPr>
      </w:pPr>
      <w:r>
        <w:rPr>
          <w:kern w:val="0"/>
          <w:szCs w:val="16"/>
          <w14:ligatures w14:val="none"/>
        </w:rPr>
        <w:t>“</w:t>
      </w:r>
      <w:r w:rsidRPr="009B7820">
        <w:rPr>
          <w:kern w:val="0"/>
          <w:szCs w:val="16"/>
          <w14:ligatures w14:val="none"/>
        </w:rPr>
        <w:t xml:space="preserve">Jerome’s use can be found especially in his commentaries on the Prophets (e.g.. </w:t>
      </w:r>
      <w:r w:rsidRPr="009B7820">
        <w:rPr>
          <w:i/>
          <w:iCs/>
          <w:kern w:val="0"/>
          <w:szCs w:val="17"/>
          <w14:ligatures w14:val="none"/>
        </w:rPr>
        <w:t xml:space="preserve">Commentariorum in Esaiam </w:t>
      </w:r>
      <w:r>
        <w:rPr>
          <w:i/>
          <w:iCs/>
          <w:kern w:val="0"/>
          <w:szCs w:val="17"/>
          <w14:ligatures w14:val="none"/>
        </w:rPr>
        <w:t>l</w:t>
      </w:r>
      <w:r w:rsidRPr="009B7820">
        <w:rPr>
          <w:i/>
          <w:iCs/>
          <w:kern w:val="0"/>
          <w:szCs w:val="17"/>
          <w14:ligatures w14:val="none"/>
        </w:rPr>
        <w:t xml:space="preserve">ibri </w:t>
      </w:r>
      <w:r>
        <w:rPr>
          <w:i/>
          <w:iCs/>
          <w:kern w:val="0"/>
          <w:szCs w:val="17"/>
          <w14:ligatures w14:val="none"/>
        </w:rPr>
        <w:t>I</w:t>
      </w:r>
      <w:r w:rsidRPr="009B7820">
        <w:rPr>
          <w:i/>
          <w:iCs/>
          <w:kern w:val="0"/>
          <w:szCs w:val="17"/>
          <w14:ligatures w14:val="none"/>
        </w:rPr>
        <w:t>-XI</w:t>
      </w:r>
      <w:r w:rsidRPr="009B7820">
        <w:rPr>
          <w:kern w:val="0"/>
          <w:szCs w:val="16"/>
          <w14:ligatures w14:val="none"/>
        </w:rPr>
        <w:t>), in which he translated the Hebrew</w:t>
      </w:r>
      <w:r>
        <w:rPr>
          <w:kern w:val="0"/>
          <w:szCs w:val="16"/>
          <w14:ligatures w14:val="none"/>
        </w:rPr>
        <w:t xml:space="preserve"> </w:t>
      </w:r>
      <w:r w:rsidRPr="009B7820">
        <w:rPr>
          <w:kern w:val="0"/>
          <w:szCs w:val="16"/>
          <w14:ligatures w14:val="none"/>
        </w:rPr>
        <w:t xml:space="preserve">(= the Vulgate) along with Septuagint variants, and discussed others in </w:t>
      </w:r>
      <w:r w:rsidRPr="00784EBF">
        <w:rPr>
          <w:kern w:val="0"/>
          <w:szCs w:val="17"/>
          <w14:ligatures w14:val="none"/>
        </w:rPr>
        <w:t xml:space="preserve">Origen’s </w:t>
      </w:r>
      <w:r w:rsidRPr="009B7820">
        <w:rPr>
          <w:i/>
          <w:iCs/>
          <w:kern w:val="0"/>
          <w:szCs w:val="17"/>
          <w14:ligatures w14:val="none"/>
        </w:rPr>
        <w:t>Hexapla</w:t>
      </w:r>
      <w:r w:rsidRPr="009B7820">
        <w:rPr>
          <w:iCs/>
          <w:kern w:val="0"/>
          <w:szCs w:val="17"/>
          <w14:ligatures w14:val="none"/>
        </w:rPr>
        <w:t xml:space="preserve">, </w:t>
      </w:r>
      <w:r w:rsidRPr="009B7820">
        <w:rPr>
          <w:kern w:val="0"/>
          <w:szCs w:val="16"/>
          <w14:ligatures w14:val="none"/>
        </w:rPr>
        <w:t>together with a literal commentary, and often a spiritual exposition of the passage relating it to Christ or the Church.</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9 n 6)</w:t>
      </w:r>
    </w:p>
    <w:p w14:paraId="4A34FC8A" w14:textId="7FD5C1D3" w:rsidR="00DD61D0" w:rsidRDefault="00DD61D0" w:rsidP="00DD61D0">
      <w:pPr>
        <w:ind w:left="360"/>
        <w:contextualSpacing/>
        <w:rPr>
          <w:rFonts w:cs="Times New Roman"/>
          <w:kern w:val="0"/>
        </w:rPr>
      </w:pPr>
      <w:r w:rsidRPr="00657820">
        <w:rPr>
          <w:rFonts w:cs="Times New Roman"/>
          <w:kern w:val="0"/>
        </w:rPr>
        <w:t>Pius XII</w:t>
      </w:r>
      <w:r>
        <w:rPr>
          <w:rFonts w:cs="Times New Roman"/>
          <w:kern w:val="0"/>
        </w:rPr>
        <w:t xml:space="preserve"> </w:t>
      </w:r>
      <w:r w:rsidRPr="00657820">
        <w:rPr>
          <w:rFonts w:cs="Times New Roman"/>
          <w:kern w:val="0"/>
        </w:rPr>
        <w:t>pointed out</w:t>
      </w:r>
      <w:r>
        <w:rPr>
          <w:rFonts w:cs="Times New Roman"/>
          <w:kern w:val="0"/>
        </w:rPr>
        <w:t xml:space="preserve"> </w:t>
      </w:r>
      <w:r w:rsidRPr="00C45084">
        <w:rPr>
          <w:sz w:val="20"/>
          <w:szCs w:val="18"/>
        </w:rPr>
        <w:t>(</w:t>
      </w:r>
      <w:r w:rsidRPr="00C45084">
        <w:rPr>
          <w:i/>
          <w:iCs/>
          <w:sz w:val="20"/>
          <w:szCs w:val="18"/>
          <w:lang w:val="de-DE"/>
        </w:rPr>
        <w:t>Divino afflante Spiritu</w:t>
      </w:r>
      <w:r w:rsidRPr="00C45084">
        <w:rPr>
          <w:sz w:val="20"/>
          <w:szCs w:val="18"/>
        </w:rPr>
        <w:t xml:space="preserve"> 29</w:t>
      </w:r>
      <w:r>
        <w:rPr>
          <w:sz w:val="20"/>
          <w:szCs w:val="18"/>
        </w:rPr>
        <w:t xml:space="preserve">; </w:t>
      </w:r>
      <w:r w:rsidR="001C718B" w:rsidRPr="00A448AD">
        <w:rPr>
          <w:rFonts w:cs="Times New Roman"/>
          <w:kern w:val="0"/>
          <w:sz w:val="20"/>
          <w:szCs w:val="18"/>
        </w:rPr>
        <w:t xml:space="preserve">Béchard, </w:t>
      </w:r>
      <w:r w:rsidR="009E14D2" w:rsidRPr="00A448AD">
        <w:rPr>
          <w:rFonts w:cs="Times New Roman"/>
          <w:kern w:val="0"/>
          <w:sz w:val="20"/>
          <w:szCs w:val="18"/>
        </w:rPr>
        <w:t>D</w:t>
      </w:r>
      <w:r w:rsidR="009E14D2">
        <w:rPr>
          <w:rFonts w:cs="Times New Roman"/>
          <w:kern w:val="0"/>
          <w:sz w:val="20"/>
          <w:szCs w:val="18"/>
        </w:rPr>
        <w:t xml:space="preserve">ean </w:t>
      </w:r>
      <w:r w:rsidR="009E14D2" w:rsidRPr="00A448AD">
        <w:rPr>
          <w:rFonts w:cs="Times New Roman"/>
          <w:kern w:val="0"/>
          <w:sz w:val="20"/>
          <w:szCs w:val="18"/>
        </w:rPr>
        <w:t xml:space="preserve">P., </w:t>
      </w:r>
      <w:r w:rsidR="009E14D2">
        <w:rPr>
          <w:rFonts w:cs="Times New Roman"/>
          <w:kern w:val="0"/>
          <w:sz w:val="20"/>
          <w:szCs w:val="18"/>
        </w:rPr>
        <w:t>SJ, ed. and trans.</w:t>
      </w:r>
      <w:r w:rsidR="009E14D2" w:rsidRPr="00D34E84">
        <w:rPr>
          <w:sz w:val="20"/>
          <w:szCs w:val="18"/>
        </w:rPr>
        <w:t xml:space="preserve"> </w:t>
      </w:r>
      <w:r w:rsidR="001C718B">
        <w:rPr>
          <w:i/>
          <w:sz w:val="20"/>
          <w:szCs w:val="18"/>
        </w:rPr>
        <w:t xml:space="preserve">The Scripture </w:t>
      </w:r>
      <w:r w:rsidR="001C718B" w:rsidRPr="00D34E84">
        <w:rPr>
          <w:i/>
          <w:sz w:val="20"/>
          <w:szCs w:val="18"/>
        </w:rPr>
        <w:t>D</w:t>
      </w:r>
      <w:r w:rsidR="001C718B">
        <w:rPr>
          <w:i/>
          <w:sz w:val="20"/>
          <w:szCs w:val="18"/>
        </w:rPr>
        <w:t>ocuments</w:t>
      </w:r>
      <w:r w:rsidR="001C718B" w:rsidRPr="00D34E84">
        <w:rPr>
          <w:sz w:val="20"/>
          <w:szCs w:val="18"/>
        </w:rPr>
        <w:t xml:space="preserve"> </w:t>
      </w:r>
      <w:r w:rsidRPr="00C45084">
        <w:rPr>
          <w:sz w:val="20"/>
          <w:szCs w:val="18"/>
        </w:rPr>
        <w:t>132)</w:t>
      </w:r>
      <w:r w:rsidRPr="00657820">
        <w:rPr>
          <w:rFonts w:cs="Times New Roman"/>
          <w:kern w:val="0"/>
        </w:rPr>
        <w:t xml:space="preserve"> </w:t>
      </w:r>
      <w:r>
        <w:rPr>
          <w:rFonts w:cs="Times New Roman"/>
          <w:kern w:val="0"/>
        </w:rPr>
        <w:t>“</w:t>
      </w:r>
      <w:r w:rsidRPr="00657820">
        <w:rPr>
          <w:rFonts w:cs="Times New Roman"/>
          <w:kern w:val="0"/>
        </w:rPr>
        <w:t>that “especially in matters pertaining to history” the commentators of past ages lacked almost all the information that was needed for their clear exposition.</w:t>
      </w:r>
      <w:r>
        <w:rPr>
          <w:rFonts w:cs="Times New Roman"/>
          <w:kern w:val="0"/>
        </w:rPr>
        <w:t xml:space="preserve">” (Fitzmyer </w:t>
      </w:r>
      <w:r>
        <w:rPr>
          <w:rFonts w:cs="Times New Roman"/>
          <w:i/>
          <w:kern w:val="0"/>
        </w:rPr>
        <w:t>Interpretation</w:t>
      </w:r>
      <w:r>
        <w:rPr>
          <w:rFonts w:cs="Times New Roman"/>
          <w:kern w:val="0"/>
        </w:rPr>
        <w:t xml:space="preserve"> 20)</w:t>
      </w:r>
    </w:p>
    <w:p w14:paraId="6DC91CBC" w14:textId="77777777" w:rsidR="00DD61D0" w:rsidRDefault="00DD61D0" w:rsidP="00DD61D0">
      <w:pPr>
        <w:contextualSpacing/>
        <w:rPr>
          <w:rFonts w:cs="Times New Roman"/>
          <w:kern w:val="0"/>
        </w:rPr>
      </w:pPr>
    </w:p>
    <w:p w14:paraId="5189D9E3" w14:textId="0BDEB138" w:rsidR="00C97C7B" w:rsidRDefault="008E6F0D" w:rsidP="008D630F">
      <w:pPr>
        <w:pStyle w:val="Heading2"/>
      </w:pPr>
      <w:bookmarkStart w:id="72" w:name="_Toc142992358"/>
      <w:r w:rsidRPr="00C97C7B">
        <w:t>Middle Ages</w:t>
      </w:r>
      <w:bookmarkEnd w:id="72"/>
    </w:p>
    <w:p w14:paraId="6E6E52FB" w14:textId="77777777" w:rsidR="00C97C7B" w:rsidRDefault="00C97C7B" w:rsidP="00C97C7B">
      <w:pPr>
        <w:pStyle w:val="Style"/>
        <w:widowControl/>
        <w:jc w:val="both"/>
        <w:textAlignment w:val="baseline"/>
        <w:rPr>
          <w:kern w:val="0"/>
          <w:szCs w:val="23"/>
          <w14:ligatures w14:val="none"/>
        </w:rPr>
      </w:pPr>
    </w:p>
    <w:p w14:paraId="3078CBBB" w14:textId="77777777" w:rsidR="00C97C7B" w:rsidRDefault="00C97C7B" w:rsidP="00C97C7B">
      <w:pPr>
        <w:pStyle w:val="Style"/>
        <w:widowControl/>
        <w:jc w:val="both"/>
        <w:textAlignment w:val="baseline"/>
        <w:rPr>
          <w:kern w:val="0"/>
          <w:szCs w:val="23"/>
          <w14:ligatures w14:val="none"/>
        </w:rPr>
      </w:pPr>
      <w:r w:rsidRPr="009B7820">
        <w:rPr>
          <w:kern w:val="0"/>
          <w:szCs w:val="23"/>
          <w14:ligatures w14:val="none"/>
        </w:rPr>
        <w:t xml:space="preserve">The Latin Vulgate </w:t>
      </w:r>
      <w:r>
        <w:rPr>
          <w:kern w:val="0"/>
          <w:szCs w:val="23"/>
          <w14:ligatures w14:val="none"/>
        </w:rPr>
        <w:t>was “</w:t>
      </w:r>
      <w:r w:rsidRPr="009B7820">
        <w:rPr>
          <w:kern w:val="0"/>
          <w:szCs w:val="23"/>
          <w14:ligatures w14:val="none"/>
        </w:rPr>
        <w:t>practically the only Bible in use</w:t>
      </w:r>
      <w:r>
        <w:rPr>
          <w:kern w:val="0"/>
          <w:szCs w:val="23"/>
          <w14:ligatures w14:val="none"/>
        </w:rPr>
        <w:t xml:space="preserve">” from </w:t>
      </w:r>
      <w:r w:rsidRPr="009B7820">
        <w:rPr>
          <w:kern w:val="0"/>
          <w:szCs w:val="23"/>
          <w14:ligatures w14:val="none"/>
        </w:rPr>
        <w:t>Jerome</w:t>
      </w:r>
      <w:r>
        <w:rPr>
          <w:kern w:val="0"/>
          <w:szCs w:val="23"/>
          <w14:ligatures w14:val="none"/>
        </w:rPr>
        <w:t xml:space="preserve"> to the Renaissance.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10)</w:t>
      </w:r>
    </w:p>
    <w:p w14:paraId="02F9FEEF" w14:textId="77777777" w:rsidR="00C97C7B" w:rsidRDefault="00C97C7B" w:rsidP="00DD61D0">
      <w:pPr>
        <w:contextualSpacing/>
        <w:rPr>
          <w:rFonts w:cs="Times New Roman"/>
          <w:kern w:val="0"/>
        </w:rPr>
      </w:pPr>
    </w:p>
    <w:p w14:paraId="576059FF" w14:textId="77777777" w:rsidR="00DD61D0" w:rsidRDefault="00DD61D0" w:rsidP="008D630F">
      <w:pPr>
        <w:pStyle w:val="Heading2"/>
      </w:pPr>
      <w:bookmarkStart w:id="73" w:name="_Toc142992359"/>
      <w:r>
        <w:t>Renaissance</w:t>
      </w:r>
      <w:bookmarkEnd w:id="73"/>
    </w:p>
    <w:p w14:paraId="266975AA" w14:textId="77777777" w:rsidR="00DD61D0" w:rsidRDefault="00DD61D0" w:rsidP="00DD61D0">
      <w:pPr>
        <w:contextualSpacing/>
        <w:rPr>
          <w:rFonts w:cs="Times New Roman"/>
          <w:kern w:val="0"/>
        </w:rPr>
      </w:pPr>
    </w:p>
    <w:p w14:paraId="36D3AF0F" w14:textId="77777777" w:rsidR="00DD61D0" w:rsidRDefault="00DD61D0" w:rsidP="00DD61D0">
      <w:pPr>
        <w:contextualSpacing/>
        <w:rPr>
          <w:rFonts w:cs="Times New Roman"/>
          <w:kern w:val="0"/>
        </w:rPr>
      </w:pPr>
      <w:r>
        <w:rPr>
          <w:rFonts w:cs="Times New Roman"/>
          <w:kern w:val="0"/>
        </w:rPr>
        <w:t>conservative</w:t>
      </w:r>
    </w:p>
    <w:p w14:paraId="71EFA40B" w14:textId="77777777" w:rsidR="00DD61D0" w:rsidRDefault="00DD61D0" w:rsidP="00DD61D0">
      <w:pPr>
        <w:ind w:left="360"/>
        <w:contextualSpacing/>
        <w:rPr>
          <w:rFonts w:cs="Times New Roman"/>
          <w:kern w:val="0"/>
        </w:rPr>
      </w:pPr>
      <w:r>
        <w:rPr>
          <w:rFonts w:cs="Times New Roman"/>
          <w:kern w:val="0"/>
        </w:rPr>
        <w:t xml:space="preserve">“. . . </w:t>
      </w:r>
      <w:r w:rsidRPr="00657820">
        <w:rPr>
          <w:rFonts w:cs="Times New Roman"/>
          <w:kern w:val="0"/>
        </w:rPr>
        <w:t>the ordinary people were not well instructed in biblical teaching or the contents of the Bible.</w:t>
      </w:r>
      <w:r>
        <w:rPr>
          <w:rFonts w:cs="Times New Roman"/>
          <w:kern w:val="0"/>
        </w:rPr>
        <w:t xml:space="preserve">” (Fitzmyer </w:t>
      </w:r>
      <w:r w:rsidRPr="003E73FF">
        <w:rPr>
          <w:rFonts w:cs="Times New Roman"/>
          <w:i/>
          <w:kern w:val="0"/>
        </w:rPr>
        <w:t>Interpretation</w:t>
      </w:r>
      <w:r>
        <w:rPr>
          <w:rFonts w:cs="Times New Roman"/>
          <w:kern w:val="0"/>
        </w:rPr>
        <w:t xml:space="preserve"> 1)</w:t>
      </w:r>
    </w:p>
    <w:p w14:paraId="117532C9" w14:textId="77777777" w:rsidR="00DD61D0" w:rsidRDefault="00DD61D0" w:rsidP="00DD61D0">
      <w:pPr>
        <w:contextualSpacing/>
        <w:rPr>
          <w:rFonts w:cs="Times New Roman"/>
          <w:kern w:val="0"/>
        </w:rPr>
      </w:pPr>
    </w:p>
    <w:p w14:paraId="5829F500" w14:textId="77777777" w:rsidR="00DD61D0" w:rsidRDefault="00DD61D0" w:rsidP="00DD61D0">
      <w:pPr>
        <w:contextualSpacing/>
        <w:rPr>
          <w:rFonts w:cs="Times New Roman"/>
          <w:kern w:val="0"/>
        </w:rPr>
      </w:pPr>
      <w:r>
        <w:rPr>
          <w:rFonts w:cs="Times New Roman"/>
          <w:kern w:val="0"/>
        </w:rPr>
        <w:t>liberal</w:t>
      </w:r>
    </w:p>
    <w:p w14:paraId="67579918" w14:textId="77777777" w:rsidR="00C97C7B" w:rsidRPr="00AC0017" w:rsidRDefault="00C97C7B" w:rsidP="00C97C7B">
      <w:pPr>
        <w:pStyle w:val="Style"/>
        <w:widowControl/>
        <w:ind w:left="360"/>
        <w:jc w:val="both"/>
        <w:textAlignment w:val="baseline"/>
        <w:rPr>
          <w:kern w:val="0"/>
          <w:sz w:val="20"/>
          <w:szCs w:val="20"/>
          <w14:ligatures w14:val="none"/>
        </w:rPr>
      </w:pPr>
      <w:r w:rsidRPr="00AC0017">
        <w:rPr>
          <w:kern w:val="0"/>
          <w:sz w:val="20"/>
          <w:szCs w:val="12"/>
          <w14:ligatures w14:val="none"/>
        </w:rPr>
        <w:t xml:space="preserve">Neil, W. “The Criticism and Theological Use of the Bible.” </w:t>
      </w:r>
      <w:r w:rsidRPr="00AC0017">
        <w:rPr>
          <w:i/>
          <w:iCs/>
          <w:kern w:val="0"/>
          <w:sz w:val="20"/>
          <w:szCs w:val="14"/>
          <w14:ligatures w14:val="none"/>
        </w:rPr>
        <w:t xml:space="preserve">The Cambridge History </w:t>
      </w:r>
      <w:r w:rsidRPr="00AC0017">
        <w:rPr>
          <w:rFonts w:eastAsia="Arial"/>
          <w:i/>
          <w:iCs/>
          <w:kern w:val="0"/>
          <w:sz w:val="20"/>
          <w:szCs w:val="14"/>
          <w14:ligatures w14:val="none"/>
        </w:rPr>
        <w:t xml:space="preserve">of </w:t>
      </w:r>
      <w:r w:rsidRPr="00AC0017">
        <w:rPr>
          <w:i/>
          <w:iCs/>
          <w:kern w:val="0"/>
          <w:sz w:val="20"/>
          <w:szCs w:val="14"/>
          <w14:ligatures w14:val="none"/>
        </w:rPr>
        <w:t>the Bible</w:t>
      </w:r>
      <w:r w:rsidRPr="00AC0017">
        <w:rPr>
          <w:iCs/>
          <w:kern w:val="0"/>
          <w:sz w:val="20"/>
          <w:szCs w:val="14"/>
          <w14:ligatures w14:val="none"/>
        </w:rPr>
        <w:t xml:space="preserve">. </w:t>
      </w:r>
      <w:r w:rsidRPr="00AC0017">
        <w:rPr>
          <w:kern w:val="0"/>
          <w:sz w:val="20"/>
          <w:szCs w:val="12"/>
          <w14:ligatures w14:val="none"/>
        </w:rPr>
        <w:t>3 vols. Cambridge: Cambridge UP, 1979, 1969, 1963. 3.238-93.</w:t>
      </w:r>
    </w:p>
    <w:p w14:paraId="269928C1" w14:textId="04FEC5D7" w:rsidR="00C97C7B" w:rsidRDefault="00C97C7B" w:rsidP="00C97C7B">
      <w:pPr>
        <w:pStyle w:val="Style"/>
        <w:widowControl/>
        <w:ind w:left="360"/>
        <w:jc w:val="both"/>
        <w:textAlignment w:val="baseline"/>
        <w:rPr>
          <w:kern w:val="0"/>
          <w:szCs w:val="23"/>
          <w14:ligatures w14:val="none"/>
        </w:rPr>
      </w:pPr>
      <w:r w:rsidRPr="009B7820">
        <w:rPr>
          <w:kern w:val="0"/>
          <w:szCs w:val="23"/>
          <w14:ligatures w14:val="none"/>
        </w:rPr>
        <w:t>The Renaissance</w:t>
      </w:r>
      <w:r>
        <w:rPr>
          <w:kern w:val="0"/>
          <w:szCs w:val="23"/>
          <w14:ligatures w14:val="none"/>
        </w:rPr>
        <w:t xml:space="preserve"> </w:t>
      </w:r>
      <w:r w:rsidRPr="009B7820">
        <w:rPr>
          <w:kern w:val="0"/>
          <w:szCs w:val="23"/>
          <w14:ligatures w14:val="none"/>
        </w:rPr>
        <w:t>empha</w:t>
      </w:r>
      <w:r>
        <w:rPr>
          <w:kern w:val="0"/>
          <w:szCs w:val="23"/>
          <w14:ligatures w14:val="none"/>
        </w:rPr>
        <w:t>sized</w:t>
      </w:r>
      <w:r w:rsidRPr="009B7820">
        <w:rPr>
          <w:kern w:val="0"/>
          <w:szCs w:val="23"/>
          <w14:ligatures w14:val="none"/>
        </w:rPr>
        <w:t xml:space="preserve"> </w:t>
      </w:r>
      <w:r>
        <w:rPr>
          <w:kern w:val="0"/>
          <w:szCs w:val="23"/>
          <w14:ligatures w14:val="none"/>
        </w:rPr>
        <w:t>“p</w:t>
      </w:r>
      <w:r w:rsidRPr="009B7820">
        <w:rPr>
          <w:i/>
          <w:iCs/>
          <w:kern w:val="0"/>
          <w:szCs w:val="22"/>
          <w14:ligatures w14:val="none"/>
        </w:rPr>
        <w:t>recursus ad fontes</w:t>
      </w:r>
      <w:r w:rsidRPr="009B7820">
        <w:rPr>
          <w:iCs/>
          <w:kern w:val="0"/>
          <w:szCs w:val="22"/>
          <w14:ligatures w14:val="none"/>
        </w:rPr>
        <w:t>, “</w:t>
      </w:r>
      <w:r w:rsidRPr="009B7820">
        <w:rPr>
          <w:kern w:val="0"/>
          <w:szCs w:val="23"/>
          <w14:ligatures w14:val="none"/>
        </w:rPr>
        <w:t xml:space="preserve">getting back to the sources,” which involved the study of classical Greek, the Semitic languages, and the writings of ancient authors whose works had long been neglected </w:t>
      </w:r>
      <w:r>
        <w:rPr>
          <w:kern w:val="0"/>
          <w:szCs w:val="23"/>
          <w14:ligatures w14:val="none"/>
        </w:rPr>
        <w:t xml:space="preserve">.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10)</w:t>
      </w:r>
    </w:p>
    <w:p w14:paraId="21F9EFD9" w14:textId="3D977B01" w:rsidR="00C97C7B" w:rsidRDefault="00C97C7B" w:rsidP="00C97C7B">
      <w:pPr>
        <w:pStyle w:val="Style"/>
        <w:widowControl/>
        <w:ind w:left="360"/>
        <w:jc w:val="both"/>
        <w:textAlignment w:val="baseline"/>
        <w:rPr>
          <w:kern w:val="0"/>
          <w:szCs w:val="23"/>
          <w14:ligatures w14:val="none"/>
        </w:rPr>
      </w:pPr>
      <w:r>
        <w:rPr>
          <w:kern w:val="0"/>
        </w:rPr>
        <w:lastRenderedPageBreak/>
        <w:t>“</w:t>
      </w:r>
      <w:r w:rsidRPr="00657820">
        <w:rPr>
          <w:kern w:val="0"/>
        </w:rPr>
        <w:t>Part of that work</w:t>
      </w:r>
      <w:r>
        <w:rPr>
          <w:kern w:val="0"/>
        </w:rPr>
        <w:t xml:space="preserve"> </w:t>
      </w:r>
      <w:r>
        <w:rPr>
          <w:kern w:val="0"/>
          <w:szCs w:val="23"/>
          <w14:ligatures w14:val="none"/>
        </w:rPr>
        <w:t>[</w:t>
      </w:r>
      <w:r w:rsidRPr="009B7820">
        <w:rPr>
          <w:i/>
          <w:iCs/>
          <w:kern w:val="0"/>
          <w:szCs w:val="22"/>
          <w14:ligatures w14:val="none"/>
        </w:rPr>
        <w:t>recursus ad fontes</w:t>
      </w:r>
      <w:r>
        <w:rPr>
          <w:iCs/>
          <w:kern w:val="0"/>
          <w:szCs w:val="22"/>
          <w14:ligatures w14:val="none"/>
        </w:rPr>
        <w:t>]</w:t>
      </w:r>
      <w:r w:rsidRPr="00657820">
        <w:rPr>
          <w:kern w:val="0"/>
        </w:rPr>
        <w:t xml:space="preserve"> entailed the study of the Bible in its original languages</w:t>
      </w:r>
      <w:r>
        <w:rPr>
          <w:kern w:val="0"/>
        </w:rPr>
        <w:t xml:space="preserve"> . . .” (Fitzmyer </w:t>
      </w:r>
      <w:r>
        <w:rPr>
          <w:i/>
          <w:kern w:val="0"/>
        </w:rPr>
        <w:t>Interpretation</w:t>
      </w:r>
      <w:r>
        <w:rPr>
          <w:kern w:val="0"/>
        </w:rPr>
        <w:t xml:space="preserve"> 61)</w:t>
      </w:r>
    </w:p>
    <w:p w14:paraId="115FADD8" w14:textId="77777777" w:rsidR="00C97C7B" w:rsidRPr="00BB14A8" w:rsidRDefault="00C97C7B" w:rsidP="00C97C7B">
      <w:pPr>
        <w:ind w:left="720"/>
        <w:contextualSpacing/>
        <w:rPr>
          <w:rFonts w:cs="Times New Roman"/>
          <w:kern w:val="0"/>
        </w:rPr>
      </w:pPr>
      <w:r>
        <w:rPr>
          <w:rFonts w:cs="Times New Roman"/>
          <w:kern w:val="0"/>
        </w:rPr>
        <w:t xml:space="preserve">“. . . </w:t>
      </w:r>
      <w:r w:rsidRPr="00657820">
        <w:rPr>
          <w:rFonts w:cs="Times New Roman"/>
          <w:kern w:val="0"/>
        </w:rPr>
        <w:t>in practically all earlier periods in the Western Church</w:t>
      </w:r>
      <w:r>
        <w:rPr>
          <w:rFonts w:cs="Times New Roman"/>
          <w:kern w:val="0"/>
        </w:rPr>
        <w:t xml:space="preserve">,” scholars studied the Bible in Latin. (Fitzmyer </w:t>
      </w:r>
      <w:r>
        <w:rPr>
          <w:rFonts w:cs="Times New Roman"/>
          <w:i/>
          <w:kern w:val="0"/>
        </w:rPr>
        <w:t>Interpretation</w:t>
      </w:r>
      <w:r>
        <w:rPr>
          <w:rFonts w:cs="Times New Roman"/>
          <w:kern w:val="0"/>
        </w:rPr>
        <w:t xml:space="preserve"> 61)</w:t>
      </w:r>
    </w:p>
    <w:p w14:paraId="5A8FB046" w14:textId="77777777" w:rsidR="00C97C7B" w:rsidRPr="00592E28" w:rsidRDefault="00C97C7B" w:rsidP="00C97C7B">
      <w:pPr>
        <w:ind w:left="720"/>
        <w:contextualSpacing/>
        <w:rPr>
          <w:rFonts w:cs="Times New Roman"/>
          <w:kern w:val="0"/>
        </w:rPr>
      </w:pPr>
      <w:r>
        <w:rPr>
          <w:rFonts w:cs="Times New Roman"/>
          <w:kern w:val="0"/>
        </w:rPr>
        <w:t xml:space="preserve">“. . . </w:t>
      </w:r>
      <w:r w:rsidRPr="00657820">
        <w:rPr>
          <w:rFonts w:cs="Times New Roman"/>
          <w:kern w:val="0"/>
        </w:rPr>
        <w:t>numerous Catholic scholars were in the forefront of the study of the Bible and the languages in which it was originally composed</w:t>
      </w:r>
      <w:r w:rsidRPr="00812780">
        <w:rPr>
          <w:rFonts w:cs="Times New Roman"/>
          <w:kern w:val="0"/>
        </w:rPr>
        <w:t xml:space="preserve">, </w:t>
      </w:r>
      <w:r w:rsidRPr="00657820">
        <w:rPr>
          <w:rFonts w:cs="Times New Roman"/>
          <w:kern w:val="0"/>
        </w:rPr>
        <w:t>Hebrew</w:t>
      </w:r>
      <w:r w:rsidRPr="00812780">
        <w:rPr>
          <w:rFonts w:cs="Times New Roman"/>
          <w:kern w:val="0"/>
        </w:rPr>
        <w:t xml:space="preserve">, </w:t>
      </w:r>
      <w:r w:rsidRPr="00657820">
        <w:rPr>
          <w:rFonts w:cs="Times New Roman"/>
          <w:kern w:val="0"/>
        </w:rPr>
        <w:t>Aramaic</w:t>
      </w:r>
      <w:r w:rsidRPr="00812780">
        <w:rPr>
          <w:rFonts w:cs="Times New Roman"/>
          <w:kern w:val="0"/>
        </w:rPr>
        <w:t xml:space="preserve">, </w:t>
      </w:r>
      <w:r w:rsidRPr="00657820">
        <w:rPr>
          <w:rFonts w:cs="Times New Roman"/>
          <w:kern w:val="0"/>
        </w:rPr>
        <w:t>and Greek</w:t>
      </w:r>
      <w:r>
        <w:rPr>
          <w:rFonts w:cs="Times New Roman"/>
          <w:kern w:val="0"/>
        </w:rPr>
        <w:t xml:space="preserve"> . . .” (Fitzmyer </w:t>
      </w:r>
      <w:r>
        <w:rPr>
          <w:rFonts w:cs="Times New Roman"/>
          <w:i/>
          <w:kern w:val="0"/>
        </w:rPr>
        <w:t>Interpretation</w:t>
      </w:r>
      <w:r>
        <w:rPr>
          <w:rFonts w:cs="Times New Roman"/>
          <w:kern w:val="0"/>
        </w:rPr>
        <w:t xml:space="preserve"> 1)</w:t>
      </w:r>
    </w:p>
    <w:p w14:paraId="5CBD3154" w14:textId="18201608" w:rsidR="00C97C7B" w:rsidRDefault="00C97C7B" w:rsidP="00C97C7B">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To this period is traced the study of the Bible in its original languages, Aramaic, Greek, and Hebrew, instead of the Latin Vulgate, which had been practically the only Bible in use in the intervening periods in the Western Church since Jerome.</w:t>
      </w:r>
      <w:r>
        <w:rPr>
          <w:kern w:val="0"/>
          <w:szCs w:val="23"/>
          <w14:ligatures w14:val="none"/>
        </w:rPr>
        <w:t xml:space="preserve">”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10)</w:t>
      </w:r>
    </w:p>
    <w:p w14:paraId="32F3D134" w14:textId="77777777" w:rsidR="00DD61D0" w:rsidRDefault="00DD61D0" w:rsidP="00DD61D0">
      <w:pPr>
        <w:contextualSpacing/>
        <w:rPr>
          <w:rFonts w:cs="Times New Roman"/>
          <w:kern w:val="0"/>
        </w:rPr>
      </w:pPr>
    </w:p>
    <w:p w14:paraId="4EAD8883" w14:textId="19C20047" w:rsidR="00DD61D0" w:rsidRDefault="008E6F0D" w:rsidP="008D630F">
      <w:pPr>
        <w:pStyle w:val="Heading2"/>
      </w:pPr>
      <w:bookmarkStart w:id="74" w:name="_Toc142992360"/>
      <w:r>
        <w:t>Liberal</w:t>
      </w:r>
      <w:r w:rsidR="00DD61D0" w:rsidRPr="00833DE7">
        <w:t>:</w:t>
      </w:r>
      <w:r w:rsidR="00DD61D0">
        <w:t xml:space="preserve"> </w:t>
      </w:r>
      <w:r w:rsidR="00DD61D0" w:rsidRPr="00483131">
        <w:t>Reformation</w:t>
      </w:r>
      <w:bookmarkEnd w:id="74"/>
    </w:p>
    <w:p w14:paraId="725AF483" w14:textId="77777777" w:rsidR="00DD61D0" w:rsidRDefault="00DD61D0" w:rsidP="00DD61D0">
      <w:pPr>
        <w:contextualSpacing/>
        <w:rPr>
          <w:rFonts w:cs="Times New Roman"/>
          <w:kern w:val="0"/>
        </w:rPr>
      </w:pPr>
    </w:p>
    <w:p w14:paraId="26632726" w14:textId="77777777" w:rsidR="00DD61D0" w:rsidRDefault="00DD61D0" w:rsidP="00DD61D0">
      <w:pPr>
        <w:contextualSpacing/>
        <w:rPr>
          <w:rFonts w:cs="Times New Roman"/>
          <w:kern w:val="0"/>
        </w:rPr>
      </w:pPr>
      <w:r>
        <w:rPr>
          <w:rFonts w:cs="Times New Roman"/>
          <w:kern w:val="0"/>
        </w:rPr>
        <w:t>introduction</w:t>
      </w:r>
    </w:p>
    <w:p w14:paraId="44E1A376" w14:textId="77777777" w:rsidR="00DD61D0" w:rsidRPr="00BB14A8" w:rsidRDefault="00DD61D0" w:rsidP="00DD61D0">
      <w:pPr>
        <w:ind w:left="360"/>
        <w:contextualSpacing/>
        <w:rPr>
          <w:rFonts w:cs="Times New Roman"/>
          <w:kern w:val="0"/>
          <w:sz w:val="20"/>
          <w:szCs w:val="18"/>
        </w:rPr>
      </w:pPr>
      <w:r w:rsidRPr="00BB14A8">
        <w:rPr>
          <w:sz w:val="20"/>
          <w:szCs w:val="18"/>
        </w:rPr>
        <w:t xml:space="preserve">Stuhlmacher, P. </w:t>
      </w:r>
      <w:r w:rsidRPr="00BB14A8">
        <w:rPr>
          <w:i/>
          <w:sz w:val="20"/>
          <w:szCs w:val="18"/>
        </w:rPr>
        <w:t>Historical Criticism and Theological Interpretation of Scripture</w:t>
      </w:r>
      <w:r w:rsidRPr="00BB14A8">
        <w:rPr>
          <w:sz w:val="20"/>
          <w:szCs w:val="18"/>
        </w:rPr>
        <w:t>. Philadelphia: Fortress, 1977. 32-36.</w:t>
      </w:r>
    </w:p>
    <w:p w14:paraId="1F48CAB9" w14:textId="77777777" w:rsidR="00DD61D0" w:rsidRDefault="00DD61D0" w:rsidP="00DD61D0">
      <w:pPr>
        <w:ind w:left="360"/>
        <w:contextualSpacing/>
        <w:rPr>
          <w:rFonts w:cs="Times New Roman"/>
          <w:kern w:val="0"/>
        </w:rPr>
      </w:pPr>
      <w:r w:rsidRPr="00657820">
        <w:rPr>
          <w:rFonts w:cs="Times New Roman"/>
          <w:kern w:val="0"/>
        </w:rPr>
        <w:t>Luther and Calvin</w:t>
      </w:r>
      <w:r w:rsidRPr="00940DDD">
        <w:rPr>
          <w:rFonts w:cs="Times New Roman"/>
          <w:kern w:val="0"/>
        </w:rPr>
        <w:t xml:space="preserve"> </w:t>
      </w:r>
      <w:r>
        <w:rPr>
          <w:rFonts w:cs="Times New Roman"/>
          <w:kern w:val="0"/>
        </w:rPr>
        <w:t>“</w:t>
      </w:r>
      <w:r w:rsidRPr="00657820">
        <w:rPr>
          <w:rFonts w:cs="Times New Roman"/>
          <w:kern w:val="0"/>
        </w:rPr>
        <w:t>did not radically depart from the traditional interpretation of Scripture</w:t>
      </w:r>
      <w:r>
        <w:rPr>
          <w:rFonts w:cs="Times New Roman"/>
          <w:kern w:val="0"/>
        </w:rPr>
        <w:t xml:space="preserve"> . . .” (Fitzmyer </w:t>
      </w:r>
      <w:r>
        <w:rPr>
          <w:rFonts w:cs="Times New Roman"/>
          <w:i/>
          <w:kern w:val="0"/>
        </w:rPr>
        <w:t>Interpretation</w:t>
      </w:r>
      <w:r>
        <w:rPr>
          <w:rFonts w:cs="Times New Roman"/>
          <w:kern w:val="0"/>
        </w:rPr>
        <w:t xml:space="preserve"> 61)</w:t>
      </w:r>
    </w:p>
    <w:p w14:paraId="4695E16A" w14:textId="77777777" w:rsidR="00DD61D0" w:rsidRDefault="00DD61D0" w:rsidP="00DD61D0">
      <w:pPr>
        <w:ind w:left="360"/>
        <w:contextualSpacing/>
        <w:rPr>
          <w:rFonts w:cs="Times New Roman"/>
          <w:kern w:val="0"/>
        </w:rPr>
      </w:pPr>
      <w:r>
        <w:rPr>
          <w:rFonts w:cs="Times New Roman"/>
          <w:kern w:val="0"/>
        </w:rPr>
        <w:t>But</w:t>
      </w:r>
      <w:r w:rsidRPr="00940DDD">
        <w:rPr>
          <w:rFonts w:cs="Times New Roman"/>
          <w:kern w:val="0"/>
        </w:rPr>
        <w:t xml:space="preserve"> </w:t>
      </w:r>
      <w:r>
        <w:rPr>
          <w:rFonts w:cs="Times New Roman"/>
          <w:kern w:val="0"/>
        </w:rPr>
        <w:t>“</w:t>
      </w:r>
      <w:r w:rsidRPr="00657820">
        <w:rPr>
          <w:rFonts w:cs="Times New Roman"/>
          <w:kern w:val="0"/>
        </w:rPr>
        <w:t>they accorded the Bible a primacy over the Church and its interpretation of Scripture</w:t>
      </w:r>
      <w:r w:rsidRPr="00940DDD">
        <w:rPr>
          <w:rFonts w:cs="Times New Roman"/>
          <w:kern w:val="0"/>
        </w:rPr>
        <w:t xml:space="preserve">, </w:t>
      </w:r>
      <w:r w:rsidRPr="00657820">
        <w:rPr>
          <w:rFonts w:cs="Times New Roman"/>
          <w:kern w:val="0"/>
        </w:rPr>
        <w:t>which gradually resulted in the abandonment of allegorical interpretation and in an emphasis on the literal sense of the original texts.</w:t>
      </w:r>
      <w:r>
        <w:rPr>
          <w:rFonts w:cs="Times New Roman"/>
          <w:kern w:val="0"/>
        </w:rPr>
        <w:t xml:space="preserve">” (Fitzmyer </w:t>
      </w:r>
      <w:r w:rsidRPr="00F215A8">
        <w:rPr>
          <w:rFonts w:cs="Times New Roman"/>
          <w:i/>
          <w:kern w:val="0"/>
        </w:rPr>
        <w:t>Interpretation</w:t>
      </w:r>
      <w:r>
        <w:rPr>
          <w:rFonts w:cs="Times New Roman"/>
          <w:kern w:val="0"/>
        </w:rPr>
        <w:t xml:space="preserve"> 61)</w:t>
      </w:r>
    </w:p>
    <w:p w14:paraId="7EF580E9" w14:textId="77777777" w:rsidR="00DD61D0" w:rsidRDefault="00DD61D0" w:rsidP="00DD61D0">
      <w:pPr>
        <w:ind w:left="360"/>
        <w:contextualSpacing/>
        <w:rPr>
          <w:rFonts w:cs="Times New Roman"/>
          <w:kern w:val="0"/>
        </w:rPr>
      </w:pPr>
      <w:r>
        <w:rPr>
          <w:rFonts w:cs="Times New Roman"/>
          <w:kern w:val="0"/>
        </w:rPr>
        <w:t xml:space="preserve">“. . . </w:t>
      </w:r>
      <w:r w:rsidRPr="00657820">
        <w:rPr>
          <w:rFonts w:cs="Times New Roman"/>
          <w:kern w:val="0"/>
        </w:rPr>
        <w:t>reformers such as Martin Luther and John Calvin emphasized the study of the written Word of God in a new way and insisted on the instruction and education of the faithful in an area that had become somewhat neglected.</w:t>
      </w:r>
      <w:r>
        <w:rPr>
          <w:rFonts w:cs="Times New Roman"/>
          <w:kern w:val="0"/>
        </w:rPr>
        <w:t xml:space="preserve">” (Fitzmyer </w:t>
      </w:r>
      <w:r w:rsidRPr="003E73FF">
        <w:rPr>
          <w:rFonts w:cs="Times New Roman"/>
          <w:i/>
          <w:kern w:val="0"/>
        </w:rPr>
        <w:t>Interpretation</w:t>
      </w:r>
      <w:r>
        <w:rPr>
          <w:rFonts w:cs="Times New Roman"/>
          <w:kern w:val="0"/>
        </w:rPr>
        <w:t xml:space="preserve"> 1)</w:t>
      </w:r>
    </w:p>
    <w:p w14:paraId="34877EC7" w14:textId="3F9E8DBD" w:rsidR="00C97C7B" w:rsidRDefault="00C97C7B" w:rsidP="00DD61D0">
      <w:pPr>
        <w:ind w:left="360"/>
        <w:contextualSpacing/>
        <w:rPr>
          <w:rFonts w:cs="Times New Roman"/>
          <w:kern w:val="0"/>
        </w:rPr>
      </w:pPr>
      <w:r>
        <w:rPr>
          <w:rFonts w:cs="Times New Roman"/>
          <w:kern w:val="0"/>
        </w:rPr>
        <w:t>The Bible “</w:t>
      </w:r>
      <w:r w:rsidRPr="009B7820">
        <w:rPr>
          <w:kern w:val="0"/>
          <w:szCs w:val="23"/>
        </w:rPr>
        <w:t>was then being translated widely into the vernacular.</w:t>
      </w:r>
      <w:r>
        <w:rPr>
          <w:kern w:val="0"/>
          <w:szCs w:val="23"/>
        </w:rPr>
        <w:t xml:space="preserve">” (Fitzmyer </w:t>
      </w:r>
      <w:r w:rsidRPr="00FF6C5C">
        <w:rPr>
          <w:i/>
          <w:kern w:val="0"/>
          <w:szCs w:val="23"/>
        </w:rPr>
        <w:t>Scripture</w:t>
      </w:r>
      <w:r>
        <w:rPr>
          <w:kern w:val="0"/>
          <w:szCs w:val="23"/>
        </w:rPr>
        <w:t xml:space="preserve">, </w:t>
      </w:r>
      <w:r w:rsidRPr="00FF6C5C">
        <w:rPr>
          <w:i/>
          <w:kern w:val="0"/>
          <w:szCs w:val="23"/>
        </w:rPr>
        <w:t>the Soul</w:t>
      </w:r>
      <w:r>
        <w:rPr>
          <w:kern w:val="0"/>
          <w:szCs w:val="23"/>
        </w:rPr>
        <w:t xml:space="preserve"> 10)</w:t>
      </w:r>
    </w:p>
    <w:p w14:paraId="2B5F6FF2" w14:textId="77777777" w:rsidR="00DD61D0" w:rsidRDefault="00DD61D0" w:rsidP="00DD61D0">
      <w:pPr>
        <w:contextualSpacing/>
        <w:rPr>
          <w:rFonts w:cs="Times New Roman"/>
          <w:kern w:val="0"/>
        </w:rPr>
      </w:pPr>
    </w:p>
    <w:p w14:paraId="07564FCA" w14:textId="77777777" w:rsidR="00DD61D0" w:rsidRDefault="00DD61D0" w:rsidP="00DD61D0">
      <w:pPr>
        <w:contextualSpacing/>
        <w:rPr>
          <w:rFonts w:cs="Times New Roman"/>
          <w:kern w:val="0"/>
        </w:rPr>
      </w:pPr>
      <w:r>
        <w:rPr>
          <w:rFonts w:cs="Times New Roman"/>
          <w:kern w:val="0"/>
        </w:rPr>
        <w:t>perspicuity of scripture</w:t>
      </w:r>
    </w:p>
    <w:p w14:paraId="153FA6B1" w14:textId="16B8AAC0" w:rsidR="00DD61D0" w:rsidRPr="009C0338" w:rsidRDefault="00DD61D0" w:rsidP="00DD61D0">
      <w:pPr>
        <w:ind w:left="360"/>
        <w:contextualSpacing/>
        <w:rPr>
          <w:rFonts w:cs="Times New Roman"/>
          <w:kern w:val="0"/>
        </w:rPr>
      </w:pPr>
      <w:r>
        <w:rPr>
          <w:rFonts w:cs="Times New Roman"/>
          <w:kern w:val="0"/>
        </w:rPr>
        <w:t xml:space="preserve">The Reformers eliminated tradition as a source of revelation and opted for </w:t>
      </w:r>
      <w:r>
        <w:rPr>
          <w:rFonts w:cs="Times New Roman"/>
          <w:i/>
          <w:iCs/>
          <w:kern w:val="0"/>
        </w:rPr>
        <w:t>sola scriptura</w:t>
      </w:r>
      <w:r>
        <w:rPr>
          <w:rFonts w:cs="Times New Roman"/>
          <w:kern w:val="0"/>
        </w:rPr>
        <w:t xml:space="preserve">, the Bible alone as an source in religion. One aspect of </w:t>
      </w:r>
      <w:r>
        <w:rPr>
          <w:rFonts w:cs="Times New Roman"/>
          <w:i/>
          <w:iCs/>
          <w:kern w:val="0"/>
        </w:rPr>
        <w:t>sola scriptura</w:t>
      </w:r>
      <w:r>
        <w:rPr>
          <w:rFonts w:cs="Times New Roman"/>
          <w:kern w:val="0"/>
        </w:rPr>
        <w:t xml:space="preserve"> was the perspicuity of scripture, the Bible</w:t>
      </w:r>
      <w:r w:rsidR="009E29B1">
        <w:rPr>
          <w:rFonts w:cs="Times New Roman"/>
          <w:kern w:val="0"/>
        </w:rPr>
        <w:t>’s</w:t>
      </w:r>
      <w:r>
        <w:rPr>
          <w:rFonts w:cs="Times New Roman"/>
          <w:kern w:val="0"/>
        </w:rPr>
        <w:t xml:space="preserve"> self-explanat</w:t>
      </w:r>
      <w:r w:rsidR="009E29B1">
        <w:rPr>
          <w:rFonts w:cs="Times New Roman"/>
          <w:kern w:val="0"/>
        </w:rPr>
        <w:t>ion</w:t>
      </w:r>
      <w:r>
        <w:rPr>
          <w:rFonts w:cs="Times New Roman"/>
          <w:kern w:val="0"/>
        </w:rPr>
        <w:t xml:space="preserve"> to the ordinary reader.</w:t>
      </w:r>
    </w:p>
    <w:p w14:paraId="45EA9184" w14:textId="77777777" w:rsidR="00DD61D0" w:rsidRPr="000444BE" w:rsidRDefault="00DD61D0" w:rsidP="00DD61D0">
      <w:pPr>
        <w:ind w:left="360"/>
        <w:contextualSpacing/>
        <w:rPr>
          <w:rFonts w:cs="Times New Roman"/>
          <w:kern w:val="0"/>
        </w:rPr>
      </w:pPr>
      <w:r>
        <w:rPr>
          <w:rFonts w:cs="Times New Roman"/>
          <w:kern w:val="0"/>
        </w:rPr>
        <w:t>“</w:t>
      </w:r>
      <w:r w:rsidRPr="009C0338">
        <w:rPr>
          <w:rFonts w:cs="Times New Roman"/>
          <w:kern w:val="0"/>
        </w:rPr>
        <w:t xml:space="preserve">The doctrine of the clarity of Scripture (often called the perspicuity of Scripture) is a Protestant Christian position teaching that </w:t>
      </w:r>
      <w:r>
        <w:rPr>
          <w:rFonts w:cs="Times New Roman"/>
          <w:kern w:val="0"/>
        </w:rPr>
        <w:t xml:space="preserve">“. . . </w:t>
      </w:r>
      <w:r w:rsidRPr="009C0338">
        <w:rPr>
          <w:rFonts w:cs="Times New Roman"/>
          <w:kern w:val="0"/>
        </w:rPr>
        <w:t>those things which are necessary to be known, believed, and observed, for salvation, are so clearly propounded and opened in some place of Scripture or other, that not only the learned, but the unlearned, in a due use of the ordinary means, may attain unto a sufficient understanding of them</w:t>
      </w:r>
      <w:r>
        <w:rPr>
          <w:rFonts w:cs="Times New Roman"/>
          <w:kern w:val="0"/>
        </w:rPr>
        <w:t>”</w:t>
      </w:r>
      <w:r w:rsidRPr="009C0338">
        <w:rPr>
          <w:rFonts w:cs="Times New Roman"/>
          <w:kern w:val="0"/>
        </w:rPr>
        <w:t>.</w:t>
      </w:r>
      <w:r>
        <w:rPr>
          <w:rFonts w:cs="Times New Roman"/>
          <w:kern w:val="0"/>
        </w:rPr>
        <w:t xml:space="preserve">” </w:t>
      </w:r>
      <w:r w:rsidRPr="000444BE">
        <w:rPr>
          <w:rFonts w:cs="Times New Roman"/>
          <w:kern w:val="0"/>
          <w:sz w:val="20"/>
          <w:szCs w:val="18"/>
        </w:rPr>
        <w:t xml:space="preserve">(Qtd. from </w:t>
      </w:r>
      <w:r w:rsidRPr="000444BE">
        <w:rPr>
          <w:rFonts w:cs="Times New Roman"/>
          <w:i/>
          <w:iCs/>
          <w:kern w:val="0"/>
          <w:sz w:val="20"/>
          <w:szCs w:val="18"/>
        </w:rPr>
        <w:t>The Westminster Confession of Faith</w:t>
      </w:r>
      <w:r w:rsidRPr="000444BE">
        <w:rPr>
          <w:rFonts w:cs="Times New Roman"/>
          <w:kern w:val="0"/>
          <w:sz w:val="20"/>
          <w:szCs w:val="18"/>
        </w:rPr>
        <w:t>, 1646, ch. 1.)</w:t>
      </w:r>
      <w:r>
        <w:rPr>
          <w:rFonts w:cs="Times New Roman"/>
          <w:kern w:val="0"/>
        </w:rPr>
        <w:t xml:space="preserve"> (“Clarity of Scripture.” </w:t>
      </w:r>
      <w:r>
        <w:rPr>
          <w:rFonts w:cs="Times New Roman"/>
          <w:i/>
          <w:iCs/>
          <w:kern w:val="0"/>
        </w:rPr>
        <w:t>Wikipedia</w:t>
      </w:r>
      <w:r>
        <w:rPr>
          <w:rFonts w:cs="Times New Roman"/>
          <w:kern w:val="0"/>
        </w:rPr>
        <w:t>. 8 Apr. 2023.)</w:t>
      </w:r>
    </w:p>
    <w:p w14:paraId="52DD5E27" w14:textId="77777777" w:rsidR="00DD61D0" w:rsidRDefault="00DD61D0" w:rsidP="00DD61D0">
      <w:pPr>
        <w:ind w:left="360"/>
        <w:contextualSpacing/>
        <w:rPr>
          <w:rFonts w:cs="Times New Roman"/>
          <w:kern w:val="0"/>
        </w:rPr>
      </w:pPr>
      <w:r>
        <w:rPr>
          <w:rFonts w:cs="Times New Roman"/>
          <w:kern w:val="0"/>
        </w:rPr>
        <w:t>“</w:t>
      </w:r>
      <w:r w:rsidRPr="00657820">
        <w:rPr>
          <w:rFonts w:cs="Times New Roman"/>
          <w:kern w:val="0"/>
        </w:rPr>
        <w:t xml:space="preserve">Such a defense of the historical-critical method of interpreting the Bible </w:t>
      </w:r>
      <w:r>
        <w:rPr>
          <w:rFonts w:cs="Times New Roman"/>
          <w:kern w:val="0"/>
        </w:rPr>
        <w:t xml:space="preserve">[as Fitzmyer has given] </w:t>
      </w:r>
      <w:r w:rsidRPr="00657820">
        <w:rPr>
          <w:rFonts w:cs="Times New Roman"/>
          <w:kern w:val="0"/>
        </w:rPr>
        <w:t>may seem as though I am imposing a heavy burden on readers</w:t>
      </w:r>
      <w:r w:rsidRPr="00940DDD">
        <w:rPr>
          <w:rFonts w:cs="Times New Roman"/>
          <w:kern w:val="0"/>
        </w:rPr>
        <w:t xml:space="preserve">, </w:t>
      </w:r>
      <w:r w:rsidRPr="00657820">
        <w:rPr>
          <w:rFonts w:cs="Times New Roman"/>
          <w:kern w:val="0"/>
        </w:rPr>
        <w:t xml:space="preserve">who might justly object: “Why does one have to know all these things about the Bible? Why cannot one just open the book and read it—read it as the Word of </w:t>
      </w:r>
      <w:r w:rsidRPr="00657820">
        <w:rPr>
          <w:rFonts w:cs="Times New Roman"/>
          <w:i/>
          <w:kern w:val="0"/>
        </w:rPr>
        <w:t>God</w:t>
      </w:r>
      <w:r w:rsidRPr="00657820">
        <w:rPr>
          <w:rFonts w:cs="Times New Roman"/>
          <w:kern w:val="0"/>
        </w:rPr>
        <w:t>?” Such a question is often asked. The answer to it comes from two passages in the Bible itself.</w:t>
      </w:r>
      <w:r w:rsidRPr="00F215A8">
        <w:rPr>
          <w:rFonts w:cs="Times New Roman"/>
          <w:kern w:val="0"/>
        </w:rPr>
        <w:t xml:space="preserve">” (Fitzmyer </w:t>
      </w:r>
      <w:r w:rsidRPr="00F215A8">
        <w:rPr>
          <w:rFonts w:cs="Times New Roman"/>
          <w:i/>
          <w:kern w:val="0"/>
        </w:rPr>
        <w:t>Interpretation</w:t>
      </w:r>
      <w:r w:rsidRPr="00F215A8">
        <w:rPr>
          <w:rFonts w:cs="Times New Roman"/>
          <w:kern w:val="0"/>
        </w:rPr>
        <w:t xml:space="preserve"> </w:t>
      </w:r>
      <w:r>
        <w:rPr>
          <w:rFonts w:cs="Times New Roman"/>
          <w:kern w:val="0"/>
        </w:rPr>
        <w:t>72</w:t>
      </w:r>
      <w:r w:rsidRPr="00F215A8">
        <w:rPr>
          <w:rFonts w:cs="Times New Roman"/>
          <w:kern w:val="0"/>
        </w:rPr>
        <w:t>)</w:t>
      </w:r>
    </w:p>
    <w:p w14:paraId="1171D8E9" w14:textId="77777777" w:rsidR="00DD61D0" w:rsidRPr="00F215A8" w:rsidRDefault="00DD61D0" w:rsidP="00DD61D0">
      <w:pPr>
        <w:ind w:left="360"/>
        <w:contextualSpacing/>
        <w:rPr>
          <w:rFonts w:cs="Times New Roman"/>
          <w:kern w:val="0"/>
        </w:rPr>
      </w:pPr>
      <w:r>
        <w:rPr>
          <w:rFonts w:cs="Times New Roman"/>
          <w:kern w:val="0"/>
        </w:rPr>
        <w:t>2 Peter 3 on Paul’s letters</w:t>
      </w:r>
    </w:p>
    <w:p w14:paraId="579B14D8" w14:textId="77777777" w:rsidR="00DD61D0" w:rsidRPr="00920724" w:rsidRDefault="00DD61D0" w:rsidP="00DD61D0">
      <w:pPr>
        <w:ind w:left="720"/>
        <w:contextualSpacing/>
        <w:rPr>
          <w:rFonts w:cs="Times New Roman"/>
          <w:kern w:val="0"/>
          <w:sz w:val="20"/>
        </w:rPr>
      </w:pPr>
      <w:r w:rsidRPr="00920724">
        <w:rPr>
          <w:rFonts w:cs="Times New Roman"/>
          <w:kern w:val="0"/>
          <w:sz w:val="20"/>
        </w:rPr>
        <w:t>2 Pet 3:15-17, “</w:t>
      </w:r>
      <w:r w:rsidRPr="00920724">
        <w:rPr>
          <w:rFonts w:cs="Times New Roman"/>
          <w:kern w:val="0"/>
          <w:sz w:val="20"/>
          <w:szCs w:val="24"/>
        </w:rPr>
        <w:t xml:space="preserve">regard the patience of our Lord as salvation. So also our beloved brother Paul wrote to you according to the wisdom given him, </w:t>
      </w:r>
      <w:r w:rsidRPr="00920724">
        <w:rPr>
          <w:rFonts w:cs="Times New Roman"/>
          <w:kern w:val="0"/>
          <w:sz w:val="20"/>
          <w:szCs w:val="24"/>
          <w:vertAlign w:val="superscript"/>
        </w:rPr>
        <w:t>16</w:t>
      </w:r>
      <w:r w:rsidRPr="00920724">
        <w:rPr>
          <w:rFonts w:cs="Times New Roman"/>
          <w:kern w:val="0"/>
          <w:sz w:val="20"/>
          <w:szCs w:val="24"/>
        </w:rPr>
        <w:t xml:space="preserve"> speaking of this as he does in all his letters. There are some things in </w:t>
      </w:r>
      <w:r w:rsidRPr="00920724">
        <w:rPr>
          <w:rFonts w:cs="Times New Roman"/>
          <w:kern w:val="0"/>
          <w:sz w:val="20"/>
          <w:szCs w:val="24"/>
        </w:rPr>
        <w:lastRenderedPageBreak/>
        <w:t xml:space="preserve">them hard to understand, which the ignorant and unstable twist to their own destruction, as they do the other scriptures. </w:t>
      </w:r>
      <w:r w:rsidRPr="00920724">
        <w:rPr>
          <w:rFonts w:cs="Times New Roman"/>
          <w:kern w:val="0"/>
          <w:sz w:val="20"/>
          <w:szCs w:val="24"/>
          <w:vertAlign w:val="superscript"/>
        </w:rPr>
        <w:t>17</w:t>
      </w:r>
      <w:r w:rsidRPr="00920724">
        <w:rPr>
          <w:rFonts w:cs="Times New Roman"/>
          <w:kern w:val="0"/>
          <w:sz w:val="20"/>
          <w:szCs w:val="24"/>
        </w:rPr>
        <w:t xml:space="preserve"> You therefore, beloved, since you are forewarned, beware that you are not carried away with the error of the lawless and lose your own stability.”</w:t>
      </w:r>
    </w:p>
    <w:p w14:paraId="737B9721" w14:textId="77777777" w:rsidR="00DD61D0" w:rsidRDefault="00DD61D0" w:rsidP="00DD61D0">
      <w:pPr>
        <w:ind w:left="720"/>
        <w:contextualSpacing/>
        <w:rPr>
          <w:rFonts w:cs="Times New Roman"/>
          <w:kern w:val="0"/>
        </w:rPr>
      </w:pPr>
      <w:r w:rsidRPr="00F215A8">
        <w:rPr>
          <w:rFonts w:cs="Times New Roman"/>
          <w:kern w:val="0"/>
        </w:rPr>
        <w:t>“</w:t>
      </w:r>
      <w:r w:rsidRPr="00657820">
        <w:rPr>
          <w:rFonts w:cs="Times New Roman"/>
          <w:kern w:val="0"/>
        </w:rPr>
        <w:t>Whoever wrote that passage at the beginning of the second Christian century was already aware of the difficulty that people were having with the proper understanding of Paul’s letters.</w:t>
      </w:r>
      <w:r w:rsidRPr="00F215A8">
        <w:rPr>
          <w:rFonts w:cs="Times New Roman"/>
          <w:kern w:val="0"/>
        </w:rPr>
        <w:t xml:space="preserve">” (Fitzmyer </w:t>
      </w:r>
      <w:r w:rsidRPr="00F215A8">
        <w:rPr>
          <w:rFonts w:cs="Times New Roman"/>
          <w:i/>
          <w:kern w:val="0"/>
        </w:rPr>
        <w:t>Interpretation</w:t>
      </w:r>
      <w:r w:rsidRPr="00F215A8">
        <w:rPr>
          <w:rFonts w:cs="Times New Roman"/>
          <w:kern w:val="0"/>
        </w:rPr>
        <w:t xml:space="preserve"> </w:t>
      </w:r>
      <w:r>
        <w:rPr>
          <w:rFonts w:cs="Times New Roman"/>
          <w:kern w:val="0"/>
        </w:rPr>
        <w:t>73</w:t>
      </w:r>
      <w:r w:rsidRPr="00F215A8">
        <w:rPr>
          <w:rFonts w:cs="Times New Roman"/>
          <w:kern w:val="0"/>
        </w:rPr>
        <w:t>)</w:t>
      </w:r>
    </w:p>
    <w:p w14:paraId="6761C612" w14:textId="77777777" w:rsidR="00DD61D0" w:rsidRPr="00F215A8" w:rsidRDefault="00DD61D0" w:rsidP="00DD61D0">
      <w:pPr>
        <w:ind w:left="360"/>
        <w:contextualSpacing/>
        <w:rPr>
          <w:rFonts w:cs="Times New Roman"/>
          <w:kern w:val="0"/>
        </w:rPr>
      </w:pPr>
      <w:r>
        <w:rPr>
          <w:rFonts w:cs="Times New Roman"/>
          <w:kern w:val="0"/>
        </w:rPr>
        <w:t>the Ethiopian eunuch</w:t>
      </w:r>
    </w:p>
    <w:p w14:paraId="2CF88EC3" w14:textId="77777777" w:rsidR="00DD61D0" w:rsidRPr="00132F82" w:rsidRDefault="00DD61D0" w:rsidP="00DD61D0">
      <w:pPr>
        <w:ind w:left="720"/>
        <w:contextualSpacing/>
        <w:rPr>
          <w:rFonts w:cs="Times New Roman"/>
          <w:kern w:val="0"/>
          <w:sz w:val="20"/>
        </w:rPr>
      </w:pPr>
      <w:r w:rsidRPr="00132F82">
        <w:rPr>
          <w:rFonts w:cs="Times New Roman"/>
          <w:kern w:val="0"/>
          <w:sz w:val="20"/>
        </w:rPr>
        <w:t>Acts 8:27b-, “</w:t>
      </w:r>
      <w:r w:rsidRPr="00132F82">
        <w:rPr>
          <w:rFonts w:cs="Times New Roman"/>
          <w:kern w:val="0"/>
          <w:sz w:val="20"/>
          <w:szCs w:val="24"/>
        </w:rPr>
        <w:t xml:space="preserve">Now there was an Ethiopian eunuch, a court official of the Candace, the queen of the Ethiopians, in charge of her entire treasury. He had come to Jerusalem to worship </w:t>
      </w:r>
      <w:r w:rsidRPr="00132F82">
        <w:rPr>
          <w:rFonts w:cs="Times New Roman"/>
          <w:kern w:val="0"/>
          <w:sz w:val="20"/>
          <w:szCs w:val="24"/>
          <w:vertAlign w:val="superscript"/>
        </w:rPr>
        <w:t>28</w:t>
      </w:r>
      <w:r w:rsidRPr="00132F82">
        <w:rPr>
          <w:rFonts w:cs="Times New Roman"/>
          <w:kern w:val="0"/>
          <w:sz w:val="20"/>
          <w:szCs w:val="24"/>
        </w:rPr>
        <w:t xml:space="preserve"> and was returning home; seated in his chariot, he was reading the prophet Isaiah. </w:t>
      </w:r>
      <w:r w:rsidRPr="00132F82">
        <w:rPr>
          <w:rFonts w:cs="Times New Roman"/>
          <w:kern w:val="0"/>
          <w:sz w:val="20"/>
          <w:szCs w:val="24"/>
          <w:vertAlign w:val="superscript"/>
        </w:rPr>
        <w:t>29</w:t>
      </w:r>
      <w:r w:rsidRPr="00132F82">
        <w:rPr>
          <w:rFonts w:cs="Times New Roman"/>
          <w:kern w:val="0"/>
          <w:sz w:val="20"/>
          <w:szCs w:val="24"/>
        </w:rPr>
        <w:t xml:space="preserve"> Then the Spirit said to Philip, “Go over to this chariot and join it.” </w:t>
      </w:r>
      <w:r w:rsidRPr="00132F82">
        <w:rPr>
          <w:rFonts w:cs="Times New Roman"/>
          <w:kern w:val="0"/>
          <w:sz w:val="20"/>
          <w:szCs w:val="24"/>
          <w:vertAlign w:val="superscript"/>
        </w:rPr>
        <w:t>30</w:t>
      </w:r>
      <w:r w:rsidRPr="00132F82">
        <w:rPr>
          <w:rFonts w:cs="Times New Roman"/>
          <w:kern w:val="0"/>
          <w:sz w:val="20"/>
          <w:szCs w:val="24"/>
        </w:rPr>
        <w:t xml:space="preserve"> So Philip ran up to it and heard him reading the prophet Isaiah. He asked, “Do you understand what you are reading?” </w:t>
      </w:r>
      <w:r w:rsidRPr="00132F82">
        <w:rPr>
          <w:rFonts w:cs="Times New Roman"/>
          <w:kern w:val="0"/>
          <w:sz w:val="20"/>
          <w:szCs w:val="24"/>
          <w:vertAlign w:val="superscript"/>
        </w:rPr>
        <w:t>31</w:t>
      </w:r>
      <w:r w:rsidRPr="00132F82">
        <w:rPr>
          <w:rFonts w:cs="Times New Roman"/>
          <w:kern w:val="0"/>
          <w:sz w:val="20"/>
          <w:szCs w:val="24"/>
        </w:rPr>
        <w:t xml:space="preserve"> He replied, “How can I, unless someone guides me?” And he invited Philip to get in and sit beside him. </w:t>
      </w:r>
      <w:r w:rsidRPr="00132F82">
        <w:rPr>
          <w:rFonts w:cs="Times New Roman"/>
          <w:kern w:val="0"/>
          <w:sz w:val="20"/>
          <w:szCs w:val="24"/>
          <w:vertAlign w:val="superscript"/>
        </w:rPr>
        <w:t>32</w:t>
      </w:r>
      <w:r w:rsidRPr="00132F82">
        <w:rPr>
          <w:rFonts w:cs="Times New Roman"/>
          <w:kern w:val="0"/>
          <w:sz w:val="20"/>
          <w:szCs w:val="24"/>
        </w:rPr>
        <w:t xml:space="preserve"> Now the passage of the scripture that he was reading was this</w:t>
      </w:r>
      <w:r>
        <w:rPr>
          <w:rFonts w:cs="Times New Roman"/>
          <w:kern w:val="0"/>
          <w:sz w:val="20"/>
          <w:szCs w:val="24"/>
        </w:rPr>
        <w:t xml:space="preserve"> [Isa 53:7b-8]</w:t>
      </w:r>
      <w:r w:rsidRPr="00132F82">
        <w:rPr>
          <w:rFonts w:cs="Times New Roman"/>
          <w:kern w:val="0"/>
          <w:sz w:val="20"/>
          <w:szCs w:val="24"/>
        </w:rPr>
        <w:t xml:space="preserve">: “Like a sheep he was led to the slaughter, and like a lamb silent before its shearer, so he does not open his mouth. </w:t>
      </w:r>
      <w:r w:rsidRPr="00132F82">
        <w:rPr>
          <w:rFonts w:cs="Times New Roman"/>
          <w:kern w:val="0"/>
          <w:sz w:val="20"/>
          <w:szCs w:val="24"/>
          <w:vertAlign w:val="superscript"/>
        </w:rPr>
        <w:t>33</w:t>
      </w:r>
      <w:r w:rsidRPr="00132F82">
        <w:rPr>
          <w:rFonts w:cs="Times New Roman"/>
          <w:kern w:val="0"/>
          <w:sz w:val="20"/>
          <w:szCs w:val="24"/>
        </w:rPr>
        <w:t xml:space="preserve"> In his humiliation justice was denied him. Who can describe his generation? For his life is taken away from the earth.” </w:t>
      </w:r>
      <w:r w:rsidRPr="00132F82">
        <w:rPr>
          <w:rFonts w:cs="Times New Roman"/>
          <w:kern w:val="0"/>
          <w:sz w:val="20"/>
          <w:szCs w:val="24"/>
          <w:vertAlign w:val="superscript"/>
        </w:rPr>
        <w:t>34</w:t>
      </w:r>
      <w:r w:rsidRPr="00132F82">
        <w:rPr>
          <w:rFonts w:cs="Times New Roman"/>
          <w:kern w:val="0"/>
          <w:sz w:val="20"/>
          <w:szCs w:val="24"/>
        </w:rPr>
        <w:t xml:space="preserve"> The eunuch asked Philip, “About whom, may I ask you, does the prophet say this, about himself or about someone else?” </w:t>
      </w:r>
      <w:r w:rsidRPr="00132F82">
        <w:rPr>
          <w:rFonts w:cs="Times New Roman"/>
          <w:kern w:val="0"/>
          <w:sz w:val="20"/>
          <w:szCs w:val="24"/>
          <w:vertAlign w:val="superscript"/>
        </w:rPr>
        <w:t>35</w:t>
      </w:r>
      <w:r w:rsidRPr="00132F82">
        <w:rPr>
          <w:rFonts w:cs="Times New Roman"/>
          <w:kern w:val="0"/>
          <w:sz w:val="20"/>
          <w:szCs w:val="24"/>
        </w:rPr>
        <w:t xml:space="preserve"> Then Philip began to speak, and starting with this scripture he proclaimed to him the good news about Jesus. </w:t>
      </w:r>
      <w:r w:rsidRPr="00132F82">
        <w:rPr>
          <w:rFonts w:cs="Times New Roman"/>
          <w:kern w:val="0"/>
          <w:sz w:val="20"/>
          <w:szCs w:val="24"/>
          <w:vertAlign w:val="superscript"/>
        </w:rPr>
        <w:t>36</w:t>
      </w:r>
      <w:r w:rsidRPr="00132F82">
        <w:rPr>
          <w:rFonts w:cs="Times New Roman"/>
          <w:kern w:val="0"/>
          <w:sz w:val="20"/>
          <w:szCs w:val="24"/>
        </w:rPr>
        <w:t xml:space="preserve"> As they were going along the road, they came to some water, and the eunuch said, “Look, here is water! What is to prevent me from being baptized?”</w:t>
      </w:r>
      <w:r w:rsidRPr="00132F82">
        <w:rPr>
          <w:rFonts w:cs="Times New Roman"/>
          <w:kern w:val="0"/>
          <w:sz w:val="20"/>
          <w:szCs w:val="24"/>
          <w:vertAlign w:val="superscript"/>
        </w:rPr>
        <w:t>,</w:t>
      </w:r>
      <w:r w:rsidRPr="00132F82">
        <w:rPr>
          <w:rFonts w:cs="Times New Roman"/>
          <w:kern w:val="0"/>
          <w:sz w:val="20"/>
          <w:szCs w:val="24"/>
        </w:rPr>
        <w:t xml:space="preserve"> </w:t>
      </w:r>
      <w:r w:rsidRPr="00132F82">
        <w:rPr>
          <w:rFonts w:cs="Times New Roman"/>
          <w:kern w:val="0"/>
          <w:sz w:val="20"/>
          <w:szCs w:val="24"/>
          <w:vertAlign w:val="superscript"/>
        </w:rPr>
        <w:t>38</w:t>
      </w:r>
      <w:r w:rsidRPr="00132F82">
        <w:rPr>
          <w:rFonts w:cs="Times New Roman"/>
          <w:kern w:val="0"/>
          <w:sz w:val="20"/>
          <w:szCs w:val="24"/>
        </w:rPr>
        <w:t xml:space="preserve"> He commanded the chariot to stop, and both of them, Philip and the eunuch, went down into the water, and Philip baptized him. </w:t>
      </w:r>
      <w:r w:rsidRPr="00132F82">
        <w:rPr>
          <w:rFonts w:cs="Times New Roman"/>
          <w:kern w:val="0"/>
          <w:sz w:val="20"/>
          <w:szCs w:val="24"/>
          <w:vertAlign w:val="superscript"/>
        </w:rPr>
        <w:t>39</w:t>
      </w:r>
      <w:r w:rsidRPr="00132F82">
        <w:rPr>
          <w:rFonts w:cs="Times New Roman"/>
          <w:kern w:val="0"/>
          <w:sz w:val="20"/>
          <w:szCs w:val="24"/>
        </w:rPr>
        <w:t xml:space="preserve"> When they came up out of the water, the Spirit of the Lord snatched Philip away; the eunuch saw him no more and went on his way rejoicing.”</w:t>
      </w:r>
    </w:p>
    <w:p w14:paraId="568989BC" w14:textId="77777777" w:rsidR="00DD61D0" w:rsidRPr="00F215A8" w:rsidRDefault="00DD61D0" w:rsidP="00DD61D0">
      <w:pPr>
        <w:ind w:left="720"/>
        <w:contextualSpacing/>
        <w:rPr>
          <w:rFonts w:cs="Times New Roman"/>
          <w:kern w:val="0"/>
        </w:rPr>
      </w:pPr>
      <w:r>
        <w:rPr>
          <w:rFonts w:cs="Times New Roman"/>
          <w:kern w:val="0"/>
        </w:rPr>
        <w:t>“</w:t>
      </w:r>
      <w:r w:rsidRPr="00657820">
        <w:rPr>
          <w:rFonts w:cs="Times New Roman"/>
          <w:kern w:val="0"/>
        </w:rPr>
        <w:t>Philip draws near and asks him whether he understands what he is reading. The Ethiopian’s answer is well known: “How can I</w:t>
      </w:r>
      <w:r w:rsidRPr="00940DDD">
        <w:rPr>
          <w:rFonts w:cs="Times New Roman"/>
          <w:kern w:val="0"/>
        </w:rPr>
        <w:t xml:space="preserve">, </w:t>
      </w:r>
      <w:r w:rsidRPr="00657820">
        <w:rPr>
          <w:rFonts w:cs="Times New Roman"/>
          <w:kern w:val="0"/>
        </w:rPr>
        <w:t xml:space="preserve">unless someone guides me?” (8:31). Thus the soon-to-be-baptized Ethiopian Jew reveals his difficult experience in trying to understand a passage </w:t>
      </w:r>
      <w:r>
        <w:rPr>
          <w:rFonts w:cs="Times New Roman"/>
          <w:kern w:val="0"/>
        </w:rPr>
        <w:t>. . .</w:t>
      </w:r>
      <w:r w:rsidRPr="00657820">
        <w:rPr>
          <w:rFonts w:cs="Times New Roman"/>
          <w:kern w:val="0"/>
        </w:rPr>
        <w:t>—an experience that is often that of the modern reader of the Bible as well. Yet it is also the experience with which the historical-critical method of interpreting the Bible is trying to cope: to guide the reader.</w:t>
      </w:r>
      <w:r w:rsidRPr="00F215A8">
        <w:rPr>
          <w:rFonts w:cs="Times New Roman"/>
          <w:kern w:val="0"/>
        </w:rPr>
        <w:t xml:space="preserve">” (Fitzmyer </w:t>
      </w:r>
      <w:r w:rsidRPr="00F215A8">
        <w:rPr>
          <w:rFonts w:cs="Times New Roman"/>
          <w:i/>
          <w:kern w:val="0"/>
        </w:rPr>
        <w:t>Interpretation</w:t>
      </w:r>
      <w:r w:rsidRPr="00F215A8">
        <w:rPr>
          <w:rFonts w:cs="Times New Roman"/>
          <w:kern w:val="0"/>
        </w:rPr>
        <w:t xml:space="preserve"> </w:t>
      </w:r>
      <w:r>
        <w:rPr>
          <w:rFonts w:cs="Times New Roman"/>
          <w:kern w:val="0"/>
        </w:rPr>
        <w:t>73</w:t>
      </w:r>
      <w:r w:rsidRPr="00F215A8">
        <w:rPr>
          <w:rFonts w:cs="Times New Roman"/>
          <w:kern w:val="0"/>
        </w:rPr>
        <w:t>)</w:t>
      </w:r>
    </w:p>
    <w:p w14:paraId="7575C24B" w14:textId="77777777" w:rsidR="00DD61D0" w:rsidRDefault="00DD61D0" w:rsidP="00DD61D0">
      <w:pPr>
        <w:contextualSpacing/>
        <w:rPr>
          <w:rFonts w:cs="Times New Roman"/>
          <w:kern w:val="0"/>
        </w:rPr>
      </w:pPr>
    </w:p>
    <w:p w14:paraId="41AB9EA6" w14:textId="629A2A16" w:rsidR="00DD61D0" w:rsidRDefault="00DD61D0" w:rsidP="008D630F">
      <w:pPr>
        <w:pStyle w:val="Heading2"/>
      </w:pPr>
      <w:bookmarkStart w:id="75" w:name="_Toc142992361"/>
      <w:r>
        <w:t>1600s-1700</w:t>
      </w:r>
      <w:r w:rsidR="008D630F">
        <w:t>s</w:t>
      </w:r>
      <w:bookmarkEnd w:id="75"/>
    </w:p>
    <w:p w14:paraId="6FF21341" w14:textId="77777777" w:rsidR="00DD61D0" w:rsidRDefault="00DD61D0" w:rsidP="00DD61D0">
      <w:pPr>
        <w:contextualSpacing/>
        <w:rPr>
          <w:rFonts w:cs="Times New Roman"/>
          <w:kern w:val="0"/>
        </w:rPr>
      </w:pPr>
    </w:p>
    <w:p w14:paraId="627C928E" w14:textId="77777777" w:rsidR="00DD61D0" w:rsidRDefault="00DD61D0" w:rsidP="00DD61D0">
      <w:pPr>
        <w:contextualSpacing/>
        <w:rPr>
          <w:rFonts w:cs="Times New Roman"/>
          <w:kern w:val="0"/>
        </w:rPr>
      </w:pPr>
      <w:r>
        <w:rPr>
          <w:rFonts w:cs="Times New Roman"/>
          <w:kern w:val="0"/>
        </w:rPr>
        <w:t xml:space="preserve">conservative: 1545-1648: </w:t>
      </w:r>
      <w:r w:rsidRPr="00483131">
        <w:rPr>
          <w:rFonts w:cs="Times New Roman"/>
          <w:kern w:val="0"/>
        </w:rPr>
        <w:t>Counter</w:t>
      </w:r>
      <w:r>
        <w:rPr>
          <w:rFonts w:cs="Times New Roman"/>
          <w:kern w:val="0"/>
        </w:rPr>
        <w:t>-</w:t>
      </w:r>
      <w:r w:rsidRPr="00483131">
        <w:rPr>
          <w:rFonts w:cs="Times New Roman"/>
          <w:kern w:val="0"/>
        </w:rPr>
        <w:t>Reformation</w:t>
      </w:r>
    </w:p>
    <w:p w14:paraId="600F2EA5" w14:textId="77777777" w:rsidR="00DD61D0" w:rsidRDefault="00DD61D0" w:rsidP="00DD61D0">
      <w:pPr>
        <w:ind w:left="360"/>
        <w:contextualSpacing/>
        <w:rPr>
          <w:rFonts w:cs="Times New Roman"/>
          <w:kern w:val="0"/>
        </w:rPr>
      </w:pPr>
      <w:r>
        <w:rPr>
          <w:rFonts w:cs="Times New Roman"/>
          <w:kern w:val="0"/>
        </w:rPr>
        <w:t>justification of the dates</w:t>
      </w:r>
    </w:p>
    <w:p w14:paraId="417D60B5" w14:textId="77777777" w:rsidR="00DD61D0" w:rsidRDefault="00DD61D0" w:rsidP="00DD61D0">
      <w:pPr>
        <w:ind w:left="720"/>
        <w:contextualSpacing/>
        <w:rPr>
          <w:rFonts w:cs="Times New Roman"/>
          <w:kern w:val="0"/>
        </w:rPr>
      </w:pPr>
      <w:r>
        <w:rPr>
          <w:rFonts w:cs="Times New Roman"/>
          <w:kern w:val="0"/>
        </w:rPr>
        <w:t>1545-1563: Council of Trent</w:t>
      </w:r>
    </w:p>
    <w:p w14:paraId="01F3E7C2" w14:textId="77777777" w:rsidR="00DD61D0" w:rsidRDefault="00DD61D0" w:rsidP="00DD61D0">
      <w:pPr>
        <w:ind w:left="720"/>
        <w:contextualSpacing/>
        <w:rPr>
          <w:rFonts w:cs="Times New Roman"/>
          <w:kern w:val="0"/>
        </w:rPr>
      </w:pPr>
      <w:r>
        <w:rPr>
          <w:rFonts w:cs="Times New Roman"/>
          <w:kern w:val="0"/>
        </w:rPr>
        <w:t>1618-1648: the Thirty Years War</w:t>
      </w:r>
    </w:p>
    <w:p w14:paraId="050EB574" w14:textId="77777777" w:rsidR="00DD61D0" w:rsidRPr="003E73FF" w:rsidRDefault="00DD61D0" w:rsidP="00DD61D0">
      <w:pPr>
        <w:ind w:left="360"/>
        <w:contextualSpacing/>
        <w:rPr>
          <w:rFonts w:cs="Times New Roman"/>
          <w:kern w:val="0"/>
        </w:rPr>
      </w:pPr>
      <w:r>
        <w:rPr>
          <w:rFonts w:cs="Times New Roman"/>
          <w:kern w:val="0"/>
        </w:rPr>
        <w:t>“</w:t>
      </w:r>
      <w:r w:rsidRPr="00657820">
        <w:rPr>
          <w:rFonts w:cs="Times New Roman"/>
          <w:kern w:val="0"/>
        </w:rPr>
        <w:t>Part of the unfortunate heritage of the Counter Reformation has been that Catholics tended to shy away from the Bible</w:t>
      </w:r>
      <w:r w:rsidRPr="00812780">
        <w:rPr>
          <w:rFonts w:cs="Times New Roman"/>
          <w:kern w:val="0"/>
        </w:rPr>
        <w:t xml:space="preserve">, </w:t>
      </w:r>
      <w:r w:rsidRPr="00657820">
        <w:rPr>
          <w:rFonts w:cs="Times New Roman"/>
          <w:kern w:val="0"/>
        </w:rPr>
        <w:t>as if it were “the Protestant book.”</w:t>
      </w:r>
      <w:r>
        <w:rPr>
          <w:rFonts w:cs="Times New Roman"/>
          <w:kern w:val="0"/>
        </w:rPr>
        <w:t xml:space="preserve">” (Fitzmyer </w:t>
      </w:r>
      <w:r>
        <w:rPr>
          <w:rFonts w:cs="Times New Roman"/>
          <w:i/>
          <w:kern w:val="0"/>
        </w:rPr>
        <w:t>Interpretation</w:t>
      </w:r>
      <w:r>
        <w:rPr>
          <w:rFonts w:cs="Times New Roman"/>
          <w:kern w:val="0"/>
        </w:rPr>
        <w:t xml:space="preserve"> 1)</w:t>
      </w:r>
    </w:p>
    <w:p w14:paraId="2053CA8F" w14:textId="77777777" w:rsidR="00DD61D0" w:rsidRPr="00166828" w:rsidRDefault="00DD61D0" w:rsidP="00DD61D0">
      <w:pPr>
        <w:ind w:left="360"/>
        <w:contextualSpacing/>
        <w:rPr>
          <w:rFonts w:cs="Times New Roman"/>
          <w:kern w:val="0"/>
        </w:rPr>
      </w:pPr>
      <w:r>
        <w:rPr>
          <w:rFonts w:cs="Times New Roman"/>
          <w:kern w:val="0"/>
        </w:rPr>
        <w:t>“</w:t>
      </w:r>
      <w:r w:rsidRPr="00657820">
        <w:rPr>
          <w:rFonts w:cs="Times New Roman"/>
          <w:kern w:val="0"/>
        </w:rPr>
        <w:t>Catholics often lived their lives almost independently of the Bible in the post-Tridentine era.</w:t>
      </w:r>
      <w:r>
        <w:rPr>
          <w:rFonts w:cs="Times New Roman"/>
          <w:kern w:val="0"/>
        </w:rPr>
        <w:t xml:space="preserve">” (Fitzmyer </w:t>
      </w:r>
      <w:r>
        <w:rPr>
          <w:rFonts w:cs="Times New Roman"/>
          <w:i/>
          <w:kern w:val="0"/>
        </w:rPr>
        <w:t>Interpretation</w:t>
      </w:r>
      <w:r>
        <w:rPr>
          <w:rFonts w:cs="Times New Roman"/>
          <w:kern w:val="0"/>
        </w:rPr>
        <w:t xml:space="preserve"> 2)</w:t>
      </w:r>
    </w:p>
    <w:p w14:paraId="498E88E3" w14:textId="77777777" w:rsidR="00DD61D0" w:rsidRDefault="00DD61D0" w:rsidP="00DD61D0">
      <w:pPr>
        <w:ind w:left="360"/>
        <w:contextualSpacing/>
        <w:rPr>
          <w:rFonts w:cs="Times New Roman"/>
          <w:kern w:val="0"/>
        </w:rPr>
      </w:pPr>
      <w:r>
        <w:rPr>
          <w:rFonts w:cs="Times New Roman"/>
          <w:kern w:val="0"/>
        </w:rPr>
        <w:t xml:space="preserve">“. . . </w:t>
      </w:r>
      <w:r w:rsidRPr="00657820">
        <w:rPr>
          <w:rFonts w:cs="Times New Roman"/>
          <w:kern w:val="0"/>
        </w:rPr>
        <w:t>the post-Tridentine heritage</w:t>
      </w:r>
      <w:r>
        <w:rPr>
          <w:rFonts w:cs="Times New Roman"/>
          <w:kern w:val="0"/>
        </w:rPr>
        <w:t xml:space="preserve"> . . . </w:t>
      </w:r>
      <w:r w:rsidRPr="00657820">
        <w:rPr>
          <w:rFonts w:cs="Times New Roman"/>
          <w:kern w:val="0"/>
        </w:rPr>
        <w:t>came to an end only in the last half of the twentieth century</w:t>
      </w:r>
      <w:r w:rsidRPr="00812780">
        <w:rPr>
          <w:rFonts w:cs="Times New Roman"/>
          <w:kern w:val="0"/>
        </w:rPr>
        <w:t xml:space="preserve">, </w:t>
      </w:r>
      <w:r w:rsidRPr="00657820">
        <w:rPr>
          <w:rFonts w:cs="Times New Roman"/>
          <w:kern w:val="0"/>
        </w:rPr>
        <w:t>especially under the influence of the Second Vatican Council.</w:t>
      </w:r>
      <w:r>
        <w:rPr>
          <w:rFonts w:cs="Times New Roman"/>
          <w:kern w:val="0"/>
        </w:rPr>
        <w:t xml:space="preserve">” (Fitzmyer </w:t>
      </w:r>
      <w:r w:rsidRPr="003E73FF">
        <w:rPr>
          <w:rFonts w:cs="Times New Roman"/>
          <w:i/>
          <w:kern w:val="0"/>
        </w:rPr>
        <w:t>Interpretation</w:t>
      </w:r>
      <w:r>
        <w:rPr>
          <w:rFonts w:cs="Times New Roman"/>
          <w:kern w:val="0"/>
        </w:rPr>
        <w:t xml:space="preserve"> 2)</w:t>
      </w:r>
    </w:p>
    <w:p w14:paraId="7C2638DA" w14:textId="77777777" w:rsidR="00DD61D0" w:rsidRDefault="00DD61D0" w:rsidP="00DD61D0">
      <w:pPr>
        <w:contextualSpacing/>
        <w:rPr>
          <w:rFonts w:cs="Times New Roman"/>
          <w:kern w:val="0"/>
        </w:rPr>
      </w:pPr>
    </w:p>
    <w:p w14:paraId="05F14A0E" w14:textId="39A1331F" w:rsidR="00C4566E" w:rsidRDefault="00C4566E" w:rsidP="00C4566E">
      <w:pPr>
        <w:contextualSpacing/>
        <w:rPr>
          <w:rFonts w:cs="Times New Roman"/>
          <w:kern w:val="0"/>
        </w:rPr>
      </w:pPr>
      <w:r>
        <w:rPr>
          <w:rFonts w:cs="Times New Roman"/>
          <w:kern w:val="0"/>
        </w:rPr>
        <w:t>liberal: astronomy (</w:t>
      </w:r>
      <w:r>
        <w:rPr>
          <w:kern w:val="0"/>
          <w:szCs w:val="23"/>
        </w:rPr>
        <w:t>t</w:t>
      </w:r>
      <w:r w:rsidRPr="009B7820">
        <w:rPr>
          <w:kern w:val="0"/>
          <w:szCs w:val="23"/>
        </w:rPr>
        <w:t>he Galileo Affair</w:t>
      </w:r>
      <w:r>
        <w:rPr>
          <w:kern w:val="0"/>
          <w:szCs w:val="23"/>
        </w:rPr>
        <w:t>)</w:t>
      </w:r>
    </w:p>
    <w:p w14:paraId="14B2B9F4" w14:textId="77777777" w:rsidR="00C4566E" w:rsidRDefault="00C4566E" w:rsidP="00C4566E">
      <w:pPr>
        <w:ind w:left="360"/>
        <w:contextualSpacing/>
        <w:rPr>
          <w:rFonts w:cs="Times New Roman"/>
          <w:kern w:val="0"/>
        </w:rPr>
      </w:pPr>
      <w:r>
        <w:rPr>
          <w:rFonts w:cs="Times New Roman"/>
          <w:kern w:val="0"/>
        </w:rPr>
        <w:t xml:space="preserve">“. . . </w:t>
      </w:r>
      <w:r w:rsidRPr="00657820">
        <w:rPr>
          <w:rFonts w:cs="Times New Roman"/>
          <w:kern w:val="0"/>
        </w:rPr>
        <w:t>people commonly believed that the sun moved around the earth.</w:t>
      </w:r>
      <w:r>
        <w:rPr>
          <w:rFonts w:cs="Times New Roman"/>
          <w:kern w:val="0"/>
        </w:rPr>
        <w:t xml:space="preserve">” (Fitzmyer </w:t>
      </w:r>
      <w:r w:rsidRPr="00F215A8">
        <w:rPr>
          <w:rFonts w:cs="Times New Roman"/>
          <w:i/>
          <w:kern w:val="0"/>
        </w:rPr>
        <w:t>Interpretation</w:t>
      </w:r>
      <w:r>
        <w:rPr>
          <w:rFonts w:cs="Times New Roman"/>
          <w:kern w:val="0"/>
        </w:rPr>
        <w:t xml:space="preserve"> 62)</w:t>
      </w:r>
    </w:p>
    <w:p w14:paraId="16FF9AA7" w14:textId="69579516" w:rsidR="00C4566E" w:rsidRDefault="00C4566E" w:rsidP="00C4566E">
      <w:pPr>
        <w:pStyle w:val="Style"/>
        <w:widowControl/>
        <w:ind w:left="360"/>
        <w:jc w:val="both"/>
        <w:textAlignment w:val="baseline"/>
        <w:rPr>
          <w:kern w:val="0"/>
          <w:szCs w:val="23"/>
          <w14:ligatures w14:val="none"/>
        </w:rPr>
      </w:pPr>
      <w:r w:rsidRPr="00657820">
        <w:rPr>
          <w:kern w:val="0"/>
        </w:rPr>
        <w:lastRenderedPageBreak/>
        <w:t>Copernic</w:t>
      </w:r>
      <w:r>
        <w:rPr>
          <w:kern w:val="0"/>
        </w:rPr>
        <w:t xml:space="preserve">us (1473-1543) and </w:t>
      </w:r>
      <w:r w:rsidRPr="00657820">
        <w:rPr>
          <w:kern w:val="0"/>
        </w:rPr>
        <w:t>Galileo</w:t>
      </w:r>
      <w:r>
        <w:rPr>
          <w:kern w:val="0"/>
        </w:rPr>
        <w:t xml:space="preserve"> (1564-1642) </w:t>
      </w:r>
      <w:r>
        <w:rPr>
          <w:kern w:val="0"/>
          <w:szCs w:val="23"/>
          <w14:ligatures w14:val="none"/>
        </w:rPr>
        <w:t>“</w:t>
      </w:r>
      <w:r w:rsidRPr="009B7820">
        <w:rPr>
          <w:kern w:val="0"/>
          <w:szCs w:val="23"/>
          <w14:ligatures w14:val="none"/>
        </w:rPr>
        <w:t>had a important bearing on the study of the literal sense</w:t>
      </w:r>
      <w:r>
        <w:rPr>
          <w:kern w:val="0"/>
          <w:szCs w:val="23"/>
          <w14:ligatures w14:val="none"/>
        </w:rPr>
        <w:t xml:space="preserve"> . . .</w:t>
      </w:r>
      <w:r w:rsidRPr="009B7820">
        <w:rPr>
          <w:kern w:val="0"/>
          <w:szCs w:val="23"/>
          <w14:ligatures w14:val="none"/>
        </w:rPr>
        <w:t xml:space="preserve"> </w:t>
      </w:r>
      <w:r>
        <w:rPr>
          <w:kern w:val="0"/>
          <w:szCs w:val="23"/>
          <w14:ligatures w14:val="none"/>
        </w:rPr>
        <w:t>[It]</w:t>
      </w:r>
      <w:r w:rsidRPr="009B7820">
        <w:rPr>
          <w:kern w:val="0"/>
          <w:szCs w:val="23"/>
          <w14:ligatures w14:val="none"/>
        </w:rPr>
        <w:t xml:space="preserve"> was involved in the interpretation of Josh 10:12-13 about the sun standing still.</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10)</w:t>
      </w:r>
    </w:p>
    <w:p w14:paraId="66DCBE59" w14:textId="77777777" w:rsidR="00C4566E" w:rsidRPr="00C4566E" w:rsidRDefault="00C4566E" w:rsidP="00C4566E">
      <w:pPr>
        <w:pStyle w:val="Style"/>
        <w:widowControl/>
        <w:ind w:left="720"/>
        <w:jc w:val="both"/>
        <w:textAlignment w:val="baseline"/>
        <w:rPr>
          <w:kern w:val="0"/>
          <w:sz w:val="20"/>
          <w:szCs w:val="23"/>
        </w:rPr>
      </w:pPr>
      <w:r w:rsidRPr="00C4566E">
        <w:rPr>
          <w:kern w:val="0"/>
          <w:sz w:val="20"/>
          <w:szCs w:val="23"/>
        </w:rPr>
        <w:t xml:space="preserve">Josh 10:12-13, “On the day when the </w:t>
      </w:r>
      <w:r w:rsidRPr="00C4566E">
        <w:rPr>
          <w:smallCaps/>
          <w:kern w:val="0"/>
          <w:sz w:val="20"/>
          <w:szCs w:val="23"/>
        </w:rPr>
        <w:t>Lord</w:t>
      </w:r>
      <w:r w:rsidRPr="00C4566E">
        <w:rPr>
          <w:kern w:val="0"/>
          <w:sz w:val="20"/>
          <w:szCs w:val="23"/>
        </w:rPr>
        <w:t xml:space="preserve"> gave the Amorites over to the Israelites, Joshua spoke to the LORD, and he said in the sight of Israel, “Sun, stand still at Gibeon, and Moon, in the valley of Aijalon.” </w:t>
      </w:r>
      <w:r w:rsidRPr="00C4566E">
        <w:rPr>
          <w:sz w:val="20"/>
          <w:szCs w:val="23"/>
          <w:vertAlign w:val="superscript"/>
          <w14:ligatures w14:val="none"/>
        </w:rPr>
        <w:t>13</w:t>
      </w:r>
      <w:r w:rsidRPr="00C4566E">
        <w:rPr>
          <w:kern w:val="0"/>
          <w:sz w:val="20"/>
          <w:szCs w:val="23"/>
        </w:rPr>
        <w:t xml:space="preserve"> And the sun stood still, and the moon stopped until the nation took vengeance on their enemies. Is this not written in the Book of Jashar? The sun stopped in midheaven and did not hurry to set for about a whole da</w:t>
      </w:r>
      <w:r>
        <w:rPr>
          <w:kern w:val="0"/>
          <w:sz w:val="20"/>
          <w:szCs w:val="23"/>
        </w:rPr>
        <w:t>y.</w:t>
      </w:r>
      <w:r w:rsidRPr="00C4566E">
        <w:rPr>
          <w:kern w:val="0"/>
          <w:sz w:val="20"/>
          <w:szCs w:val="23"/>
        </w:rPr>
        <w:t>”</w:t>
      </w:r>
    </w:p>
    <w:p w14:paraId="02E276DF" w14:textId="4028D2B2" w:rsidR="00C4566E" w:rsidRDefault="00C4566E" w:rsidP="00C4566E">
      <w:pPr>
        <w:pStyle w:val="Style"/>
        <w:widowControl/>
        <w:ind w:left="360"/>
        <w:jc w:val="both"/>
        <w:textAlignment w:val="baseline"/>
        <w:rPr>
          <w:kern w:val="0"/>
          <w:szCs w:val="23"/>
          <w14:ligatures w14:val="none"/>
        </w:rPr>
      </w:pPr>
      <w:r>
        <w:rPr>
          <w:kern w:val="0"/>
          <w:szCs w:val="23"/>
          <w14:ligatures w14:val="none"/>
        </w:rPr>
        <w:t>1615: “</w:t>
      </w:r>
      <w:r w:rsidRPr="00B917AD">
        <w:rPr>
          <w:kern w:val="0"/>
          <w:szCs w:val="23"/>
          <w14:ligatures w14:val="none"/>
        </w:rPr>
        <w:t>Galileo</w:t>
      </w:r>
      <w:r>
        <w:rPr>
          <w:kern w:val="0"/>
          <w:szCs w:val="23"/>
          <w14:ligatures w14:val="none"/>
        </w:rPr>
        <w:t>’</w:t>
      </w:r>
      <w:r w:rsidRPr="00B917AD">
        <w:rPr>
          <w:kern w:val="0"/>
          <w:szCs w:val="23"/>
          <w14:ligatures w14:val="none"/>
        </w:rPr>
        <w:t xml:space="preserve">s championing of Copernican heliocentrism </w:t>
      </w:r>
      <w:r>
        <w:rPr>
          <w:kern w:val="0"/>
          <w:szCs w:val="23"/>
          <w14:ligatures w14:val="none"/>
        </w:rPr>
        <w:t>. . .</w:t>
      </w:r>
      <w:r w:rsidRPr="00B917AD">
        <w:rPr>
          <w:kern w:val="0"/>
          <w:szCs w:val="23"/>
          <w14:ligatures w14:val="none"/>
        </w:rPr>
        <w:t xml:space="preserve"> was investigated by the Roman Inquisition in 1615, which concluded that heliocentrism was foolish, absurd, and heretical since it contradicted Holy Scripture.</w:t>
      </w:r>
      <w:r>
        <w:rPr>
          <w:kern w:val="0"/>
          <w:szCs w:val="23"/>
          <w14:ligatures w14:val="none"/>
        </w:rPr>
        <w:t xml:space="preserve">” (“Galileo Galilei.” </w:t>
      </w:r>
      <w:r>
        <w:rPr>
          <w:i/>
          <w:iCs/>
          <w:kern w:val="0"/>
          <w:szCs w:val="23"/>
          <w14:ligatures w14:val="none"/>
        </w:rPr>
        <w:t>Wikipedia</w:t>
      </w:r>
      <w:r>
        <w:rPr>
          <w:kern w:val="0"/>
          <w:szCs w:val="23"/>
          <w14:ligatures w14:val="none"/>
        </w:rPr>
        <w:t>. 22 July 2023.)</w:t>
      </w:r>
    </w:p>
    <w:p w14:paraId="3D7F59B0" w14:textId="6AABF053" w:rsidR="00C4566E" w:rsidRPr="00B917AD" w:rsidRDefault="00C4566E" w:rsidP="00C4566E">
      <w:pPr>
        <w:pStyle w:val="Style"/>
        <w:widowControl/>
        <w:ind w:left="360"/>
        <w:jc w:val="both"/>
        <w:textAlignment w:val="baseline"/>
        <w:rPr>
          <w:kern w:val="0"/>
          <w:szCs w:val="23"/>
          <w14:ligatures w14:val="none"/>
        </w:rPr>
      </w:pPr>
      <w:r>
        <w:rPr>
          <w:kern w:val="0"/>
          <w:szCs w:val="23"/>
          <w14:ligatures w14:val="none"/>
        </w:rPr>
        <w:t>1632: “</w:t>
      </w:r>
      <w:r w:rsidRPr="00B917AD">
        <w:rPr>
          <w:kern w:val="0"/>
          <w:szCs w:val="23"/>
          <w14:ligatures w14:val="none"/>
        </w:rPr>
        <w:t xml:space="preserve">Galileo later defended his views in </w:t>
      </w:r>
      <w:r w:rsidRPr="00B917AD">
        <w:rPr>
          <w:i/>
          <w:iCs/>
          <w:kern w:val="0"/>
          <w:szCs w:val="23"/>
          <w14:ligatures w14:val="none"/>
        </w:rPr>
        <w:t>Dialogue Concerning the Two Chief World Systems</w:t>
      </w:r>
      <w:r w:rsidRPr="00B917AD">
        <w:rPr>
          <w:kern w:val="0"/>
          <w:szCs w:val="23"/>
          <w14:ligatures w14:val="none"/>
        </w:rPr>
        <w:t xml:space="preserve"> (1632), which appeared to attack Pope Urban VIII and thus alienated both the Pope and the Jesuits, who had both supported Galileo up until this point. He was tried by the Inquisition, found </w:t>
      </w:r>
      <w:r>
        <w:rPr>
          <w:kern w:val="0"/>
          <w:szCs w:val="23"/>
          <w14:ligatures w14:val="none"/>
        </w:rPr>
        <w:t>“</w:t>
      </w:r>
      <w:r w:rsidRPr="00B917AD">
        <w:rPr>
          <w:kern w:val="0"/>
          <w:szCs w:val="23"/>
          <w14:ligatures w14:val="none"/>
        </w:rPr>
        <w:t>vehemently suspect of heresy</w:t>
      </w:r>
      <w:r>
        <w:rPr>
          <w:kern w:val="0"/>
          <w:szCs w:val="23"/>
          <w14:ligatures w14:val="none"/>
        </w:rPr>
        <w:t>”</w:t>
      </w:r>
      <w:r w:rsidRPr="00B917AD">
        <w:rPr>
          <w:kern w:val="0"/>
          <w:szCs w:val="23"/>
          <w14:ligatures w14:val="none"/>
        </w:rPr>
        <w:t>, and forced to recant. He spent the rest of his life under house arrest.</w:t>
      </w:r>
      <w:r>
        <w:rPr>
          <w:kern w:val="0"/>
          <w:szCs w:val="23"/>
          <w14:ligatures w14:val="none"/>
        </w:rPr>
        <w:t xml:space="preserve">” (“Galileo Galilei.” </w:t>
      </w:r>
      <w:r>
        <w:rPr>
          <w:i/>
          <w:iCs/>
          <w:kern w:val="0"/>
          <w:szCs w:val="23"/>
          <w14:ligatures w14:val="none"/>
        </w:rPr>
        <w:t>Wikipedia</w:t>
      </w:r>
      <w:r>
        <w:rPr>
          <w:kern w:val="0"/>
          <w:szCs w:val="23"/>
          <w14:ligatures w14:val="none"/>
        </w:rPr>
        <w:t>. 22 July 2023.)</w:t>
      </w:r>
    </w:p>
    <w:p w14:paraId="7CB6A553" w14:textId="77777777" w:rsidR="00C4566E" w:rsidRDefault="00C4566E" w:rsidP="00DD61D0">
      <w:pPr>
        <w:contextualSpacing/>
        <w:rPr>
          <w:rFonts w:cs="Times New Roman"/>
          <w:kern w:val="0"/>
        </w:rPr>
      </w:pPr>
    </w:p>
    <w:p w14:paraId="615FF72F" w14:textId="77777777" w:rsidR="00DD61D0" w:rsidRDefault="00DD61D0" w:rsidP="00DD61D0">
      <w:pPr>
        <w:contextualSpacing/>
        <w:rPr>
          <w:rFonts w:cs="Times New Roman"/>
          <w:kern w:val="0"/>
        </w:rPr>
      </w:pPr>
      <w:r>
        <w:rPr>
          <w:rFonts w:cs="Times New Roman"/>
          <w:kern w:val="0"/>
        </w:rPr>
        <w:t>conservative: Jansenism (1640-1728)</w:t>
      </w:r>
    </w:p>
    <w:p w14:paraId="399AA6CF" w14:textId="77777777" w:rsidR="00DD61D0" w:rsidRDefault="00DD61D0" w:rsidP="00DD61D0">
      <w:pPr>
        <w:ind w:left="360"/>
        <w:contextualSpacing/>
        <w:rPr>
          <w:rFonts w:cs="Times New Roman"/>
          <w:kern w:val="0"/>
        </w:rPr>
      </w:pPr>
      <w:r>
        <w:rPr>
          <w:rFonts w:cs="Times New Roman"/>
          <w:kern w:val="0"/>
        </w:rPr>
        <w:t>justification of the dates</w:t>
      </w:r>
    </w:p>
    <w:p w14:paraId="7CFE19C7" w14:textId="77777777" w:rsidR="00DD61D0" w:rsidRDefault="00DD61D0" w:rsidP="00DD61D0">
      <w:pPr>
        <w:ind w:left="720"/>
        <w:contextualSpacing/>
        <w:rPr>
          <w:rFonts w:cs="Times New Roman"/>
          <w:kern w:val="0"/>
        </w:rPr>
      </w:pPr>
      <w:r>
        <w:rPr>
          <w:rFonts w:cs="Times New Roman"/>
          <w:kern w:val="0"/>
        </w:rPr>
        <w:t xml:space="preserve">1640: Jansenism begins with the publication of Cornelius Jansen’s posthumous </w:t>
      </w:r>
      <w:r>
        <w:rPr>
          <w:rFonts w:cs="Times New Roman"/>
          <w:i/>
          <w:iCs/>
          <w:kern w:val="0"/>
        </w:rPr>
        <w:t>Augustinus</w:t>
      </w:r>
      <w:r>
        <w:rPr>
          <w:rFonts w:cs="Times New Roman"/>
          <w:kern w:val="0"/>
        </w:rPr>
        <w:t>.</w:t>
      </w:r>
    </w:p>
    <w:p w14:paraId="3B2FEB8B" w14:textId="77777777" w:rsidR="00DD61D0" w:rsidRPr="003B437F" w:rsidRDefault="00DD61D0" w:rsidP="00DD61D0">
      <w:pPr>
        <w:ind w:left="720"/>
        <w:contextualSpacing/>
        <w:rPr>
          <w:rFonts w:cs="Times New Roman"/>
          <w:kern w:val="0"/>
        </w:rPr>
      </w:pPr>
      <w:r>
        <w:rPr>
          <w:rFonts w:cs="Times New Roman"/>
          <w:kern w:val="0"/>
        </w:rPr>
        <w:t xml:space="preserve">1728: </w:t>
      </w:r>
      <w:r w:rsidRPr="001D7D13">
        <w:rPr>
          <w:rFonts w:cs="Times New Roman"/>
          <w:kern w:val="0"/>
        </w:rPr>
        <w:t>Louis Antoine de Noailles, cardinal and archbishop of Paris</w:t>
      </w:r>
      <w:r>
        <w:rPr>
          <w:rFonts w:cs="Times New Roman"/>
          <w:kern w:val="0"/>
        </w:rPr>
        <w:t>,</w:t>
      </w:r>
      <w:r w:rsidRPr="001D7D13">
        <w:rPr>
          <w:rFonts w:cs="Times New Roman"/>
          <w:kern w:val="0"/>
        </w:rPr>
        <w:t xml:space="preserve"> </w:t>
      </w:r>
      <w:r>
        <w:rPr>
          <w:rFonts w:cs="Times New Roman"/>
          <w:kern w:val="0"/>
        </w:rPr>
        <w:t xml:space="preserve">finally signs Clement IX’s papal </w:t>
      </w:r>
      <w:r w:rsidRPr="001D7D13">
        <w:rPr>
          <w:rFonts w:cs="Times New Roman"/>
          <w:kern w:val="0"/>
        </w:rPr>
        <w:t>bull</w:t>
      </w:r>
      <w:r>
        <w:rPr>
          <w:rFonts w:cs="Times New Roman"/>
          <w:kern w:val="0"/>
        </w:rPr>
        <w:t xml:space="preserve"> </w:t>
      </w:r>
      <w:r>
        <w:rPr>
          <w:rFonts w:cs="Times New Roman"/>
          <w:i/>
          <w:iCs/>
          <w:kern w:val="0"/>
        </w:rPr>
        <w:t>Unigenitus</w:t>
      </w:r>
      <w:r>
        <w:rPr>
          <w:rFonts w:cs="Times New Roman"/>
          <w:kern w:val="0"/>
        </w:rPr>
        <w:t xml:space="preserve"> (1713), which condemned Jansenism.</w:t>
      </w:r>
    </w:p>
    <w:p w14:paraId="386BFDE7" w14:textId="77777777" w:rsidR="00DD61D0" w:rsidRPr="00F72D0C" w:rsidRDefault="00DD61D0" w:rsidP="00DD61D0">
      <w:pPr>
        <w:ind w:left="360"/>
        <w:contextualSpacing/>
        <w:rPr>
          <w:rFonts w:cs="Times New Roman"/>
          <w:kern w:val="0"/>
          <w:lang w:val="fr-FR"/>
        </w:rPr>
      </w:pPr>
      <w:r>
        <w:rPr>
          <w:rFonts w:cs="Times New Roman"/>
          <w:kern w:val="0"/>
        </w:rPr>
        <w:t xml:space="preserve">“. . . </w:t>
      </w:r>
      <w:r w:rsidRPr="00657820">
        <w:rPr>
          <w:rFonts w:cs="Times New Roman"/>
          <w:kern w:val="0"/>
        </w:rPr>
        <w:t>the Frenchman Pasquier Quesnel</w:t>
      </w:r>
      <w:r>
        <w:rPr>
          <w:rFonts w:cs="Times New Roman"/>
          <w:kern w:val="0"/>
        </w:rPr>
        <w:t xml:space="preserve"> [was]</w:t>
      </w:r>
      <w:r w:rsidRPr="00812780">
        <w:rPr>
          <w:rFonts w:cs="Times New Roman"/>
          <w:kern w:val="0"/>
        </w:rPr>
        <w:t xml:space="preserve"> </w:t>
      </w:r>
      <w:r w:rsidRPr="00657820">
        <w:rPr>
          <w:rFonts w:cs="Times New Roman"/>
          <w:kern w:val="0"/>
        </w:rPr>
        <w:t>one of the leaders [1] of the Jansenist movement.</w:t>
      </w:r>
      <w:r>
        <w:rPr>
          <w:rFonts w:cs="Times New Roman"/>
          <w:kern w:val="0"/>
        </w:rPr>
        <w:t xml:space="preserve">” </w:t>
      </w:r>
      <w:r w:rsidRPr="00F72D0C">
        <w:rPr>
          <w:rFonts w:cs="Times New Roman"/>
          <w:kern w:val="0"/>
          <w:lang w:val="fr-FR"/>
        </w:rPr>
        <w:t xml:space="preserve">(Fitzmyer </w:t>
      </w:r>
      <w:r w:rsidRPr="00F72D0C">
        <w:rPr>
          <w:rFonts w:cs="Times New Roman"/>
          <w:i/>
          <w:kern w:val="0"/>
          <w:lang w:val="fr-FR"/>
        </w:rPr>
        <w:t>Interpretation</w:t>
      </w:r>
      <w:r w:rsidRPr="00F72D0C">
        <w:rPr>
          <w:rFonts w:cs="Times New Roman"/>
          <w:kern w:val="0"/>
          <w:lang w:val="fr-FR"/>
        </w:rPr>
        <w:t xml:space="preserve"> 1-2)</w:t>
      </w:r>
    </w:p>
    <w:p w14:paraId="21F8488F" w14:textId="77777777" w:rsidR="00DD61D0" w:rsidRPr="009E43BA" w:rsidRDefault="00DD61D0" w:rsidP="00DD61D0">
      <w:pPr>
        <w:ind w:left="360"/>
        <w:contextualSpacing/>
        <w:rPr>
          <w:rFonts w:cs="Times New Roman"/>
          <w:kern w:val="0"/>
        </w:rPr>
      </w:pPr>
      <w:r w:rsidRPr="00F72D0C">
        <w:rPr>
          <w:rFonts w:cs="Times New Roman"/>
          <w:kern w:val="0"/>
          <w:lang w:val="fr-FR"/>
        </w:rPr>
        <w:t xml:space="preserve">1693: Quesnel published </w:t>
      </w:r>
      <w:r w:rsidRPr="00657820">
        <w:rPr>
          <w:rFonts w:cs="Times New Roman"/>
          <w:i/>
          <w:kern w:val="0"/>
          <w:lang w:val="fr-FR"/>
        </w:rPr>
        <w:t>Le Nouveau Testament en français avec des réflexions morales sur chaque verset</w:t>
      </w:r>
      <w:r w:rsidRPr="00F72D0C">
        <w:rPr>
          <w:rFonts w:cs="Times New Roman"/>
          <w:kern w:val="0"/>
          <w:lang w:val="fr-FR"/>
        </w:rPr>
        <w:t xml:space="preserve">. </w:t>
      </w:r>
      <w:r>
        <w:rPr>
          <w:rFonts w:cs="Times New Roman"/>
          <w:kern w:val="0"/>
        </w:rPr>
        <w:t xml:space="preserve">(Fitzmyer </w:t>
      </w:r>
      <w:r>
        <w:rPr>
          <w:rFonts w:cs="Times New Roman"/>
          <w:i/>
          <w:kern w:val="0"/>
        </w:rPr>
        <w:t>Interpretation</w:t>
      </w:r>
      <w:r>
        <w:rPr>
          <w:rFonts w:cs="Times New Roman"/>
          <w:kern w:val="0"/>
        </w:rPr>
        <w:t xml:space="preserve"> 2)</w:t>
      </w:r>
    </w:p>
    <w:p w14:paraId="4D044DEC" w14:textId="77777777" w:rsidR="00DD61D0" w:rsidRDefault="00DD61D0" w:rsidP="00DD61D0">
      <w:pPr>
        <w:ind w:left="360"/>
        <w:contextualSpacing/>
        <w:rPr>
          <w:rFonts w:cs="Times New Roman"/>
          <w:kern w:val="0"/>
        </w:rPr>
      </w:pPr>
      <w:r w:rsidRPr="009E43BA">
        <w:rPr>
          <w:rFonts w:cs="Times New Roman"/>
          <w:kern w:val="0"/>
        </w:rPr>
        <w:t>1713</w:t>
      </w:r>
      <w:r>
        <w:rPr>
          <w:rFonts w:cs="Times New Roman"/>
          <w:kern w:val="0"/>
        </w:rPr>
        <w:t xml:space="preserve">: </w:t>
      </w:r>
      <w:r w:rsidRPr="00657820">
        <w:rPr>
          <w:rFonts w:cs="Times New Roman"/>
          <w:kern w:val="0"/>
        </w:rPr>
        <w:t>Pope Clement XI</w:t>
      </w:r>
      <w:r>
        <w:rPr>
          <w:rFonts w:cs="Times New Roman"/>
          <w:kern w:val="0"/>
        </w:rPr>
        <w:t>’s</w:t>
      </w:r>
      <w:r w:rsidRPr="00657820">
        <w:rPr>
          <w:rFonts w:cs="Times New Roman"/>
          <w:kern w:val="0"/>
        </w:rPr>
        <w:t xml:space="preserve"> </w:t>
      </w:r>
      <w:r w:rsidRPr="009E43BA">
        <w:rPr>
          <w:rFonts w:cs="Times New Roman"/>
          <w:kern w:val="0"/>
        </w:rPr>
        <w:t xml:space="preserve">apostolic constitution </w:t>
      </w:r>
      <w:r>
        <w:rPr>
          <w:rFonts w:cs="Times New Roman"/>
          <w:kern w:val="0"/>
        </w:rPr>
        <w:t>(</w:t>
      </w:r>
      <w:r w:rsidRPr="009E43BA">
        <w:rPr>
          <w:rFonts w:cs="Times New Roman"/>
          <w:kern w:val="0"/>
        </w:rPr>
        <w:t>in the form of a papal bull</w:t>
      </w:r>
      <w:r>
        <w:rPr>
          <w:rFonts w:cs="Times New Roman"/>
          <w:kern w:val="0"/>
        </w:rPr>
        <w:t xml:space="preserve">) </w:t>
      </w:r>
      <w:r w:rsidRPr="00657820">
        <w:rPr>
          <w:rFonts w:cs="Times New Roman"/>
          <w:i/>
          <w:kern w:val="0"/>
        </w:rPr>
        <w:t>Unigenitus Dei Filius</w:t>
      </w:r>
      <w:r w:rsidRPr="00812780">
        <w:rPr>
          <w:rFonts w:cs="Times New Roman"/>
          <w:kern w:val="0"/>
        </w:rPr>
        <w:t xml:space="preserve"> </w:t>
      </w:r>
      <w:r w:rsidRPr="00657820">
        <w:rPr>
          <w:rFonts w:cs="Times New Roman"/>
          <w:kern w:val="0"/>
        </w:rPr>
        <w:t>censured 101 of Quesnel</w:t>
      </w:r>
      <w:r>
        <w:rPr>
          <w:rFonts w:cs="Times New Roman"/>
          <w:kern w:val="0"/>
        </w:rPr>
        <w:t>’s</w:t>
      </w:r>
      <w:r w:rsidRPr="00657820">
        <w:rPr>
          <w:rFonts w:cs="Times New Roman"/>
          <w:kern w:val="0"/>
        </w:rPr>
        <w:t xml:space="preserve"> propositions</w:t>
      </w:r>
      <w:r>
        <w:rPr>
          <w:rFonts w:cs="Times New Roman"/>
          <w:kern w:val="0"/>
        </w:rPr>
        <w:t>.</w:t>
      </w:r>
      <w:r w:rsidRPr="00657820">
        <w:rPr>
          <w:rFonts w:cs="Times New Roman"/>
          <w:kern w:val="0"/>
        </w:rPr>
        <w:t xml:space="preserve"> </w:t>
      </w:r>
      <w:r>
        <w:rPr>
          <w:rFonts w:cs="Times New Roman"/>
          <w:kern w:val="0"/>
        </w:rPr>
        <w:t xml:space="preserve">(Fitzmyer </w:t>
      </w:r>
      <w:r>
        <w:rPr>
          <w:rFonts w:cs="Times New Roman"/>
          <w:i/>
          <w:kern w:val="0"/>
        </w:rPr>
        <w:t>Interpretation</w:t>
      </w:r>
      <w:r>
        <w:rPr>
          <w:rFonts w:cs="Times New Roman"/>
          <w:kern w:val="0"/>
        </w:rPr>
        <w:t xml:space="preserve"> 1-2)</w:t>
      </w:r>
    </w:p>
    <w:p w14:paraId="392E2483" w14:textId="77777777" w:rsidR="00DD61D0" w:rsidRPr="009E43BA" w:rsidRDefault="00DD61D0" w:rsidP="00DD61D0">
      <w:pPr>
        <w:ind w:left="360"/>
        <w:contextualSpacing/>
        <w:rPr>
          <w:rFonts w:cs="Times New Roman"/>
          <w:kern w:val="0"/>
        </w:rPr>
      </w:pPr>
      <w:r>
        <w:rPr>
          <w:rFonts w:cs="Times New Roman"/>
          <w:kern w:val="0"/>
        </w:rPr>
        <w:t>“</w:t>
      </w:r>
      <w:r w:rsidRPr="00657820">
        <w:rPr>
          <w:rFonts w:cs="Times New Roman"/>
          <w:kern w:val="0"/>
        </w:rPr>
        <w:t>Among the propositions were several that dealt with the Bible</w:t>
      </w:r>
      <w:r w:rsidRPr="00812780">
        <w:rPr>
          <w:rFonts w:cs="Times New Roman"/>
          <w:kern w:val="0"/>
        </w:rPr>
        <w:t xml:space="preserve">, </w:t>
      </w:r>
      <w:r w:rsidRPr="00657820">
        <w:rPr>
          <w:rFonts w:cs="Times New Roman"/>
          <w:kern w:val="0"/>
        </w:rPr>
        <w:t>and from them one gains an impression of how the Bible was regarded then in Catholic life.</w:t>
      </w:r>
      <w:r>
        <w:rPr>
          <w:rFonts w:cs="Times New Roman"/>
          <w:kern w:val="0"/>
        </w:rPr>
        <w:t xml:space="preserve">” (Fitzmyer </w:t>
      </w:r>
      <w:r>
        <w:rPr>
          <w:rFonts w:cs="Times New Roman"/>
          <w:i/>
          <w:kern w:val="0"/>
        </w:rPr>
        <w:t>Interpretation</w:t>
      </w:r>
      <w:r>
        <w:rPr>
          <w:rFonts w:cs="Times New Roman"/>
          <w:kern w:val="0"/>
        </w:rPr>
        <w:t xml:space="preserve"> 2)</w:t>
      </w:r>
    </w:p>
    <w:p w14:paraId="3A3B7DE5" w14:textId="77777777" w:rsidR="00DD61D0" w:rsidRDefault="00DD61D0" w:rsidP="00DD61D0">
      <w:pPr>
        <w:ind w:left="720"/>
        <w:contextualSpacing/>
      </w:pPr>
      <w:r>
        <w:rPr>
          <w:rFonts w:cs="Times New Roman"/>
          <w:kern w:val="0"/>
        </w:rPr>
        <w:t>On Acts 8:28 (“</w:t>
      </w:r>
      <w:r w:rsidRPr="00166828">
        <w:rPr>
          <w:rFonts w:cs="Times New Roman"/>
          <w:kern w:val="0"/>
        </w:rPr>
        <w:t xml:space="preserve">seated in his chariot, he </w:t>
      </w:r>
      <w:r>
        <w:rPr>
          <w:rFonts w:cs="Times New Roman"/>
          <w:kern w:val="0"/>
        </w:rPr>
        <w:t>[</w:t>
      </w:r>
      <w:r w:rsidRPr="00657820">
        <w:rPr>
          <w:rFonts w:cs="Times New Roman"/>
          <w:kern w:val="0"/>
        </w:rPr>
        <w:t>the Ethiopian eunuch</w:t>
      </w:r>
      <w:r>
        <w:rPr>
          <w:rFonts w:cs="Times New Roman"/>
          <w:kern w:val="0"/>
        </w:rPr>
        <w:t xml:space="preserve">] </w:t>
      </w:r>
      <w:r w:rsidRPr="00166828">
        <w:rPr>
          <w:rFonts w:cs="Times New Roman"/>
          <w:kern w:val="0"/>
        </w:rPr>
        <w:t>was reading the prophet Isaiah</w:t>
      </w:r>
      <w:r>
        <w:rPr>
          <w:rFonts w:cs="Times New Roman"/>
          <w:kern w:val="0"/>
        </w:rPr>
        <w:t xml:space="preserve"> [ch. 53]”), </w:t>
      </w:r>
      <w:r w:rsidRPr="00657820">
        <w:rPr>
          <w:rFonts w:cs="Times New Roman"/>
          <w:kern w:val="0"/>
        </w:rPr>
        <w:t>Quesnel wrote</w:t>
      </w:r>
      <w:r w:rsidRPr="00812780">
        <w:rPr>
          <w:rFonts w:cs="Times New Roman"/>
          <w:kern w:val="0"/>
        </w:rPr>
        <w:t xml:space="preserve">, </w:t>
      </w:r>
      <w:r w:rsidRPr="00657820">
        <w:rPr>
          <w:rFonts w:cs="Times New Roman"/>
          <w:kern w:val="0"/>
        </w:rPr>
        <w:t>“The reading of Sacred Scripture is for everybody.” That proposition</w:t>
      </w:r>
      <w:r>
        <w:rPr>
          <w:rFonts w:cs="Times New Roman"/>
          <w:kern w:val="0"/>
        </w:rPr>
        <w:t xml:space="preserve"> was condemned</w:t>
      </w:r>
      <w:r w:rsidRPr="00812780">
        <w:rPr>
          <w:rFonts w:cs="Times New Roman"/>
          <w:kern w:val="0"/>
        </w:rPr>
        <w:t xml:space="preserve"> </w:t>
      </w:r>
      <w:r w:rsidRPr="00657820">
        <w:rPr>
          <w:rFonts w:cs="Times New Roman"/>
          <w:kern w:val="0"/>
        </w:rPr>
        <w:t>(§80)</w:t>
      </w:r>
      <w:r>
        <w:rPr>
          <w:rFonts w:cs="Times New Roman"/>
          <w:kern w:val="0"/>
        </w:rPr>
        <w:t xml:space="preserve"> [</w:t>
      </w:r>
      <w:r w:rsidRPr="00B10DFF">
        <w:t>DH 2480</w:t>
      </w:r>
      <w:r>
        <w:t>]. “</w:t>
      </w:r>
      <w:r w:rsidRPr="00657820">
        <w:rPr>
          <w:rFonts w:cs="Times New Roman"/>
          <w:kern w:val="0"/>
        </w:rPr>
        <w:t>We would love to know what in it was “offensive to pious ears” or “close to heresy.”</w:t>
      </w:r>
      <w:r>
        <w:t xml:space="preserve"> (Fitzmyer </w:t>
      </w:r>
      <w:r>
        <w:rPr>
          <w:i/>
        </w:rPr>
        <w:t>Interpretation</w:t>
      </w:r>
      <w:r>
        <w:t xml:space="preserve"> 2)</w:t>
      </w:r>
    </w:p>
    <w:p w14:paraId="17599EE6" w14:textId="77777777" w:rsidR="00DD61D0" w:rsidRPr="009E43BA" w:rsidRDefault="00DD61D0" w:rsidP="00DD61D0">
      <w:pPr>
        <w:ind w:left="720"/>
        <w:contextualSpacing/>
        <w:rPr>
          <w:rFonts w:cs="Times New Roman"/>
          <w:kern w:val="0"/>
        </w:rPr>
      </w:pPr>
      <w:r>
        <w:rPr>
          <w:rFonts w:cs="Times New Roman"/>
          <w:kern w:val="0"/>
        </w:rPr>
        <w:t>On Acts 8:31 (the eunuch asks, “</w:t>
      </w:r>
      <w:r w:rsidRPr="009E43BA">
        <w:rPr>
          <w:rFonts w:cs="Times New Roman"/>
          <w:kern w:val="0"/>
          <w:szCs w:val="32"/>
        </w:rPr>
        <w:t>How can I</w:t>
      </w:r>
      <w:r>
        <w:rPr>
          <w:rFonts w:cs="Times New Roman"/>
          <w:kern w:val="0"/>
          <w:szCs w:val="32"/>
        </w:rPr>
        <w:t xml:space="preserve"> [understand what I’m reading]</w:t>
      </w:r>
      <w:r w:rsidRPr="009E43BA">
        <w:rPr>
          <w:rFonts w:cs="Times New Roman"/>
          <w:kern w:val="0"/>
          <w:szCs w:val="32"/>
        </w:rPr>
        <w:t>, unless someone guides me?</w:t>
      </w:r>
      <w:r>
        <w:rPr>
          <w:rFonts w:cs="Times New Roman"/>
          <w:kern w:val="0"/>
        </w:rPr>
        <w:t xml:space="preserve">”), Quesnel wrote, </w:t>
      </w:r>
      <w:r w:rsidRPr="00657820">
        <w:rPr>
          <w:rFonts w:cs="Times New Roman"/>
          <w:kern w:val="0"/>
        </w:rPr>
        <w:t>“The holy obscurity of the Word of God is not a reason for the laity to dispense themselves from the reading of it” (§81)</w:t>
      </w:r>
      <w:r>
        <w:rPr>
          <w:rFonts w:cs="Times New Roman"/>
          <w:kern w:val="0"/>
        </w:rPr>
        <w:t xml:space="preserve"> [DH 2481]</w:t>
      </w:r>
      <w:r w:rsidRPr="00657820">
        <w:rPr>
          <w:rFonts w:cs="Times New Roman"/>
          <w:kern w:val="0"/>
        </w:rPr>
        <w:t>.</w:t>
      </w:r>
      <w:r>
        <w:rPr>
          <w:rFonts w:cs="Times New Roman"/>
          <w:kern w:val="0"/>
        </w:rPr>
        <w:t xml:space="preserve">” </w:t>
      </w:r>
      <w:r w:rsidRPr="00657820">
        <w:rPr>
          <w:rFonts w:cs="Times New Roman"/>
          <w:kern w:val="0"/>
        </w:rPr>
        <w:t>That proposition</w:t>
      </w:r>
      <w:r>
        <w:rPr>
          <w:rFonts w:cs="Times New Roman"/>
          <w:kern w:val="0"/>
        </w:rPr>
        <w:t xml:space="preserve"> was condemned. (Fitzmyer </w:t>
      </w:r>
      <w:r>
        <w:rPr>
          <w:rFonts w:cs="Times New Roman"/>
          <w:i/>
          <w:kern w:val="0"/>
        </w:rPr>
        <w:t>Interpretation</w:t>
      </w:r>
      <w:r>
        <w:rPr>
          <w:rFonts w:cs="Times New Roman"/>
          <w:kern w:val="0"/>
        </w:rPr>
        <w:t xml:space="preserve"> 2)</w:t>
      </w:r>
    </w:p>
    <w:p w14:paraId="643195D3" w14:textId="77777777" w:rsidR="00DD61D0" w:rsidRDefault="00DD61D0" w:rsidP="00DD61D0">
      <w:pPr>
        <w:ind w:left="720"/>
        <w:contextualSpacing/>
        <w:rPr>
          <w:rFonts w:cs="Times New Roman"/>
          <w:kern w:val="0"/>
        </w:rPr>
      </w:pPr>
      <w:r>
        <w:rPr>
          <w:rFonts w:cs="Times New Roman"/>
          <w:kern w:val="0"/>
        </w:rPr>
        <w:t xml:space="preserve">On </w:t>
      </w:r>
      <w:r w:rsidRPr="00657820">
        <w:rPr>
          <w:rFonts w:cs="Times New Roman"/>
          <w:kern w:val="0"/>
        </w:rPr>
        <w:t>Acts 15:21</w:t>
      </w:r>
      <w:r>
        <w:rPr>
          <w:rFonts w:cs="Times New Roman"/>
          <w:kern w:val="0"/>
        </w:rPr>
        <w:t xml:space="preserve"> (Moses “</w:t>
      </w:r>
      <w:r w:rsidRPr="00166828">
        <w:rPr>
          <w:rFonts w:cs="Times New Roman"/>
          <w:kern w:val="0"/>
        </w:rPr>
        <w:t>has been read aloud every Sabbath in the synagogues</w:t>
      </w:r>
      <w:r>
        <w:rPr>
          <w:rFonts w:cs="Times New Roman"/>
          <w:kern w:val="0"/>
        </w:rPr>
        <w:t xml:space="preserve">”), Quesnel had written, </w:t>
      </w:r>
      <w:r w:rsidRPr="00657820">
        <w:rPr>
          <w:rFonts w:cs="Times New Roman"/>
          <w:kern w:val="0"/>
        </w:rPr>
        <w:t>“Sunday ought to be kept holy by pious readings and above all by the reading of Sacred Scriptures. It is damnably wrong to want to withhold a Christian from such reading</w:t>
      </w:r>
      <w:r>
        <w:rPr>
          <w:rFonts w:cs="Times New Roman"/>
          <w:kern w:val="0"/>
        </w:rPr>
        <w:t>.</w:t>
      </w:r>
      <w:r w:rsidRPr="00657820">
        <w:rPr>
          <w:rFonts w:cs="Times New Roman"/>
          <w:kern w:val="0"/>
        </w:rPr>
        <w:t>” (§82)</w:t>
      </w:r>
      <w:r>
        <w:rPr>
          <w:rFonts w:cs="Times New Roman"/>
          <w:kern w:val="0"/>
        </w:rPr>
        <w:t xml:space="preserve">.” </w:t>
      </w:r>
      <w:r w:rsidRPr="00657820">
        <w:rPr>
          <w:rFonts w:cs="Times New Roman"/>
          <w:kern w:val="0"/>
        </w:rPr>
        <w:t>That proposition</w:t>
      </w:r>
      <w:r>
        <w:rPr>
          <w:rFonts w:cs="Times New Roman"/>
          <w:kern w:val="0"/>
        </w:rPr>
        <w:t xml:space="preserve"> was condemned. (Fitzmyer </w:t>
      </w:r>
      <w:r>
        <w:rPr>
          <w:rFonts w:cs="Times New Roman"/>
          <w:i/>
          <w:kern w:val="0"/>
        </w:rPr>
        <w:t>Interpretation</w:t>
      </w:r>
      <w:r>
        <w:rPr>
          <w:rFonts w:cs="Times New Roman"/>
          <w:kern w:val="0"/>
        </w:rPr>
        <w:t xml:space="preserve"> 2)</w:t>
      </w:r>
    </w:p>
    <w:p w14:paraId="5D4DA94D" w14:textId="77777777" w:rsidR="00DD61D0" w:rsidRDefault="00DD61D0" w:rsidP="00DD61D0">
      <w:pPr>
        <w:contextualSpacing/>
        <w:rPr>
          <w:rFonts w:cs="Times New Roman"/>
          <w:kern w:val="0"/>
        </w:rPr>
      </w:pPr>
    </w:p>
    <w:p w14:paraId="6DB385E1" w14:textId="77777777" w:rsidR="00DD61D0" w:rsidRDefault="00DD61D0" w:rsidP="00DD61D0">
      <w:pPr>
        <w:contextualSpacing/>
        <w:rPr>
          <w:rFonts w:cs="Times New Roman"/>
          <w:kern w:val="0"/>
        </w:rPr>
      </w:pPr>
      <w:r>
        <w:rPr>
          <w:rFonts w:cs="Times New Roman"/>
          <w:kern w:val="0"/>
        </w:rPr>
        <w:t xml:space="preserve">liberal: </w:t>
      </w:r>
      <w:bookmarkStart w:id="76" w:name="_Hlk141758007"/>
      <w:r>
        <w:rPr>
          <w:rFonts w:cs="Times New Roman"/>
          <w:kern w:val="0"/>
        </w:rPr>
        <w:t>1637-1804: Enlightenment</w:t>
      </w:r>
      <w:bookmarkEnd w:id="76"/>
    </w:p>
    <w:p w14:paraId="1B24014D" w14:textId="77777777" w:rsidR="00DD61D0" w:rsidRDefault="00DD61D0" w:rsidP="00DD61D0">
      <w:pPr>
        <w:ind w:left="360"/>
        <w:contextualSpacing/>
        <w:rPr>
          <w:rFonts w:cs="Times New Roman"/>
          <w:kern w:val="0"/>
        </w:rPr>
      </w:pPr>
      <w:bookmarkStart w:id="77" w:name="_Hlk141758012"/>
      <w:r>
        <w:rPr>
          <w:rFonts w:cs="Times New Roman"/>
          <w:kern w:val="0"/>
        </w:rPr>
        <w:t>justification of the dates</w:t>
      </w:r>
    </w:p>
    <w:p w14:paraId="4F52A47D" w14:textId="64AB1CBE" w:rsidR="00DD61D0" w:rsidRDefault="00DD61D0" w:rsidP="00DD61D0">
      <w:pPr>
        <w:ind w:left="720"/>
        <w:contextualSpacing/>
        <w:rPr>
          <w:rFonts w:cs="Times New Roman"/>
          <w:kern w:val="0"/>
          <w:szCs w:val="18"/>
        </w:rPr>
      </w:pPr>
      <w:r w:rsidRPr="001D7D13">
        <w:rPr>
          <w:rFonts w:cs="Times New Roman"/>
          <w:kern w:val="0"/>
          <w:szCs w:val="18"/>
        </w:rPr>
        <w:lastRenderedPageBreak/>
        <w:t xml:space="preserve">1637: René Descartes’s </w:t>
      </w:r>
      <w:r w:rsidRPr="001D7D13">
        <w:rPr>
          <w:rFonts w:cs="Times New Roman"/>
          <w:i/>
          <w:iCs/>
          <w:kern w:val="0"/>
          <w:szCs w:val="18"/>
        </w:rPr>
        <w:t>Discourse on Method</w:t>
      </w:r>
    </w:p>
    <w:p w14:paraId="307D2E1F" w14:textId="137AA29B" w:rsidR="00DD61D0" w:rsidRPr="001D7D13" w:rsidRDefault="00DD61D0" w:rsidP="00DD61D0">
      <w:pPr>
        <w:ind w:left="720"/>
        <w:contextualSpacing/>
        <w:rPr>
          <w:rFonts w:cs="Times New Roman"/>
          <w:kern w:val="0"/>
          <w:szCs w:val="18"/>
        </w:rPr>
      </w:pPr>
      <w:r w:rsidRPr="001D7D13">
        <w:rPr>
          <w:rFonts w:cs="Times New Roman"/>
          <w:kern w:val="0"/>
          <w:szCs w:val="18"/>
        </w:rPr>
        <w:t>1804: Immanuel Kant’s death</w:t>
      </w:r>
    </w:p>
    <w:bookmarkEnd w:id="77"/>
    <w:p w14:paraId="3FAEC7E5" w14:textId="282E8E67" w:rsidR="00C4566E" w:rsidRDefault="00C4566E" w:rsidP="00C4566E">
      <w:pPr>
        <w:ind w:left="360"/>
        <w:contextualSpacing/>
        <w:rPr>
          <w:rFonts w:cs="Times New Roman"/>
          <w:kern w:val="0"/>
        </w:rPr>
      </w:pPr>
      <w:r>
        <w:rPr>
          <w:rFonts w:cs="Times New Roman"/>
          <w:kern w:val="0"/>
        </w:rPr>
        <w:t>historical criticism in the 1600s</w:t>
      </w:r>
    </w:p>
    <w:p w14:paraId="2F376DF1" w14:textId="77777777" w:rsidR="00C4566E" w:rsidRPr="00BB14A8" w:rsidRDefault="00C4566E" w:rsidP="00C4566E">
      <w:pPr>
        <w:ind w:left="720"/>
        <w:contextualSpacing/>
        <w:rPr>
          <w:rFonts w:cs="Times New Roman"/>
          <w:kern w:val="0"/>
        </w:rPr>
      </w:pPr>
      <w:r>
        <w:rPr>
          <w:rFonts w:cs="Times New Roman"/>
          <w:kern w:val="0"/>
        </w:rPr>
        <w:t xml:space="preserve">Those who </w:t>
      </w:r>
      <w:r w:rsidRPr="00657820">
        <w:rPr>
          <w:rFonts w:cs="Times New Roman"/>
          <w:kern w:val="0"/>
        </w:rPr>
        <w:t xml:space="preserve">developed the method further </w:t>
      </w:r>
      <w:r>
        <w:rPr>
          <w:rFonts w:cs="Times New Roman"/>
          <w:kern w:val="0"/>
        </w:rPr>
        <w:t xml:space="preserve">included: (Fitzmyer </w:t>
      </w:r>
      <w:r>
        <w:rPr>
          <w:rFonts w:cs="Times New Roman"/>
          <w:i/>
          <w:kern w:val="0"/>
        </w:rPr>
        <w:t>Interpretation</w:t>
      </w:r>
      <w:r>
        <w:rPr>
          <w:rFonts w:cs="Times New Roman"/>
          <w:kern w:val="0"/>
        </w:rPr>
        <w:t xml:space="preserve"> 62)</w:t>
      </w:r>
    </w:p>
    <w:p w14:paraId="7C81708B" w14:textId="77777777" w:rsidR="00C4566E" w:rsidRDefault="00C4566E" w:rsidP="00C4566E">
      <w:pPr>
        <w:ind w:left="1080"/>
        <w:contextualSpacing/>
        <w:rPr>
          <w:rFonts w:cs="Times New Roman"/>
          <w:kern w:val="0"/>
        </w:rPr>
      </w:pPr>
      <w:r>
        <w:rPr>
          <w:rFonts w:cs="Times New Roman"/>
          <w:kern w:val="0"/>
        </w:rPr>
        <w:t xml:space="preserve">Dutch </w:t>
      </w:r>
      <w:r w:rsidRPr="00657820">
        <w:rPr>
          <w:rFonts w:cs="Times New Roman"/>
          <w:kern w:val="0"/>
        </w:rPr>
        <w:t>jurist and theologian Hugo Grotius</w:t>
      </w:r>
      <w:r>
        <w:rPr>
          <w:rFonts w:cs="Times New Roman"/>
          <w:kern w:val="0"/>
        </w:rPr>
        <w:t xml:space="preserve"> (1583-1645) (</w:t>
      </w:r>
      <w:r w:rsidRPr="00657820">
        <w:rPr>
          <w:rFonts w:cs="Times New Roman"/>
          <w:kern w:val="0"/>
        </w:rPr>
        <w:t>Protestant</w:t>
      </w:r>
      <w:r>
        <w:rPr>
          <w:rFonts w:cs="Times New Roman"/>
          <w:kern w:val="0"/>
        </w:rPr>
        <w:t>)</w:t>
      </w:r>
    </w:p>
    <w:p w14:paraId="0CC774F8" w14:textId="77777777" w:rsidR="00C4566E" w:rsidRDefault="00C4566E" w:rsidP="00C4566E">
      <w:pPr>
        <w:ind w:left="1080"/>
        <w:contextualSpacing/>
        <w:rPr>
          <w:rFonts w:cs="Times New Roman"/>
          <w:kern w:val="0"/>
        </w:rPr>
      </w:pPr>
      <w:r>
        <w:rPr>
          <w:rFonts w:cs="Times New Roman"/>
          <w:kern w:val="0"/>
        </w:rPr>
        <w:t xml:space="preserve">French </w:t>
      </w:r>
      <w:r w:rsidRPr="00657820">
        <w:rPr>
          <w:rFonts w:cs="Times New Roman"/>
          <w:kern w:val="0"/>
        </w:rPr>
        <w:t xml:space="preserve">Oratorian </w:t>
      </w:r>
      <w:r>
        <w:rPr>
          <w:rFonts w:cs="Times New Roman"/>
          <w:kern w:val="0"/>
        </w:rPr>
        <w:t xml:space="preserve">scripture </w:t>
      </w:r>
      <w:r w:rsidRPr="00657820">
        <w:rPr>
          <w:rFonts w:cs="Times New Roman"/>
          <w:kern w:val="0"/>
        </w:rPr>
        <w:t>scholar Richard Simon</w:t>
      </w:r>
      <w:r>
        <w:rPr>
          <w:rFonts w:cs="Times New Roman"/>
          <w:kern w:val="0"/>
        </w:rPr>
        <w:t xml:space="preserve"> (</w:t>
      </w:r>
      <w:r>
        <w:t>1638-1712)</w:t>
      </w:r>
      <w:r>
        <w:rPr>
          <w:rFonts w:cs="Times New Roman"/>
          <w:kern w:val="0"/>
        </w:rPr>
        <w:t xml:space="preserve"> (Catholic)</w:t>
      </w:r>
    </w:p>
    <w:p w14:paraId="5ADEF3EE" w14:textId="77777777" w:rsidR="00C4566E" w:rsidRDefault="00C4566E" w:rsidP="00C4566E">
      <w:pPr>
        <w:ind w:left="1080"/>
        <w:contextualSpacing/>
        <w:rPr>
          <w:rFonts w:cs="Times New Roman"/>
          <w:kern w:val="0"/>
        </w:rPr>
      </w:pPr>
      <w:r>
        <w:rPr>
          <w:rFonts w:cs="Times New Roman"/>
          <w:kern w:val="0"/>
        </w:rPr>
        <w:t xml:space="preserve">Dutch </w:t>
      </w:r>
      <w:r w:rsidRPr="00657820">
        <w:rPr>
          <w:rFonts w:cs="Times New Roman"/>
          <w:kern w:val="0"/>
        </w:rPr>
        <w:t>philosopher Baruch Spinoza</w:t>
      </w:r>
      <w:r>
        <w:rPr>
          <w:rFonts w:cs="Times New Roman"/>
          <w:kern w:val="0"/>
        </w:rPr>
        <w:t xml:space="preserve"> (1632-1677) (</w:t>
      </w:r>
      <w:r w:rsidRPr="00657820">
        <w:rPr>
          <w:rFonts w:cs="Times New Roman"/>
          <w:kern w:val="0"/>
        </w:rPr>
        <w:t>Jew</w:t>
      </w:r>
      <w:r>
        <w:rPr>
          <w:rFonts w:cs="Times New Roman"/>
          <w:kern w:val="0"/>
        </w:rPr>
        <w:t>ish)</w:t>
      </w:r>
    </w:p>
    <w:p w14:paraId="562F1304" w14:textId="01948E8D" w:rsidR="00DD61D0" w:rsidRDefault="00FC12BB" w:rsidP="00DD61D0">
      <w:pPr>
        <w:ind w:left="360"/>
        <w:contextualSpacing/>
        <w:rPr>
          <w:rFonts w:cs="Times New Roman"/>
          <w:kern w:val="0"/>
        </w:rPr>
      </w:pPr>
      <w:bookmarkStart w:id="78" w:name="_Hlk142065978"/>
      <w:r>
        <w:rPr>
          <w:rFonts w:cs="Times New Roman"/>
          <w:kern w:val="0"/>
        </w:rPr>
        <w:t xml:space="preserve">deist and </w:t>
      </w:r>
      <w:r w:rsidRPr="00657820">
        <w:rPr>
          <w:rFonts w:cs="Times New Roman"/>
          <w:kern w:val="0"/>
        </w:rPr>
        <w:t>rationalist</w:t>
      </w:r>
      <w:r w:rsidRPr="00940DDD">
        <w:rPr>
          <w:rFonts w:cs="Times New Roman"/>
          <w:kern w:val="0"/>
        </w:rPr>
        <w:t xml:space="preserve"> </w:t>
      </w:r>
      <w:r>
        <w:rPr>
          <w:rFonts w:cs="Times New Roman"/>
          <w:kern w:val="0"/>
        </w:rPr>
        <w:t>(</w:t>
      </w:r>
      <w:r w:rsidRPr="00657820">
        <w:rPr>
          <w:rFonts w:cs="Times New Roman"/>
          <w:kern w:val="0"/>
        </w:rPr>
        <w:t>antidogmatic</w:t>
      </w:r>
      <w:r>
        <w:rPr>
          <w:rFonts w:cs="Times New Roman"/>
          <w:kern w:val="0"/>
        </w:rPr>
        <w:t>)</w:t>
      </w:r>
      <w:r w:rsidRPr="00657820">
        <w:rPr>
          <w:rFonts w:cs="Times New Roman"/>
          <w:kern w:val="0"/>
        </w:rPr>
        <w:t xml:space="preserve"> </w:t>
      </w:r>
      <w:r w:rsidR="00DD61D0" w:rsidRPr="0095018C">
        <w:rPr>
          <w:rFonts w:cs="Times New Roman"/>
          <w:kern w:val="0"/>
        </w:rPr>
        <w:t>presuppositions</w:t>
      </w:r>
    </w:p>
    <w:p w14:paraId="7C895943" w14:textId="7EDF3289" w:rsidR="00DD27A4" w:rsidRDefault="00DD27A4" w:rsidP="00DD27A4">
      <w:pPr>
        <w:ind w:left="720"/>
        <w:contextualSpacing/>
        <w:rPr>
          <w:rFonts w:cs="Times New Roman"/>
          <w:kern w:val="0"/>
        </w:rPr>
      </w:pPr>
      <w:bookmarkStart w:id="79" w:name="_Hlk142065772"/>
      <w:bookmarkEnd w:id="78"/>
      <w:r>
        <w:rPr>
          <w:rFonts w:cs="Times New Roman"/>
          <w:kern w:val="0"/>
        </w:rPr>
        <w:t xml:space="preserve">“. . . </w:t>
      </w:r>
      <w:r w:rsidRPr="00657820">
        <w:rPr>
          <w:rFonts w:cs="Times New Roman"/>
          <w:kern w:val="0"/>
        </w:rPr>
        <w:t xml:space="preserve">Reimarus and the lives of Jesus </w:t>
      </w:r>
      <w:r>
        <w:rPr>
          <w:rFonts w:cs="Times New Roman"/>
          <w:kern w:val="0"/>
        </w:rPr>
        <w:t xml:space="preserve">. . . </w:t>
      </w:r>
      <w:r w:rsidRPr="00657820">
        <w:rPr>
          <w:rFonts w:cs="Times New Roman"/>
          <w:kern w:val="0"/>
        </w:rPr>
        <w:t>stemmed either from deist attacks on historical Christianity or historical studies that sought to be liberated from all dogmatic influence</w:t>
      </w:r>
      <w:r w:rsidRPr="00940DDD">
        <w:rPr>
          <w:rFonts w:cs="Times New Roman"/>
          <w:kern w:val="0"/>
        </w:rPr>
        <w:t xml:space="preserve">, </w:t>
      </w:r>
      <w:r w:rsidRPr="00657820">
        <w:rPr>
          <w:rFonts w:cs="Times New Roman"/>
          <w:kern w:val="0"/>
        </w:rPr>
        <w:t>so that the Gospels could be analyzed solely as records of antiquity.</w:t>
      </w:r>
      <w:r>
        <w:rPr>
          <w:rFonts w:cs="Times New Roman"/>
          <w:kern w:val="0"/>
        </w:rPr>
        <w:t xml:space="preserve">” (Fitzmyer </w:t>
      </w:r>
      <w:r>
        <w:rPr>
          <w:rFonts w:cs="Times New Roman"/>
          <w:i/>
          <w:kern w:val="0"/>
        </w:rPr>
        <w:t>Interpretation</w:t>
      </w:r>
      <w:r>
        <w:rPr>
          <w:rFonts w:cs="Times New Roman"/>
          <w:kern w:val="0"/>
        </w:rPr>
        <w:t xml:space="preserve"> 66)</w:t>
      </w:r>
    </w:p>
    <w:p w14:paraId="66F96707" w14:textId="77777777" w:rsidR="00DD61D0" w:rsidRPr="00291C1A" w:rsidRDefault="00DD61D0" w:rsidP="00DD61D0">
      <w:pPr>
        <w:ind w:left="720"/>
        <w:contextualSpacing/>
        <w:rPr>
          <w:rFonts w:cs="Times New Roman"/>
          <w:kern w:val="0"/>
        </w:rPr>
      </w:pPr>
      <w:r>
        <w:rPr>
          <w:rFonts w:cs="Times New Roman"/>
          <w:kern w:val="0"/>
        </w:rPr>
        <w:t>“</w:t>
      </w:r>
      <w:r w:rsidRPr="00657820">
        <w:rPr>
          <w:rFonts w:cs="Times New Roman"/>
          <w:kern w:val="0"/>
        </w:rPr>
        <w:t>One reason why the historical-critical method of biblical interpretation has fallen under suspicion recently is that it was tainted at an important stage in its development with presuppositions that are not necessarily part of it.</w:t>
      </w:r>
      <w:r>
        <w:rPr>
          <w:rFonts w:cs="Times New Roman"/>
          <w:kern w:val="0"/>
        </w:rPr>
        <w:t xml:space="preserve">” (Fitzmyer </w:t>
      </w:r>
      <w:r>
        <w:rPr>
          <w:rFonts w:cs="Times New Roman"/>
          <w:i/>
          <w:kern w:val="0"/>
        </w:rPr>
        <w:t>Interpretation</w:t>
      </w:r>
      <w:r>
        <w:rPr>
          <w:rFonts w:cs="Times New Roman"/>
          <w:kern w:val="0"/>
        </w:rPr>
        <w:t xml:space="preserve"> 66)</w:t>
      </w:r>
    </w:p>
    <w:p w14:paraId="355C406B" w14:textId="21B6D4F5" w:rsidR="004530A3" w:rsidRDefault="00DD27A4" w:rsidP="00DD27A4">
      <w:pPr>
        <w:ind w:left="1080"/>
        <w:contextualSpacing/>
        <w:rPr>
          <w:rFonts w:cs="Times New Roman"/>
          <w:kern w:val="0"/>
        </w:rPr>
      </w:pPr>
      <w:bookmarkStart w:id="80" w:name="_Hlk142065785"/>
      <w:bookmarkEnd w:id="79"/>
      <w:r>
        <w:rPr>
          <w:rFonts w:cs="Times New Roman"/>
          <w:kern w:val="0"/>
        </w:rPr>
        <w:t xml:space="preserve">It </w:t>
      </w:r>
      <w:r w:rsidR="004530A3">
        <w:rPr>
          <w:kern w:val="0"/>
          <w:szCs w:val="23"/>
        </w:rPr>
        <w:t>was tainted by “</w:t>
      </w:r>
      <w:r w:rsidR="004530A3" w:rsidRPr="00657820">
        <w:rPr>
          <w:kern w:val="0"/>
        </w:rPr>
        <w:t>deist attacks on historical Christianity</w:t>
      </w:r>
      <w:r w:rsidR="004530A3">
        <w:rPr>
          <w:kern w:val="0"/>
        </w:rPr>
        <w:t xml:space="preserve"> . . .” (Fitzmyer </w:t>
      </w:r>
      <w:r w:rsidR="004530A3">
        <w:rPr>
          <w:i/>
          <w:kern w:val="0"/>
        </w:rPr>
        <w:t>Interpretation</w:t>
      </w:r>
      <w:r w:rsidR="004530A3">
        <w:rPr>
          <w:kern w:val="0"/>
        </w:rPr>
        <w:t xml:space="preserve"> 66)</w:t>
      </w:r>
    </w:p>
    <w:p w14:paraId="01468FAC" w14:textId="6B10C84C" w:rsidR="00FC12BB" w:rsidRPr="004530A3" w:rsidRDefault="00DD27A4" w:rsidP="00DD27A4">
      <w:pPr>
        <w:ind w:left="1080"/>
        <w:contextualSpacing/>
        <w:rPr>
          <w:rFonts w:cs="Times New Roman"/>
          <w:kern w:val="0"/>
        </w:rPr>
      </w:pPr>
      <w:bookmarkStart w:id="81" w:name="_Hlk142065802"/>
      <w:bookmarkEnd w:id="80"/>
      <w:r>
        <w:rPr>
          <w:rFonts w:cs="Times New Roman"/>
          <w:kern w:val="0"/>
        </w:rPr>
        <w:t xml:space="preserve">It </w:t>
      </w:r>
      <w:r w:rsidR="00DD61D0">
        <w:rPr>
          <w:rFonts w:cs="Times New Roman"/>
          <w:kern w:val="0"/>
        </w:rPr>
        <w:t>“</w:t>
      </w:r>
      <w:r w:rsidR="00DD61D0" w:rsidRPr="00657820">
        <w:rPr>
          <w:rFonts w:cs="Times New Roman"/>
          <w:kern w:val="0"/>
        </w:rPr>
        <w:t xml:space="preserve">was tainted </w:t>
      </w:r>
      <w:r>
        <w:rPr>
          <w:rFonts w:cs="Times New Roman"/>
          <w:kern w:val="0"/>
        </w:rPr>
        <w:t xml:space="preserve">. . . </w:t>
      </w:r>
      <w:r w:rsidR="00DD61D0" w:rsidRPr="00657820">
        <w:rPr>
          <w:rFonts w:cs="Times New Roman"/>
          <w:kern w:val="0"/>
        </w:rPr>
        <w:t xml:space="preserve">by the rationalist presuppositions with which the </w:t>
      </w:r>
      <w:r w:rsidR="00DD61D0" w:rsidRPr="00657820">
        <w:rPr>
          <w:rFonts w:cs="Times New Roman"/>
          <w:i/>
          <w:kern w:val="0"/>
          <w:lang w:val="de-DE"/>
        </w:rPr>
        <w:t>Leben-Jesu Forschung</w:t>
      </w:r>
      <w:r w:rsidR="00DD61D0" w:rsidRPr="00657820">
        <w:rPr>
          <w:rFonts w:cs="Times New Roman"/>
          <w:kern w:val="0"/>
        </w:rPr>
        <w:t xml:space="preserve"> once used it.</w:t>
      </w:r>
      <w:r w:rsidR="00DD61D0">
        <w:rPr>
          <w:rFonts w:cs="Times New Roman"/>
          <w:kern w:val="0"/>
        </w:rPr>
        <w:t xml:space="preserve">” (Fitzmyer </w:t>
      </w:r>
      <w:r w:rsidR="00DD61D0">
        <w:rPr>
          <w:rFonts w:cs="Times New Roman"/>
          <w:i/>
          <w:kern w:val="0"/>
        </w:rPr>
        <w:t>Interpretation</w:t>
      </w:r>
      <w:r w:rsidR="00DD61D0">
        <w:rPr>
          <w:rFonts w:cs="Times New Roman"/>
          <w:kern w:val="0"/>
        </w:rPr>
        <w:t xml:space="preserve"> 66)</w:t>
      </w:r>
    </w:p>
    <w:bookmarkEnd w:id="81"/>
    <w:p w14:paraId="2B05A8FE" w14:textId="365DF7AD" w:rsidR="00AA46A3" w:rsidRDefault="00517B35" w:rsidP="00AA46A3">
      <w:pPr>
        <w:pStyle w:val="Style"/>
        <w:widowControl/>
        <w:ind w:left="720"/>
        <w:jc w:val="both"/>
        <w:textAlignment w:val="baseline"/>
        <w:rPr>
          <w:kern w:val="0"/>
          <w:szCs w:val="22"/>
          <w14:ligatures w14:val="none"/>
        </w:rPr>
      </w:pPr>
      <w:r>
        <w:rPr>
          <w:kern w:val="0"/>
          <w:szCs w:val="22"/>
          <w14:ligatures w14:val="none"/>
        </w:rPr>
        <w:t>“</w:t>
      </w:r>
      <w:r w:rsidR="00AA46A3" w:rsidRPr="009B7820">
        <w:rPr>
          <w:kern w:val="0"/>
          <w:szCs w:val="22"/>
          <w14:ligatures w14:val="none"/>
        </w:rPr>
        <w:t>Thus rationalist attacks on traditional Christianity, especially its supernatural aspects,</w:t>
      </w:r>
      <w:r w:rsidR="00AA46A3">
        <w:rPr>
          <w:kern w:val="0"/>
          <w:szCs w:val="22"/>
          <w14:ligatures w14:val="none"/>
        </w:rPr>
        <w:t xml:space="preserve"> [25] </w:t>
      </w:r>
      <w:r w:rsidR="00AA46A3" w:rsidRPr="009B7820">
        <w:rPr>
          <w:kern w:val="0"/>
          <w:szCs w:val="23"/>
          <w14:ligatures w14:val="none"/>
        </w:rPr>
        <w:t>were linked to an otherwise neutral method, which they tainted unduly. For what was at fault was the rationalist presupposition with which the method was used, not the method itself.</w:t>
      </w:r>
      <w:r w:rsidR="00AA46A3">
        <w:rPr>
          <w:kern w:val="0"/>
          <w:szCs w:val="22"/>
          <w14:ligatures w14:val="none"/>
        </w:rPr>
        <w:t xml:space="preserve">” (Fitzmyer </w:t>
      </w:r>
      <w:r w:rsidR="00AA46A3" w:rsidRPr="00FF6C5C">
        <w:rPr>
          <w:i/>
          <w:kern w:val="0"/>
          <w:szCs w:val="22"/>
          <w14:ligatures w14:val="none"/>
        </w:rPr>
        <w:t>Scripture</w:t>
      </w:r>
      <w:r w:rsidR="00AA46A3">
        <w:rPr>
          <w:kern w:val="0"/>
          <w:szCs w:val="22"/>
          <w14:ligatures w14:val="none"/>
        </w:rPr>
        <w:t xml:space="preserve">, </w:t>
      </w:r>
      <w:r w:rsidR="00AA46A3" w:rsidRPr="00FF6C5C">
        <w:rPr>
          <w:i/>
          <w:kern w:val="0"/>
          <w:szCs w:val="22"/>
          <w14:ligatures w14:val="none"/>
        </w:rPr>
        <w:t>the Soul</w:t>
      </w:r>
      <w:r w:rsidR="00AA46A3">
        <w:rPr>
          <w:kern w:val="0"/>
          <w:szCs w:val="22"/>
          <w14:ligatures w14:val="none"/>
        </w:rPr>
        <w:t xml:space="preserve"> 25-26)</w:t>
      </w:r>
    </w:p>
    <w:p w14:paraId="739AD22D" w14:textId="78AC33A7" w:rsidR="00FC12BB" w:rsidRDefault="00FC12BB" w:rsidP="00FC12BB">
      <w:pPr>
        <w:pStyle w:val="Style"/>
        <w:widowControl/>
        <w:ind w:left="720"/>
        <w:jc w:val="both"/>
        <w:textAlignment w:val="baseline"/>
        <w:rPr>
          <w:kern w:val="0"/>
          <w:szCs w:val="23"/>
          <w14:ligatures w14:val="none"/>
        </w:rPr>
      </w:pPr>
      <w:r w:rsidRPr="009B7820">
        <w:rPr>
          <w:kern w:val="0"/>
          <w:szCs w:val="23"/>
          <w14:ligatures w14:val="none"/>
        </w:rPr>
        <w:t>Hermann Samuel Reimarus</w:t>
      </w:r>
      <w:r>
        <w:rPr>
          <w:kern w:val="0"/>
          <w:szCs w:val="23"/>
          <w14:ligatures w14:val="none"/>
        </w:rPr>
        <w:t xml:space="preserve"> (1694-1768)</w:t>
      </w:r>
    </w:p>
    <w:p w14:paraId="1A4DCE95" w14:textId="77777777" w:rsidR="00FC12BB" w:rsidRPr="006A402A" w:rsidRDefault="00FC12BB" w:rsidP="00FC12BB">
      <w:pPr>
        <w:pStyle w:val="Style"/>
        <w:widowControl/>
        <w:ind w:left="1080"/>
        <w:jc w:val="both"/>
        <w:textAlignment w:val="baseline"/>
        <w:rPr>
          <w:kern w:val="0"/>
          <w:sz w:val="20"/>
          <w:szCs w:val="20"/>
          <w14:ligatures w14:val="none"/>
        </w:rPr>
      </w:pPr>
      <w:r w:rsidRPr="006A402A">
        <w:rPr>
          <w:kern w:val="0"/>
          <w:sz w:val="20"/>
          <w:szCs w:val="20"/>
          <w14:ligatures w14:val="none"/>
        </w:rPr>
        <w:t xml:space="preserve">Reimarus, Hermann Samuel. </w:t>
      </w:r>
      <w:r w:rsidRPr="006A402A">
        <w:rPr>
          <w:i/>
          <w:iCs/>
          <w:kern w:val="0"/>
          <w:sz w:val="20"/>
          <w:szCs w:val="14"/>
          <w14:ligatures w14:val="none"/>
        </w:rPr>
        <w:t>Von dem Zweck Jesu und seiner Jünger</w:t>
      </w:r>
      <w:r w:rsidRPr="006A402A">
        <w:rPr>
          <w:iCs/>
          <w:kern w:val="0"/>
          <w:sz w:val="20"/>
          <w:szCs w:val="14"/>
          <w14:ligatures w14:val="none"/>
        </w:rPr>
        <w:t xml:space="preserve">: </w:t>
      </w:r>
      <w:r w:rsidRPr="006A402A">
        <w:rPr>
          <w:i/>
          <w:iCs/>
          <w:kern w:val="0"/>
          <w:sz w:val="20"/>
          <w:szCs w:val="14"/>
          <w14:ligatures w14:val="none"/>
        </w:rPr>
        <w:t>Noch ein Fragment des Wolfenbüttelschen Ungenannten</w:t>
      </w:r>
      <w:r w:rsidRPr="006A402A">
        <w:rPr>
          <w:iCs/>
          <w:kern w:val="0"/>
          <w:sz w:val="20"/>
          <w:szCs w:val="14"/>
          <w14:ligatures w14:val="none"/>
        </w:rPr>
        <w:t xml:space="preserve">. </w:t>
      </w:r>
      <w:r w:rsidRPr="006A402A">
        <w:rPr>
          <w:kern w:val="0"/>
          <w:sz w:val="20"/>
          <w:szCs w:val="12"/>
          <w14:ligatures w14:val="none"/>
        </w:rPr>
        <w:t>Berlin: Wever, 1784.</w:t>
      </w:r>
    </w:p>
    <w:p w14:paraId="35FAF55C" w14:textId="77777777" w:rsidR="00FC12BB" w:rsidRPr="006A402A" w:rsidRDefault="00FC12BB" w:rsidP="00FC12BB">
      <w:pPr>
        <w:pStyle w:val="Style"/>
        <w:widowControl/>
        <w:ind w:left="1080"/>
        <w:jc w:val="both"/>
        <w:textAlignment w:val="baseline"/>
        <w:rPr>
          <w:kern w:val="0"/>
          <w:sz w:val="20"/>
          <w:szCs w:val="20"/>
          <w14:ligatures w14:val="none"/>
        </w:rPr>
      </w:pPr>
      <w:r w:rsidRPr="006A402A">
        <w:rPr>
          <w:kern w:val="0"/>
          <w:sz w:val="20"/>
          <w:szCs w:val="20"/>
          <w14:ligatures w14:val="none"/>
        </w:rPr>
        <w:t xml:space="preserve">Reimarus, Hermann Samuel. </w:t>
      </w:r>
      <w:r w:rsidRPr="006A402A">
        <w:rPr>
          <w:i/>
          <w:iCs/>
          <w:kern w:val="0"/>
          <w:sz w:val="20"/>
          <w:szCs w:val="14"/>
          <w14:ligatures w14:val="none"/>
        </w:rPr>
        <w:t>Fragmente des Wolfenbüttelschen Ungenannten</w:t>
      </w:r>
      <w:r w:rsidRPr="006A402A">
        <w:rPr>
          <w:iCs/>
          <w:kern w:val="0"/>
          <w:sz w:val="20"/>
          <w:szCs w:val="14"/>
          <w14:ligatures w14:val="none"/>
        </w:rPr>
        <w:t xml:space="preserve">: </w:t>
      </w:r>
      <w:r w:rsidRPr="006A402A">
        <w:rPr>
          <w:i/>
          <w:iCs/>
          <w:kern w:val="0"/>
          <w:sz w:val="20"/>
          <w:szCs w:val="14"/>
          <w14:ligatures w14:val="none"/>
        </w:rPr>
        <w:t>Ein Anhang zu dem Fragment vom Zweck Jesu und seiner Jünger</w:t>
      </w:r>
      <w:r w:rsidRPr="006A402A">
        <w:rPr>
          <w:iCs/>
          <w:kern w:val="0"/>
          <w:sz w:val="20"/>
          <w:szCs w:val="14"/>
          <w14:ligatures w14:val="none"/>
        </w:rPr>
        <w:t xml:space="preserve">. </w:t>
      </w:r>
      <w:r w:rsidRPr="006A402A">
        <w:rPr>
          <w:kern w:val="0"/>
          <w:sz w:val="20"/>
          <w:szCs w:val="12"/>
          <w14:ligatures w14:val="none"/>
        </w:rPr>
        <w:t>Berlin: 1788. 5th ed. Berlin: Reimer, 1895.</w:t>
      </w:r>
    </w:p>
    <w:p w14:paraId="77A38BFB" w14:textId="77777777" w:rsidR="00FC12BB" w:rsidRDefault="00FC12BB" w:rsidP="00FC12BB">
      <w:pPr>
        <w:pStyle w:val="Style"/>
        <w:widowControl/>
        <w:ind w:left="1080"/>
        <w:jc w:val="both"/>
        <w:textAlignment w:val="baseline"/>
        <w:rPr>
          <w:kern w:val="0"/>
          <w:sz w:val="20"/>
          <w:szCs w:val="12"/>
          <w14:ligatures w14:val="none"/>
        </w:rPr>
      </w:pPr>
      <w:r w:rsidRPr="006A402A">
        <w:rPr>
          <w:kern w:val="0"/>
          <w:sz w:val="20"/>
          <w:szCs w:val="20"/>
          <w14:ligatures w14:val="none"/>
        </w:rPr>
        <w:t xml:space="preserve">Reimarus, Hermann Samuel. </w:t>
      </w:r>
      <w:r w:rsidRPr="00303CA0">
        <w:rPr>
          <w:i/>
          <w:iCs/>
          <w:kern w:val="0"/>
          <w:sz w:val="20"/>
          <w:szCs w:val="14"/>
          <w14:ligatures w14:val="none"/>
        </w:rPr>
        <w:t>Apologie</w:t>
      </w:r>
      <w:r w:rsidRPr="00303CA0">
        <w:rPr>
          <w:iCs/>
          <w:kern w:val="0"/>
          <w:sz w:val="20"/>
          <w:szCs w:val="14"/>
          <w14:ligatures w14:val="none"/>
        </w:rPr>
        <w:t xml:space="preserve">: </w:t>
      </w:r>
      <w:r w:rsidRPr="00303CA0">
        <w:rPr>
          <w:i/>
          <w:iCs/>
          <w:kern w:val="0"/>
          <w:sz w:val="20"/>
          <w:szCs w:val="14"/>
          <w14:ligatures w14:val="none"/>
        </w:rPr>
        <w:t>Oder Schutzschrift für die vernünftigen Verehrer Gottes</w:t>
      </w:r>
      <w:r>
        <w:rPr>
          <w:iCs/>
          <w:kern w:val="0"/>
          <w:sz w:val="20"/>
          <w:szCs w:val="14"/>
          <w14:ligatures w14:val="none"/>
        </w:rPr>
        <w:t xml:space="preserve">. </w:t>
      </w:r>
      <w:r w:rsidRPr="00303CA0">
        <w:rPr>
          <w:kern w:val="0"/>
          <w:sz w:val="20"/>
          <w:szCs w:val="12"/>
          <w14:ligatures w14:val="none"/>
        </w:rPr>
        <w:t>2 vols. Frankfurt: Insel</w:t>
      </w:r>
      <w:r>
        <w:rPr>
          <w:kern w:val="0"/>
          <w:sz w:val="20"/>
          <w:szCs w:val="12"/>
          <w14:ligatures w14:val="none"/>
        </w:rPr>
        <w:t>, 1972</w:t>
      </w:r>
      <w:r w:rsidRPr="00303CA0">
        <w:rPr>
          <w:kern w:val="0"/>
          <w:sz w:val="20"/>
          <w:szCs w:val="12"/>
          <w14:ligatures w14:val="none"/>
        </w:rPr>
        <w:t>.</w:t>
      </w:r>
    </w:p>
    <w:p w14:paraId="583E19EA" w14:textId="77777777" w:rsidR="00FC12BB" w:rsidRDefault="00FC12BB" w:rsidP="00FC12BB">
      <w:pPr>
        <w:pStyle w:val="Style"/>
        <w:widowControl/>
        <w:ind w:left="1080"/>
        <w:jc w:val="both"/>
        <w:textAlignment w:val="baseline"/>
        <w:rPr>
          <w:kern w:val="0"/>
          <w:sz w:val="20"/>
          <w:szCs w:val="12"/>
          <w14:ligatures w14:val="none"/>
        </w:rPr>
      </w:pPr>
      <w:r w:rsidRPr="006A402A">
        <w:rPr>
          <w:kern w:val="0"/>
          <w:sz w:val="20"/>
          <w:szCs w:val="20"/>
          <w14:ligatures w14:val="none"/>
        </w:rPr>
        <w:t xml:space="preserve">Reimarus, Hermann Samuel. </w:t>
      </w:r>
      <w:r w:rsidRPr="00303CA0">
        <w:rPr>
          <w:i/>
          <w:iCs/>
          <w:kern w:val="0"/>
          <w:sz w:val="20"/>
          <w:szCs w:val="14"/>
          <w14:ligatures w14:val="none"/>
        </w:rPr>
        <w:t>Reimarus Fragments</w:t>
      </w:r>
      <w:r>
        <w:rPr>
          <w:iCs/>
          <w:kern w:val="0"/>
          <w:sz w:val="20"/>
          <w:szCs w:val="14"/>
          <w14:ligatures w14:val="none"/>
        </w:rPr>
        <w:t xml:space="preserve">. </w:t>
      </w:r>
      <w:r w:rsidRPr="00303CA0">
        <w:rPr>
          <w:kern w:val="0"/>
          <w:sz w:val="20"/>
          <w:szCs w:val="12"/>
          <w14:ligatures w14:val="none"/>
        </w:rPr>
        <w:t>Ed. C</w:t>
      </w:r>
      <w:r>
        <w:rPr>
          <w:kern w:val="0"/>
          <w:sz w:val="20"/>
          <w:szCs w:val="12"/>
          <w14:ligatures w14:val="none"/>
        </w:rPr>
        <w:t xml:space="preserve">harles </w:t>
      </w:r>
      <w:r w:rsidRPr="00303CA0">
        <w:rPr>
          <w:kern w:val="0"/>
          <w:sz w:val="20"/>
          <w:szCs w:val="12"/>
          <w14:ligatures w14:val="none"/>
        </w:rPr>
        <w:t>H. Talbert</w:t>
      </w:r>
      <w:r>
        <w:rPr>
          <w:kern w:val="0"/>
          <w:sz w:val="20"/>
          <w:szCs w:val="12"/>
          <w14:ligatures w14:val="none"/>
        </w:rPr>
        <w:t>.</w:t>
      </w:r>
      <w:r w:rsidRPr="00303CA0">
        <w:rPr>
          <w:kern w:val="0"/>
          <w:sz w:val="20"/>
          <w:szCs w:val="12"/>
          <w14:ligatures w14:val="none"/>
        </w:rPr>
        <w:t xml:space="preserve"> Lives of Jesus Series</w:t>
      </w:r>
      <w:r>
        <w:rPr>
          <w:kern w:val="0"/>
          <w:sz w:val="20"/>
          <w:szCs w:val="12"/>
          <w14:ligatures w14:val="none"/>
        </w:rPr>
        <w:t>.</w:t>
      </w:r>
      <w:r w:rsidRPr="00303CA0">
        <w:rPr>
          <w:kern w:val="0"/>
          <w:sz w:val="20"/>
          <w:szCs w:val="12"/>
          <w14:ligatures w14:val="none"/>
        </w:rPr>
        <w:t xml:space="preserve"> Philadelphia: Fortress, 1970</w:t>
      </w:r>
      <w:r>
        <w:rPr>
          <w:kern w:val="0"/>
          <w:sz w:val="20"/>
          <w:szCs w:val="12"/>
          <w14:ligatures w14:val="none"/>
        </w:rPr>
        <w:t>.</w:t>
      </w:r>
    </w:p>
    <w:p w14:paraId="6174F80D" w14:textId="77777777" w:rsidR="00FC12BB" w:rsidRPr="00F72D0C" w:rsidRDefault="00FC12BB" w:rsidP="00FC12BB">
      <w:pPr>
        <w:pStyle w:val="Style"/>
        <w:widowControl/>
        <w:ind w:left="1080"/>
        <w:jc w:val="both"/>
        <w:textAlignment w:val="baseline"/>
        <w:rPr>
          <w:kern w:val="0"/>
          <w:sz w:val="20"/>
          <w:szCs w:val="20"/>
          <w:lang w:val="es-ES"/>
          <w14:ligatures w14:val="none"/>
        </w:rPr>
      </w:pPr>
      <w:r w:rsidRPr="006A402A">
        <w:rPr>
          <w:kern w:val="0"/>
          <w:sz w:val="20"/>
          <w:szCs w:val="20"/>
          <w14:ligatures w14:val="none"/>
        </w:rPr>
        <w:t xml:space="preserve">Reimarus, Hermann Samuel. </w:t>
      </w:r>
      <w:r w:rsidRPr="00303CA0">
        <w:rPr>
          <w:i/>
          <w:iCs/>
          <w:kern w:val="0"/>
          <w:sz w:val="20"/>
          <w:szCs w:val="14"/>
          <w14:ligatures w14:val="none"/>
        </w:rPr>
        <w:t xml:space="preserve">The Goal </w:t>
      </w:r>
      <w:r w:rsidRPr="00303CA0">
        <w:rPr>
          <w:rFonts w:eastAsia="Arial"/>
          <w:i/>
          <w:iCs/>
          <w:kern w:val="0"/>
          <w:sz w:val="20"/>
          <w:szCs w:val="16"/>
          <w14:ligatures w14:val="none"/>
        </w:rPr>
        <w:t xml:space="preserve">of </w:t>
      </w:r>
      <w:r w:rsidRPr="00303CA0">
        <w:rPr>
          <w:i/>
          <w:iCs/>
          <w:kern w:val="0"/>
          <w:sz w:val="20"/>
          <w:szCs w:val="14"/>
          <w14:ligatures w14:val="none"/>
        </w:rPr>
        <w:t>Jesus and His Disciples</w:t>
      </w:r>
      <w:r>
        <w:rPr>
          <w:iCs/>
          <w:kern w:val="0"/>
          <w:sz w:val="20"/>
          <w:szCs w:val="14"/>
          <w14:ligatures w14:val="none"/>
        </w:rPr>
        <w:t xml:space="preserve">. </w:t>
      </w:r>
      <w:r w:rsidRPr="00F72D0C">
        <w:rPr>
          <w:kern w:val="0"/>
          <w:sz w:val="20"/>
          <w:szCs w:val="12"/>
          <w:lang w:val="es-ES"/>
          <w14:ligatures w14:val="none"/>
        </w:rPr>
        <w:t xml:space="preserve">Ed. </w:t>
      </w:r>
      <w:r w:rsidRPr="00F72D0C">
        <w:rPr>
          <w:iCs/>
          <w:kern w:val="0"/>
          <w:sz w:val="20"/>
          <w:szCs w:val="12"/>
          <w:lang w:val="es-ES"/>
          <w14:ligatures w14:val="none"/>
        </w:rPr>
        <w:t>G.W.</w:t>
      </w:r>
      <w:r w:rsidRPr="00F72D0C">
        <w:rPr>
          <w:kern w:val="0"/>
          <w:sz w:val="20"/>
          <w:szCs w:val="12"/>
          <w:lang w:val="es-ES"/>
          <w14:ligatures w14:val="none"/>
        </w:rPr>
        <w:t xml:space="preserve"> Buchanan. Leiden: Brill, 1970.</w:t>
      </w:r>
    </w:p>
    <w:p w14:paraId="216B3A9A" w14:textId="77777777" w:rsidR="00700969" w:rsidRPr="00932E48" w:rsidRDefault="00700969" w:rsidP="00700969">
      <w:pPr>
        <w:ind w:left="1080"/>
        <w:contextualSpacing/>
        <w:rPr>
          <w:rFonts w:cs="Times New Roman"/>
          <w:kern w:val="0"/>
          <w:sz w:val="20"/>
          <w:szCs w:val="18"/>
        </w:rPr>
      </w:pPr>
      <w:bookmarkStart w:id="82" w:name="_Hlk142066039"/>
      <w:r w:rsidRPr="00932E48">
        <w:rPr>
          <w:sz w:val="20"/>
          <w:szCs w:val="18"/>
        </w:rPr>
        <w:t xml:space="preserve">Critique of Reimarus: Strauss, David Friedrich. </w:t>
      </w:r>
      <w:r w:rsidRPr="00932E48">
        <w:rPr>
          <w:i/>
          <w:sz w:val="20"/>
          <w:szCs w:val="18"/>
          <w:lang w:val="de-DE"/>
        </w:rPr>
        <w:t>Hermann Samuel Reimarus und seine Schutzschrift für die vernünftigen Verehrer Gottes</w:t>
      </w:r>
      <w:r w:rsidRPr="00932E48">
        <w:rPr>
          <w:sz w:val="20"/>
          <w:szCs w:val="18"/>
        </w:rPr>
        <w:t>. 1863. Rpt. Hildesheim/Zurich: Olms, 1991.</w:t>
      </w:r>
    </w:p>
    <w:bookmarkEnd w:id="82"/>
    <w:p w14:paraId="5F5D06F4" w14:textId="77777777" w:rsidR="00FC12BB" w:rsidRPr="006A402A" w:rsidRDefault="00FC12BB" w:rsidP="00FC12BB">
      <w:pPr>
        <w:pStyle w:val="Style"/>
        <w:widowControl/>
        <w:ind w:left="1080"/>
        <w:jc w:val="both"/>
        <w:textAlignment w:val="baseline"/>
        <w:rPr>
          <w:kern w:val="0"/>
          <w:szCs w:val="23"/>
          <w14:ligatures w14:val="none"/>
        </w:rPr>
      </w:pPr>
      <w:r w:rsidRPr="009B7820">
        <w:rPr>
          <w:kern w:val="0"/>
          <w:szCs w:val="23"/>
          <w14:ligatures w14:val="none"/>
        </w:rPr>
        <w:t>1767</w:t>
      </w:r>
      <w:r>
        <w:rPr>
          <w:kern w:val="0"/>
          <w:szCs w:val="23"/>
          <w14:ligatures w14:val="none"/>
        </w:rPr>
        <w:t xml:space="preserve">: </w:t>
      </w:r>
      <w:r w:rsidRPr="009B7820">
        <w:rPr>
          <w:kern w:val="0"/>
          <w:szCs w:val="23"/>
          <w14:ligatures w14:val="none"/>
        </w:rPr>
        <w:t>Reimarus</w:t>
      </w:r>
      <w:r>
        <w:rPr>
          <w:kern w:val="0"/>
          <w:szCs w:val="23"/>
          <w14:ligatures w14:val="none"/>
        </w:rPr>
        <w:t xml:space="preserve"> finished </w:t>
      </w:r>
      <w:r w:rsidRPr="009B7820">
        <w:rPr>
          <w:i/>
          <w:iCs/>
          <w:kern w:val="0"/>
          <w:szCs w:val="22"/>
          <w14:ligatures w14:val="none"/>
        </w:rPr>
        <w:t>Apologie</w:t>
      </w:r>
      <w:r w:rsidRPr="009B7820">
        <w:rPr>
          <w:iCs/>
          <w:kern w:val="0"/>
          <w:szCs w:val="22"/>
          <w14:ligatures w14:val="none"/>
        </w:rPr>
        <w:t xml:space="preserve">, </w:t>
      </w:r>
      <w:r w:rsidRPr="009B7820">
        <w:rPr>
          <w:i/>
          <w:iCs/>
          <w:kern w:val="0"/>
          <w:szCs w:val="22"/>
          <w14:ligatures w14:val="none"/>
        </w:rPr>
        <w:t>oder Schutzschrift</w:t>
      </w:r>
      <w:r w:rsidRPr="00784EBF">
        <w:rPr>
          <w:i/>
          <w:iCs/>
          <w:kern w:val="0"/>
          <w:szCs w:val="22"/>
          <w14:ligatures w14:val="none"/>
        </w:rPr>
        <w:t xml:space="preserve"> für </w:t>
      </w:r>
      <w:r w:rsidRPr="009B7820">
        <w:rPr>
          <w:i/>
          <w:iCs/>
          <w:kern w:val="0"/>
          <w:szCs w:val="22"/>
          <w14:ligatures w14:val="none"/>
        </w:rPr>
        <w:t>die vern</w:t>
      </w:r>
      <w:r>
        <w:rPr>
          <w:i/>
          <w:iCs/>
          <w:kern w:val="0"/>
          <w:szCs w:val="22"/>
          <w14:ligatures w14:val="none"/>
        </w:rPr>
        <w:t>ü</w:t>
      </w:r>
      <w:r w:rsidRPr="009B7820">
        <w:rPr>
          <w:i/>
          <w:iCs/>
          <w:kern w:val="0"/>
          <w:szCs w:val="22"/>
          <w14:ligatures w14:val="none"/>
        </w:rPr>
        <w:t>nftigen Verehrer Gottes</w:t>
      </w:r>
      <w:r w:rsidRPr="009B7820">
        <w:rPr>
          <w:kern w:val="0"/>
          <w:szCs w:val="23"/>
          <w14:ligatures w14:val="none"/>
        </w:rPr>
        <w:t xml:space="preserve">, </w:t>
      </w:r>
      <w:r>
        <w:rPr>
          <w:kern w:val="0"/>
          <w:szCs w:val="23"/>
          <w14:ligatures w14:val="none"/>
        </w:rPr>
        <w:t>“</w:t>
      </w:r>
      <w:r w:rsidRPr="009B7820">
        <w:rPr>
          <w:kern w:val="0"/>
          <w:szCs w:val="23"/>
          <w14:ligatures w14:val="none"/>
        </w:rPr>
        <w:t xml:space="preserve">but fear of consequences </w:t>
      </w:r>
      <w:r>
        <w:rPr>
          <w:kern w:val="0"/>
          <w:szCs w:val="23"/>
          <w14:ligatures w14:val="none"/>
        </w:rPr>
        <w:t xml:space="preserve">. . . </w:t>
      </w:r>
      <w:r w:rsidRPr="009B7820">
        <w:rPr>
          <w:kern w:val="0"/>
          <w:szCs w:val="23"/>
          <w14:ligatures w14:val="none"/>
        </w:rPr>
        <w:t>deterred him from publishing it during his lifetime.</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11)</w:t>
      </w:r>
    </w:p>
    <w:p w14:paraId="0EE09EA1" w14:textId="77777777" w:rsidR="00FC12BB" w:rsidRDefault="00FC12BB" w:rsidP="00FC12BB">
      <w:pPr>
        <w:pStyle w:val="Style"/>
        <w:widowControl/>
        <w:ind w:left="1080"/>
        <w:jc w:val="both"/>
        <w:textAlignment w:val="baseline"/>
        <w:rPr>
          <w:kern w:val="0"/>
          <w:szCs w:val="22"/>
          <w14:ligatures w14:val="none"/>
        </w:rPr>
      </w:pPr>
      <w:r w:rsidRPr="009B7820">
        <w:rPr>
          <w:kern w:val="0"/>
          <w:szCs w:val="23"/>
          <w14:ligatures w14:val="none"/>
        </w:rPr>
        <w:t>1774</w:t>
      </w:r>
      <w:r>
        <w:rPr>
          <w:kern w:val="0"/>
          <w:szCs w:val="23"/>
          <w14:ligatures w14:val="none"/>
        </w:rPr>
        <w:t>-</w:t>
      </w:r>
      <w:r w:rsidRPr="009B7820">
        <w:rPr>
          <w:kern w:val="0"/>
          <w:szCs w:val="23"/>
          <w14:ligatures w14:val="none"/>
        </w:rPr>
        <w:t>78</w:t>
      </w:r>
      <w:r>
        <w:rPr>
          <w:kern w:val="0"/>
          <w:szCs w:val="23"/>
          <w14:ligatures w14:val="none"/>
        </w:rPr>
        <w:t>:</w:t>
      </w:r>
      <w:r w:rsidRPr="009B7820">
        <w:rPr>
          <w:kern w:val="0"/>
          <w:szCs w:val="23"/>
          <w14:ligatures w14:val="none"/>
        </w:rPr>
        <w:t xml:space="preserve"> the philosopher Gotthold Ephraim Lessing published seven parts of an early draft of Reimarus</w:t>
      </w:r>
      <w:r>
        <w:rPr>
          <w:kern w:val="0"/>
          <w:szCs w:val="23"/>
          <w14:ligatures w14:val="none"/>
        </w:rPr>
        <w:t>’</w:t>
      </w:r>
      <w:r w:rsidRPr="009B7820">
        <w:rPr>
          <w:kern w:val="0"/>
          <w:szCs w:val="23"/>
          <w14:ligatures w14:val="none"/>
        </w:rPr>
        <w:t xml:space="preserve"> work </w:t>
      </w:r>
      <w:r>
        <w:rPr>
          <w:kern w:val="0"/>
          <w:szCs w:val="23"/>
          <w14:ligatures w14:val="none"/>
        </w:rPr>
        <w:t xml:space="preserve">as </w:t>
      </w:r>
      <w:r w:rsidRPr="009B7820">
        <w:rPr>
          <w:i/>
          <w:iCs/>
          <w:kern w:val="0"/>
          <w:szCs w:val="22"/>
          <w14:ligatures w14:val="none"/>
        </w:rPr>
        <w:t>Fragmente des Wolfenb</w:t>
      </w:r>
      <w:r>
        <w:rPr>
          <w:i/>
          <w:iCs/>
          <w:kern w:val="0"/>
          <w:szCs w:val="22"/>
          <w14:ligatures w14:val="none"/>
        </w:rPr>
        <w:t>ü</w:t>
      </w:r>
      <w:r w:rsidRPr="009B7820">
        <w:rPr>
          <w:i/>
          <w:iCs/>
          <w:kern w:val="0"/>
          <w:szCs w:val="22"/>
          <w14:ligatures w14:val="none"/>
        </w:rPr>
        <w:t>ttelschen Ungenannten</w:t>
      </w:r>
      <w:r>
        <w:rPr>
          <w:kern w:val="0"/>
          <w:szCs w:val="22"/>
          <w14:ligatures w14:val="none"/>
        </w:rPr>
        <w:t xml:space="preserve">.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11)</w:t>
      </w:r>
    </w:p>
    <w:p w14:paraId="5A322DC0" w14:textId="77777777" w:rsidR="00FC12BB" w:rsidRDefault="00FC12BB" w:rsidP="00FC12BB">
      <w:pPr>
        <w:pStyle w:val="Style"/>
        <w:widowControl/>
        <w:ind w:left="1080"/>
        <w:jc w:val="both"/>
        <w:textAlignment w:val="baseline"/>
        <w:rPr>
          <w:kern w:val="0"/>
          <w:szCs w:val="16"/>
          <w14:ligatures w14:val="none"/>
        </w:rPr>
      </w:pPr>
      <w:r>
        <w:rPr>
          <w:kern w:val="0"/>
          <w:szCs w:val="16"/>
          <w14:ligatures w14:val="none"/>
        </w:rPr>
        <w:t>“</w:t>
      </w:r>
      <w:r w:rsidRPr="009B7820">
        <w:rPr>
          <w:kern w:val="0"/>
          <w:szCs w:val="16"/>
          <w14:ligatures w14:val="none"/>
        </w:rPr>
        <w:t>Reimarus’s son disclosed the identity of the unnamed author only in 1814.</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11 n 11)</w:t>
      </w:r>
    </w:p>
    <w:p w14:paraId="5211FF7B" w14:textId="77777777" w:rsidR="00FC12BB" w:rsidRDefault="00FC12BB" w:rsidP="00FC12BB">
      <w:pPr>
        <w:pStyle w:val="Style"/>
        <w:widowControl/>
        <w:ind w:left="1080"/>
        <w:jc w:val="both"/>
        <w:textAlignment w:val="baseline"/>
        <w:rPr>
          <w:kern w:val="0"/>
          <w:szCs w:val="16"/>
          <w14:ligatures w14:val="none"/>
        </w:rPr>
      </w:pPr>
      <w:r>
        <w:rPr>
          <w:kern w:val="0"/>
          <w:szCs w:val="16"/>
          <w14:ligatures w14:val="none"/>
        </w:rPr>
        <w:t>“</w:t>
      </w:r>
      <w:r w:rsidRPr="009B7820">
        <w:rPr>
          <w:kern w:val="0"/>
          <w:szCs w:val="16"/>
          <w14:ligatures w14:val="none"/>
        </w:rPr>
        <w:t>The complete manuscript of Reimarus is said to have been published only in 1972</w:t>
      </w:r>
      <w:r>
        <w:rPr>
          <w:kern w:val="0"/>
          <w:szCs w:val="16"/>
          <w14:ligatures w14:val="none"/>
        </w:rPr>
        <w:t xml:space="preserve"> . . .”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11 n 11)</w:t>
      </w:r>
    </w:p>
    <w:p w14:paraId="46B303C8" w14:textId="77777777" w:rsidR="00700969" w:rsidRPr="00932E48" w:rsidRDefault="00700969" w:rsidP="00700969">
      <w:pPr>
        <w:ind w:left="1080"/>
        <w:contextualSpacing/>
        <w:rPr>
          <w:rFonts w:cs="Times New Roman"/>
          <w:kern w:val="0"/>
        </w:rPr>
      </w:pPr>
      <w:bookmarkStart w:id="83" w:name="_Hlk142066096"/>
      <w:r w:rsidRPr="00657820">
        <w:rPr>
          <w:rFonts w:cs="Times New Roman"/>
          <w:kern w:val="0"/>
        </w:rPr>
        <w:lastRenderedPageBreak/>
        <w:t>Reimarus attack</w:t>
      </w:r>
      <w:r>
        <w:rPr>
          <w:rFonts w:cs="Times New Roman"/>
          <w:kern w:val="0"/>
        </w:rPr>
        <w:t>ed Christianity</w:t>
      </w:r>
      <w:bookmarkEnd w:id="83"/>
      <w:r w:rsidRPr="00940DDD">
        <w:rPr>
          <w:rFonts w:cs="Times New Roman"/>
          <w:kern w:val="0"/>
        </w:rPr>
        <w:t xml:space="preserve">, </w:t>
      </w:r>
      <w:r>
        <w:rPr>
          <w:rFonts w:cs="Times New Roman"/>
          <w:kern w:val="0"/>
        </w:rPr>
        <w:t>“</w:t>
      </w:r>
      <w:r w:rsidRPr="00657820">
        <w:rPr>
          <w:rFonts w:cs="Times New Roman"/>
          <w:kern w:val="0"/>
        </w:rPr>
        <w:t xml:space="preserve">but fear of consequences that might ensue deterred him from publishing it during his lifetime. Seven parts of his study were published subsequently by Gottfried Ephraim Lessing under the title </w:t>
      </w:r>
      <w:r w:rsidRPr="00657820">
        <w:rPr>
          <w:rFonts w:cs="Times New Roman"/>
          <w:i/>
          <w:kern w:val="0"/>
          <w:lang w:val="de-DE"/>
        </w:rPr>
        <w:t>Wolfenbüttel Fragmente</w:t>
      </w:r>
      <w:r w:rsidRPr="00657820">
        <w:rPr>
          <w:rFonts w:cs="Times New Roman"/>
          <w:kern w:val="0"/>
        </w:rPr>
        <w:t xml:space="preserve"> (1774-78).</w:t>
      </w:r>
      <w:r>
        <w:rPr>
          <w:rFonts w:cs="Times New Roman"/>
          <w:kern w:val="0"/>
        </w:rPr>
        <w:t>”</w:t>
      </w:r>
      <w:bookmarkStart w:id="84" w:name="_Hlk142066108"/>
      <w:r>
        <w:rPr>
          <w:rFonts w:cs="Times New Roman"/>
          <w:kern w:val="0"/>
        </w:rPr>
        <w:t xml:space="preserve"> (Fitzmyer </w:t>
      </w:r>
      <w:r>
        <w:rPr>
          <w:rFonts w:cs="Times New Roman"/>
          <w:i/>
          <w:kern w:val="0"/>
        </w:rPr>
        <w:t>Interpretation</w:t>
      </w:r>
      <w:r>
        <w:rPr>
          <w:rFonts w:cs="Times New Roman"/>
          <w:kern w:val="0"/>
        </w:rPr>
        <w:t xml:space="preserve"> 62)</w:t>
      </w:r>
      <w:bookmarkEnd w:id="84"/>
    </w:p>
    <w:p w14:paraId="35E8EAB6" w14:textId="77777777" w:rsidR="00FC12BB" w:rsidRDefault="00FC12BB" w:rsidP="00DD61D0">
      <w:pPr>
        <w:contextualSpacing/>
        <w:rPr>
          <w:rFonts w:cs="Times New Roman"/>
          <w:kern w:val="0"/>
        </w:rPr>
      </w:pPr>
    </w:p>
    <w:p w14:paraId="76BB4DB3" w14:textId="77777777" w:rsidR="00DD61D0" w:rsidRDefault="00DD61D0" w:rsidP="008D630F">
      <w:pPr>
        <w:pStyle w:val="Heading2"/>
      </w:pPr>
      <w:bookmarkStart w:id="85" w:name="_Toc142992362"/>
      <w:r>
        <w:t>1800s</w:t>
      </w:r>
      <w:bookmarkEnd w:id="85"/>
    </w:p>
    <w:p w14:paraId="6CA150D2" w14:textId="64A3DE62" w:rsidR="00DD61D0" w:rsidRDefault="00DD61D0" w:rsidP="00DD61D0">
      <w:pPr>
        <w:contextualSpacing/>
        <w:rPr>
          <w:rFonts w:cs="Times New Roman"/>
          <w:kern w:val="0"/>
        </w:rPr>
      </w:pPr>
    </w:p>
    <w:p w14:paraId="03A66AD3" w14:textId="77777777" w:rsidR="00DD61D0" w:rsidRDefault="00DD61D0" w:rsidP="00DD61D0">
      <w:pPr>
        <w:contextualSpacing/>
        <w:rPr>
          <w:rFonts w:cs="Times New Roman"/>
          <w:kern w:val="0"/>
        </w:rPr>
      </w:pPr>
      <w:r>
        <w:rPr>
          <w:rFonts w:cs="Times New Roman"/>
          <w:kern w:val="0"/>
        </w:rPr>
        <w:t xml:space="preserve">liberal: </w:t>
      </w:r>
      <w:r w:rsidRPr="00657820">
        <w:rPr>
          <w:rFonts w:cs="Times New Roman"/>
          <w:kern w:val="0"/>
        </w:rPr>
        <w:t>German historism</w:t>
      </w:r>
    </w:p>
    <w:p w14:paraId="225CCEBC" w14:textId="77777777" w:rsidR="00DD61D0" w:rsidRPr="0017669D" w:rsidRDefault="00DD61D0" w:rsidP="00DD61D0">
      <w:pPr>
        <w:ind w:left="360"/>
        <w:contextualSpacing/>
        <w:rPr>
          <w:rFonts w:cs="Times New Roman"/>
          <w:kern w:val="0"/>
        </w:rPr>
      </w:pPr>
      <w:r w:rsidRPr="0017669D">
        <w:rPr>
          <w:rFonts w:cs="Times New Roman"/>
          <w:kern w:val="0"/>
        </w:rPr>
        <w:t xml:space="preserve">Historism </w:t>
      </w:r>
      <w:r>
        <w:rPr>
          <w:rFonts w:cs="Times New Roman"/>
          <w:kern w:val="0"/>
        </w:rPr>
        <w:t>wa</w:t>
      </w:r>
      <w:r w:rsidRPr="0017669D">
        <w:rPr>
          <w:rFonts w:cs="Times New Roman"/>
          <w:kern w:val="0"/>
        </w:rPr>
        <w:t xml:space="preserve">s founded in Germany (as </w:t>
      </w:r>
      <w:r w:rsidRPr="0017669D">
        <w:rPr>
          <w:rFonts w:cs="Times New Roman"/>
          <w:i/>
          <w:iCs/>
          <w:kern w:val="0"/>
        </w:rPr>
        <w:t>Historismus</w:t>
      </w:r>
      <w:r w:rsidRPr="0017669D">
        <w:rPr>
          <w:rFonts w:cs="Times New Roman"/>
          <w:kern w:val="0"/>
        </w:rPr>
        <w:t>)</w:t>
      </w:r>
      <w:r>
        <w:rPr>
          <w:rFonts w:cs="Times New Roman"/>
          <w:kern w:val="0"/>
        </w:rPr>
        <w:t xml:space="preserve">. (“Historism.” </w:t>
      </w:r>
      <w:r>
        <w:rPr>
          <w:rFonts w:cs="Times New Roman"/>
          <w:i/>
          <w:iCs/>
          <w:kern w:val="0"/>
        </w:rPr>
        <w:t>Wikipedia</w:t>
      </w:r>
      <w:r>
        <w:rPr>
          <w:rFonts w:cs="Times New Roman"/>
          <w:kern w:val="0"/>
        </w:rPr>
        <w:t>. 3 June 2023.)</w:t>
      </w:r>
    </w:p>
    <w:p w14:paraId="064522E2" w14:textId="77777777" w:rsidR="00700969" w:rsidRDefault="00700969" w:rsidP="00700969">
      <w:pPr>
        <w:pStyle w:val="Style"/>
        <w:widowControl/>
        <w:ind w:left="720"/>
        <w:jc w:val="both"/>
        <w:textAlignment w:val="baseline"/>
        <w:rPr>
          <w:kern w:val="0"/>
          <w:szCs w:val="23"/>
          <w14:ligatures w14:val="none"/>
        </w:rPr>
      </w:pPr>
      <w:r w:rsidRPr="009B7820">
        <w:rPr>
          <w:kern w:val="0"/>
          <w:szCs w:val="23"/>
          <w14:ligatures w14:val="none"/>
        </w:rPr>
        <w:t>Leopold von Ranke</w:t>
      </w:r>
      <w:r>
        <w:rPr>
          <w:kern w:val="0"/>
          <w:szCs w:val="23"/>
          <w14:ligatures w14:val="none"/>
        </w:rPr>
        <w:t xml:space="preserve"> (1795-1886)</w:t>
      </w:r>
    </w:p>
    <w:p w14:paraId="2557DAF2" w14:textId="19ADCCB0" w:rsidR="00700969" w:rsidRPr="006D66AA" w:rsidRDefault="00700969" w:rsidP="00700969">
      <w:pPr>
        <w:pStyle w:val="Style"/>
        <w:widowControl/>
        <w:ind w:left="1080"/>
        <w:jc w:val="both"/>
        <w:textAlignment w:val="baseline"/>
        <w:rPr>
          <w:kern w:val="0"/>
          <w:sz w:val="20"/>
          <w:szCs w:val="20"/>
          <w14:ligatures w14:val="none"/>
        </w:rPr>
      </w:pPr>
      <w:r w:rsidRPr="006D66AA">
        <w:rPr>
          <w:kern w:val="0"/>
          <w:sz w:val="20"/>
          <w:szCs w:val="20"/>
          <w14:ligatures w14:val="none"/>
        </w:rPr>
        <w:t xml:space="preserve">von Ranke, Leopold. </w:t>
      </w:r>
      <w:r w:rsidRPr="006D66AA">
        <w:rPr>
          <w:i/>
          <w:iCs/>
          <w:kern w:val="0"/>
          <w:sz w:val="20"/>
          <w:szCs w:val="14"/>
          <w14:ligatures w14:val="none"/>
        </w:rPr>
        <w:t>Geschichte der römanischen und germanischen Völker von 1494 bis 1514</w:t>
      </w:r>
      <w:r w:rsidRPr="006D66AA">
        <w:rPr>
          <w:iCs/>
          <w:kern w:val="0"/>
          <w:sz w:val="20"/>
          <w:szCs w:val="14"/>
          <w14:ligatures w14:val="none"/>
        </w:rPr>
        <w:t xml:space="preserve">: </w:t>
      </w:r>
      <w:r w:rsidRPr="006D66AA">
        <w:rPr>
          <w:i/>
          <w:iCs/>
          <w:kern w:val="0"/>
          <w:sz w:val="20"/>
          <w:szCs w:val="14"/>
          <w14:ligatures w14:val="none"/>
        </w:rPr>
        <w:t>Zur Kritik neuerer Geschichtschreiber</w:t>
      </w:r>
      <w:r w:rsidRPr="006D66AA">
        <w:rPr>
          <w:iCs/>
          <w:kern w:val="0"/>
          <w:sz w:val="20"/>
          <w:szCs w:val="14"/>
          <w14:ligatures w14:val="none"/>
        </w:rPr>
        <w:t xml:space="preserve">. </w:t>
      </w:r>
      <w:r w:rsidRPr="006D66AA">
        <w:rPr>
          <w:kern w:val="0"/>
          <w:sz w:val="20"/>
          <w:szCs w:val="12"/>
          <w14:ligatures w14:val="none"/>
        </w:rPr>
        <w:t xml:space="preserve">Sämmtliche Werke 33-34. 3rd ed. Leipzig: Duncker </w:t>
      </w:r>
      <w:r w:rsidRPr="00932E48">
        <w:rPr>
          <w:sz w:val="20"/>
          <w:szCs w:val="18"/>
        </w:rPr>
        <w:t>und Humblot [</w:t>
      </w:r>
      <w:r w:rsidRPr="00932E48">
        <w:rPr>
          <w:i/>
          <w:iCs/>
          <w:sz w:val="20"/>
          <w:szCs w:val="18"/>
        </w:rPr>
        <w:t>sic</w:t>
      </w:r>
      <w:r w:rsidRPr="00932E48">
        <w:rPr>
          <w:sz w:val="20"/>
          <w:szCs w:val="18"/>
        </w:rPr>
        <w:t xml:space="preserve">], </w:t>
      </w:r>
      <w:r w:rsidRPr="006D66AA">
        <w:rPr>
          <w:kern w:val="0"/>
          <w:sz w:val="20"/>
          <w:szCs w:val="12"/>
          <w14:ligatures w14:val="none"/>
        </w:rPr>
        <w:t>1885.</w:t>
      </w:r>
    </w:p>
    <w:p w14:paraId="27F5385F" w14:textId="77777777" w:rsidR="00700969" w:rsidRDefault="00700969" w:rsidP="00700969">
      <w:pPr>
        <w:pStyle w:val="Style"/>
        <w:widowControl/>
        <w:ind w:left="1080"/>
        <w:jc w:val="both"/>
        <w:textAlignment w:val="baseline"/>
        <w:rPr>
          <w:kern w:val="0"/>
          <w:szCs w:val="23"/>
          <w14:ligatures w14:val="none"/>
        </w:rPr>
      </w:pPr>
      <w:r>
        <w:rPr>
          <w:kern w:val="0"/>
          <w:szCs w:val="23"/>
          <w14:ligatures w14:val="none"/>
        </w:rPr>
        <w:t>von Ranke “</w:t>
      </w:r>
      <w:r w:rsidRPr="009B7820">
        <w:rPr>
          <w:kern w:val="0"/>
          <w:szCs w:val="23"/>
          <w14:ligatures w14:val="none"/>
        </w:rPr>
        <w:t xml:space="preserve">made it his ambition to present the past </w:t>
      </w:r>
      <w:r w:rsidRPr="009B7820">
        <w:rPr>
          <w:i/>
          <w:iCs/>
          <w:kern w:val="0"/>
          <w:szCs w:val="22"/>
          <w14:ligatures w14:val="none"/>
        </w:rPr>
        <w:t>wie es eigentlich gewesen</w:t>
      </w:r>
      <w:r w:rsidRPr="009B7820">
        <w:rPr>
          <w:iCs/>
          <w:kern w:val="0"/>
          <w:szCs w:val="22"/>
          <w14:ligatures w14:val="none"/>
        </w:rPr>
        <w:t>, “</w:t>
      </w:r>
      <w:r w:rsidRPr="009B7820">
        <w:rPr>
          <w:kern w:val="0"/>
          <w:szCs w:val="23"/>
          <w14:ligatures w14:val="none"/>
        </w:rPr>
        <w:t>as it really was.”</w:t>
      </w:r>
      <w:r>
        <w:rPr>
          <w:kern w:val="0"/>
          <w:szCs w:val="23"/>
          <w14:ligatures w14:val="none"/>
        </w:rPr>
        <w:t xml:space="preserve">” </w:t>
      </w:r>
      <w:r w:rsidRPr="00303CA0">
        <w:rPr>
          <w:kern w:val="0"/>
          <w:sz w:val="20"/>
          <w:szCs w:val="20"/>
          <w14:ligatures w14:val="none"/>
        </w:rPr>
        <w:t>(</w:t>
      </w:r>
      <w:r w:rsidRPr="00303CA0">
        <w:rPr>
          <w:i/>
          <w:iCs/>
          <w:kern w:val="0"/>
          <w:sz w:val="20"/>
          <w:szCs w:val="14"/>
          <w14:ligatures w14:val="none"/>
        </w:rPr>
        <w:t>Geschichte</w:t>
      </w:r>
      <w:r w:rsidRPr="00303CA0">
        <w:rPr>
          <w:kern w:val="0"/>
          <w:sz w:val="20"/>
          <w:szCs w:val="20"/>
          <w14:ligatures w14:val="none"/>
        </w:rPr>
        <w:t xml:space="preserve"> vii)</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11)</w:t>
      </w:r>
    </w:p>
    <w:p w14:paraId="5D73D0F8" w14:textId="7DA6549D" w:rsidR="00DD61D0" w:rsidRDefault="00700969" w:rsidP="00700969">
      <w:pPr>
        <w:ind w:left="1080"/>
        <w:contextualSpacing/>
      </w:pPr>
      <w:r>
        <w:rPr>
          <w:kern w:val="0"/>
          <w:szCs w:val="23"/>
        </w:rPr>
        <w:t xml:space="preserve">The </w:t>
      </w:r>
      <w:r w:rsidRPr="009B7820">
        <w:rPr>
          <w:kern w:val="0"/>
          <w:szCs w:val="23"/>
        </w:rPr>
        <w:t xml:space="preserve">historian </w:t>
      </w:r>
      <w:r w:rsidR="00DD61D0">
        <w:t xml:space="preserve">von </w:t>
      </w:r>
      <w:r w:rsidR="00DD61D0" w:rsidRPr="000928AC">
        <w:t xml:space="preserve">Ranke </w:t>
      </w:r>
      <w:r w:rsidR="00DD61D0">
        <w:t>reacted against “</w:t>
      </w:r>
      <w:r w:rsidR="00DD61D0" w:rsidRPr="000928AC">
        <w:t>lawlike and quantitative approaches</w:t>
      </w:r>
      <w:r w:rsidR="00DD61D0">
        <w:t xml:space="preserve"> . . .”</w:t>
      </w:r>
      <w:r w:rsidR="00DD61D0">
        <w:rPr>
          <w:rFonts w:cs="Times New Roman"/>
          <w:kern w:val="0"/>
        </w:rPr>
        <w:t xml:space="preserve"> (“Historism.” </w:t>
      </w:r>
      <w:r w:rsidR="00DD61D0">
        <w:rPr>
          <w:rFonts w:cs="Times New Roman"/>
          <w:i/>
          <w:iCs/>
          <w:kern w:val="0"/>
        </w:rPr>
        <w:t>Wikipedia</w:t>
      </w:r>
      <w:r w:rsidR="00DD61D0">
        <w:rPr>
          <w:rFonts w:cs="Times New Roman"/>
          <w:kern w:val="0"/>
        </w:rPr>
        <w:t>. 3 June 2023.)</w:t>
      </w:r>
    </w:p>
    <w:p w14:paraId="5CF045AA" w14:textId="77777777" w:rsidR="00700969" w:rsidRDefault="00700969" w:rsidP="00700969">
      <w:pPr>
        <w:ind w:left="1440"/>
        <w:contextualSpacing/>
        <w:rPr>
          <w:rFonts w:cs="Times New Roman"/>
          <w:kern w:val="0"/>
        </w:rPr>
      </w:pPr>
      <w:r>
        <w:rPr>
          <w:rFonts w:cs="Times New Roman"/>
          <w:kern w:val="0"/>
        </w:rPr>
        <w:t xml:space="preserve">Stefan Berger </w:t>
      </w:r>
      <w:r w:rsidRPr="000928AC">
        <w:rPr>
          <w:rFonts w:cs="Times New Roman"/>
          <w:kern w:val="0"/>
          <w:sz w:val="20"/>
          <w:szCs w:val="18"/>
        </w:rPr>
        <w:t>(“</w:t>
      </w:r>
      <w:r w:rsidRPr="000928AC">
        <w:rPr>
          <w:sz w:val="20"/>
          <w:szCs w:val="18"/>
        </w:rPr>
        <w:t xml:space="preserve">Stefan Berger Responds to Ulrich Muhlack.” </w:t>
      </w:r>
      <w:r w:rsidRPr="000928AC">
        <w:rPr>
          <w:i/>
          <w:iCs/>
          <w:sz w:val="20"/>
          <w:szCs w:val="18"/>
        </w:rPr>
        <w:t>Bulletin of the German Historical Institute London</w:t>
      </w:r>
      <w:r>
        <w:rPr>
          <w:sz w:val="20"/>
          <w:szCs w:val="18"/>
        </w:rPr>
        <w:t xml:space="preserve"> 2</w:t>
      </w:r>
      <w:r w:rsidRPr="000928AC">
        <w:rPr>
          <w:sz w:val="20"/>
          <w:szCs w:val="18"/>
        </w:rPr>
        <w:t>3.1 (May 2001) 21–33)</w:t>
      </w:r>
      <w:r>
        <w:t xml:space="preserve">: </w:t>
      </w:r>
      <w:r>
        <w:rPr>
          <w:rFonts w:cs="Times New Roman"/>
          <w:kern w:val="0"/>
        </w:rPr>
        <w:t>by contrast, h</w:t>
      </w:r>
      <w:r w:rsidRPr="000928AC">
        <w:rPr>
          <w:rFonts w:cs="Times New Roman"/>
          <w:kern w:val="0"/>
        </w:rPr>
        <w:t>istoricism (</w:t>
      </w:r>
      <w:r w:rsidRPr="000928AC">
        <w:rPr>
          <w:rFonts w:cs="Times New Roman"/>
          <w:i/>
          <w:iCs/>
          <w:kern w:val="0"/>
        </w:rPr>
        <w:t>Historizismus</w:t>
      </w:r>
      <w:r w:rsidRPr="000928AC">
        <w:rPr>
          <w:rFonts w:cs="Times New Roman"/>
          <w:kern w:val="0"/>
        </w:rPr>
        <w:t xml:space="preserve">) </w:t>
      </w:r>
      <w:r>
        <w:rPr>
          <w:rFonts w:cs="Times New Roman"/>
          <w:kern w:val="0"/>
        </w:rPr>
        <w:t>“</w:t>
      </w:r>
      <w:r w:rsidRPr="000928AC">
        <w:rPr>
          <w:rFonts w:cs="Times New Roman"/>
          <w:kern w:val="0"/>
        </w:rPr>
        <w:t>is based on the notion that history develops according to predetermined laws towards a particular end.</w:t>
      </w:r>
      <w:r>
        <w:rPr>
          <w:rFonts w:cs="Times New Roman"/>
          <w:kern w:val="0"/>
        </w:rPr>
        <w:t xml:space="preserve">” (“Historism.” </w:t>
      </w:r>
      <w:r>
        <w:rPr>
          <w:rFonts w:cs="Times New Roman"/>
          <w:i/>
          <w:iCs/>
          <w:kern w:val="0"/>
        </w:rPr>
        <w:t>Wikipedia</w:t>
      </w:r>
      <w:r>
        <w:rPr>
          <w:rFonts w:cs="Times New Roman"/>
          <w:kern w:val="0"/>
        </w:rPr>
        <w:t>. 3 June 2023.)</w:t>
      </w:r>
    </w:p>
    <w:p w14:paraId="77531FBC" w14:textId="77777777" w:rsidR="00700969" w:rsidRDefault="00700969" w:rsidP="00700969">
      <w:pPr>
        <w:ind w:left="1440"/>
        <w:contextualSpacing/>
      </w:pPr>
      <w:r>
        <w:t>Karl Popper complained that “</w:t>
      </w:r>
      <w:r w:rsidRPr="000928AC">
        <w:t xml:space="preserve">Historism does not aim for the </w:t>
      </w:r>
      <w:r>
        <w:t>‘</w:t>
      </w:r>
      <w:r w:rsidRPr="000928AC">
        <w:t>laws</w:t>
      </w:r>
      <w:r>
        <w:t>’</w:t>
      </w:r>
      <w:r w:rsidRPr="000928AC">
        <w:t xml:space="preserve"> of history, but premises the individuality of each historical situation.</w:t>
      </w:r>
      <w:r>
        <w:t>”</w:t>
      </w:r>
      <w:r>
        <w:rPr>
          <w:rFonts w:cs="Times New Roman"/>
          <w:kern w:val="0"/>
        </w:rPr>
        <w:t xml:space="preserve"> (“Historism.” </w:t>
      </w:r>
      <w:r>
        <w:rPr>
          <w:rFonts w:cs="Times New Roman"/>
          <w:i/>
          <w:iCs/>
          <w:kern w:val="0"/>
        </w:rPr>
        <w:t>Wikipedia</w:t>
      </w:r>
      <w:r>
        <w:rPr>
          <w:rFonts w:cs="Times New Roman"/>
          <w:kern w:val="0"/>
        </w:rPr>
        <w:t>. 3 June 2023.)</w:t>
      </w:r>
    </w:p>
    <w:p w14:paraId="56DA3212" w14:textId="77777777" w:rsidR="00DD61D0" w:rsidRDefault="00DD61D0" w:rsidP="00700969">
      <w:pPr>
        <w:ind w:left="1080"/>
        <w:contextualSpacing/>
      </w:pPr>
      <w:r>
        <w:rPr>
          <w:rFonts w:cs="Times New Roman"/>
          <w:kern w:val="0"/>
        </w:rPr>
        <w:t xml:space="preserve">Historism explains history using </w:t>
      </w:r>
      <w:r>
        <w:t>sympathy and understanding for actors and events.</w:t>
      </w:r>
      <w:r>
        <w:rPr>
          <w:rFonts w:cs="Times New Roman"/>
          <w:kern w:val="0"/>
        </w:rPr>
        <w:t xml:space="preserve"> (“Historism.” </w:t>
      </w:r>
      <w:r>
        <w:rPr>
          <w:rFonts w:cs="Times New Roman"/>
          <w:i/>
          <w:iCs/>
          <w:kern w:val="0"/>
        </w:rPr>
        <w:t>Wikipedia</w:t>
      </w:r>
      <w:r>
        <w:rPr>
          <w:rFonts w:cs="Times New Roman"/>
          <w:kern w:val="0"/>
        </w:rPr>
        <w:t>. 3 June 2023.)</w:t>
      </w:r>
    </w:p>
    <w:p w14:paraId="0BBFC25F" w14:textId="77777777" w:rsidR="00DD61D0" w:rsidRDefault="00DD61D0" w:rsidP="00700969">
      <w:pPr>
        <w:ind w:left="1080"/>
        <w:contextualSpacing/>
      </w:pPr>
      <w:r w:rsidRPr="0017669D">
        <w:t>It sees all human institutions as subject to perpetual change.</w:t>
      </w:r>
      <w:r>
        <w:rPr>
          <w:rFonts w:cs="Times New Roman"/>
          <w:kern w:val="0"/>
        </w:rPr>
        <w:t xml:space="preserve"> (“Historism.” </w:t>
      </w:r>
      <w:r>
        <w:rPr>
          <w:rFonts w:cs="Times New Roman"/>
          <w:i/>
          <w:iCs/>
          <w:kern w:val="0"/>
        </w:rPr>
        <w:t>Wikipedia</w:t>
      </w:r>
      <w:r>
        <w:rPr>
          <w:rFonts w:cs="Times New Roman"/>
          <w:kern w:val="0"/>
        </w:rPr>
        <w:t>. 3 June 2023.)</w:t>
      </w:r>
    </w:p>
    <w:p w14:paraId="450CB3F0" w14:textId="77777777" w:rsidR="00DD61D0" w:rsidRPr="00932E48" w:rsidRDefault="00DD61D0" w:rsidP="00DD61D0">
      <w:pPr>
        <w:ind w:left="360"/>
        <w:contextualSpacing/>
        <w:rPr>
          <w:rFonts w:cs="Times New Roman"/>
          <w:kern w:val="0"/>
        </w:rPr>
      </w:pPr>
      <w:r>
        <w:rPr>
          <w:rFonts w:cs="Times New Roman"/>
          <w:kern w:val="0"/>
        </w:rPr>
        <w:t>The “</w:t>
      </w:r>
      <w:r w:rsidRPr="00657820">
        <w:rPr>
          <w:rFonts w:cs="Times New Roman"/>
          <w:kern w:val="0"/>
        </w:rPr>
        <w:t>goal of “objective historiography” affected many biblical scholars of the time.</w:t>
      </w:r>
      <w:r>
        <w:rPr>
          <w:rFonts w:cs="Times New Roman"/>
          <w:kern w:val="0"/>
        </w:rPr>
        <w:t xml:space="preserve">” (Fitzmyer </w:t>
      </w:r>
      <w:r>
        <w:rPr>
          <w:rFonts w:cs="Times New Roman"/>
          <w:i/>
          <w:kern w:val="0"/>
        </w:rPr>
        <w:t>Interpretation</w:t>
      </w:r>
      <w:r>
        <w:rPr>
          <w:rFonts w:cs="Times New Roman"/>
          <w:kern w:val="0"/>
        </w:rPr>
        <w:t xml:space="preserve"> 62)</w:t>
      </w:r>
    </w:p>
    <w:p w14:paraId="135FD5EE" w14:textId="77777777" w:rsidR="00DD61D0" w:rsidRDefault="00DD61D0" w:rsidP="00DD61D0">
      <w:pPr>
        <w:ind w:left="360"/>
        <w:contextualSpacing/>
        <w:rPr>
          <w:rFonts w:cs="Times New Roman"/>
          <w:kern w:val="0"/>
        </w:rPr>
      </w:pPr>
      <w:r>
        <w:rPr>
          <w:rFonts w:cs="Times New Roman"/>
          <w:kern w:val="0"/>
        </w:rPr>
        <w:t>deist use of historism</w:t>
      </w:r>
    </w:p>
    <w:p w14:paraId="5E9ED9D6" w14:textId="77777777" w:rsidR="00DD61D0" w:rsidRPr="00932E48" w:rsidRDefault="00DD61D0" w:rsidP="00DD61D0">
      <w:pPr>
        <w:ind w:left="720"/>
        <w:contextualSpacing/>
        <w:rPr>
          <w:rFonts w:cs="Times New Roman"/>
          <w:kern w:val="0"/>
        </w:rPr>
      </w:pPr>
      <w:r>
        <w:rPr>
          <w:rFonts w:cs="Times New Roman"/>
          <w:kern w:val="0"/>
        </w:rPr>
        <w:t xml:space="preserve">“. . . </w:t>
      </w:r>
      <w:r w:rsidRPr="00657820">
        <w:rPr>
          <w:rFonts w:cs="Times New Roman"/>
          <w:kern w:val="0"/>
        </w:rPr>
        <w:t>deist attacks on historical Christianity</w:t>
      </w:r>
      <w:r>
        <w:rPr>
          <w:rFonts w:cs="Times New Roman"/>
          <w:kern w:val="0"/>
        </w:rPr>
        <w:t xml:space="preserve"> . . . </w:t>
      </w:r>
      <w:r w:rsidRPr="00657820">
        <w:rPr>
          <w:rFonts w:cs="Times New Roman"/>
          <w:kern w:val="0"/>
        </w:rPr>
        <w:t xml:space="preserve">developed the method </w:t>
      </w:r>
      <w:r>
        <w:rPr>
          <w:rFonts w:cs="Times New Roman"/>
          <w:kern w:val="0"/>
        </w:rPr>
        <w:t xml:space="preserve">. . .” (Fitzmyer </w:t>
      </w:r>
      <w:r>
        <w:rPr>
          <w:rFonts w:cs="Times New Roman"/>
          <w:i/>
          <w:kern w:val="0"/>
        </w:rPr>
        <w:t>Interpretation</w:t>
      </w:r>
      <w:r>
        <w:rPr>
          <w:rFonts w:cs="Times New Roman"/>
          <w:kern w:val="0"/>
        </w:rPr>
        <w:t xml:space="preserve"> 62)</w:t>
      </w:r>
    </w:p>
    <w:p w14:paraId="51D05D25" w14:textId="52FC35B5" w:rsidR="00DD61D0" w:rsidRDefault="00DD61D0" w:rsidP="00DD61D0">
      <w:pPr>
        <w:contextualSpacing/>
        <w:rPr>
          <w:rFonts w:cs="Times New Roman"/>
          <w:kern w:val="0"/>
        </w:rPr>
      </w:pPr>
    </w:p>
    <w:p w14:paraId="4D4A8E4F" w14:textId="44376C80" w:rsidR="00DD27A4" w:rsidRDefault="00DD27A4" w:rsidP="00DD27A4">
      <w:pPr>
        <w:pStyle w:val="Style"/>
        <w:widowControl/>
        <w:jc w:val="both"/>
        <w:textAlignment w:val="baseline"/>
        <w:rPr>
          <w:kern w:val="0"/>
          <w:szCs w:val="23"/>
          <w14:ligatures w14:val="none"/>
        </w:rPr>
      </w:pPr>
      <w:r>
        <w:rPr>
          <w:kern w:val="0"/>
          <w:szCs w:val="23"/>
          <w14:ligatures w14:val="none"/>
        </w:rPr>
        <w:t>liberal: l</w:t>
      </w:r>
      <w:r w:rsidRPr="009B7820">
        <w:rPr>
          <w:kern w:val="0"/>
          <w:szCs w:val="23"/>
          <w14:ligatures w14:val="none"/>
        </w:rPr>
        <w:t>ife</w:t>
      </w:r>
      <w:r>
        <w:rPr>
          <w:kern w:val="0"/>
          <w:szCs w:val="23"/>
          <w14:ligatures w14:val="none"/>
        </w:rPr>
        <w:t>-</w:t>
      </w:r>
      <w:r w:rsidRPr="009B7820">
        <w:rPr>
          <w:kern w:val="0"/>
          <w:szCs w:val="23"/>
          <w14:ligatures w14:val="none"/>
        </w:rPr>
        <w:t>of</w:t>
      </w:r>
      <w:r>
        <w:rPr>
          <w:kern w:val="0"/>
          <w:szCs w:val="23"/>
          <w14:ligatures w14:val="none"/>
        </w:rPr>
        <w:t>-</w:t>
      </w:r>
      <w:r w:rsidRPr="009B7820">
        <w:rPr>
          <w:kern w:val="0"/>
          <w:szCs w:val="23"/>
          <w14:ligatures w14:val="none"/>
        </w:rPr>
        <w:t>Jesus research</w:t>
      </w:r>
    </w:p>
    <w:p w14:paraId="404238E7" w14:textId="77777777" w:rsidR="00DD27A4" w:rsidRPr="00B917AD" w:rsidRDefault="00DD27A4" w:rsidP="00DD27A4">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Reimarus’ work led eventually to the so-called Life of Jesus research (</w:t>
      </w:r>
      <w:r w:rsidRPr="009B7820">
        <w:rPr>
          <w:i/>
          <w:iCs/>
          <w:kern w:val="0"/>
          <w:szCs w:val="22"/>
          <w14:ligatures w14:val="none"/>
        </w:rPr>
        <w:t>Leben-Jesu Forschung</w:t>
      </w:r>
      <w:r w:rsidRPr="009B7820">
        <w:rPr>
          <w:iCs/>
          <w:kern w:val="0"/>
          <w:szCs w:val="22"/>
          <w14:ligatures w14:val="none"/>
        </w:rPr>
        <w:t xml:space="preserve">) </w:t>
      </w:r>
      <w:r w:rsidRPr="009B7820">
        <w:rPr>
          <w:kern w:val="0"/>
          <w:szCs w:val="23"/>
          <w14:ligatures w14:val="none"/>
        </w:rPr>
        <w:t>of the mid</w:t>
      </w:r>
      <w:r>
        <w:rPr>
          <w:kern w:val="0"/>
          <w:szCs w:val="23"/>
          <w14:ligatures w14:val="none"/>
        </w:rPr>
        <w:t>-</w:t>
      </w:r>
      <w:r w:rsidRPr="009B7820">
        <w:rPr>
          <w:kern w:val="0"/>
          <w:szCs w:val="23"/>
          <w14:ligatures w14:val="none"/>
        </w:rPr>
        <w:t>nineteenth century.</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11)</w:t>
      </w:r>
    </w:p>
    <w:p w14:paraId="478DC558" w14:textId="77777777" w:rsidR="00DD27A4" w:rsidRPr="006A402A" w:rsidRDefault="00DD27A4" w:rsidP="00DD27A4">
      <w:pPr>
        <w:pStyle w:val="Style"/>
        <w:widowControl/>
        <w:ind w:left="360"/>
        <w:jc w:val="both"/>
        <w:textAlignment w:val="baseline"/>
        <w:rPr>
          <w:kern w:val="0"/>
          <w:szCs w:val="23"/>
          <w14:ligatures w14:val="none"/>
        </w:rPr>
      </w:pPr>
      <w:r w:rsidRPr="009B7820">
        <w:rPr>
          <w:kern w:val="0"/>
          <w:szCs w:val="23"/>
          <w14:ligatures w14:val="none"/>
        </w:rPr>
        <w:t>Th</w:t>
      </w:r>
      <w:r>
        <w:rPr>
          <w:kern w:val="0"/>
          <w:szCs w:val="23"/>
          <w14:ligatures w14:val="none"/>
        </w:rPr>
        <w:t>e</w:t>
      </w:r>
      <w:r w:rsidRPr="009B7820">
        <w:rPr>
          <w:kern w:val="0"/>
          <w:szCs w:val="23"/>
          <w14:ligatures w14:val="none"/>
        </w:rPr>
        <w:t xml:space="preserve"> ambitious goal of “objective historiography” affected many biblical interpreters </w:t>
      </w:r>
      <w:r>
        <w:rPr>
          <w:kern w:val="0"/>
          <w:szCs w:val="23"/>
          <w14:ligatures w14:val="none"/>
        </w:rPr>
        <w:t xml:space="preserve">.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11)</w:t>
      </w:r>
    </w:p>
    <w:p w14:paraId="24D88920" w14:textId="77777777" w:rsidR="00DD27A4" w:rsidRDefault="00DD27A4" w:rsidP="00DD27A4">
      <w:pPr>
        <w:ind w:left="360"/>
        <w:contextualSpacing/>
        <w:rPr>
          <w:rFonts w:cs="Times New Roman"/>
          <w:kern w:val="0"/>
        </w:rPr>
      </w:pPr>
      <w:r w:rsidRPr="00657820">
        <w:rPr>
          <w:rFonts w:cs="Times New Roman"/>
          <w:kern w:val="0"/>
        </w:rPr>
        <w:t xml:space="preserve">Scholars </w:t>
      </w:r>
      <w:r>
        <w:rPr>
          <w:rFonts w:cs="Times New Roman"/>
          <w:kern w:val="0"/>
        </w:rPr>
        <w:t>like “</w:t>
      </w:r>
      <w:r w:rsidRPr="00657820">
        <w:rPr>
          <w:rFonts w:cs="Times New Roman"/>
          <w:kern w:val="0"/>
        </w:rPr>
        <w:t>Ferdinand Christian Baur</w:t>
      </w:r>
      <w:r w:rsidRPr="00940DDD">
        <w:rPr>
          <w:rFonts w:cs="Times New Roman"/>
          <w:kern w:val="0"/>
        </w:rPr>
        <w:t xml:space="preserve">, </w:t>
      </w:r>
      <w:r w:rsidRPr="00657820">
        <w:rPr>
          <w:rFonts w:cs="Times New Roman"/>
          <w:kern w:val="0"/>
        </w:rPr>
        <w:t>Heinrich E.G. Paulus</w:t>
      </w:r>
      <w:r w:rsidRPr="00940DDD">
        <w:rPr>
          <w:rFonts w:cs="Times New Roman"/>
          <w:kern w:val="0"/>
        </w:rPr>
        <w:t xml:space="preserve">, </w:t>
      </w:r>
      <w:r w:rsidRPr="00657820">
        <w:rPr>
          <w:rFonts w:cs="Times New Roman"/>
          <w:kern w:val="0"/>
        </w:rPr>
        <w:t>David Friedrich Strauss</w:t>
      </w:r>
      <w:r w:rsidRPr="00940DDD">
        <w:rPr>
          <w:rFonts w:cs="Times New Roman"/>
          <w:kern w:val="0"/>
        </w:rPr>
        <w:t xml:space="preserve">, </w:t>
      </w:r>
      <w:r w:rsidRPr="00657820">
        <w:rPr>
          <w:rFonts w:cs="Times New Roman"/>
          <w:kern w:val="0"/>
        </w:rPr>
        <w:t>Bruno Bauer</w:t>
      </w:r>
      <w:r w:rsidRPr="00940DDD">
        <w:rPr>
          <w:rFonts w:cs="Times New Roman"/>
          <w:kern w:val="0"/>
        </w:rPr>
        <w:t xml:space="preserve">, </w:t>
      </w:r>
      <w:r w:rsidRPr="00657820">
        <w:rPr>
          <w:rFonts w:cs="Times New Roman"/>
          <w:kern w:val="0"/>
        </w:rPr>
        <w:t>and Ernest Renan composed their studies of the historical Jesus of Nazareth</w:t>
      </w:r>
      <w:r w:rsidRPr="00940DDD">
        <w:rPr>
          <w:rFonts w:cs="Times New Roman"/>
          <w:kern w:val="0"/>
        </w:rPr>
        <w:t xml:space="preserve">, </w:t>
      </w:r>
      <w:r w:rsidRPr="00657820">
        <w:rPr>
          <w:rFonts w:cs="Times New Roman"/>
          <w:kern w:val="0"/>
        </w:rPr>
        <w:t>treating the Gospels merely as ancient human records.</w:t>
      </w:r>
      <w:r>
        <w:rPr>
          <w:rFonts w:cs="Times New Roman"/>
          <w:kern w:val="0"/>
        </w:rPr>
        <w:t xml:space="preserve">” (Fitzmyer </w:t>
      </w:r>
      <w:r w:rsidRPr="00F215A8">
        <w:rPr>
          <w:rFonts w:cs="Times New Roman"/>
          <w:i/>
          <w:kern w:val="0"/>
        </w:rPr>
        <w:t>Interpretation</w:t>
      </w:r>
      <w:r>
        <w:rPr>
          <w:rFonts w:cs="Times New Roman"/>
          <w:kern w:val="0"/>
        </w:rPr>
        <w:t xml:space="preserve"> 62)</w:t>
      </w:r>
    </w:p>
    <w:p w14:paraId="22116765" w14:textId="77777777" w:rsidR="00DD27A4" w:rsidRPr="004530A3" w:rsidRDefault="00DD27A4" w:rsidP="00DD27A4">
      <w:pPr>
        <w:ind w:left="360"/>
        <w:contextualSpacing/>
        <w:rPr>
          <w:rFonts w:cs="Times New Roman"/>
          <w:kern w:val="0"/>
        </w:rPr>
      </w:pPr>
      <w:r w:rsidRPr="00657820">
        <w:rPr>
          <w:rFonts w:cs="Times New Roman"/>
          <w:kern w:val="0"/>
        </w:rPr>
        <w:t xml:space="preserve">The historical-critical method </w:t>
      </w:r>
      <w:r>
        <w:rPr>
          <w:rFonts w:cs="Times New Roman"/>
          <w:kern w:val="0"/>
        </w:rPr>
        <w:t>“</w:t>
      </w:r>
      <w:r w:rsidRPr="00657820">
        <w:rPr>
          <w:rFonts w:cs="Times New Roman"/>
          <w:kern w:val="0"/>
        </w:rPr>
        <w:t xml:space="preserve">was tainted seriously by the rationalist presuppositions with which the </w:t>
      </w:r>
      <w:r w:rsidRPr="00657820">
        <w:rPr>
          <w:rFonts w:cs="Times New Roman"/>
          <w:i/>
          <w:kern w:val="0"/>
          <w:lang w:val="de-DE"/>
        </w:rPr>
        <w:t>Leben-Jesu Forschung</w:t>
      </w:r>
      <w:r w:rsidRPr="00657820">
        <w:rPr>
          <w:rFonts w:cs="Times New Roman"/>
          <w:kern w:val="0"/>
        </w:rPr>
        <w:t xml:space="preserve"> once used it.</w:t>
      </w:r>
      <w:r>
        <w:rPr>
          <w:rFonts w:cs="Times New Roman"/>
          <w:kern w:val="0"/>
        </w:rPr>
        <w:t xml:space="preserve">” (Fitzmyer </w:t>
      </w:r>
      <w:r>
        <w:rPr>
          <w:rFonts w:cs="Times New Roman"/>
          <w:i/>
          <w:kern w:val="0"/>
        </w:rPr>
        <w:t>Interpretation</w:t>
      </w:r>
      <w:r>
        <w:rPr>
          <w:rFonts w:cs="Times New Roman"/>
          <w:kern w:val="0"/>
        </w:rPr>
        <w:t xml:space="preserve"> 66)</w:t>
      </w:r>
    </w:p>
    <w:p w14:paraId="10B84E35" w14:textId="77777777" w:rsidR="00DD27A4" w:rsidRPr="000F5E91" w:rsidRDefault="00DD27A4" w:rsidP="00DD27A4">
      <w:pPr>
        <w:pStyle w:val="Style"/>
        <w:widowControl/>
        <w:ind w:left="360"/>
        <w:jc w:val="both"/>
        <w:textAlignment w:val="baseline"/>
        <w:rPr>
          <w:kern w:val="0"/>
          <w:szCs w:val="23"/>
          <w14:ligatures w14:val="none"/>
        </w:rPr>
      </w:pPr>
      <w:r>
        <w:rPr>
          <w:kern w:val="0"/>
          <w:szCs w:val="23"/>
          <w14:ligatures w14:val="none"/>
        </w:rPr>
        <w:lastRenderedPageBreak/>
        <w:t>It was “</w:t>
      </w:r>
      <w:r w:rsidRPr="009B7820">
        <w:rPr>
          <w:kern w:val="0"/>
          <w:szCs w:val="23"/>
          <w14:ligatures w14:val="none"/>
        </w:rPr>
        <w:t xml:space="preserve">the rationalist spirit with which much of the critical interpretation of the Bible in the nineteenth century </w:t>
      </w:r>
      <w:r>
        <w:rPr>
          <w:kern w:val="0"/>
          <w:szCs w:val="23"/>
          <w14:ligatures w14:val="none"/>
        </w:rPr>
        <w:t>[was]</w:t>
      </w:r>
      <w:r w:rsidRPr="009B7820">
        <w:rPr>
          <w:kern w:val="0"/>
          <w:szCs w:val="23"/>
          <w14:ligatures w14:val="none"/>
        </w:rPr>
        <w:t xml:space="preserve"> conducted in the wake of the Enlightenment.</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15)</w:t>
      </w:r>
    </w:p>
    <w:p w14:paraId="099D09CB" w14:textId="77777777" w:rsidR="00DD27A4" w:rsidRDefault="00DD27A4" w:rsidP="00DD27A4">
      <w:pPr>
        <w:ind w:left="360"/>
        <w:contextualSpacing/>
        <w:rPr>
          <w:rFonts w:cs="Times New Roman"/>
          <w:kern w:val="0"/>
        </w:rPr>
      </w:pPr>
      <w:r>
        <w:rPr>
          <w:rFonts w:cs="Times New Roman"/>
          <w:kern w:val="0"/>
        </w:rPr>
        <w:t>“</w:t>
      </w:r>
      <w:r w:rsidRPr="00657820">
        <w:rPr>
          <w:rFonts w:cs="Times New Roman"/>
          <w:kern w:val="0"/>
        </w:rPr>
        <w:t>Adolf von Harnack</w:t>
      </w:r>
      <w:r>
        <w:rPr>
          <w:rFonts w:cs="Times New Roman"/>
          <w:kern w:val="0"/>
        </w:rPr>
        <w:t xml:space="preserve"> [1851-1930]</w:t>
      </w:r>
      <w:r w:rsidRPr="00940DDD">
        <w:rPr>
          <w:rFonts w:cs="Times New Roman"/>
          <w:kern w:val="0"/>
        </w:rPr>
        <w:t xml:space="preserve">, </w:t>
      </w:r>
      <w:r w:rsidRPr="00657820">
        <w:rPr>
          <w:rFonts w:cs="Times New Roman"/>
          <w:kern w:val="0"/>
        </w:rPr>
        <w:t>the patrologist and church historian</w:t>
      </w:r>
      <w:r w:rsidRPr="00940DDD">
        <w:rPr>
          <w:rFonts w:cs="Times New Roman"/>
          <w:kern w:val="0"/>
        </w:rPr>
        <w:t xml:space="preserve">, </w:t>
      </w:r>
      <w:r w:rsidRPr="00657820">
        <w:rPr>
          <w:rFonts w:cs="Times New Roman"/>
          <w:kern w:val="0"/>
        </w:rPr>
        <w:t>sought to curb the extreme tendencies of [66] that allegedly presuppositionless study of the historical Jesus</w:t>
      </w:r>
      <w:r w:rsidRPr="00940DDD">
        <w:rPr>
          <w:rFonts w:cs="Times New Roman"/>
          <w:kern w:val="0"/>
        </w:rPr>
        <w:t xml:space="preserve">, </w:t>
      </w:r>
      <w:r w:rsidRPr="00657820">
        <w:rPr>
          <w:rFonts w:cs="Times New Roman"/>
          <w:kern w:val="0"/>
        </w:rPr>
        <w:t>and emphasized a respect for tradition; but he never abandoned the historical-critical method itself.</w:t>
      </w:r>
      <w:r>
        <w:rPr>
          <w:rFonts w:cs="Times New Roman"/>
          <w:kern w:val="0"/>
        </w:rPr>
        <w:t xml:space="preserve">” (Fitzmyer </w:t>
      </w:r>
      <w:r>
        <w:rPr>
          <w:rFonts w:cs="Times New Roman"/>
          <w:i/>
          <w:kern w:val="0"/>
        </w:rPr>
        <w:t>Interpretation</w:t>
      </w:r>
      <w:r>
        <w:rPr>
          <w:rFonts w:cs="Times New Roman"/>
          <w:kern w:val="0"/>
        </w:rPr>
        <w:t xml:space="preserve"> 66-67)</w:t>
      </w:r>
    </w:p>
    <w:p w14:paraId="2CD02081" w14:textId="77777777" w:rsidR="00AA46A3" w:rsidRDefault="00DD27A4" w:rsidP="00DD27A4">
      <w:pPr>
        <w:ind w:left="360"/>
        <w:contextualSpacing/>
        <w:rPr>
          <w:rFonts w:cs="Times New Roman"/>
          <w:kern w:val="0"/>
        </w:rPr>
      </w:pPr>
      <w:r w:rsidRPr="00657820">
        <w:rPr>
          <w:rFonts w:cs="Times New Roman"/>
          <w:kern w:val="0"/>
        </w:rPr>
        <w:t>Albert Schweitzer</w:t>
      </w:r>
      <w:r>
        <w:rPr>
          <w:rFonts w:cs="Times New Roman"/>
          <w:kern w:val="0"/>
        </w:rPr>
        <w:t xml:space="preserve"> (1875-1965)</w:t>
      </w:r>
    </w:p>
    <w:p w14:paraId="44D2B3E7" w14:textId="77777777" w:rsidR="00AA46A3" w:rsidRPr="00E1328C" w:rsidRDefault="00AA46A3" w:rsidP="00AA46A3">
      <w:pPr>
        <w:ind w:left="720"/>
        <w:contextualSpacing/>
        <w:rPr>
          <w:rFonts w:cs="Times New Roman"/>
          <w:kern w:val="0"/>
          <w:sz w:val="20"/>
          <w:szCs w:val="18"/>
        </w:rPr>
      </w:pPr>
      <w:r w:rsidRPr="00095A0C">
        <w:rPr>
          <w:rFonts w:cs="Times New Roman"/>
          <w:kern w:val="0"/>
          <w:sz w:val="20"/>
          <w:szCs w:val="18"/>
        </w:rPr>
        <w:t>Schweitzer</w:t>
      </w:r>
      <w:r>
        <w:rPr>
          <w:rFonts w:cs="Times New Roman"/>
          <w:kern w:val="0"/>
          <w:sz w:val="20"/>
          <w:szCs w:val="18"/>
        </w:rPr>
        <w:t>,</w:t>
      </w:r>
      <w:r w:rsidRPr="00095A0C">
        <w:rPr>
          <w:rFonts w:cs="Times New Roman"/>
          <w:kern w:val="0"/>
          <w:sz w:val="20"/>
          <w:szCs w:val="18"/>
        </w:rPr>
        <w:t xml:space="preserve"> Albert</w:t>
      </w:r>
      <w:r>
        <w:rPr>
          <w:rFonts w:cs="Times New Roman"/>
          <w:kern w:val="0"/>
          <w:sz w:val="20"/>
          <w:szCs w:val="18"/>
        </w:rPr>
        <w:t xml:space="preserve">. </w:t>
      </w:r>
      <w:r w:rsidRPr="00095A0C">
        <w:rPr>
          <w:rFonts w:cs="Times New Roman"/>
          <w:i/>
          <w:iCs/>
          <w:kern w:val="0"/>
          <w:sz w:val="20"/>
          <w:szCs w:val="18"/>
        </w:rPr>
        <w:t>Von Reimarus zu Wrede</w:t>
      </w:r>
      <w:r w:rsidRPr="00095A0C">
        <w:rPr>
          <w:rFonts w:cs="Times New Roman"/>
          <w:kern w:val="0"/>
          <w:sz w:val="20"/>
          <w:szCs w:val="18"/>
        </w:rPr>
        <w:t xml:space="preserve">: </w:t>
      </w:r>
      <w:r w:rsidRPr="00095A0C">
        <w:rPr>
          <w:rFonts w:cs="Times New Roman"/>
          <w:i/>
          <w:iCs/>
          <w:kern w:val="0"/>
          <w:sz w:val="20"/>
          <w:szCs w:val="18"/>
        </w:rPr>
        <w:t>eine Geschichte der Leben-Jesu-Forschung</w:t>
      </w:r>
      <w:r w:rsidRPr="00095A0C">
        <w:rPr>
          <w:rFonts w:cs="Times New Roman"/>
          <w:kern w:val="0"/>
          <w:sz w:val="20"/>
          <w:szCs w:val="18"/>
        </w:rPr>
        <w:t>, 1906</w:t>
      </w:r>
      <w:r>
        <w:rPr>
          <w:rFonts w:cs="Times New Roman"/>
          <w:kern w:val="0"/>
          <w:sz w:val="20"/>
          <w:szCs w:val="18"/>
        </w:rPr>
        <w:t xml:space="preserve">. 2nd ed. </w:t>
      </w:r>
      <w:r w:rsidRPr="00095A0C">
        <w:rPr>
          <w:sz w:val="20"/>
        </w:rPr>
        <w:t>Tübingen</w:t>
      </w:r>
      <w:r w:rsidRPr="00095A0C">
        <w:rPr>
          <w:rFonts w:cs="Times New Roman"/>
          <w:kern w:val="0"/>
          <w:sz w:val="20"/>
          <w:szCs w:val="18"/>
        </w:rPr>
        <w:t xml:space="preserve">: </w:t>
      </w:r>
      <w:r>
        <w:rPr>
          <w:rFonts w:cs="Times New Roman"/>
          <w:kern w:val="0"/>
          <w:sz w:val="20"/>
          <w:szCs w:val="18"/>
        </w:rPr>
        <w:t>Mohr, 1913.</w:t>
      </w:r>
    </w:p>
    <w:p w14:paraId="69C336DC" w14:textId="77777777" w:rsidR="00AA46A3" w:rsidRDefault="00AA46A3" w:rsidP="00AA46A3">
      <w:pPr>
        <w:ind w:left="720"/>
        <w:contextualSpacing/>
        <w:rPr>
          <w:sz w:val="20"/>
          <w:szCs w:val="18"/>
        </w:rPr>
      </w:pPr>
      <w:r w:rsidRPr="00E1328C">
        <w:rPr>
          <w:sz w:val="20"/>
          <w:szCs w:val="18"/>
        </w:rPr>
        <w:t xml:space="preserve">Schweitzer, Albert. </w:t>
      </w:r>
      <w:r w:rsidRPr="00E1328C">
        <w:rPr>
          <w:i/>
          <w:sz w:val="20"/>
          <w:szCs w:val="18"/>
        </w:rPr>
        <w:t>The Quest of the Historical Jesus</w:t>
      </w:r>
      <w:r w:rsidRPr="00E1328C">
        <w:rPr>
          <w:sz w:val="20"/>
          <w:szCs w:val="18"/>
        </w:rPr>
        <w:t xml:space="preserve">: </w:t>
      </w:r>
      <w:r w:rsidRPr="00E1328C">
        <w:rPr>
          <w:i/>
          <w:sz w:val="20"/>
          <w:szCs w:val="18"/>
        </w:rPr>
        <w:t>A Critical Study of Its Progress from Reimarus to Wrede</w:t>
      </w:r>
      <w:r w:rsidRPr="00E1328C">
        <w:rPr>
          <w:sz w:val="20"/>
          <w:szCs w:val="18"/>
        </w:rPr>
        <w:t xml:space="preserve">. </w:t>
      </w:r>
      <w:r>
        <w:rPr>
          <w:sz w:val="20"/>
          <w:szCs w:val="18"/>
        </w:rPr>
        <w:t xml:space="preserve">Trans. William Montgomery. </w:t>
      </w:r>
      <w:r w:rsidRPr="00E1328C">
        <w:rPr>
          <w:sz w:val="20"/>
          <w:szCs w:val="18"/>
        </w:rPr>
        <w:t xml:space="preserve">London: Black, 1910. </w:t>
      </w:r>
      <w:r w:rsidRPr="00CA23A0">
        <w:rPr>
          <w:kern w:val="0"/>
          <w:sz w:val="20"/>
          <w:szCs w:val="12"/>
        </w:rPr>
        <w:t>Rpt. 1948.</w:t>
      </w:r>
    </w:p>
    <w:p w14:paraId="688D6F9C" w14:textId="1EC5D064" w:rsidR="00DD27A4" w:rsidRDefault="00AA46A3" w:rsidP="00AA46A3">
      <w:pPr>
        <w:ind w:left="720"/>
        <w:contextualSpacing/>
        <w:rPr>
          <w:rFonts w:cs="Times New Roman"/>
          <w:kern w:val="0"/>
        </w:rPr>
      </w:pPr>
      <w:r>
        <w:rPr>
          <w:rFonts w:cs="Times New Roman"/>
          <w:kern w:val="0"/>
        </w:rPr>
        <w:t xml:space="preserve">1906: in </w:t>
      </w:r>
      <w:r w:rsidR="00DD27A4" w:rsidRPr="00657820">
        <w:rPr>
          <w:rFonts w:cs="Times New Roman"/>
          <w:i/>
          <w:kern w:val="0"/>
        </w:rPr>
        <w:t>The Quest of the Historical Jesus</w:t>
      </w:r>
      <w:r>
        <w:rPr>
          <w:rFonts w:cs="Times New Roman"/>
          <w:kern w:val="0"/>
        </w:rPr>
        <w:t xml:space="preserve">, </w:t>
      </w:r>
      <w:r w:rsidRPr="00657820">
        <w:rPr>
          <w:rFonts w:cs="Times New Roman"/>
          <w:kern w:val="0"/>
        </w:rPr>
        <w:t>Schweitzer</w:t>
      </w:r>
      <w:r>
        <w:rPr>
          <w:rFonts w:cs="Times New Roman"/>
          <w:kern w:val="0"/>
        </w:rPr>
        <w:t xml:space="preserve"> </w:t>
      </w:r>
      <w:r w:rsidR="00DD27A4">
        <w:rPr>
          <w:rFonts w:cs="Times New Roman"/>
          <w:kern w:val="0"/>
        </w:rPr>
        <w:t>“</w:t>
      </w:r>
      <w:r w:rsidR="00DD27A4" w:rsidRPr="00657820">
        <w:rPr>
          <w:rFonts w:cs="Times New Roman"/>
          <w:kern w:val="0"/>
        </w:rPr>
        <w:t>showed that such investigation of the life of Jesus had sprung not from a purely historical interest in Jesus but from a “struggle against the tyranny of dogma,” and that the greatest of such “lives” of Jesus</w:t>
      </w:r>
      <w:r w:rsidR="00DD27A4" w:rsidRPr="00940DDD">
        <w:rPr>
          <w:rFonts w:cs="Times New Roman"/>
          <w:kern w:val="0"/>
        </w:rPr>
        <w:t xml:space="preserve">, </w:t>
      </w:r>
      <w:r w:rsidR="00DD27A4" w:rsidRPr="00657820">
        <w:rPr>
          <w:rFonts w:cs="Times New Roman"/>
          <w:kern w:val="0"/>
        </w:rPr>
        <w:t>those by Reimarus and Strauss</w:t>
      </w:r>
      <w:r w:rsidR="00DD27A4" w:rsidRPr="00940DDD">
        <w:rPr>
          <w:rFonts w:cs="Times New Roman"/>
          <w:kern w:val="0"/>
        </w:rPr>
        <w:t xml:space="preserve">, </w:t>
      </w:r>
      <w:r w:rsidR="00DD27A4" w:rsidRPr="00657820">
        <w:rPr>
          <w:rFonts w:cs="Times New Roman"/>
          <w:kern w:val="0"/>
        </w:rPr>
        <w:t>had been “written with hate”—</w:t>
      </w:r>
      <w:r w:rsidR="00DD27A4">
        <w:rPr>
          <w:rFonts w:cs="Times New Roman"/>
          <w:kern w:val="0"/>
        </w:rPr>
        <w:t>“</w:t>
      </w:r>
      <w:r w:rsidR="00DD27A4" w:rsidRPr="00657820">
        <w:rPr>
          <w:rFonts w:cs="Times New Roman"/>
          <w:kern w:val="0"/>
        </w:rPr>
        <w:t>not so much hate of the Person of Jesus as of the supernatural nimbus with which it was so easy to surround him.”</w:t>
      </w:r>
      <w:r w:rsidR="00DD27A4" w:rsidRPr="00F215A8">
        <w:rPr>
          <w:rFonts w:cs="Times New Roman"/>
          <w:kern w:val="0"/>
        </w:rPr>
        <w:t>”</w:t>
      </w:r>
      <w:r>
        <w:rPr>
          <w:rFonts w:cs="Times New Roman"/>
          <w:kern w:val="0"/>
        </w:rPr>
        <w:t xml:space="preserve"> </w:t>
      </w:r>
      <w:r w:rsidRPr="00CA23A0">
        <w:rPr>
          <w:kern w:val="0"/>
          <w:sz w:val="20"/>
          <w:szCs w:val="11"/>
        </w:rPr>
        <w:t>(</w:t>
      </w:r>
      <w:r w:rsidRPr="00CA23A0">
        <w:rPr>
          <w:i/>
          <w:iCs/>
          <w:kern w:val="0"/>
          <w:sz w:val="20"/>
          <w:szCs w:val="12"/>
        </w:rPr>
        <w:t>The Quest of the Historical Jesus</w:t>
      </w:r>
      <w:r>
        <w:rPr>
          <w:iCs/>
          <w:kern w:val="0"/>
          <w:sz w:val="20"/>
          <w:szCs w:val="12"/>
        </w:rPr>
        <w:t xml:space="preserve"> 4-5</w:t>
      </w:r>
      <w:r w:rsidRPr="00CA23A0">
        <w:rPr>
          <w:kern w:val="0"/>
          <w:sz w:val="20"/>
          <w:szCs w:val="11"/>
        </w:rPr>
        <w:t>)</w:t>
      </w:r>
      <w:r w:rsidR="00DD27A4" w:rsidRPr="00F215A8">
        <w:rPr>
          <w:rFonts w:cs="Times New Roman"/>
          <w:kern w:val="0"/>
        </w:rPr>
        <w:t xml:space="preserve"> (Fitzmyer </w:t>
      </w:r>
      <w:r w:rsidR="00DD27A4" w:rsidRPr="00F215A8">
        <w:rPr>
          <w:rFonts w:cs="Times New Roman"/>
          <w:i/>
          <w:kern w:val="0"/>
        </w:rPr>
        <w:t>Interpretation</w:t>
      </w:r>
      <w:r w:rsidR="00DD27A4" w:rsidRPr="00F215A8">
        <w:rPr>
          <w:rFonts w:cs="Times New Roman"/>
          <w:kern w:val="0"/>
        </w:rPr>
        <w:t xml:space="preserve"> </w:t>
      </w:r>
      <w:r w:rsidR="00DD27A4">
        <w:rPr>
          <w:rFonts w:cs="Times New Roman"/>
          <w:kern w:val="0"/>
        </w:rPr>
        <w:t>67</w:t>
      </w:r>
      <w:r w:rsidR="00DD27A4" w:rsidRPr="00F215A8">
        <w:rPr>
          <w:rFonts w:cs="Times New Roman"/>
          <w:kern w:val="0"/>
        </w:rPr>
        <w:t>)</w:t>
      </w:r>
    </w:p>
    <w:p w14:paraId="4A35F052" w14:textId="77777777" w:rsidR="00DD27A4" w:rsidRPr="003B1641" w:rsidRDefault="00DD27A4" w:rsidP="00DD27A4">
      <w:pPr>
        <w:ind w:left="360"/>
        <w:contextualSpacing/>
        <w:rPr>
          <w:rFonts w:cs="Times New Roman"/>
          <w:kern w:val="0"/>
        </w:rPr>
      </w:pPr>
      <w:r w:rsidRPr="00657820">
        <w:rPr>
          <w:rFonts w:cs="Times New Roman"/>
          <w:kern w:val="0"/>
        </w:rPr>
        <w:t>The Jesus Seminar shared many rationalist</w:t>
      </w:r>
      <w:r w:rsidRPr="00940DDD">
        <w:rPr>
          <w:rFonts w:cs="Times New Roman"/>
          <w:kern w:val="0"/>
        </w:rPr>
        <w:t xml:space="preserve">, </w:t>
      </w:r>
      <w:r w:rsidRPr="00657820">
        <w:rPr>
          <w:rFonts w:cs="Times New Roman"/>
          <w:kern w:val="0"/>
        </w:rPr>
        <w:t>antidogmatic presupposition</w:t>
      </w:r>
      <w:r>
        <w:rPr>
          <w:rFonts w:cs="Times New Roman"/>
          <w:kern w:val="0"/>
        </w:rPr>
        <w:t xml:space="preserve">s. (Fitzmyer </w:t>
      </w:r>
      <w:r>
        <w:rPr>
          <w:rFonts w:cs="Times New Roman"/>
          <w:i/>
          <w:kern w:val="0"/>
        </w:rPr>
        <w:t>Interpretation</w:t>
      </w:r>
      <w:r>
        <w:rPr>
          <w:rFonts w:cs="Times New Roman"/>
          <w:kern w:val="0"/>
        </w:rPr>
        <w:t xml:space="preserve"> 68)</w:t>
      </w:r>
    </w:p>
    <w:p w14:paraId="1251538E" w14:textId="77777777" w:rsidR="00DD27A4" w:rsidRPr="003B1641" w:rsidRDefault="00DD27A4" w:rsidP="00DD27A4">
      <w:pPr>
        <w:ind w:left="720"/>
        <w:contextualSpacing/>
        <w:rPr>
          <w:sz w:val="20"/>
          <w:szCs w:val="18"/>
        </w:rPr>
      </w:pPr>
      <w:r w:rsidRPr="003B1641">
        <w:rPr>
          <w:sz w:val="20"/>
          <w:szCs w:val="18"/>
        </w:rPr>
        <w:t xml:space="preserve">Funk, Robert W., et al. </w:t>
      </w:r>
      <w:r w:rsidRPr="003B1641">
        <w:rPr>
          <w:i/>
          <w:sz w:val="20"/>
          <w:szCs w:val="18"/>
        </w:rPr>
        <w:t>The Five Gospels</w:t>
      </w:r>
      <w:r w:rsidRPr="003B1641">
        <w:rPr>
          <w:sz w:val="20"/>
          <w:szCs w:val="18"/>
        </w:rPr>
        <w:t xml:space="preserve">: </w:t>
      </w:r>
      <w:r w:rsidRPr="003B1641">
        <w:rPr>
          <w:i/>
          <w:sz w:val="20"/>
          <w:szCs w:val="18"/>
        </w:rPr>
        <w:t>The Search for the Authentic Words of Jesus</w:t>
      </w:r>
      <w:r w:rsidRPr="003B1641">
        <w:rPr>
          <w:sz w:val="20"/>
          <w:szCs w:val="18"/>
        </w:rPr>
        <w:t>. San Francisco: HarperSanFrancisco, 1993.</w:t>
      </w:r>
    </w:p>
    <w:p w14:paraId="54FF394A" w14:textId="77777777" w:rsidR="00DD27A4" w:rsidRPr="003B1641" w:rsidRDefault="00DD27A4" w:rsidP="00DD27A4">
      <w:pPr>
        <w:ind w:left="720"/>
        <w:contextualSpacing/>
        <w:rPr>
          <w:sz w:val="20"/>
          <w:szCs w:val="18"/>
        </w:rPr>
      </w:pPr>
      <w:r w:rsidRPr="003B1641">
        <w:rPr>
          <w:sz w:val="20"/>
          <w:szCs w:val="18"/>
        </w:rPr>
        <w:t xml:space="preserve">Funk, Robert W. </w:t>
      </w:r>
      <w:r w:rsidRPr="003B1641">
        <w:rPr>
          <w:i/>
          <w:sz w:val="20"/>
          <w:szCs w:val="18"/>
        </w:rPr>
        <w:t>The Acts of Jesus</w:t>
      </w:r>
      <w:r w:rsidRPr="003B1641">
        <w:rPr>
          <w:sz w:val="20"/>
          <w:szCs w:val="18"/>
        </w:rPr>
        <w:t xml:space="preserve">: </w:t>
      </w:r>
      <w:r w:rsidRPr="003B1641">
        <w:rPr>
          <w:i/>
          <w:sz w:val="20"/>
          <w:szCs w:val="18"/>
        </w:rPr>
        <w:t>The Search for the Authentic Deeds of Jesus</w:t>
      </w:r>
      <w:r w:rsidRPr="003B1641">
        <w:rPr>
          <w:sz w:val="20"/>
          <w:szCs w:val="18"/>
        </w:rPr>
        <w:t>. San Francisco: HarperSanFrancisco, 1998.</w:t>
      </w:r>
    </w:p>
    <w:p w14:paraId="5E45A964" w14:textId="77777777" w:rsidR="00DD27A4" w:rsidRPr="003B1641" w:rsidRDefault="00DD27A4" w:rsidP="00DD27A4">
      <w:pPr>
        <w:ind w:left="720"/>
        <w:contextualSpacing/>
        <w:rPr>
          <w:rFonts w:cs="Times New Roman"/>
          <w:kern w:val="0"/>
          <w:sz w:val="20"/>
          <w:szCs w:val="18"/>
        </w:rPr>
      </w:pPr>
      <w:r w:rsidRPr="003B1641">
        <w:rPr>
          <w:sz w:val="20"/>
          <w:szCs w:val="18"/>
        </w:rPr>
        <w:t xml:space="preserve">Johnson, Luke Timothy. </w:t>
      </w:r>
      <w:r w:rsidRPr="003B1641">
        <w:rPr>
          <w:i/>
          <w:sz w:val="20"/>
          <w:szCs w:val="18"/>
        </w:rPr>
        <w:t>The Misguided Quest for the Historical Jesus and the Truth of the Traditional Gospels</w:t>
      </w:r>
      <w:r w:rsidRPr="003B1641">
        <w:rPr>
          <w:sz w:val="20"/>
          <w:szCs w:val="18"/>
        </w:rPr>
        <w:t>. San Francisco: HarperSanFrancisco, 1997.</w:t>
      </w:r>
    </w:p>
    <w:p w14:paraId="585B9AB2" w14:textId="77777777" w:rsidR="00DD27A4" w:rsidRDefault="00DD27A4" w:rsidP="00DD61D0">
      <w:pPr>
        <w:contextualSpacing/>
        <w:rPr>
          <w:rFonts w:cs="Times New Roman"/>
          <w:kern w:val="0"/>
        </w:rPr>
      </w:pPr>
    </w:p>
    <w:p w14:paraId="41922C2F" w14:textId="35066876" w:rsidR="00DD61D0" w:rsidRDefault="00DD27A4" w:rsidP="00DD61D0">
      <w:pPr>
        <w:contextualSpacing/>
        <w:rPr>
          <w:rFonts w:cs="Times New Roman"/>
          <w:kern w:val="0"/>
        </w:rPr>
      </w:pPr>
      <w:r>
        <w:rPr>
          <w:kern w:val="0"/>
          <w:szCs w:val="23"/>
        </w:rPr>
        <w:t xml:space="preserve">liberal: </w:t>
      </w:r>
      <w:r w:rsidR="00125B4E">
        <w:rPr>
          <w:kern w:val="0"/>
          <w:szCs w:val="23"/>
        </w:rPr>
        <w:t>late 1700s-1900s</w:t>
      </w:r>
      <w:r w:rsidR="00DD61D0">
        <w:rPr>
          <w:rFonts w:cs="Times New Roman"/>
          <w:kern w:val="0"/>
        </w:rPr>
        <w:t xml:space="preserve">: </w:t>
      </w:r>
      <w:r w:rsidR="00DD61D0" w:rsidRPr="00657820">
        <w:rPr>
          <w:rFonts w:cs="Times New Roman"/>
          <w:kern w:val="0"/>
        </w:rPr>
        <w:t>archaeological discoveries</w:t>
      </w:r>
    </w:p>
    <w:p w14:paraId="1FB5EC74" w14:textId="77777777" w:rsidR="00DD61D0" w:rsidRDefault="00DD61D0" w:rsidP="00DD61D0">
      <w:pPr>
        <w:ind w:left="360"/>
        <w:contextualSpacing/>
        <w:rPr>
          <w:rFonts w:cs="Times New Roman"/>
          <w:kern w:val="0"/>
        </w:rPr>
      </w:pPr>
      <w:r>
        <w:rPr>
          <w:rFonts w:cs="Times New Roman"/>
          <w:kern w:val="0"/>
        </w:rPr>
        <w:t>introduction</w:t>
      </w:r>
    </w:p>
    <w:p w14:paraId="1EEE315C" w14:textId="3C6DFE58" w:rsidR="00FB5F57" w:rsidRPr="007835F7" w:rsidRDefault="00FB5F57" w:rsidP="00FB5F57">
      <w:pPr>
        <w:pStyle w:val="Style"/>
        <w:widowControl/>
        <w:ind w:left="720"/>
        <w:jc w:val="both"/>
        <w:textAlignment w:val="baseline"/>
        <w:rPr>
          <w:kern w:val="0"/>
          <w:szCs w:val="23"/>
          <w14:ligatures w14:val="none"/>
        </w:rPr>
      </w:pPr>
      <w:r>
        <w:t xml:space="preserve">After the Enlightenment [79], </w:t>
      </w:r>
      <w:r>
        <w:rPr>
          <w:kern w:val="0"/>
          <w:szCs w:val="23"/>
          <w14:ligatures w14:val="none"/>
        </w:rPr>
        <w:t>“</w:t>
      </w:r>
      <w:r w:rsidRPr="009B7820">
        <w:rPr>
          <w:kern w:val="0"/>
          <w:szCs w:val="23"/>
          <w14:ligatures w14:val="none"/>
        </w:rPr>
        <w:t>great historical and archaeological discoveries</w:t>
      </w:r>
      <w:r>
        <w:rPr>
          <w:kern w:val="0"/>
          <w:szCs w:val="23"/>
          <w14:ligatures w14:val="none"/>
        </w:rPr>
        <w:t xml:space="preserve">” </w:t>
      </w:r>
      <w:r w:rsidRPr="009B7820">
        <w:rPr>
          <w:kern w:val="0"/>
          <w:szCs w:val="23"/>
          <w14:ligatures w14:val="none"/>
        </w:rPr>
        <w:t>contribut</w:t>
      </w:r>
      <w:r>
        <w:rPr>
          <w:kern w:val="0"/>
          <w:szCs w:val="23"/>
          <w14:ligatures w14:val="none"/>
        </w:rPr>
        <w:t xml:space="preserve">ed “to </w:t>
      </w:r>
      <w:r w:rsidRPr="009B7820">
        <w:rPr>
          <w:kern w:val="0"/>
          <w:szCs w:val="23"/>
          <w14:ligatures w14:val="none"/>
        </w:rPr>
        <w:t xml:space="preserve">the development of the historical-critical method of interpreting Scripture </w:t>
      </w:r>
      <w:r>
        <w:rPr>
          <w:kern w:val="0"/>
          <w:szCs w:val="23"/>
          <w14:ligatures w14:val="none"/>
        </w:rPr>
        <w:t xml:space="preserve">.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12)</w:t>
      </w:r>
    </w:p>
    <w:p w14:paraId="412A7C6D" w14:textId="77777777" w:rsidR="00FB5F57" w:rsidRDefault="00FB5F57" w:rsidP="00FB5F57">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These discoveries impinged on biblical history</w:t>
      </w:r>
      <w:r>
        <w:rPr>
          <w:kern w:val="0"/>
          <w:szCs w:val="23"/>
          <w14:ligatures w14:val="none"/>
        </w:rPr>
        <w:t>”</w:t>
      </w:r>
      <w:r w:rsidRPr="009B7820">
        <w:rPr>
          <w:kern w:val="0"/>
          <w:szCs w:val="23"/>
          <w14:ligatures w14:val="none"/>
        </w:rPr>
        <w:t xml:space="preserve"> </w:t>
      </w:r>
      <w:r>
        <w:rPr>
          <w:kern w:val="0"/>
          <w:szCs w:val="23"/>
          <w14:ligatures w14:val="none"/>
        </w:rPr>
        <w:t>(</w:t>
      </w:r>
      <w:r w:rsidRPr="009B7820">
        <w:rPr>
          <w:kern w:val="0"/>
          <w:szCs w:val="23"/>
          <w14:ligatures w14:val="none"/>
        </w:rPr>
        <w:t>the history of Israel</w:t>
      </w:r>
      <w:r>
        <w:rPr>
          <w:kern w:val="0"/>
          <w:szCs w:val="23"/>
          <w14:ligatures w14:val="none"/>
        </w:rPr>
        <w:t xml:space="preserve"> </w:t>
      </w:r>
      <w:r w:rsidRPr="009B7820">
        <w:rPr>
          <w:kern w:val="0"/>
          <w:szCs w:val="23"/>
          <w14:ligatures w14:val="none"/>
        </w:rPr>
        <w:t>and the beginnings of Christianity</w:t>
      </w:r>
      <w:r>
        <w:rPr>
          <w:kern w:val="0"/>
          <w:szCs w:val="23"/>
          <w14:ligatures w14:val="none"/>
        </w:rPr>
        <w:t>)</w:t>
      </w:r>
      <w:r w:rsidRPr="009B7820">
        <w:rPr>
          <w:kern w:val="0"/>
          <w:szCs w:val="23"/>
          <w14:ligatures w14:val="none"/>
        </w:rPr>
        <w:t>.</w:t>
      </w:r>
      <w:r>
        <w:rPr>
          <w:kern w:val="0"/>
          <w:szCs w:val="23"/>
          <w14:ligatures w14:val="none"/>
        </w:rPr>
        <w:t xml:space="preserve">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12)</w:t>
      </w:r>
    </w:p>
    <w:p w14:paraId="39A099C3" w14:textId="77777777" w:rsidR="00DD61D0" w:rsidRDefault="00DD61D0" w:rsidP="00DD61D0">
      <w:pPr>
        <w:ind w:left="720"/>
        <w:contextualSpacing/>
      </w:pPr>
      <w:r>
        <w:t xml:space="preserve">Discoveries of “Egyptian, Assyrian-Babylonian, and Ugaritic literature, of Hellenistic Greek documents, and of the Dead Sea Scrolls have opened up areas of information and comparable religious literature, which were unknown to interpreters of the Bible in the patristic, medieval, Renaissance, or even the Reformation periods.” (Fitzmyer </w:t>
      </w:r>
      <w:r w:rsidRPr="0050511F">
        <w:rPr>
          <w:i/>
        </w:rPr>
        <w:t>Interpretation</w:t>
      </w:r>
      <w:r>
        <w:t xml:space="preserve"> 80)</w:t>
      </w:r>
    </w:p>
    <w:p w14:paraId="6137AF65" w14:textId="3343F18E" w:rsidR="00DD61D0" w:rsidRDefault="00FB5F57" w:rsidP="00DD61D0">
      <w:pPr>
        <w:ind w:left="720"/>
        <w:contextualSpacing/>
      </w:pPr>
      <w:r>
        <w:t>“</w:t>
      </w:r>
      <w:r w:rsidR="00DD61D0">
        <w:t xml:space="preserve">Such discoveries were unexpected, but they made it impossible for one to interpret the Bible in the simplistic and often allegorical ways that had been in vogue since the time of the Fathers of the Church and of medieval theologians.” (Fitzmyer </w:t>
      </w:r>
      <w:r w:rsidR="00DD61D0" w:rsidRPr="0050511F">
        <w:rPr>
          <w:i/>
        </w:rPr>
        <w:t>Interpretation</w:t>
      </w:r>
      <w:r w:rsidR="00DD61D0">
        <w:t xml:space="preserve"> 79)</w:t>
      </w:r>
    </w:p>
    <w:p w14:paraId="716136BD" w14:textId="394191C0" w:rsidR="00FB5F57" w:rsidRDefault="00FB5F57" w:rsidP="00DD61D0">
      <w:pPr>
        <w:ind w:left="360"/>
        <w:contextualSpacing/>
      </w:pPr>
      <w:r w:rsidRPr="009B7820">
        <w:rPr>
          <w:kern w:val="0"/>
          <w:szCs w:val="23"/>
        </w:rPr>
        <w:t>Rosetta Stone</w:t>
      </w:r>
      <w:r>
        <w:rPr>
          <w:kern w:val="0"/>
          <w:szCs w:val="23"/>
        </w:rPr>
        <w:t xml:space="preserve">: </w:t>
      </w:r>
      <w:r>
        <w:t>Egyptian literature</w:t>
      </w:r>
    </w:p>
    <w:p w14:paraId="2079453B" w14:textId="77777777" w:rsidR="00DD61D0" w:rsidRPr="0050511F" w:rsidRDefault="00DD61D0" w:rsidP="00DD61D0">
      <w:pPr>
        <w:ind w:left="720"/>
        <w:contextualSpacing/>
        <w:rPr>
          <w:sz w:val="20"/>
          <w:szCs w:val="20"/>
        </w:rPr>
      </w:pPr>
      <w:r w:rsidRPr="0050511F">
        <w:rPr>
          <w:sz w:val="20"/>
          <w:szCs w:val="20"/>
        </w:rPr>
        <w:t>Assmann, J., et al. “Egyptian Literature.” Anchor Bible Dictionary 2.378-99.</w:t>
      </w:r>
    </w:p>
    <w:p w14:paraId="6761B6E2" w14:textId="77777777" w:rsidR="00DD61D0" w:rsidRPr="0050511F" w:rsidRDefault="00DD61D0" w:rsidP="00DD61D0">
      <w:pPr>
        <w:ind w:left="720"/>
        <w:contextualSpacing/>
        <w:rPr>
          <w:sz w:val="20"/>
          <w:szCs w:val="20"/>
        </w:rPr>
      </w:pPr>
      <w:r w:rsidRPr="0050511F">
        <w:rPr>
          <w:sz w:val="20"/>
          <w:szCs w:val="20"/>
        </w:rPr>
        <w:t>Pritchard, J.B., ed. The Ancient Near East: Supplementary Texts and Pictures Relating to the Old Testament. Princeton: Princeton UP, 1969.</w:t>
      </w:r>
    </w:p>
    <w:p w14:paraId="2AB1DCC3" w14:textId="77777777" w:rsidR="00DD61D0" w:rsidRPr="0050511F" w:rsidRDefault="00DD61D0" w:rsidP="00DD61D0">
      <w:pPr>
        <w:ind w:left="720"/>
        <w:contextualSpacing/>
        <w:rPr>
          <w:sz w:val="20"/>
          <w:szCs w:val="20"/>
        </w:rPr>
      </w:pPr>
      <w:r w:rsidRPr="0050511F">
        <w:rPr>
          <w:sz w:val="20"/>
          <w:szCs w:val="20"/>
        </w:rPr>
        <w:lastRenderedPageBreak/>
        <w:t>Pritchard, J.B., ed. The Ancient Near Eastern Texts Relating to the Old Testament. 3rd ed. Princeton: Princeton UP, 1969.</w:t>
      </w:r>
    </w:p>
    <w:p w14:paraId="046EE475" w14:textId="77777777" w:rsidR="00DD61D0" w:rsidRDefault="00DD61D0" w:rsidP="00DD61D0">
      <w:pPr>
        <w:ind w:left="720"/>
        <w:contextualSpacing/>
      </w:pPr>
      <w:r>
        <w:t>Rosetta Stone</w:t>
      </w:r>
    </w:p>
    <w:p w14:paraId="2D3F1826" w14:textId="77777777" w:rsidR="00DD61D0" w:rsidRPr="00F72D0C" w:rsidRDefault="00DD61D0" w:rsidP="00DD61D0">
      <w:pPr>
        <w:ind w:left="1080"/>
        <w:contextualSpacing/>
        <w:rPr>
          <w:sz w:val="20"/>
          <w:szCs w:val="20"/>
          <w:lang w:val="fr-FR"/>
        </w:rPr>
      </w:pPr>
      <w:r w:rsidRPr="0050511F">
        <w:rPr>
          <w:sz w:val="20"/>
          <w:szCs w:val="20"/>
        </w:rPr>
        <w:t xml:space="preserve">Andrews, C. The British Museum Book of the Rosetta Stone. </w:t>
      </w:r>
      <w:r w:rsidRPr="00F72D0C">
        <w:rPr>
          <w:sz w:val="20"/>
          <w:szCs w:val="20"/>
          <w:lang w:val="fr-FR"/>
        </w:rPr>
        <w:t>New York: Dorset, 1981.</w:t>
      </w:r>
    </w:p>
    <w:p w14:paraId="688E33C2" w14:textId="77777777" w:rsidR="00DD61D0" w:rsidRPr="00F72D0C" w:rsidRDefault="00DD61D0" w:rsidP="00DD61D0">
      <w:pPr>
        <w:ind w:left="1080"/>
        <w:contextualSpacing/>
        <w:rPr>
          <w:sz w:val="20"/>
          <w:szCs w:val="20"/>
          <w:lang w:val="fr-FR"/>
        </w:rPr>
      </w:pPr>
      <w:r w:rsidRPr="00F72D0C">
        <w:rPr>
          <w:sz w:val="20"/>
          <w:szCs w:val="20"/>
          <w:lang w:val="fr-FR"/>
        </w:rPr>
        <w:t>Lagier, C. Autour de la pierre de Rosette. Brussels: Fondation Egyptologique Reine Elisabeth, 1927.</w:t>
      </w:r>
    </w:p>
    <w:p w14:paraId="32647E08" w14:textId="77777777" w:rsidR="00DD61D0" w:rsidRPr="0050511F" w:rsidRDefault="00DD61D0" w:rsidP="00DD61D0">
      <w:pPr>
        <w:ind w:left="1080"/>
        <w:contextualSpacing/>
        <w:rPr>
          <w:sz w:val="20"/>
          <w:szCs w:val="20"/>
        </w:rPr>
      </w:pPr>
      <w:r w:rsidRPr="0050511F">
        <w:rPr>
          <w:sz w:val="20"/>
          <w:szCs w:val="20"/>
        </w:rPr>
        <w:t>Lepsius, R. Der bilingue Dekret von Kanopus: In der Originalgrosse mit Übersetzung und Erklärung beider Texte. Berlin: Hertz, 1866.</w:t>
      </w:r>
    </w:p>
    <w:p w14:paraId="5443C99A" w14:textId="77777777" w:rsidR="00DD61D0" w:rsidRPr="0050511F" w:rsidRDefault="00DD61D0" w:rsidP="00DD61D0">
      <w:pPr>
        <w:ind w:left="1080"/>
        <w:contextualSpacing/>
        <w:rPr>
          <w:sz w:val="20"/>
          <w:szCs w:val="20"/>
        </w:rPr>
      </w:pPr>
      <w:r w:rsidRPr="0050511F">
        <w:rPr>
          <w:sz w:val="20"/>
          <w:szCs w:val="20"/>
        </w:rPr>
        <w:t>Wallis Budge, E.A. The Decrees of Memphis and Canopus. New York: Frowde, 1904.</w:t>
      </w:r>
    </w:p>
    <w:p w14:paraId="479A0AD6" w14:textId="77777777" w:rsidR="00DD61D0" w:rsidRPr="0050511F" w:rsidRDefault="00DD61D0" w:rsidP="00DD61D0">
      <w:pPr>
        <w:ind w:left="1080"/>
        <w:contextualSpacing/>
        <w:rPr>
          <w:sz w:val="20"/>
          <w:szCs w:val="20"/>
        </w:rPr>
      </w:pPr>
      <w:r w:rsidRPr="0050511F">
        <w:rPr>
          <w:sz w:val="20"/>
          <w:szCs w:val="20"/>
        </w:rPr>
        <w:t>Wallis Budge, E.A. The Rosetta Stone in the British Museum. London: Religious Tract Society, 1929.</w:t>
      </w:r>
    </w:p>
    <w:p w14:paraId="1BBA94FE" w14:textId="77777777" w:rsidR="00FB5F57" w:rsidRPr="002865A2" w:rsidRDefault="00FB5F57" w:rsidP="00FB5F57">
      <w:pPr>
        <w:pStyle w:val="Style"/>
        <w:widowControl/>
        <w:ind w:left="1080"/>
        <w:jc w:val="both"/>
        <w:textAlignment w:val="baseline"/>
        <w:rPr>
          <w:kern w:val="0"/>
          <w:szCs w:val="23"/>
          <w14:ligatures w14:val="none"/>
        </w:rPr>
      </w:pPr>
      <w:r>
        <w:rPr>
          <w:kern w:val="0"/>
          <w:szCs w:val="23"/>
          <w14:ligatures w14:val="none"/>
        </w:rPr>
        <w:t xml:space="preserve">196 BCE: </w:t>
      </w:r>
      <w:r w:rsidRPr="002865A2">
        <w:rPr>
          <w:kern w:val="0"/>
          <w:szCs w:val="23"/>
          <w14:ligatures w14:val="none"/>
        </w:rPr>
        <w:t>King Ptolemy V Epiphanes</w:t>
      </w:r>
      <w:r>
        <w:rPr>
          <w:kern w:val="0"/>
          <w:szCs w:val="23"/>
          <w14:ligatures w14:val="none"/>
        </w:rPr>
        <w:t xml:space="preserve"> </w:t>
      </w:r>
      <w:r w:rsidRPr="002865A2">
        <w:rPr>
          <w:kern w:val="0"/>
          <w:szCs w:val="23"/>
          <w14:ligatures w14:val="none"/>
        </w:rPr>
        <w:t>issued</w:t>
      </w:r>
      <w:r>
        <w:rPr>
          <w:kern w:val="0"/>
          <w:szCs w:val="23"/>
          <w14:ligatures w14:val="none"/>
        </w:rPr>
        <w:t xml:space="preserve"> </w:t>
      </w:r>
      <w:r w:rsidRPr="002865A2">
        <w:rPr>
          <w:kern w:val="0"/>
          <w:szCs w:val="23"/>
          <w14:ligatures w14:val="none"/>
        </w:rPr>
        <w:t>a decree</w:t>
      </w:r>
      <w:r>
        <w:rPr>
          <w:kern w:val="0"/>
          <w:szCs w:val="23"/>
          <w14:ligatures w14:val="none"/>
        </w:rPr>
        <w:t xml:space="preserve"> </w:t>
      </w:r>
      <w:r w:rsidRPr="002865A2">
        <w:rPr>
          <w:kern w:val="0"/>
          <w:szCs w:val="23"/>
          <w14:ligatures w14:val="none"/>
        </w:rPr>
        <w:t>in Memphis, Egypt,</w:t>
      </w:r>
      <w:r>
        <w:rPr>
          <w:kern w:val="0"/>
          <w:szCs w:val="23"/>
          <w14:ligatures w14:val="none"/>
        </w:rPr>
        <w:t xml:space="preserve"> on a stele; it has </w:t>
      </w:r>
      <w:r w:rsidRPr="002865A2">
        <w:rPr>
          <w:kern w:val="0"/>
          <w:szCs w:val="23"/>
          <w14:ligatures w14:val="none"/>
        </w:rPr>
        <w:t>three versions of</w:t>
      </w:r>
      <w:r>
        <w:rPr>
          <w:kern w:val="0"/>
          <w:szCs w:val="23"/>
          <w14:ligatures w14:val="none"/>
        </w:rPr>
        <w:t xml:space="preserve"> the decree</w:t>
      </w:r>
      <w:r w:rsidRPr="002865A2">
        <w:rPr>
          <w:kern w:val="0"/>
          <w:szCs w:val="23"/>
          <w14:ligatures w14:val="none"/>
        </w:rPr>
        <w:t xml:space="preserve">. The top text </w:t>
      </w:r>
      <w:r>
        <w:rPr>
          <w:kern w:val="0"/>
          <w:szCs w:val="23"/>
          <w14:ligatures w14:val="none"/>
        </w:rPr>
        <w:t xml:space="preserve">is </w:t>
      </w:r>
      <w:r w:rsidRPr="002865A2">
        <w:rPr>
          <w:kern w:val="0"/>
          <w:szCs w:val="23"/>
          <w14:ligatures w14:val="none"/>
        </w:rPr>
        <w:t xml:space="preserve">in Egyptian </w:t>
      </w:r>
      <w:r>
        <w:rPr>
          <w:kern w:val="0"/>
          <w:szCs w:val="23"/>
          <w14:ligatures w14:val="none"/>
        </w:rPr>
        <w:t xml:space="preserve">using </w:t>
      </w:r>
      <w:r w:rsidRPr="002865A2">
        <w:rPr>
          <w:kern w:val="0"/>
          <w:szCs w:val="23"/>
          <w14:ligatures w14:val="none"/>
        </w:rPr>
        <w:t xml:space="preserve">hieroglyphic </w:t>
      </w:r>
      <w:r>
        <w:rPr>
          <w:kern w:val="0"/>
          <w:szCs w:val="23"/>
          <w14:ligatures w14:val="none"/>
        </w:rPr>
        <w:t xml:space="preserve">script. The </w:t>
      </w:r>
      <w:r w:rsidRPr="002865A2">
        <w:rPr>
          <w:kern w:val="0"/>
          <w:szCs w:val="23"/>
          <w14:ligatures w14:val="none"/>
        </w:rPr>
        <w:t>middle</w:t>
      </w:r>
      <w:r>
        <w:rPr>
          <w:kern w:val="0"/>
          <w:szCs w:val="23"/>
          <w14:ligatures w14:val="none"/>
        </w:rPr>
        <w:t xml:space="preserve"> text is in </w:t>
      </w:r>
      <w:r w:rsidRPr="002865A2">
        <w:rPr>
          <w:kern w:val="0"/>
          <w:szCs w:val="23"/>
          <w14:ligatures w14:val="none"/>
        </w:rPr>
        <w:t xml:space="preserve">Egyptian </w:t>
      </w:r>
      <w:r>
        <w:rPr>
          <w:kern w:val="0"/>
          <w:szCs w:val="23"/>
          <w14:ligatures w14:val="none"/>
        </w:rPr>
        <w:t>using d</w:t>
      </w:r>
      <w:r w:rsidRPr="002865A2">
        <w:rPr>
          <w:kern w:val="0"/>
          <w:szCs w:val="23"/>
          <w14:ligatures w14:val="none"/>
        </w:rPr>
        <w:t xml:space="preserve">emotic </w:t>
      </w:r>
      <w:r>
        <w:rPr>
          <w:kern w:val="0"/>
          <w:szCs w:val="23"/>
          <w14:ligatures w14:val="none"/>
        </w:rPr>
        <w:t xml:space="preserve">script. </w:t>
      </w:r>
      <w:r w:rsidRPr="002865A2">
        <w:rPr>
          <w:kern w:val="0"/>
          <w:szCs w:val="23"/>
          <w14:ligatures w14:val="none"/>
        </w:rPr>
        <w:t xml:space="preserve">The bottom </w:t>
      </w:r>
      <w:r>
        <w:rPr>
          <w:kern w:val="0"/>
          <w:szCs w:val="23"/>
          <w14:ligatures w14:val="none"/>
        </w:rPr>
        <w:t xml:space="preserve">text </w:t>
      </w:r>
      <w:r w:rsidRPr="002865A2">
        <w:rPr>
          <w:kern w:val="0"/>
          <w:szCs w:val="23"/>
          <w14:ligatures w14:val="none"/>
        </w:rPr>
        <w:t>is in Greek. Th</w:t>
      </w:r>
      <w:r>
        <w:rPr>
          <w:kern w:val="0"/>
          <w:szCs w:val="23"/>
          <w14:ligatures w14:val="none"/>
        </w:rPr>
        <w:t>us</w:t>
      </w:r>
      <w:r w:rsidRPr="002865A2">
        <w:rPr>
          <w:kern w:val="0"/>
          <w:szCs w:val="23"/>
          <w14:ligatures w14:val="none"/>
        </w:rPr>
        <w:t xml:space="preserve"> the Rosetta Stone </w:t>
      </w:r>
      <w:r>
        <w:rPr>
          <w:kern w:val="0"/>
          <w:szCs w:val="23"/>
          <w14:ligatures w14:val="none"/>
        </w:rPr>
        <w:t>was “</w:t>
      </w:r>
      <w:r w:rsidRPr="002865A2">
        <w:rPr>
          <w:kern w:val="0"/>
          <w:szCs w:val="23"/>
          <w14:ligatures w14:val="none"/>
        </w:rPr>
        <w:t>key to deciphering the Egyptian scripts.</w:t>
      </w:r>
      <w:r>
        <w:rPr>
          <w:kern w:val="0"/>
          <w:szCs w:val="23"/>
          <w14:ligatures w14:val="none"/>
        </w:rPr>
        <w:t>” (“</w:t>
      </w:r>
      <w:r w:rsidRPr="002865A2">
        <w:rPr>
          <w:kern w:val="0"/>
          <w:szCs w:val="23"/>
          <w14:ligatures w14:val="none"/>
        </w:rPr>
        <w:t>Rosetta Stone</w:t>
      </w:r>
      <w:r>
        <w:rPr>
          <w:kern w:val="0"/>
          <w:szCs w:val="23"/>
          <w14:ligatures w14:val="none"/>
        </w:rPr>
        <w:t xml:space="preserve">.” </w:t>
      </w:r>
      <w:r>
        <w:rPr>
          <w:i/>
          <w:iCs/>
          <w:kern w:val="0"/>
          <w:szCs w:val="23"/>
          <w14:ligatures w14:val="none"/>
        </w:rPr>
        <w:t>Wikipedia</w:t>
      </w:r>
      <w:r>
        <w:rPr>
          <w:kern w:val="0"/>
          <w:szCs w:val="23"/>
          <w14:ligatures w14:val="none"/>
        </w:rPr>
        <w:t>. 16 July 2023.)</w:t>
      </w:r>
    </w:p>
    <w:p w14:paraId="7B9E912D" w14:textId="522191CC" w:rsidR="00DD61D0" w:rsidRDefault="00DD61D0" w:rsidP="00DD61D0">
      <w:pPr>
        <w:ind w:left="1080"/>
        <w:contextualSpacing/>
      </w:pPr>
      <w:r>
        <w:t>The Rosetta Stone</w:t>
      </w:r>
      <w:r w:rsidR="00FB5F57">
        <w:t xml:space="preserve"> was</w:t>
      </w:r>
      <w:r>
        <w:t xml:space="preserve"> “inscribed in 196 B.C. to honor King Ptolemy V Epiphanes for many benefactions he had made to Egyptian temples</w:t>
      </w:r>
      <w:r w:rsidR="00FB5F57">
        <w:t xml:space="preserve"> . . .</w:t>
      </w:r>
      <w:r>
        <w:t xml:space="preserve">” (Fitzmyer </w:t>
      </w:r>
      <w:r w:rsidRPr="0050511F">
        <w:rPr>
          <w:i/>
        </w:rPr>
        <w:t>Interpretation</w:t>
      </w:r>
      <w:r>
        <w:t xml:space="preserve"> 79)</w:t>
      </w:r>
    </w:p>
    <w:p w14:paraId="53B4C192" w14:textId="77777777" w:rsidR="005C1818" w:rsidRDefault="005C1818" w:rsidP="005C1818">
      <w:pPr>
        <w:pStyle w:val="Style"/>
        <w:widowControl/>
        <w:ind w:left="720"/>
        <w:jc w:val="both"/>
        <w:textAlignment w:val="baseline"/>
        <w:rPr>
          <w:kern w:val="0"/>
          <w:szCs w:val="16"/>
          <w14:ligatures w14:val="none"/>
        </w:rPr>
      </w:pPr>
      <w:r>
        <w:rPr>
          <w:kern w:val="0"/>
          <w:szCs w:val="16"/>
          <w14:ligatures w14:val="none"/>
        </w:rPr>
        <w:t>decipherment</w:t>
      </w:r>
    </w:p>
    <w:p w14:paraId="6AD08957" w14:textId="77777777" w:rsidR="00FB5F57" w:rsidRPr="00303CA0" w:rsidRDefault="00FB5F57" w:rsidP="00FB5F57">
      <w:pPr>
        <w:pStyle w:val="Style"/>
        <w:widowControl/>
        <w:ind w:left="1080"/>
        <w:jc w:val="both"/>
        <w:textAlignment w:val="baseline"/>
        <w:rPr>
          <w:kern w:val="0"/>
          <w:szCs w:val="23"/>
          <w14:ligatures w14:val="none"/>
        </w:rPr>
      </w:pPr>
      <w:r>
        <w:rPr>
          <w:kern w:val="0"/>
          <w:szCs w:val="23"/>
          <w14:ligatures w14:val="none"/>
        </w:rPr>
        <w:t>1799 (July 15): French soldiers found t</w:t>
      </w:r>
      <w:r w:rsidRPr="009B7820">
        <w:rPr>
          <w:kern w:val="0"/>
          <w:szCs w:val="23"/>
          <w14:ligatures w14:val="none"/>
        </w:rPr>
        <w:t>he Rosetta Stone</w:t>
      </w:r>
      <w:r>
        <w:rPr>
          <w:kern w:val="0"/>
          <w:szCs w:val="23"/>
          <w14:ligatures w14:val="none"/>
        </w:rPr>
        <w:t xml:space="preserve"> in</w:t>
      </w:r>
      <w:r w:rsidRPr="00303CA0">
        <w:t xml:space="preserve"> </w:t>
      </w:r>
      <w:r>
        <w:t xml:space="preserve">Rosetta (modern Rashid), a port city </w:t>
      </w:r>
      <w:r w:rsidRPr="009B7820">
        <w:rPr>
          <w:kern w:val="0"/>
          <w:szCs w:val="23"/>
          <w14:ligatures w14:val="none"/>
        </w:rPr>
        <w:t xml:space="preserve">in the western </w:t>
      </w:r>
      <w:r>
        <w:rPr>
          <w:kern w:val="0"/>
          <w:szCs w:val="23"/>
          <w14:ligatures w14:val="none"/>
        </w:rPr>
        <w:t xml:space="preserve">Nile </w:t>
      </w:r>
      <w:r w:rsidRPr="009B7820">
        <w:rPr>
          <w:kern w:val="0"/>
          <w:szCs w:val="23"/>
          <w14:ligatures w14:val="none"/>
        </w:rPr>
        <w:t>delta.</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12)</w:t>
      </w:r>
    </w:p>
    <w:p w14:paraId="575C93CA" w14:textId="0F1180EA" w:rsidR="00FB5F57" w:rsidRDefault="00FB5F57" w:rsidP="00DD61D0">
      <w:pPr>
        <w:ind w:left="1080"/>
        <w:contextualSpacing/>
      </w:pPr>
      <w:r>
        <w:t xml:space="preserve">1822: </w:t>
      </w:r>
      <w:r w:rsidR="00DD61D0">
        <w:t>“Its Greek text was read easily, but its chief hieroglyphic text and the Demotic text remained unread, until the former of these texts was deciphered in 1821-22 by the Frenchman Jean François Champollion.</w:t>
      </w:r>
      <w:r>
        <w:t xml:space="preserve">” (Fitzmyer </w:t>
      </w:r>
      <w:r w:rsidRPr="0050511F">
        <w:rPr>
          <w:i/>
        </w:rPr>
        <w:t>Interpretation</w:t>
      </w:r>
      <w:r>
        <w:t xml:space="preserve"> 79)</w:t>
      </w:r>
    </w:p>
    <w:p w14:paraId="5278D3CA" w14:textId="77777777" w:rsidR="005C1818" w:rsidRPr="006D66AA" w:rsidRDefault="005C1818" w:rsidP="005C1818">
      <w:pPr>
        <w:pStyle w:val="Style"/>
        <w:widowControl/>
        <w:ind w:left="1440"/>
        <w:jc w:val="both"/>
        <w:textAlignment w:val="baseline"/>
        <w:rPr>
          <w:kern w:val="0"/>
          <w:sz w:val="20"/>
          <w:szCs w:val="20"/>
          <w14:ligatures w14:val="none"/>
        </w:rPr>
      </w:pPr>
      <w:r w:rsidRPr="006D66AA">
        <w:rPr>
          <w:kern w:val="0"/>
          <w:sz w:val="20"/>
          <w:szCs w:val="12"/>
          <w14:ligatures w14:val="none"/>
        </w:rPr>
        <w:t xml:space="preserve">Finegan, Jack. </w:t>
      </w:r>
      <w:r w:rsidRPr="006D66AA">
        <w:rPr>
          <w:i/>
          <w:iCs/>
          <w:kern w:val="0"/>
          <w:sz w:val="20"/>
          <w:szCs w:val="12"/>
          <w14:ligatures w14:val="none"/>
        </w:rPr>
        <w:t>Light from the Ancient Past</w:t>
      </w:r>
      <w:r w:rsidRPr="006D66AA">
        <w:rPr>
          <w:iCs/>
          <w:kern w:val="0"/>
          <w:sz w:val="20"/>
          <w:szCs w:val="12"/>
          <w14:ligatures w14:val="none"/>
        </w:rPr>
        <w:t xml:space="preserve">: </w:t>
      </w:r>
      <w:r w:rsidRPr="006D66AA">
        <w:rPr>
          <w:i/>
          <w:iCs/>
          <w:kern w:val="0"/>
          <w:sz w:val="20"/>
          <w:szCs w:val="12"/>
          <w14:ligatures w14:val="none"/>
        </w:rPr>
        <w:t>The Archaeological Background of Judaism and Christianity</w:t>
      </w:r>
      <w:r w:rsidRPr="006D66AA">
        <w:rPr>
          <w:iCs/>
          <w:kern w:val="0"/>
          <w:sz w:val="20"/>
          <w:szCs w:val="12"/>
          <w14:ligatures w14:val="none"/>
        </w:rPr>
        <w:t xml:space="preserve">. </w:t>
      </w:r>
      <w:r w:rsidRPr="006D66AA">
        <w:rPr>
          <w:kern w:val="0"/>
          <w:sz w:val="20"/>
          <w:szCs w:val="12"/>
          <w14:ligatures w14:val="none"/>
        </w:rPr>
        <w:t>2 vols. Princeton: Princeton UP, 1974. 1.90, 133-34.</w:t>
      </w:r>
    </w:p>
    <w:p w14:paraId="4F39981B" w14:textId="1C4DF99C" w:rsidR="005C1818" w:rsidRDefault="005C1818" w:rsidP="005C1818">
      <w:pPr>
        <w:pStyle w:val="Style"/>
        <w:widowControl/>
        <w:ind w:left="1080"/>
        <w:jc w:val="both"/>
        <w:textAlignment w:val="baseline"/>
        <w:rPr>
          <w:kern w:val="0"/>
          <w:szCs w:val="23"/>
          <w14:ligatures w14:val="none"/>
        </w:rPr>
      </w:pPr>
      <w:r>
        <w:rPr>
          <w:kern w:val="0"/>
          <w:szCs w:val="23"/>
          <w14:ligatures w14:val="none"/>
        </w:rPr>
        <w:t>“</w:t>
      </w:r>
      <w:r w:rsidRPr="009B7820">
        <w:rPr>
          <w:kern w:val="0"/>
          <w:szCs w:val="23"/>
          <w14:ligatures w14:val="none"/>
        </w:rPr>
        <w:t>It took about a half century more before that key unlocked the treasures of Egyptian literature.</w:t>
      </w:r>
      <w:r>
        <w:rPr>
          <w:kern w:val="0"/>
          <w:szCs w:val="23"/>
          <w14:ligatures w14:val="none"/>
        </w:rPr>
        <w:t xml:space="preserve">”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12)</w:t>
      </w:r>
    </w:p>
    <w:p w14:paraId="4E936F0B" w14:textId="77777777" w:rsidR="005C1818" w:rsidRDefault="005C1818" w:rsidP="005C1818">
      <w:pPr>
        <w:ind w:left="1440"/>
        <w:contextualSpacing/>
      </w:pPr>
      <w:r>
        <w:t xml:space="preserve">1866: “The decipherment of Egyptian hieroglyphs was perfected only with the work of the German scholar Karl Richard Lepsius, on the Decree of Canopus in 1866.” (Fitzmyer </w:t>
      </w:r>
      <w:r w:rsidRPr="0050511F">
        <w:rPr>
          <w:i/>
        </w:rPr>
        <w:t>Interpretation</w:t>
      </w:r>
      <w:r>
        <w:t xml:space="preserve"> 79)</w:t>
      </w:r>
    </w:p>
    <w:p w14:paraId="53BEA264" w14:textId="0901AEB9" w:rsidR="005C1818" w:rsidRDefault="00DD61D0" w:rsidP="005C1818">
      <w:pPr>
        <w:ind w:left="1440"/>
        <w:contextualSpacing/>
      </w:pPr>
      <w:r>
        <w:t>“</w:t>
      </w:r>
      <w:r w:rsidR="005C1818">
        <w:t xml:space="preserve">. . . </w:t>
      </w:r>
      <w:r>
        <w:t>in the last third of the nineteenth century, one began to read for the first time the literature of ancient Egyptians</w:t>
      </w:r>
      <w:r w:rsidR="005C1818">
        <w:t xml:space="preserve"> . . .” (Fitzmyer </w:t>
      </w:r>
      <w:r w:rsidR="005C1818" w:rsidRPr="0050511F">
        <w:rPr>
          <w:i/>
        </w:rPr>
        <w:t>Interpretation</w:t>
      </w:r>
      <w:r w:rsidR="005C1818">
        <w:t xml:space="preserve"> 79)</w:t>
      </w:r>
    </w:p>
    <w:p w14:paraId="08C50015" w14:textId="51ED50C5" w:rsidR="005C1818" w:rsidRDefault="005C1818" w:rsidP="005C1818">
      <w:pPr>
        <w:pStyle w:val="Style"/>
        <w:widowControl/>
        <w:ind w:left="720"/>
        <w:jc w:val="both"/>
        <w:textAlignment w:val="baseline"/>
        <w:rPr>
          <w:kern w:val="0"/>
          <w:szCs w:val="23"/>
          <w14:ligatures w14:val="none"/>
        </w:rPr>
      </w:pPr>
      <w:r w:rsidRPr="009B7820">
        <w:rPr>
          <w:kern w:val="0"/>
          <w:szCs w:val="23"/>
          <w14:ligatures w14:val="none"/>
        </w:rPr>
        <w:t>Egyptian literature</w:t>
      </w:r>
      <w:r>
        <w:rPr>
          <w:kern w:val="0"/>
          <w:szCs w:val="23"/>
          <w14:ligatures w14:val="none"/>
        </w:rPr>
        <w:t xml:space="preserve"> and the Bible</w:t>
      </w:r>
    </w:p>
    <w:p w14:paraId="54863867" w14:textId="3497CE61" w:rsidR="005C1818" w:rsidRDefault="005C1818" w:rsidP="005C1818">
      <w:pPr>
        <w:pStyle w:val="Style"/>
        <w:widowControl/>
        <w:ind w:left="1080"/>
        <w:jc w:val="both"/>
        <w:textAlignment w:val="baseline"/>
        <w:rPr>
          <w:kern w:val="0"/>
          <w:szCs w:val="23"/>
          <w14:ligatures w14:val="none"/>
        </w:rPr>
      </w:pPr>
      <w:r w:rsidRPr="009B7820">
        <w:rPr>
          <w:kern w:val="0"/>
          <w:szCs w:val="23"/>
          <w14:ligatures w14:val="none"/>
        </w:rPr>
        <w:t xml:space="preserve">Old Testament </w:t>
      </w:r>
      <w:r>
        <w:rPr>
          <w:kern w:val="0"/>
          <w:szCs w:val="23"/>
          <w14:ligatures w14:val="none"/>
        </w:rPr>
        <w:t>“</w:t>
      </w:r>
      <w:r w:rsidRPr="009B7820">
        <w:rPr>
          <w:kern w:val="0"/>
          <w:szCs w:val="23"/>
          <w14:ligatures w14:val="none"/>
        </w:rPr>
        <w:t>wisdom literature, and even some of its historical writings were then compared for the first time with their Egyptian counterparts.</w:t>
      </w:r>
      <w:r>
        <w:rPr>
          <w:kern w:val="0"/>
          <w:szCs w:val="23"/>
          <w14:ligatures w14:val="none"/>
        </w:rPr>
        <w:t xml:space="preserve">”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12)</w:t>
      </w:r>
    </w:p>
    <w:p w14:paraId="6B0630FB" w14:textId="471EDFB0" w:rsidR="00DD61D0" w:rsidRDefault="005C1818" w:rsidP="005C1818">
      <w:pPr>
        <w:ind w:left="1080"/>
        <w:contextualSpacing/>
      </w:pPr>
      <w:r>
        <w:t xml:space="preserve">“. . . </w:t>
      </w:r>
      <w:r w:rsidR="00DD61D0">
        <w:t xml:space="preserve">for the first time one was able to compare biblical texts with parallel literary genres. The historical, hymnic, ritual, mythical, and sapiential writings of ancient Egypt thus provided important parallels and counterparts for many similar OT passages.” (Fitzmyer </w:t>
      </w:r>
      <w:r w:rsidR="00DD61D0" w:rsidRPr="0050511F">
        <w:rPr>
          <w:i/>
        </w:rPr>
        <w:t>Interpretation</w:t>
      </w:r>
      <w:r w:rsidR="00DD61D0">
        <w:t xml:space="preserve"> 79)</w:t>
      </w:r>
    </w:p>
    <w:p w14:paraId="67920DD5" w14:textId="690F3EAB" w:rsidR="00DD61D0" w:rsidRDefault="005C1818" w:rsidP="00DD61D0">
      <w:pPr>
        <w:ind w:left="360"/>
        <w:contextualSpacing/>
      </w:pPr>
      <w:r w:rsidRPr="009B7820">
        <w:rPr>
          <w:kern w:val="0"/>
          <w:szCs w:val="23"/>
        </w:rPr>
        <w:t>Bisitun</w:t>
      </w:r>
      <w:r>
        <w:rPr>
          <w:kern w:val="0"/>
          <w:szCs w:val="23"/>
        </w:rPr>
        <w:t xml:space="preserve"> </w:t>
      </w:r>
      <w:r w:rsidR="008E0C50">
        <w:rPr>
          <w:kern w:val="0"/>
          <w:szCs w:val="23"/>
        </w:rPr>
        <w:t>Stone</w:t>
      </w:r>
      <w:r>
        <w:rPr>
          <w:kern w:val="0"/>
          <w:szCs w:val="23"/>
        </w:rPr>
        <w:t xml:space="preserve"> (Iran): </w:t>
      </w:r>
      <w:r w:rsidR="00DD61D0">
        <w:t>Assyrian and Babylonian literature</w:t>
      </w:r>
    </w:p>
    <w:p w14:paraId="42E56E04" w14:textId="77777777" w:rsidR="00DD61D0" w:rsidRDefault="00DD61D0" w:rsidP="00DD61D0">
      <w:pPr>
        <w:ind w:left="720"/>
        <w:contextualSpacing/>
      </w:pPr>
      <w:r>
        <w:t>Bisitun Stone</w:t>
      </w:r>
    </w:p>
    <w:p w14:paraId="47C4A5E4" w14:textId="77777777" w:rsidR="005C1818" w:rsidRPr="0050511F" w:rsidRDefault="005C1818" w:rsidP="005C1818">
      <w:pPr>
        <w:ind w:left="1080"/>
        <w:contextualSpacing/>
        <w:rPr>
          <w:sz w:val="20"/>
          <w:szCs w:val="20"/>
        </w:rPr>
      </w:pPr>
      <w:r w:rsidRPr="0050511F">
        <w:rPr>
          <w:sz w:val="20"/>
          <w:szCs w:val="20"/>
        </w:rPr>
        <w:t xml:space="preserve">Hincks, E. </w:t>
      </w:r>
      <w:r w:rsidRPr="005C1818">
        <w:rPr>
          <w:i/>
          <w:iCs/>
          <w:sz w:val="20"/>
          <w:szCs w:val="20"/>
        </w:rPr>
        <w:t>On the First and Second Kinds of Persepolitan Writing</w:t>
      </w:r>
      <w:r w:rsidRPr="0050511F">
        <w:rPr>
          <w:sz w:val="20"/>
          <w:szCs w:val="20"/>
        </w:rPr>
        <w:t>. Dublin: Gill, 1846.</w:t>
      </w:r>
    </w:p>
    <w:p w14:paraId="5E1CF49E" w14:textId="77777777" w:rsidR="005C1818" w:rsidRPr="0050511F" w:rsidRDefault="005C1818" w:rsidP="005C1818">
      <w:pPr>
        <w:ind w:left="1080"/>
        <w:contextualSpacing/>
        <w:rPr>
          <w:sz w:val="20"/>
          <w:szCs w:val="20"/>
        </w:rPr>
      </w:pPr>
      <w:r w:rsidRPr="0050511F">
        <w:rPr>
          <w:sz w:val="20"/>
          <w:szCs w:val="20"/>
        </w:rPr>
        <w:t xml:space="preserve">King, L.W., and R.C. Thomson. </w:t>
      </w:r>
      <w:r w:rsidRPr="005C1818">
        <w:rPr>
          <w:i/>
          <w:iCs/>
          <w:sz w:val="20"/>
          <w:szCs w:val="20"/>
        </w:rPr>
        <w:t>The Sculptures and Inscription of Darius the Great on the Rock of Behistun in Persia</w:t>
      </w:r>
      <w:r w:rsidRPr="0050511F">
        <w:rPr>
          <w:sz w:val="20"/>
          <w:szCs w:val="20"/>
        </w:rPr>
        <w:t>. London: British Museum, 1907.</w:t>
      </w:r>
    </w:p>
    <w:p w14:paraId="17E1349B" w14:textId="77777777" w:rsidR="005C1818" w:rsidRPr="0050511F" w:rsidRDefault="005C1818" w:rsidP="005C1818">
      <w:pPr>
        <w:ind w:left="1080"/>
        <w:contextualSpacing/>
        <w:rPr>
          <w:sz w:val="20"/>
          <w:szCs w:val="20"/>
        </w:rPr>
      </w:pPr>
      <w:r w:rsidRPr="0050511F">
        <w:rPr>
          <w:sz w:val="20"/>
          <w:szCs w:val="20"/>
        </w:rPr>
        <w:t xml:space="preserve">Rawlinson, H.C. </w:t>
      </w:r>
      <w:r w:rsidRPr="005C1818">
        <w:rPr>
          <w:i/>
          <w:iCs/>
          <w:sz w:val="20"/>
          <w:szCs w:val="20"/>
        </w:rPr>
        <w:t>The Persian Cuneiform Inscription at Behistun</w:t>
      </w:r>
      <w:r w:rsidRPr="0050511F">
        <w:rPr>
          <w:sz w:val="20"/>
          <w:szCs w:val="20"/>
        </w:rPr>
        <w:t>. London: J.W. Parker, 1846.</w:t>
      </w:r>
    </w:p>
    <w:p w14:paraId="6A434AB8" w14:textId="76A33BA3" w:rsidR="005C1818" w:rsidRDefault="005C1818" w:rsidP="005C1818">
      <w:pPr>
        <w:pStyle w:val="Style"/>
        <w:widowControl/>
        <w:ind w:left="1080"/>
        <w:jc w:val="both"/>
        <w:textAlignment w:val="baseline"/>
        <w:rPr>
          <w:kern w:val="0"/>
          <w:szCs w:val="23"/>
          <w14:ligatures w14:val="none"/>
        </w:rPr>
      </w:pPr>
      <w:r>
        <w:rPr>
          <w:kern w:val="0"/>
          <w:szCs w:val="23"/>
          <w14:ligatures w14:val="none"/>
        </w:rPr>
        <w:lastRenderedPageBreak/>
        <w:t xml:space="preserve">522-486 BCE: during the </w:t>
      </w:r>
      <w:r w:rsidRPr="0015777E">
        <w:rPr>
          <w:kern w:val="0"/>
          <w:szCs w:val="23"/>
          <w14:ligatures w14:val="none"/>
        </w:rPr>
        <w:t>Achaemenid era (c. 600</w:t>
      </w:r>
      <w:r>
        <w:rPr>
          <w:kern w:val="0"/>
          <w:szCs w:val="23"/>
          <w14:ligatures w14:val="none"/>
        </w:rPr>
        <w:t xml:space="preserve">-c. </w:t>
      </w:r>
      <w:r w:rsidRPr="0015777E">
        <w:rPr>
          <w:kern w:val="0"/>
          <w:szCs w:val="23"/>
          <w14:ligatures w14:val="none"/>
        </w:rPr>
        <w:t>300)</w:t>
      </w:r>
      <w:r>
        <w:rPr>
          <w:kern w:val="0"/>
          <w:szCs w:val="23"/>
          <w14:ligatures w14:val="none"/>
        </w:rPr>
        <w:t xml:space="preserve">, Darius I the Great (r. 522-486) commissioned the </w:t>
      </w:r>
      <w:r w:rsidRPr="009B7820">
        <w:rPr>
          <w:kern w:val="0"/>
          <w:szCs w:val="23"/>
          <w14:ligatures w14:val="none"/>
        </w:rPr>
        <w:t>Bisitun</w:t>
      </w:r>
      <w:r>
        <w:rPr>
          <w:kern w:val="0"/>
          <w:szCs w:val="23"/>
          <w14:ligatures w14:val="none"/>
        </w:rPr>
        <w:t xml:space="preserve"> </w:t>
      </w:r>
      <w:r w:rsidR="00B108AA">
        <w:rPr>
          <w:kern w:val="0"/>
          <w:szCs w:val="23"/>
          <w14:ligatures w14:val="none"/>
        </w:rPr>
        <w:t xml:space="preserve">Stone </w:t>
      </w:r>
      <w:r w:rsidR="00B108AA">
        <w:t>(Behistun Stone, Bisutun Stone)</w:t>
      </w:r>
      <w:r w:rsidR="00B108AA">
        <w:rPr>
          <w:kern w:val="0"/>
          <w:szCs w:val="23"/>
          <w14:ligatures w14:val="none"/>
        </w:rPr>
        <w:t xml:space="preserve"> </w:t>
      </w:r>
      <w:r>
        <w:rPr>
          <w:kern w:val="0"/>
          <w:szCs w:val="23"/>
          <w14:ligatures w14:val="none"/>
        </w:rPr>
        <w:t>on a cliff face</w:t>
      </w:r>
      <w:r w:rsidR="00B108AA">
        <w:rPr>
          <w:kern w:val="0"/>
          <w:szCs w:val="23"/>
          <w14:ligatures w14:val="none"/>
        </w:rPr>
        <w:t xml:space="preserve"> (49 ft. by 82 ft.)</w:t>
      </w:r>
      <w:r>
        <w:rPr>
          <w:kern w:val="0"/>
          <w:szCs w:val="23"/>
          <w14:ligatures w14:val="none"/>
        </w:rPr>
        <w:t>.</w:t>
      </w:r>
      <w:r w:rsidRPr="0015777E">
        <w:rPr>
          <w:kern w:val="0"/>
          <w:szCs w:val="23"/>
          <w14:ligatures w14:val="none"/>
        </w:rPr>
        <w:t xml:space="preserve"> </w:t>
      </w:r>
      <w:r>
        <w:rPr>
          <w:kern w:val="0"/>
          <w:szCs w:val="23"/>
          <w14:ligatures w14:val="none"/>
        </w:rPr>
        <w:t>(“</w:t>
      </w:r>
      <w:r w:rsidRPr="009B7820">
        <w:rPr>
          <w:kern w:val="0"/>
          <w:szCs w:val="23"/>
          <w14:ligatures w14:val="none"/>
        </w:rPr>
        <w:t>Bisitun</w:t>
      </w:r>
      <w:r>
        <w:rPr>
          <w:kern w:val="0"/>
          <w:szCs w:val="23"/>
          <w14:ligatures w14:val="none"/>
        </w:rPr>
        <w:t xml:space="preserve"> Inscripion.” </w:t>
      </w:r>
      <w:r>
        <w:rPr>
          <w:i/>
          <w:iCs/>
          <w:kern w:val="0"/>
          <w:szCs w:val="23"/>
          <w14:ligatures w14:val="none"/>
        </w:rPr>
        <w:t>Wikipedia</w:t>
      </w:r>
      <w:r>
        <w:rPr>
          <w:kern w:val="0"/>
          <w:szCs w:val="23"/>
          <w14:ligatures w14:val="none"/>
        </w:rPr>
        <w:t>. 16 June 2023.)</w:t>
      </w:r>
    </w:p>
    <w:p w14:paraId="32966EAE" w14:textId="1DE0A504" w:rsidR="005C1818" w:rsidRPr="0070794B" w:rsidRDefault="00B108AA" w:rsidP="005C1818">
      <w:pPr>
        <w:pStyle w:val="Style"/>
        <w:widowControl/>
        <w:ind w:left="1440"/>
        <w:jc w:val="both"/>
        <w:textAlignment w:val="baseline"/>
        <w:rPr>
          <w:kern w:val="0"/>
          <w:szCs w:val="23"/>
          <w14:ligatures w14:val="none"/>
        </w:rPr>
      </w:pPr>
      <w:r>
        <w:rPr>
          <w:kern w:val="0"/>
          <w:szCs w:val="23"/>
          <w14:ligatures w14:val="none"/>
        </w:rPr>
        <w:t xml:space="preserve">The cliff face </w:t>
      </w:r>
      <w:r w:rsidR="005C1818">
        <w:rPr>
          <w:kern w:val="0"/>
          <w:szCs w:val="23"/>
          <w14:ligatures w14:val="none"/>
        </w:rPr>
        <w:t>is “</w:t>
      </w:r>
      <w:r w:rsidR="005C1818" w:rsidRPr="009B7820">
        <w:rPr>
          <w:kern w:val="0"/>
          <w:szCs w:val="23"/>
          <w14:ligatures w14:val="none"/>
        </w:rPr>
        <w:t>along the old cara</w:t>
      </w:r>
      <w:r w:rsidR="005C1818">
        <w:rPr>
          <w:kern w:val="0"/>
          <w:szCs w:val="23"/>
          <w14:ligatures w14:val="none"/>
        </w:rPr>
        <w:t xml:space="preserve">van [12] </w:t>
      </w:r>
      <w:r w:rsidR="005C1818" w:rsidRPr="009B7820">
        <w:rPr>
          <w:kern w:val="0"/>
          <w:szCs w:val="23"/>
          <w14:ligatures w14:val="none"/>
        </w:rPr>
        <w:t>road from Babylon to Ecbatana (modern Hamadan, in northwestern Iran).</w:t>
      </w:r>
      <w:r w:rsidR="005C1818">
        <w:rPr>
          <w:kern w:val="0"/>
          <w:szCs w:val="23"/>
          <w14:ligatures w14:val="none"/>
        </w:rPr>
        <w:t xml:space="preserve">” (Fitzmyer </w:t>
      </w:r>
      <w:r w:rsidR="005C1818">
        <w:rPr>
          <w:i/>
          <w:kern w:val="0"/>
          <w:szCs w:val="23"/>
          <w14:ligatures w14:val="none"/>
        </w:rPr>
        <w:t>Scripture</w:t>
      </w:r>
      <w:r w:rsidR="005C1818">
        <w:rPr>
          <w:kern w:val="0"/>
          <w:szCs w:val="23"/>
          <w14:ligatures w14:val="none"/>
        </w:rPr>
        <w:t xml:space="preserve">, </w:t>
      </w:r>
      <w:r w:rsidR="005C1818">
        <w:rPr>
          <w:i/>
          <w:kern w:val="0"/>
          <w:szCs w:val="23"/>
          <w14:ligatures w14:val="none"/>
        </w:rPr>
        <w:t>the Soul</w:t>
      </w:r>
      <w:r w:rsidR="005C1818">
        <w:rPr>
          <w:kern w:val="0"/>
          <w:szCs w:val="23"/>
          <w14:ligatures w14:val="none"/>
        </w:rPr>
        <w:t xml:space="preserve"> 12-13)</w:t>
      </w:r>
    </w:p>
    <w:p w14:paraId="5CDB8082" w14:textId="2E110484" w:rsidR="00B108AA" w:rsidRDefault="00B108AA" w:rsidP="00B108AA">
      <w:pPr>
        <w:ind w:left="1080"/>
        <w:contextualSpacing/>
      </w:pPr>
      <w:r>
        <w:t xml:space="preserve">“It still bears a sixth-century B.C. inscription, written in three languages, Old Persian, Elamite, and Babylonian </w:t>
      </w:r>
      <w:r>
        <w:rPr>
          <w:kern w:val="0"/>
          <w:szCs w:val="23"/>
        </w:rPr>
        <w:t>[</w:t>
      </w:r>
      <w:r w:rsidRPr="006D66AA">
        <w:rPr>
          <w:kern w:val="0"/>
          <w:szCs w:val="23"/>
        </w:rPr>
        <w:t>a variety of Akkadian</w:t>
      </w:r>
      <w:r>
        <w:rPr>
          <w:kern w:val="0"/>
          <w:szCs w:val="23"/>
        </w:rPr>
        <w:t>]</w:t>
      </w:r>
      <w:r>
        <w:t xml:space="preserve">. These different forms of cuneiform record the victory of King Darius I over a rebel, Gaumata, and other of his regal achievements.” (Fitzmyer </w:t>
      </w:r>
      <w:r w:rsidRPr="0050511F">
        <w:rPr>
          <w:i/>
        </w:rPr>
        <w:t>Interpretation</w:t>
      </w:r>
      <w:r>
        <w:t xml:space="preserve"> 79)</w:t>
      </w:r>
    </w:p>
    <w:p w14:paraId="5020CA06" w14:textId="62129389" w:rsidR="005C1818" w:rsidRPr="0015777E" w:rsidRDefault="005C1818" w:rsidP="00B108AA">
      <w:pPr>
        <w:pStyle w:val="Style"/>
        <w:widowControl/>
        <w:ind w:left="1440"/>
        <w:jc w:val="both"/>
        <w:textAlignment w:val="baseline"/>
        <w:rPr>
          <w:kern w:val="0"/>
          <w:szCs w:val="23"/>
          <w14:ligatures w14:val="none"/>
        </w:rPr>
      </w:pPr>
      <w:r>
        <w:rPr>
          <w:kern w:val="0"/>
          <w:szCs w:val="23"/>
          <w14:ligatures w14:val="none"/>
        </w:rPr>
        <w:t>It relates Darius’ 19 victories to quell rebellions early in his reign (though h</w:t>
      </w:r>
      <w:r w:rsidRPr="0015777E">
        <w:rPr>
          <w:kern w:val="0"/>
          <w:szCs w:val="23"/>
          <w14:ligatures w14:val="none"/>
        </w:rPr>
        <w:t xml:space="preserve">istorians </w:t>
      </w:r>
      <w:r>
        <w:rPr>
          <w:kern w:val="0"/>
          <w:szCs w:val="23"/>
          <w14:ligatures w14:val="none"/>
        </w:rPr>
        <w:t xml:space="preserve">ha e </w:t>
      </w:r>
      <w:r w:rsidRPr="0015777E">
        <w:rPr>
          <w:kern w:val="0"/>
          <w:szCs w:val="23"/>
          <w14:ligatures w14:val="none"/>
        </w:rPr>
        <w:t>conclude</w:t>
      </w:r>
      <w:r>
        <w:rPr>
          <w:kern w:val="0"/>
          <w:szCs w:val="23"/>
          <w14:ligatures w14:val="none"/>
        </w:rPr>
        <w:t>d</w:t>
      </w:r>
      <w:r w:rsidRPr="0015777E">
        <w:rPr>
          <w:kern w:val="0"/>
          <w:szCs w:val="23"/>
          <w14:ligatures w14:val="none"/>
        </w:rPr>
        <w:t xml:space="preserve"> </w:t>
      </w:r>
      <w:r>
        <w:rPr>
          <w:kern w:val="0"/>
          <w:szCs w:val="23"/>
          <w14:ligatures w14:val="none"/>
        </w:rPr>
        <w:t>“</w:t>
      </w:r>
      <w:r w:rsidRPr="0015777E">
        <w:rPr>
          <w:kern w:val="0"/>
          <w:szCs w:val="23"/>
          <w14:ligatures w14:val="none"/>
        </w:rPr>
        <w:t>that Darius was actually a usurper</w:t>
      </w:r>
      <w:r>
        <w:rPr>
          <w:kern w:val="0"/>
          <w:szCs w:val="23"/>
          <w14:ligatures w14:val="none"/>
        </w:rPr>
        <w:t xml:space="preserve"> . . .”)</w:t>
      </w:r>
      <w:r w:rsidRPr="0015777E">
        <w:rPr>
          <w:kern w:val="0"/>
          <w:szCs w:val="23"/>
          <w14:ligatures w14:val="none"/>
        </w:rPr>
        <w:t xml:space="preserve"> </w:t>
      </w:r>
      <w:r>
        <w:rPr>
          <w:kern w:val="0"/>
          <w:szCs w:val="23"/>
          <w14:ligatures w14:val="none"/>
        </w:rPr>
        <w:t>(“</w:t>
      </w:r>
      <w:r w:rsidRPr="009B7820">
        <w:rPr>
          <w:kern w:val="0"/>
          <w:szCs w:val="23"/>
          <w14:ligatures w14:val="none"/>
        </w:rPr>
        <w:t>Bisitun</w:t>
      </w:r>
      <w:r>
        <w:rPr>
          <w:kern w:val="0"/>
          <w:szCs w:val="23"/>
          <w14:ligatures w14:val="none"/>
        </w:rPr>
        <w:t xml:space="preserve"> Inscripion.” </w:t>
      </w:r>
      <w:r>
        <w:rPr>
          <w:i/>
          <w:iCs/>
          <w:kern w:val="0"/>
          <w:szCs w:val="23"/>
          <w14:ligatures w14:val="none"/>
        </w:rPr>
        <w:t>Wikipedia</w:t>
      </w:r>
      <w:r>
        <w:rPr>
          <w:kern w:val="0"/>
          <w:szCs w:val="23"/>
          <w14:ligatures w14:val="none"/>
        </w:rPr>
        <w:t>. 16 June 2023.)</w:t>
      </w:r>
    </w:p>
    <w:p w14:paraId="4F1C4399" w14:textId="77777777" w:rsidR="005C1818" w:rsidRPr="0070794B" w:rsidRDefault="005C1818" w:rsidP="005C1818">
      <w:pPr>
        <w:pStyle w:val="Style"/>
        <w:widowControl/>
        <w:ind w:left="1080"/>
        <w:jc w:val="both"/>
        <w:textAlignment w:val="baseline"/>
        <w:rPr>
          <w:kern w:val="0"/>
          <w:szCs w:val="16"/>
          <w14:ligatures w14:val="none"/>
        </w:rPr>
      </w:pPr>
      <w:r w:rsidRPr="009B7820">
        <w:rPr>
          <w:kern w:val="0"/>
          <w:szCs w:val="16"/>
          <w14:ligatures w14:val="none"/>
        </w:rPr>
        <w:t xml:space="preserve">early </w:t>
      </w:r>
      <w:r>
        <w:rPr>
          <w:kern w:val="0"/>
          <w:szCs w:val="16"/>
          <w14:ligatures w14:val="none"/>
        </w:rPr>
        <w:t>1900s:</w:t>
      </w:r>
      <w:r w:rsidRPr="009B7820">
        <w:rPr>
          <w:kern w:val="0"/>
          <w:szCs w:val="16"/>
          <w14:ligatures w14:val="none"/>
        </w:rPr>
        <w:t xml:space="preserve"> </w:t>
      </w:r>
      <w:r>
        <w:rPr>
          <w:kern w:val="0"/>
          <w:szCs w:val="16"/>
          <w14:ligatures w14:val="none"/>
        </w:rPr>
        <w:t>“</w:t>
      </w:r>
      <w:r w:rsidRPr="009B7820">
        <w:rPr>
          <w:kern w:val="0"/>
          <w:szCs w:val="16"/>
          <w14:ligatures w14:val="none"/>
        </w:rPr>
        <w:t>an Aramaic version of the inscription was discovered among papyri from Elephantine in Egypt.</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13 n 13)</w:t>
      </w:r>
    </w:p>
    <w:p w14:paraId="0A5A2F22" w14:textId="0A1A2C15" w:rsidR="005C1818" w:rsidRPr="0070794B" w:rsidRDefault="005C1818" w:rsidP="005C1818">
      <w:pPr>
        <w:pStyle w:val="Style"/>
        <w:widowControl/>
        <w:ind w:left="1440"/>
        <w:jc w:val="both"/>
        <w:textAlignment w:val="baseline"/>
        <w:rPr>
          <w:kern w:val="0"/>
          <w:sz w:val="20"/>
          <w:szCs w:val="20"/>
          <w14:ligatures w14:val="none"/>
        </w:rPr>
      </w:pPr>
      <w:r w:rsidRPr="0070794B">
        <w:rPr>
          <w:kern w:val="0"/>
          <w:sz w:val="20"/>
          <w:szCs w:val="12"/>
          <w14:ligatures w14:val="none"/>
        </w:rPr>
        <w:t xml:space="preserve">Greenfield, J.C., and B. Porten. </w:t>
      </w:r>
      <w:r w:rsidRPr="0070794B">
        <w:rPr>
          <w:i/>
          <w:iCs/>
          <w:kern w:val="0"/>
          <w:sz w:val="20"/>
          <w:szCs w:val="12"/>
          <w14:ligatures w14:val="none"/>
        </w:rPr>
        <w:t>The Bisitun Inscription of Darius the Great</w:t>
      </w:r>
      <w:r w:rsidRPr="0070794B">
        <w:rPr>
          <w:iCs/>
          <w:kern w:val="0"/>
          <w:sz w:val="20"/>
          <w:szCs w:val="12"/>
          <w14:ligatures w14:val="none"/>
        </w:rPr>
        <w:t xml:space="preserve">: </w:t>
      </w:r>
      <w:r w:rsidRPr="0070794B">
        <w:rPr>
          <w:i/>
          <w:iCs/>
          <w:kern w:val="0"/>
          <w:sz w:val="20"/>
          <w:szCs w:val="12"/>
          <w14:ligatures w14:val="none"/>
        </w:rPr>
        <w:t>Aramaic Version</w:t>
      </w:r>
      <w:r w:rsidRPr="0070794B">
        <w:rPr>
          <w:iCs/>
          <w:kern w:val="0"/>
          <w:sz w:val="20"/>
          <w:szCs w:val="12"/>
          <w14:ligatures w14:val="none"/>
        </w:rPr>
        <w:t xml:space="preserve">. </w:t>
      </w:r>
      <w:r w:rsidRPr="0070794B">
        <w:rPr>
          <w:kern w:val="0"/>
          <w:sz w:val="20"/>
          <w:szCs w:val="12"/>
          <w14:ligatures w14:val="none"/>
        </w:rPr>
        <w:t xml:space="preserve">Corpus inscription um iranicarum </w:t>
      </w:r>
      <w:r w:rsidR="00B108AA" w:rsidRPr="0050511F">
        <w:rPr>
          <w:sz w:val="20"/>
          <w:szCs w:val="20"/>
        </w:rPr>
        <w:t>ser</w:t>
      </w:r>
      <w:r w:rsidR="00B108AA">
        <w:rPr>
          <w:sz w:val="20"/>
          <w:szCs w:val="20"/>
        </w:rPr>
        <w:t>ies</w:t>
      </w:r>
      <w:r w:rsidR="00B108AA" w:rsidRPr="0050511F">
        <w:rPr>
          <w:sz w:val="20"/>
          <w:szCs w:val="20"/>
        </w:rPr>
        <w:t xml:space="preserve"> 1</w:t>
      </w:r>
      <w:r w:rsidR="00B108AA">
        <w:rPr>
          <w:sz w:val="20"/>
          <w:szCs w:val="20"/>
        </w:rPr>
        <w:t>.</w:t>
      </w:r>
      <w:r w:rsidR="00B108AA" w:rsidRPr="0050511F">
        <w:rPr>
          <w:sz w:val="20"/>
          <w:szCs w:val="20"/>
        </w:rPr>
        <w:t>5</w:t>
      </w:r>
      <w:r w:rsidRPr="0070794B">
        <w:rPr>
          <w:kern w:val="0"/>
          <w:sz w:val="20"/>
          <w:szCs w:val="12"/>
          <w14:ligatures w14:val="none"/>
        </w:rPr>
        <w:t>. London: Lund Humphries, 1982.</w:t>
      </w:r>
    </w:p>
    <w:p w14:paraId="5DE444F8" w14:textId="77777777" w:rsidR="00B108AA" w:rsidRDefault="00B108AA" w:rsidP="00B108AA">
      <w:pPr>
        <w:ind w:left="1440"/>
        <w:contextualSpacing/>
      </w:pPr>
      <w:r>
        <w:t xml:space="preserve">“An Aramaic translation of this inscription was found at Elephantine, Egypt, in the early part of the twentieth century . . .” (Fitzmyer </w:t>
      </w:r>
      <w:r w:rsidRPr="0050511F">
        <w:rPr>
          <w:i/>
        </w:rPr>
        <w:t>Interpretation</w:t>
      </w:r>
      <w:r>
        <w:t xml:space="preserve"> 80 n 24)</w:t>
      </w:r>
    </w:p>
    <w:p w14:paraId="6AB8DA2E" w14:textId="6F97298C" w:rsidR="00B108AA" w:rsidRDefault="00B108AA" w:rsidP="008E0C50">
      <w:pPr>
        <w:pStyle w:val="Style"/>
        <w:widowControl/>
        <w:ind w:left="720"/>
        <w:jc w:val="both"/>
        <w:textAlignment w:val="baseline"/>
        <w:rPr>
          <w:kern w:val="0"/>
          <w:szCs w:val="23"/>
          <w14:ligatures w14:val="none"/>
        </w:rPr>
      </w:pPr>
      <w:r>
        <w:rPr>
          <w:kern w:val="0"/>
          <w:szCs w:val="23"/>
          <w14:ligatures w14:val="none"/>
        </w:rPr>
        <w:t>decipherment</w:t>
      </w:r>
    </w:p>
    <w:p w14:paraId="07AB2358" w14:textId="2919DF72" w:rsidR="00B108AA" w:rsidRDefault="00B108AA" w:rsidP="008E0C50">
      <w:pPr>
        <w:pStyle w:val="Style"/>
        <w:widowControl/>
        <w:ind w:left="1080"/>
        <w:jc w:val="both"/>
        <w:textAlignment w:val="baseline"/>
        <w:rPr>
          <w:kern w:val="0"/>
          <w:szCs w:val="23"/>
          <w14:ligatures w14:val="none"/>
        </w:rPr>
      </w:pPr>
      <w:r>
        <w:rPr>
          <w:kern w:val="0"/>
          <w:szCs w:val="23"/>
          <w14:ligatures w14:val="none"/>
        </w:rPr>
        <w:t xml:space="preserve">The inscription helped in deciphering cuneiform. (“Bisitun Inscripion.” </w:t>
      </w:r>
      <w:r>
        <w:rPr>
          <w:i/>
          <w:iCs/>
          <w:kern w:val="0"/>
          <w:szCs w:val="23"/>
          <w14:ligatures w14:val="none"/>
        </w:rPr>
        <w:t>Wikipedia</w:t>
      </w:r>
      <w:r>
        <w:rPr>
          <w:kern w:val="0"/>
          <w:szCs w:val="23"/>
          <w14:ligatures w14:val="none"/>
        </w:rPr>
        <w:t>. 16 June 2023.)</w:t>
      </w:r>
    </w:p>
    <w:p w14:paraId="47130377" w14:textId="77777777" w:rsidR="00DD61D0" w:rsidRDefault="00DD61D0" w:rsidP="008E0C50">
      <w:pPr>
        <w:ind w:left="1080"/>
        <w:contextualSpacing/>
      </w:pPr>
      <w:r>
        <w:t xml:space="preserve">1835: the Englishman Henry C. Rawlinson “was the first to climb up to the site and copy the inscription.” (Fitzmyer </w:t>
      </w:r>
      <w:r w:rsidRPr="0050511F">
        <w:rPr>
          <w:i/>
        </w:rPr>
        <w:t>Interpretation</w:t>
      </w:r>
      <w:r>
        <w:t xml:space="preserve"> 79)</w:t>
      </w:r>
    </w:p>
    <w:p w14:paraId="63FD84C3" w14:textId="77777777" w:rsidR="008E0C50" w:rsidRPr="0070794B" w:rsidRDefault="008E0C50" w:rsidP="008E0C50">
      <w:pPr>
        <w:pStyle w:val="Style"/>
        <w:widowControl/>
        <w:ind w:left="1080"/>
        <w:jc w:val="both"/>
        <w:textAlignment w:val="baseline"/>
        <w:rPr>
          <w:kern w:val="0"/>
          <w:szCs w:val="23"/>
          <w14:ligatures w14:val="none"/>
        </w:rPr>
      </w:pPr>
      <w:r>
        <w:rPr>
          <w:kern w:val="0"/>
          <w:szCs w:val="16"/>
          <w14:ligatures w14:val="none"/>
        </w:rPr>
        <w:t>“</w:t>
      </w:r>
      <w:r w:rsidRPr="009B7820">
        <w:rPr>
          <w:kern w:val="0"/>
          <w:szCs w:val="16"/>
          <w14:ligatures w14:val="none"/>
        </w:rPr>
        <w:t>Rawlinson first deciphered the Old Persian text, and that led to the decipherment of the two other languages.</w:t>
      </w:r>
      <w:r>
        <w:rPr>
          <w:kern w:val="0"/>
          <w:szCs w:val="16"/>
          <w14:ligatures w14:val="none"/>
        </w:rPr>
        <w:t>”</w:t>
      </w:r>
      <w:r w:rsidRPr="009B7820">
        <w:rPr>
          <w:kern w:val="0"/>
          <w:szCs w:val="16"/>
          <w14:ligatures w14:val="none"/>
        </w:rPr>
        <w:t xml:space="preserve"> </w:t>
      </w:r>
      <w:r w:rsidRPr="0070794B">
        <w:rPr>
          <w:kern w:val="0"/>
          <w:sz w:val="20"/>
          <w:szCs w:val="12"/>
          <w14:ligatures w14:val="none"/>
        </w:rPr>
        <w:t xml:space="preserve">(Finegan </w:t>
      </w:r>
      <w:r w:rsidRPr="0070794B">
        <w:rPr>
          <w:i/>
          <w:iCs/>
          <w:kern w:val="0"/>
          <w:sz w:val="20"/>
          <w:szCs w:val="12"/>
          <w14:ligatures w14:val="none"/>
        </w:rPr>
        <w:t>Light</w:t>
      </w:r>
      <w:r w:rsidRPr="0070794B">
        <w:rPr>
          <w:iCs/>
          <w:kern w:val="0"/>
          <w:sz w:val="20"/>
          <w:szCs w:val="12"/>
          <w14:ligatures w14:val="none"/>
        </w:rPr>
        <w:t xml:space="preserve"> </w:t>
      </w:r>
      <w:r w:rsidRPr="0070794B">
        <w:rPr>
          <w:kern w:val="0"/>
          <w:sz w:val="20"/>
          <w:szCs w:val="12"/>
          <w14:ligatures w14:val="none"/>
        </w:rPr>
        <w:t>234-36.)</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13 n 13)</w:t>
      </w:r>
    </w:p>
    <w:p w14:paraId="3F78B450" w14:textId="1521E3E3" w:rsidR="00DD61D0" w:rsidRDefault="00DD61D0" w:rsidP="008E0C50">
      <w:pPr>
        <w:ind w:left="1080"/>
        <w:contextualSpacing/>
      </w:pPr>
      <w:r>
        <w:t xml:space="preserve">1839: “It was deciphered finally . . . by [79] Rawlinson, a German G.F. Grotefend, an Irishman Edward Hincks, and a Frenchman Jules Oppert.” (Fitzmyer </w:t>
      </w:r>
      <w:r w:rsidRPr="0050511F">
        <w:rPr>
          <w:i/>
        </w:rPr>
        <w:t>Interpretation</w:t>
      </w:r>
      <w:r>
        <w:t xml:space="preserve"> 79-80)</w:t>
      </w:r>
    </w:p>
    <w:p w14:paraId="303BD623" w14:textId="77777777" w:rsidR="008E0C50" w:rsidRPr="0070794B" w:rsidRDefault="008E0C50" w:rsidP="008E0C50">
      <w:pPr>
        <w:pStyle w:val="Style"/>
        <w:widowControl/>
        <w:ind w:left="1080"/>
        <w:jc w:val="both"/>
        <w:textAlignment w:val="baseline"/>
        <w:rPr>
          <w:kern w:val="0"/>
          <w:szCs w:val="23"/>
          <w14:ligatures w14:val="none"/>
        </w:rPr>
      </w:pPr>
      <w:r>
        <w:rPr>
          <w:kern w:val="0"/>
          <w:szCs w:val="23"/>
          <w14:ligatures w14:val="none"/>
        </w:rPr>
        <w:t xml:space="preserve">1846: </w:t>
      </w:r>
      <w:r w:rsidRPr="009B7820">
        <w:rPr>
          <w:kern w:val="0"/>
          <w:szCs w:val="23"/>
          <w14:ligatures w14:val="none"/>
        </w:rPr>
        <w:t xml:space="preserve">G.F. Grotefend </w:t>
      </w:r>
      <w:r>
        <w:rPr>
          <w:kern w:val="0"/>
          <w:szCs w:val="23"/>
          <w14:ligatures w14:val="none"/>
        </w:rPr>
        <w:t xml:space="preserve">et al. deciphered the </w:t>
      </w:r>
      <w:r w:rsidRPr="009B7820">
        <w:rPr>
          <w:kern w:val="0"/>
          <w:szCs w:val="23"/>
          <w14:ligatures w14:val="none"/>
        </w:rPr>
        <w:t>Akkadian cuneiform</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13)</w:t>
      </w:r>
    </w:p>
    <w:p w14:paraId="7976E9E5" w14:textId="77777777" w:rsidR="00DD61D0" w:rsidRDefault="00DD61D0" w:rsidP="008E0C50">
      <w:pPr>
        <w:ind w:left="1080"/>
        <w:contextualSpacing/>
      </w:pPr>
      <w:r>
        <w:t xml:space="preserve">Deciphering the Bisitun Stone “unlocked the secret treasures of Assyrian and Babylonian literatures.” (Fitzmyer </w:t>
      </w:r>
      <w:r w:rsidRPr="0050511F">
        <w:rPr>
          <w:i/>
        </w:rPr>
        <w:t>Interpretation</w:t>
      </w:r>
      <w:r>
        <w:t xml:space="preserve"> 80)</w:t>
      </w:r>
    </w:p>
    <w:p w14:paraId="61F7DEF0" w14:textId="77777777" w:rsidR="00DD61D0" w:rsidRPr="0050511F" w:rsidRDefault="00DD61D0" w:rsidP="008E0C50">
      <w:pPr>
        <w:ind w:left="1440"/>
        <w:contextualSpacing/>
        <w:rPr>
          <w:sz w:val="20"/>
          <w:szCs w:val="20"/>
        </w:rPr>
      </w:pPr>
      <w:r w:rsidRPr="0050511F">
        <w:rPr>
          <w:sz w:val="20"/>
          <w:szCs w:val="20"/>
        </w:rPr>
        <w:t xml:space="preserve">Foster, B.R. </w:t>
      </w:r>
      <w:r w:rsidRPr="00B108AA">
        <w:rPr>
          <w:i/>
          <w:iCs/>
          <w:sz w:val="20"/>
          <w:szCs w:val="20"/>
        </w:rPr>
        <w:t>Before the Muses</w:t>
      </w:r>
      <w:r w:rsidRPr="0050511F">
        <w:rPr>
          <w:sz w:val="20"/>
          <w:szCs w:val="20"/>
        </w:rPr>
        <w:t xml:space="preserve">: </w:t>
      </w:r>
      <w:r w:rsidRPr="008E0C50">
        <w:rPr>
          <w:i/>
          <w:iCs/>
          <w:sz w:val="20"/>
          <w:szCs w:val="20"/>
        </w:rPr>
        <w:t>An Anthology of Akkadian Literature</w:t>
      </w:r>
      <w:r w:rsidRPr="0050511F">
        <w:rPr>
          <w:sz w:val="20"/>
          <w:szCs w:val="20"/>
        </w:rPr>
        <w:t>. 2 vols. Bethesda MD: Press, 1993.</w:t>
      </w:r>
    </w:p>
    <w:p w14:paraId="7D309AFD" w14:textId="40B57433" w:rsidR="00DD61D0" w:rsidRPr="0050511F" w:rsidRDefault="00DD61D0" w:rsidP="008E0C50">
      <w:pPr>
        <w:ind w:left="1440"/>
        <w:contextualSpacing/>
        <w:rPr>
          <w:sz w:val="20"/>
          <w:szCs w:val="20"/>
        </w:rPr>
      </w:pPr>
      <w:r w:rsidRPr="0050511F">
        <w:rPr>
          <w:sz w:val="20"/>
          <w:szCs w:val="20"/>
        </w:rPr>
        <w:t>Grayson, A.K. “Mesopotamia, History of.</w:t>
      </w:r>
      <w:r w:rsidR="00B108AA">
        <w:rPr>
          <w:sz w:val="20"/>
          <w:szCs w:val="20"/>
        </w:rPr>
        <w:t>”</w:t>
      </w:r>
      <w:r w:rsidRPr="0050511F">
        <w:rPr>
          <w:sz w:val="20"/>
          <w:szCs w:val="20"/>
        </w:rPr>
        <w:t xml:space="preserve"> </w:t>
      </w:r>
      <w:r w:rsidRPr="00B108AA">
        <w:rPr>
          <w:i/>
          <w:iCs/>
          <w:sz w:val="20"/>
          <w:szCs w:val="20"/>
        </w:rPr>
        <w:t>Anchor Bible Dictionary</w:t>
      </w:r>
      <w:r w:rsidRPr="0050511F">
        <w:rPr>
          <w:sz w:val="20"/>
          <w:szCs w:val="20"/>
        </w:rPr>
        <w:t xml:space="preserve"> 4.732-77.</w:t>
      </w:r>
    </w:p>
    <w:p w14:paraId="4CB6DB23" w14:textId="77777777" w:rsidR="00DD61D0" w:rsidRPr="0050511F" w:rsidRDefault="00DD61D0" w:rsidP="008E0C50">
      <w:pPr>
        <w:ind w:left="1440"/>
        <w:contextualSpacing/>
        <w:rPr>
          <w:sz w:val="20"/>
          <w:szCs w:val="20"/>
        </w:rPr>
      </w:pPr>
      <w:r w:rsidRPr="0050511F">
        <w:rPr>
          <w:sz w:val="20"/>
          <w:szCs w:val="20"/>
        </w:rPr>
        <w:t xml:space="preserve">Hallo, W.W., et al., eds. </w:t>
      </w:r>
      <w:r w:rsidRPr="00B108AA">
        <w:rPr>
          <w:i/>
          <w:iCs/>
          <w:sz w:val="20"/>
          <w:szCs w:val="20"/>
        </w:rPr>
        <w:t>The Bible in the Light of Cuneiform Literature</w:t>
      </w:r>
      <w:r w:rsidRPr="0050511F">
        <w:rPr>
          <w:sz w:val="20"/>
          <w:szCs w:val="20"/>
        </w:rPr>
        <w:t>. Ancient Near Eastern Texts and Studies 8. Lewiston NY: Edwin Mellen, 1990.</w:t>
      </w:r>
    </w:p>
    <w:p w14:paraId="1E01B80A" w14:textId="77777777" w:rsidR="00DD61D0" w:rsidRPr="0050511F" w:rsidRDefault="00DD61D0" w:rsidP="008E0C50">
      <w:pPr>
        <w:ind w:left="1440"/>
        <w:contextualSpacing/>
        <w:rPr>
          <w:sz w:val="20"/>
          <w:szCs w:val="20"/>
        </w:rPr>
      </w:pPr>
      <w:r w:rsidRPr="0050511F">
        <w:rPr>
          <w:sz w:val="20"/>
          <w:szCs w:val="20"/>
        </w:rPr>
        <w:t xml:space="preserve">Pritchard, J.B., ed. </w:t>
      </w:r>
      <w:r w:rsidRPr="008E0C50">
        <w:rPr>
          <w:i/>
          <w:iCs/>
          <w:sz w:val="20"/>
          <w:szCs w:val="20"/>
        </w:rPr>
        <w:t>The Ancient Near East</w:t>
      </w:r>
      <w:r w:rsidRPr="0050511F">
        <w:rPr>
          <w:sz w:val="20"/>
          <w:szCs w:val="20"/>
        </w:rPr>
        <w:t xml:space="preserve">: </w:t>
      </w:r>
      <w:r w:rsidRPr="008E0C50">
        <w:rPr>
          <w:i/>
          <w:iCs/>
          <w:sz w:val="20"/>
          <w:szCs w:val="20"/>
        </w:rPr>
        <w:t>Supplementary Texts and Pictures Relating to the Old Testament</w:t>
      </w:r>
      <w:r w:rsidRPr="0050511F">
        <w:rPr>
          <w:sz w:val="20"/>
          <w:szCs w:val="20"/>
        </w:rPr>
        <w:t>. Princeton: Princeton UP, 1969. Passim.</w:t>
      </w:r>
    </w:p>
    <w:p w14:paraId="3BFEADD9" w14:textId="4DC7FAF9" w:rsidR="008E0C50" w:rsidRDefault="008E0C50" w:rsidP="008E0C50">
      <w:pPr>
        <w:pStyle w:val="Style"/>
        <w:widowControl/>
        <w:ind w:left="720"/>
        <w:jc w:val="both"/>
        <w:textAlignment w:val="baseline"/>
        <w:rPr>
          <w:kern w:val="0"/>
          <w:szCs w:val="23"/>
          <w14:ligatures w14:val="none"/>
        </w:rPr>
      </w:pPr>
      <w:r>
        <w:t xml:space="preserve">Assyrian and Babylonian </w:t>
      </w:r>
      <w:r w:rsidRPr="009B7820">
        <w:rPr>
          <w:kern w:val="0"/>
          <w:szCs w:val="23"/>
          <w14:ligatures w14:val="none"/>
        </w:rPr>
        <w:t>literature</w:t>
      </w:r>
      <w:r>
        <w:rPr>
          <w:kern w:val="0"/>
          <w:szCs w:val="23"/>
          <w14:ligatures w14:val="none"/>
        </w:rPr>
        <w:t xml:space="preserve"> and the Bible</w:t>
      </w:r>
    </w:p>
    <w:p w14:paraId="2762F949" w14:textId="77777777" w:rsidR="008E0C50" w:rsidRPr="0015777E" w:rsidRDefault="008E0C50" w:rsidP="008E0C50">
      <w:pPr>
        <w:pStyle w:val="Style"/>
        <w:widowControl/>
        <w:ind w:left="1080"/>
        <w:jc w:val="both"/>
        <w:textAlignment w:val="baseline"/>
        <w:rPr>
          <w:kern w:val="0"/>
          <w:szCs w:val="23"/>
          <w14:ligatures w14:val="none"/>
        </w:rPr>
      </w:pPr>
      <w:r>
        <w:rPr>
          <w:kern w:val="0"/>
          <w:szCs w:val="23"/>
          <w14:ligatures w14:val="none"/>
        </w:rPr>
        <w:t>With d</w:t>
      </w:r>
      <w:r w:rsidRPr="009B7820">
        <w:rPr>
          <w:kern w:val="0"/>
          <w:szCs w:val="23"/>
          <w14:ligatures w14:val="none"/>
        </w:rPr>
        <w:t>ecipherment</w:t>
      </w:r>
      <w:r>
        <w:rPr>
          <w:kern w:val="0"/>
          <w:szCs w:val="23"/>
          <w14:ligatures w14:val="none"/>
        </w:rPr>
        <w:t>, “</w:t>
      </w:r>
      <w:r w:rsidRPr="009B7820">
        <w:rPr>
          <w:kern w:val="0"/>
          <w:szCs w:val="23"/>
          <w14:ligatures w14:val="none"/>
        </w:rPr>
        <w:t xml:space="preserve">the literature of ancient Assyria and Babylonia became known to Old Testament scholars </w:t>
      </w:r>
      <w:r>
        <w:rPr>
          <w:kern w:val="0"/>
          <w:szCs w:val="23"/>
          <w14:ligatures w14:val="none"/>
        </w:rPr>
        <w:t xml:space="preserve">.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13)</w:t>
      </w:r>
    </w:p>
    <w:p w14:paraId="42FE27CE" w14:textId="77777777" w:rsidR="00DD61D0" w:rsidRDefault="00DD61D0" w:rsidP="008E0C50">
      <w:pPr>
        <w:ind w:left="1080"/>
        <w:contextualSpacing/>
      </w:pPr>
      <w:r>
        <w:t xml:space="preserve">“Then, for the first time, Israel’s law codes, historical writings, poetry, didactic, and sapiential texts could be studied in comparison with the literature of its neighbors to the east.” (Fitzmyer </w:t>
      </w:r>
      <w:r w:rsidRPr="0050511F">
        <w:rPr>
          <w:i/>
        </w:rPr>
        <w:t>Interpretation</w:t>
      </w:r>
      <w:r>
        <w:t xml:space="preserve"> 80)</w:t>
      </w:r>
    </w:p>
    <w:p w14:paraId="2B49F150" w14:textId="54B9672D" w:rsidR="00DD61D0" w:rsidRDefault="00DD61D0" w:rsidP="00DD61D0">
      <w:pPr>
        <w:ind w:left="360"/>
        <w:contextualSpacing/>
      </w:pPr>
      <w:r>
        <w:t>1850-1900: Greek</w:t>
      </w:r>
      <w:r w:rsidR="008E0C50">
        <w:t xml:space="preserve"> and Aramaic</w:t>
      </w:r>
      <w:r>
        <w:t xml:space="preserve"> literature</w:t>
      </w:r>
    </w:p>
    <w:p w14:paraId="4EBB5DFB" w14:textId="77777777" w:rsidR="00DD61D0" w:rsidRPr="0050511F" w:rsidRDefault="00DD61D0" w:rsidP="00DD61D0">
      <w:pPr>
        <w:ind w:left="720"/>
        <w:contextualSpacing/>
        <w:rPr>
          <w:sz w:val="20"/>
          <w:szCs w:val="20"/>
        </w:rPr>
      </w:pPr>
      <w:r w:rsidRPr="0050511F">
        <w:rPr>
          <w:sz w:val="20"/>
          <w:szCs w:val="20"/>
        </w:rPr>
        <w:lastRenderedPageBreak/>
        <w:t xml:space="preserve">Deissmann, A. </w:t>
      </w:r>
      <w:r w:rsidRPr="008E0C50">
        <w:rPr>
          <w:i/>
          <w:iCs/>
          <w:sz w:val="20"/>
          <w:szCs w:val="20"/>
        </w:rPr>
        <w:t>Light from the Ancient East</w:t>
      </w:r>
      <w:r w:rsidRPr="0050511F">
        <w:rPr>
          <w:sz w:val="20"/>
          <w:szCs w:val="20"/>
        </w:rPr>
        <w:t xml:space="preserve">: </w:t>
      </w:r>
      <w:r w:rsidRPr="008E0C50">
        <w:rPr>
          <w:i/>
          <w:iCs/>
          <w:sz w:val="20"/>
          <w:szCs w:val="20"/>
        </w:rPr>
        <w:t>The New Testament Illustrated by Recently Discovered Texts of the Graeco-Roman World</w:t>
      </w:r>
      <w:r w:rsidRPr="0050511F">
        <w:rPr>
          <w:sz w:val="20"/>
          <w:szCs w:val="20"/>
        </w:rPr>
        <w:t>. 2nd ed. London: Hodder and Stoughton; New York: Doran, 1927.</w:t>
      </w:r>
    </w:p>
    <w:p w14:paraId="1A63C81E" w14:textId="7C60DF91" w:rsidR="008E0C50" w:rsidRDefault="008E0C50" w:rsidP="008E0C50">
      <w:pPr>
        <w:ind w:left="720"/>
        <w:contextualSpacing/>
      </w:pPr>
      <w:r>
        <w:t>Greek literature</w:t>
      </w:r>
    </w:p>
    <w:p w14:paraId="18FF2392" w14:textId="5752B12C" w:rsidR="008E0C50" w:rsidRDefault="008E0C50" w:rsidP="008E0C50">
      <w:pPr>
        <w:ind w:left="1080"/>
        <w:contextualSpacing/>
      </w:pPr>
      <w:r>
        <w:t>language</w:t>
      </w:r>
    </w:p>
    <w:p w14:paraId="051150CF" w14:textId="07EFE3B4" w:rsidR="00DD61D0" w:rsidRDefault="00DD61D0" w:rsidP="008E0C50">
      <w:pPr>
        <w:ind w:left="1440"/>
        <w:contextualSpacing/>
      </w:pPr>
      <w:r>
        <w:t xml:space="preserve">“. . . thousands of Greek papyri were uncovered in Egypt and shed new light on the language of the Septuagint and the NT. These papyrus texts showed that the Greek Bible, on which so much of the Christian tradition had depended for centuries, was written not in “the language of the Holy Ghost,” as many had tried to characterize the peculiar form of Greek in which biblical writings had been translated or composed, but in ordinary Hellenistic or Koine Greek current in the last three centuries B.C. and the first century A.D.” (Fitzmyer </w:t>
      </w:r>
      <w:r w:rsidRPr="0050511F">
        <w:rPr>
          <w:i/>
        </w:rPr>
        <w:t>Interpretation</w:t>
      </w:r>
      <w:r>
        <w:t xml:space="preserve"> 80)</w:t>
      </w:r>
    </w:p>
    <w:p w14:paraId="332AF49E" w14:textId="7C4E9ED8" w:rsidR="008E0C50" w:rsidRDefault="008E0C50" w:rsidP="008E0C50">
      <w:pPr>
        <w:pStyle w:val="Style"/>
        <w:widowControl/>
        <w:ind w:left="1080"/>
        <w:jc w:val="both"/>
        <w:textAlignment w:val="baseline"/>
        <w:rPr>
          <w:kern w:val="0"/>
          <w:szCs w:val="23"/>
          <w14:ligatures w14:val="none"/>
        </w:rPr>
      </w:pPr>
      <w:r>
        <w:rPr>
          <w:kern w:val="0"/>
          <w:szCs w:val="23"/>
          <w14:ligatures w14:val="none"/>
        </w:rPr>
        <w:t>literary forms</w:t>
      </w:r>
    </w:p>
    <w:p w14:paraId="50CA8EA0" w14:textId="60FC7556" w:rsidR="008E0C50" w:rsidRPr="007835F7" w:rsidRDefault="008E0C50" w:rsidP="008E0C50">
      <w:pPr>
        <w:pStyle w:val="Style"/>
        <w:widowControl/>
        <w:ind w:left="1440"/>
        <w:jc w:val="both"/>
        <w:textAlignment w:val="baseline"/>
        <w:rPr>
          <w:kern w:val="0"/>
          <w:szCs w:val="23"/>
          <w14:ligatures w14:val="none"/>
        </w:rPr>
      </w:pPr>
      <w:r>
        <w:rPr>
          <w:kern w:val="0"/>
          <w:szCs w:val="23"/>
          <w14:ligatures w14:val="none"/>
        </w:rPr>
        <w:t>The “</w:t>
      </w:r>
      <w:r w:rsidRPr="009B7820">
        <w:rPr>
          <w:kern w:val="0"/>
          <w:szCs w:val="23"/>
          <w14:ligatures w14:val="none"/>
        </w:rPr>
        <w:t>thousands of Greek papyri in Egypt brought to light forms of Greek literature, legal documents, and letters that radically affected the study of the Septuagint and the New Testament.</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13)</w:t>
      </w:r>
    </w:p>
    <w:p w14:paraId="1CC612ED" w14:textId="1396FF01" w:rsidR="008E0C50" w:rsidRDefault="008E0C50" w:rsidP="008E0C50">
      <w:pPr>
        <w:ind w:left="720"/>
        <w:contextualSpacing/>
      </w:pPr>
      <w:r>
        <w:t>Aramaic literature</w:t>
      </w:r>
    </w:p>
    <w:p w14:paraId="3FB12542" w14:textId="77777777" w:rsidR="008E0C50" w:rsidRPr="007835F7" w:rsidRDefault="008E0C50" w:rsidP="008E0C50">
      <w:pPr>
        <w:pStyle w:val="Style"/>
        <w:widowControl/>
        <w:ind w:left="1080"/>
        <w:jc w:val="both"/>
        <w:textAlignment w:val="baseline"/>
        <w:rPr>
          <w:iCs/>
          <w:kern w:val="0"/>
          <w:sz w:val="20"/>
          <w:szCs w:val="12"/>
          <w14:ligatures w14:val="none"/>
        </w:rPr>
      </w:pPr>
      <w:r w:rsidRPr="007835F7">
        <w:rPr>
          <w:kern w:val="0"/>
          <w:sz w:val="20"/>
          <w:szCs w:val="12"/>
          <w14:ligatures w14:val="none"/>
        </w:rPr>
        <w:t xml:space="preserve">Fitzmyer, Joseph A., SJ, and S.A. Kaufman. </w:t>
      </w:r>
      <w:r w:rsidRPr="007835F7">
        <w:rPr>
          <w:i/>
          <w:iCs/>
          <w:kern w:val="0"/>
          <w:sz w:val="20"/>
          <w:szCs w:val="12"/>
          <w14:ligatures w14:val="none"/>
        </w:rPr>
        <w:t>An Aramaic Bibliography</w:t>
      </w:r>
      <w:r w:rsidRPr="007835F7">
        <w:rPr>
          <w:iCs/>
          <w:kern w:val="0"/>
          <w:sz w:val="20"/>
          <w:szCs w:val="12"/>
          <w14:ligatures w14:val="none"/>
        </w:rPr>
        <w:t xml:space="preserve">, </w:t>
      </w:r>
      <w:r w:rsidRPr="007835F7">
        <w:rPr>
          <w:i/>
          <w:iCs/>
          <w:kern w:val="0"/>
          <w:sz w:val="20"/>
          <w:szCs w:val="12"/>
          <w14:ligatures w14:val="none"/>
        </w:rPr>
        <w:t>Part I</w:t>
      </w:r>
      <w:r w:rsidRPr="007835F7">
        <w:rPr>
          <w:iCs/>
          <w:kern w:val="0"/>
          <w:sz w:val="20"/>
          <w:szCs w:val="12"/>
          <w14:ligatures w14:val="none"/>
        </w:rPr>
        <w:t xml:space="preserve">: </w:t>
      </w:r>
      <w:r w:rsidRPr="007835F7">
        <w:rPr>
          <w:i/>
          <w:iCs/>
          <w:kern w:val="0"/>
          <w:sz w:val="20"/>
          <w:szCs w:val="12"/>
          <w14:ligatures w14:val="none"/>
        </w:rPr>
        <w:t>Old</w:t>
      </w:r>
      <w:r w:rsidRPr="007835F7">
        <w:rPr>
          <w:iCs/>
          <w:kern w:val="0"/>
          <w:sz w:val="20"/>
          <w:szCs w:val="12"/>
          <w14:ligatures w14:val="none"/>
        </w:rPr>
        <w:t xml:space="preserve">, </w:t>
      </w:r>
      <w:r w:rsidRPr="007835F7">
        <w:rPr>
          <w:i/>
          <w:iCs/>
          <w:kern w:val="0"/>
          <w:sz w:val="20"/>
          <w:szCs w:val="12"/>
          <w14:ligatures w14:val="none"/>
        </w:rPr>
        <w:t>Official</w:t>
      </w:r>
      <w:r w:rsidRPr="007835F7">
        <w:rPr>
          <w:iCs/>
          <w:kern w:val="0"/>
          <w:sz w:val="20"/>
          <w:szCs w:val="12"/>
          <w14:ligatures w14:val="none"/>
        </w:rPr>
        <w:t xml:space="preserve">, </w:t>
      </w:r>
      <w:r w:rsidRPr="007835F7">
        <w:rPr>
          <w:i/>
          <w:iCs/>
          <w:kern w:val="0"/>
          <w:sz w:val="20"/>
          <w:szCs w:val="12"/>
          <w14:ligatures w14:val="none"/>
        </w:rPr>
        <w:t>and Biblical Aramaic</w:t>
      </w:r>
      <w:r w:rsidRPr="007835F7">
        <w:rPr>
          <w:iCs/>
          <w:kern w:val="0"/>
          <w:sz w:val="20"/>
          <w:szCs w:val="12"/>
          <w14:ligatures w14:val="none"/>
        </w:rPr>
        <w:t xml:space="preserve">. </w:t>
      </w:r>
      <w:r w:rsidRPr="007835F7">
        <w:rPr>
          <w:kern w:val="0"/>
          <w:sz w:val="20"/>
          <w:szCs w:val="12"/>
          <w14:ligatures w14:val="none"/>
        </w:rPr>
        <w:t>Baltimore: Johns Hopkins UP, 1992.</w:t>
      </w:r>
    </w:p>
    <w:p w14:paraId="7FCB62D1" w14:textId="77777777" w:rsidR="008E0C50" w:rsidRPr="00266B26" w:rsidRDefault="008E0C50" w:rsidP="008E0C50">
      <w:pPr>
        <w:pStyle w:val="Style"/>
        <w:widowControl/>
        <w:ind w:left="1080"/>
        <w:jc w:val="both"/>
        <w:textAlignment w:val="baseline"/>
        <w:rPr>
          <w:iCs/>
          <w:kern w:val="0"/>
          <w:szCs w:val="16"/>
          <w14:ligatures w14:val="none"/>
        </w:rPr>
      </w:pPr>
      <w:r>
        <w:rPr>
          <w:kern w:val="0"/>
          <w:szCs w:val="16"/>
          <w14:ligatures w14:val="none"/>
        </w:rPr>
        <w:t xml:space="preserve">“. . . </w:t>
      </w:r>
      <w:r w:rsidRPr="009B7820">
        <w:rPr>
          <w:kern w:val="0"/>
          <w:szCs w:val="16"/>
          <w14:ligatures w14:val="none"/>
        </w:rPr>
        <w:t xml:space="preserve">many ancient Aramaic documents from numerous places in Egypt such as Elephantine, Saqqara, etc., </w:t>
      </w:r>
      <w:r>
        <w:rPr>
          <w:kern w:val="0"/>
          <w:szCs w:val="16"/>
          <w14:ligatures w14:val="none"/>
        </w:rPr>
        <w:t xml:space="preserve">. . . </w:t>
      </w:r>
      <w:r w:rsidRPr="009B7820">
        <w:rPr>
          <w:kern w:val="0"/>
          <w:szCs w:val="16"/>
          <w14:ligatures w14:val="none"/>
        </w:rPr>
        <w:t>came to light</w:t>
      </w:r>
      <w:r>
        <w:rPr>
          <w:kern w:val="0"/>
          <w:szCs w:val="16"/>
          <w14:ligatures w14:val="none"/>
        </w:rPr>
        <w:t xml:space="preserve"> . . .”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13 n 14)</w:t>
      </w:r>
    </w:p>
    <w:p w14:paraId="49A67C43" w14:textId="433E2885" w:rsidR="000174BC" w:rsidRDefault="000174BC" w:rsidP="00B43521">
      <w:pPr>
        <w:pStyle w:val="Style"/>
        <w:widowControl/>
        <w:ind w:left="360"/>
        <w:jc w:val="both"/>
        <w:textAlignment w:val="baseline"/>
        <w:rPr>
          <w:kern w:val="0"/>
          <w:szCs w:val="23"/>
          <w14:ligatures w14:val="none"/>
        </w:rPr>
      </w:pPr>
      <w:r>
        <w:t>1929: Ugaritic literature</w:t>
      </w:r>
    </w:p>
    <w:p w14:paraId="79F276C6" w14:textId="77777777" w:rsidR="000174BC" w:rsidRPr="0050511F" w:rsidRDefault="000174BC" w:rsidP="000174BC">
      <w:pPr>
        <w:ind w:left="720"/>
        <w:contextualSpacing/>
        <w:rPr>
          <w:sz w:val="20"/>
          <w:szCs w:val="20"/>
        </w:rPr>
      </w:pPr>
      <w:r w:rsidRPr="0050511F">
        <w:rPr>
          <w:sz w:val="20"/>
          <w:szCs w:val="20"/>
        </w:rPr>
        <w:t>Pardee, D., and P. Bordreuil. “Ugarit: Texts and Literature.” Anchor Bible Dictrionary 6.706-21.</w:t>
      </w:r>
    </w:p>
    <w:p w14:paraId="65C383D6" w14:textId="77777777" w:rsidR="000174BC" w:rsidRPr="0050511F" w:rsidRDefault="000174BC" w:rsidP="000174BC">
      <w:pPr>
        <w:ind w:left="720"/>
        <w:contextualSpacing/>
        <w:rPr>
          <w:sz w:val="20"/>
          <w:szCs w:val="20"/>
        </w:rPr>
      </w:pPr>
      <w:r w:rsidRPr="0050511F">
        <w:rPr>
          <w:sz w:val="20"/>
          <w:szCs w:val="20"/>
        </w:rPr>
        <w:t>Smith, M.S. Untold Stories: The Bible and Ugaritic Studies in the Twentieth Century. Peabody MA: Hendrickson, 2001.</w:t>
      </w:r>
    </w:p>
    <w:p w14:paraId="18A596F7" w14:textId="77777777" w:rsidR="000174BC" w:rsidRPr="0050511F" w:rsidRDefault="000174BC" w:rsidP="000174BC">
      <w:pPr>
        <w:ind w:left="720"/>
        <w:contextualSpacing/>
        <w:rPr>
          <w:sz w:val="20"/>
          <w:szCs w:val="20"/>
        </w:rPr>
      </w:pPr>
      <w:r w:rsidRPr="0050511F">
        <w:rPr>
          <w:sz w:val="20"/>
          <w:szCs w:val="20"/>
        </w:rPr>
        <w:t>van der Meer, W., and J.C. de Moor. The Structural Analysis of Biblical and Canaanite Poetry. Journal for the Study of the Old Testament Supplements 74. Sheffield: Sheffield Academic, 1988.</w:t>
      </w:r>
    </w:p>
    <w:p w14:paraId="239D3CA0" w14:textId="77777777" w:rsidR="000174BC" w:rsidRPr="0050511F" w:rsidRDefault="000174BC" w:rsidP="000174BC">
      <w:pPr>
        <w:ind w:left="720"/>
        <w:contextualSpacing/>
        <w:rPr>
          <w:sz w:val="20"/>
          <w:szCs w:val="20"/>
        </w:rPr>
      </w:pPr>
      <w:r w:rsidRPr="0050511F">
        <w:rPr>
          <w:sz w:val="20"/>
          <w:szCs w:val="20"/>
        </w:rPr>
        <w:t>Wyatt, N. Religious Texts from Ugarit: The Words of Ilimilku and His Colleagues. Sheffield: Sheffield Academic, 1998.</w:t>
      </w:r>
    </w:p>
    <w:p w14:paraId="147796BA" w14:textId="49D2EEB9" w:rsidR="00B43521" w:rsidRDefault="00B43521" w:rsidP="000174BC">
      <w:pPr>
        <w:pStyle w:val="Style"/>
        <w:widowControl/>
        <w:ind w:left="720"/>
        <w:jc w:val="both"/>
        <w:textAlignment w:val="baseline"/>
        <w:rPr>
          <w:kern w:val="0"/>
          <w:szCs w:val="23"/>
          <w14:ligatures w14:val="none"/>
        </w:rPr>
      </w:pPr>
      <w:r>
        <w:rPr>
          <w:kern w:val="0"/>
          <w:szCs w:val="23"/>
          <w14:ligatures w14:val="none"/>
        </w:rPr>
        <w:t xml:space="preserve">Ugarit </w:t>
      </w:r>
      <w:r w:rsidR="000174BC">
        <w:rPr>
          <w:kern w:val="0"/>
          <w:szCs w:val="23"/>
          <w14:ligatures w14:val="none"/>
        </w:rPr>
        <w:t xml:space="preserve">is present-day </w:t>
      </w:r>
      <w:r w:rsidRPr="009B7820">
        <w:rPr>
          <w:kern w:val="0"/>
          <w:szCs w:val="23"/>
          <w14:ligatures w14:val="none"/>
        </w:rPr>
        <w:t>Ras Shamra</w:t>
      </w:r>
      <w:r>
        <w:rPr>
          <w:kern w:val="0"/>
          <w:szCs w:val="23"/>
          <w14:ligatures w14:val="none"/>
        </w:rPr>
        <w:t xml:space="preserve">, </w:t>
      </w:r>
      <w:r w:rsidRPr="009B7820">
        <w:rPr>
          <w:kern w:val="0"/>
          <w:szCs w:val="23"/>
          <w14:ligatures w14:val="none"/>
        </w:rPr>
        <w:t>Syria</w:t>
      </w:r>
      <w:r w:rsidR="000174BC">
        <w:rPr>
          <w:kern w:val="0"/>
          <w:szCs w:val="23"/>
          <w14:ligatures w14:val="none"/>
        </w:rPr>
        <w:t>.</w:t>
      </w:r>
    </w:p>
    <w:p w14:paraId="4ADE262D" w14:textId="59F838A2" w:rsidR="00B43521" w:rsidRPr="00BB1C89" w:rsidRDefault="000174BC" w:rsidP="00B43521">
      <w:pPr>
        <w:pStyle w:val="Style"/>
        <w:widowControl/>
        <w:ind w:left="720"/>
        <w:jc w:val="both"/>
        <w:textAlignment w:val="baseline"/>
        <w:rPr>
          <w:kern w:val="0"/>
          <w:szCs w:val="16"/>
          <w14:ligatures w14:val="none"/>
        </w:rPr>
      </w:pPr>
      <w:r>
        <w:rPr>
          <w:kern w:val="0"/>
          <w:szCs w:val="16"/>
          <w14:ligatures w14:val="none"/>
        </w:rPr>
        <w:t xml:space="preserve">1929: </w:t>
      </w:r>
      <w:r w:rsidR="00B43521">
        <w:rPr>
          <w:kern w:val="0"/>
          <w:szCs w:val="16"/>
          <w14:ligatures w14:val="none"/>
        </w:rPr>
        <w:t>“</w:t>
      </w:r>
      <w:r w:rsidR="00B43521" w:rsidRPr="009B7820">
        <w:rPr>
          <w:kern w:val="0"/>
          <w:szCs w:val="16"/>
          <w14:ligatures w14:val="none"/>
        </w:rPr>
        <w:t>Hundreds of clay tablets were discovered by chance</w:t>
      </w:r>
      <w:r w:rsidR="00B43521">
        <w:rPr>
          <w:kern w:val="0"/>
          <w:szCs w:val="16"/>
          <w14:ligatures w14:val="none"/>
        </w:rPr>
        <w:t xml:space="preserve"> . . .” (Fitzmyer </w:t>
      </w:r>
      <w:r w:rsidR="00B43521">
        <w:rPr>
          <w:i/>
          <w:kern w:val="0"/>
          <w:szCs w:val="16"/>
          <w14:ligatures w14:val="none"/>
        </w:rPr>
        <w:t>Scripture</w:t>
      </w:r>
      <w:r w:rsidR="00B43521">
        <w:rPr>
          <w:kern w:val="0"/>
          <w:szCs w:val="16"/>
          <w14:ligatures w14:val="none"/>
        </w:rPr>
        <w:t xml:space="preserve">, </w:t>
      </w:r>
      <w:r w:rsidR="00B43521">
        <w:rPr>
          <w:i/>
          <w:kern w:val="0"/>
          <w:szCs w:val="16"/>
          <w14:ligatures w14:val="none"/>
        </w:rPr>
        <w:t>the Soul</w:t>
      </w:r>
      <w:r w:rsidR="00B43521">
        <w:rPr>
          <w:kern w:val="0"/>
          <w:szCs w:val="16"/>
          <w14:ligatures w14:val="none"/>
        </w:rPr>
        <w:t xml:space="preserve"> 14 n 15)</w:t>
      </w:r>
    </w:p>
    <w:p w14:paraId="046E1B13" w14:textId="243BFEC3" w:rsidR="000174BC" w:rsidRDefault="000174BC" w:rsidP="000174BC">
      <w:pPr>
        <w:pStyle w:val="Style"/>
        <w:widowControl/>
        <w:ind w:left="1080"/>
        <w:jc w:val="both"/>
        <w:textAlignment w:val="baseline"/>
        <w:rPr>
          <w:kern w:val="0"/>
          <w:szCs w:val="16"/>
          <w14:ligatures w14:val="none"/>
        </w:rPr>
      </w:pPr>
      <w:r>
        <w:rPr>
          <w:kern w:val="0"/>
          <w:szCs w:val="16"/>
          <w14:ligatures w14:val="none"/>
        </w:rPr>
        <w:t xml:space="preserve">The tablets </w:t>
      </w:r>
      <w:r w:rsidR="0082285B">
        <w:rPr>
          <w:kern w:val="0"/>
          <w:szCs w:val="16"/>
          <w14:ligatures w14:val="none"/>
        </w:rPr>
        <w:t xml:space="preserve">are </w:t>
      </w:r>
      <w:r>
        <w:rPr>
          <w:kern w:val="0"/>
          <w:szCs w:val="16"/>
          <w14:ligatures w14:val="none"/>
        </w:rPr>
        <w:t>“</w:t>
      </w:r>
      <w:r>
        <w:t xml:space="preserve">in an alphabetic cuneiform script with a Northwest Semitic language related to Hebrew.” (Fitzmyer </w:t>
      </w:r>
      <w:r w:rsidRPr="0050511F">
        <w:rPr>
          <w:i/>
        </w:rPr>
        <w:t>Interpretation</w:t>
      </w:r>
      <w:r>
        <w:t xml:space="preserve"> 80)</w:t>
      </w:r>
    </w:p>
    <w:p w14:paraId="27419F48" w14:textId="77777777" w:rsidR="0082285B" w:rsidRDefault="0082285B" w:rsidP="0082285B">
      <w:pPr>
        <w:ind w:left="720"/>
        <w:contextualSpacing/>
      </w:pPr>
      <w:r>
        <w:t xml:space="preserve">Ugaritic literature “revealed important Canaanite parallels to Hebrew poetry, especially the Psalms.” (Fitzmyer </w:t>
      </w:r>
      <w:r w:rsidRPr="0050511F">
        <w:rPr>
          <w:i/>
        </w:rPr>
        <w:t>Interpretation</w:t>
      </w:r>
      <w:r>
        <w:t xml:space="preserve"> 80)</w:t>
      </w:r>
    </w:p>
    <w:p w14:paraId="476B6690" w14:textId="290A1FAE" w:rsidR="00B43521" w:rsidRPr="00BB1C89" w:rsidRDefault="00B43521" w:rsidP="00B43521">
      <w:pPr>
        <w:pStyle w:val="Style"/>
        <w:widowControl/>
        <w:ind w:left="720"/>
        <w:jc w:val="both"/>
        <w:textAlignment w:val="baseline"/>
        <w:rPr>
          <w:kern w:val="0"/>
          <w:szCs w:val="23"/>
          <w14:ligatures w14:val="none"/>
        </w:rPr>
      </w:pPr>
      <w:r>
        <w:rPr>
          <w:kern w:val="0"/>
          <w:szCs w:val="16"/>
          <w14:ligatures w14:val="none"/>
        </w:rPr>
        <w:t xml:space="preserve">“. . . </w:t>
      </w:r>
      <w:r w:rsidRPr="009B7820">
        <w:rPr>
          <w:kern w:val="0"/>
          <w:szCs w:val="16"/>
          <w14:ligatures w14:val="none"/>
        </w:rPr>
        <w:t>H. Bauer of Germany and E. Dhorme and C. Virolleaud of France</w:t>
      </w:r>
      <w:r>
        <w:rPr>
          <w:kern w:val="0"/>
          <w:szCs w:val="16"/>
          <w14:ligatures w14:val="none"/>
        </w:rPr>
        <w:t xml:space="preserve">” </w:t>
      </w:r>
      <w:r w:rsidRPr="009B7820">
        <w:rPr>
          <w:kern w:val="0"/>
          <w:szCs w:val="16"/>
          <w14:ligatures w14:val="none"/>
        </w:rPr>
        <w:t xml:space="preserve">deciphered </w:t>
      </w:r>
      <w:r>
        <w:rPr>
          <w:kern w:val="0"/>
          <w:szCs w:val="16"/>
          <w14:ligatures w14:val="none"/>
        </w:rPr>
        <w:t xml:space="preserve">them </w:t>
      </w:r>
      <w:r w:rsidRPr="009B7820">
        <w:rPr>
          <w:kern w:val="0"/>
          <w:szCs w:val="16"/>
          <w14:ligatures w14:val="none"/>
        </w:rPr>
        <w:t>almost immediately</w:t>
      </w:r>
      <w:r>
        <w:rPr>
          <w:kern w:val="0"/>
          <w:szCs w:val="16"/>
          <w14:ligatures w14:val="none"/>
        </w:rPr>
        <w:t>.</w:t>
      </w:r>
      <w:r w:rsidRPr="009B7820">
        <w:rPr>
          <w:kern w:val="0"/>
          <w:szCs w:val="16"/>
          <w14:ligatures w14:val="none"/>
        </w:rPr>
        <w:t xml:space="preserve"> </w:t>
      </w:r>
      <w:r w:rsidRPr="00BB1C89">
        <w:rPr>
          <w:kern w:val="0"/>
          <w:sz w:val="20"/>
          <w:szCs w:val="12"/>
          <w14:ligatures w14:val="none"/>
        </w:rPr>
        <w:t xml:space="preserve">(Finegan </w:t>
      </w:r>
      <w:r w:rsidRPr="00BB1C89">
        <w:rPr>
          <w:i/>
          <w:iCs/>
          <w:kern w:val="0"/>
          <w:sz w:val="20"/>
          <w:szCs w:val="12"/>
          <w14:ligatures w14:val="none"/>
        </w:rPr>
        <w:t>Light</w:t>
      </w:r>
      <w:r w:rsidRPr="00BB1C89">
        <w:rPr>
          <w:iCs/>
          <w:kern w:val="0"/>
          <w:sz w:val="20"/>
          <w:szCs w:val="12"/>
          <w14:ligatures w14:val="none"/>
        </w:rPr>
        <w:t xml:space="preserve"> </w:t>
      </w:r>
      <w:r w:rsidRPr="00BB1C89">
        <w:rPr>
          <w:kern w:val="0"/>
          <w:sz w:val="20"/>
          <w:szCs w:val="12"/>
          <w14:ligatures w14:val="none"/>
        </w:rPr>
        <w:t>171-74)</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14 n 15)</w:t>
      </w:r>
    </w:p>
    <w:p w14:paraId="08C94A05" w14:textId="77777777" w:rsidR="00B43521" w:rsidRDefault="00B43521" w:rsidP="00B43521">
      <w:pPr>
        <w:pStyle w:val="Style"/>
        <w:widowControl/>
        <w:ind w:left="360"/>
        <w:jc w:val="both"/>
        <w:textAlignment w:val="baseline"/>
        <w:rPr>
          <w:kern w:val="0"/>
          <w:szCs w:val="23"/>
          <w14:ligatures w14:val="none"/>
        </w:rPr>
      </w:pPr>
      <w:r>
        <w:rPr>
          <w:kern w:val="0"/>
          <w:szCs w:val="23"/>
          <w14:ligatures w14:val="none"/>
        </w:rPr>
        <w:t>1947-1956: Dead Sea Scrolls</w:t>
      </w:r>
    </w:p>
    <w:p w14:paraId="2D294BB4" w14:textId="4C30D1C1" w:rsidR="00B43521" w:rsidRPr="00BB1C89" w:rsidRDefault="00B43521" w:rsidP="00B43521">
      <w:pPr>
        <w:pStyle w:val="Style"/>
        <w:widowControl/>
        <w:ind w:left="720"/>
        <w:jc w:val="both"/>
        <w:textAlignment w:val="baseline"/>
        <w:rPr>
          <w:kern w:val="0"/>
          <w:sz w:val="20"/>
          <w:szCs w:val="20"/>
          <w14:ligatures w14:val="none"/>
        </w:rPr>
      </w:pPr>
      <w:r w:rsidRPr="00BB1C89">
        <w:rPr>
          <w:kern w:val="0"/>
          <w:sz w:val="20"/>
          <w:szCs w:val="12"/>
          <w14:ligatures w14:val="none"/>
        </w:rPr>
        <w:t xml:space="preserve">Fitzmyer, Joseph A., SJ. </w:t>
      </w:r>
      <w:r w:rsidRPr="00BB1C89">
        <w:rPr>
          <w:i/>
          <w:iCs/>
          <w:kern w:val="0"/>
          <w:sz w:val="20"/>
          <w:szCs w:val="12"/>
          <w14:ligatures w14:val="none"/>
        </w:rPr>
        <w:t>Responses to 101 Questions on the Dead Sea Scrolls</w:t>
      </w:r>
      <w:r w:rsidRPr="00BB1C89">
        <w:rPr>
          <w:iCs/>
          <w:kern w:val="0"/>
          <w:sz w:val="20"/>
          <w:szCs w:val="12"/>
          <w14:ligatures w14:val="none"/>
        </w:rPr>
        <w:t xml:space="preserve">. </w:t>
      </w:r>
      <w:r w:rsidRPr="00BB1C89">
        <w:rPr>
          <w:kern w:val="0"/>
          <w:sz w:val="20"/>
          <w:szCs w:val="12"/>
          <w14:ligatures w14:val="none"/>
        </w:rPr>
        <w:t>Mahwah: Paulist, 1992.</w:t>
      </w:r>
      <w:r w:rsidR="0082285B">
        <w:rPr>
          <w:kern w:val="0"/>
          <w:sz w:val="20"/>
          <w:szCs w:val="12"/>
          <w14:ligatures w14:val="none"/>
        </w:rPr>
        <w:t xml:space="preserve"> 104-41.</w:t>
      </w:r>
    </w:p>
    <w:p w14:paraId="244A0079" w14:textId="77777777" w:rsidR="00B43521" w:rsidRPr="00BB1C89" w:rsidRDefault="00B43521" w:rsidP="00B43521">
      <w:pPr>
        <w:pStyle w:val="Style"/>
        <w:widowControl/>
        <w:ind w:left="720"/>
        <w:jc w:val="both"/>
        <w:textAlignment w:val="baseline"/>
        <w:rPr>
          <w:kern w:val="0"/>
          <w:sz w:val="20"/>
          <w:szCs w:val="12"/>
          <w14:ligatures w14:val="none"/>
        </w:rPr>
      </w:pPr>
      <w:r w:rsidRPr="00BB1C89">
        <w:rPr>
          <w:kern w:val="0"/>
          <w:sz w:val="20"/>
          <w:szCs w:val="12"/>
          <w14:ligatures w14:val="none"/>
        </w:rPr>
        <w:t xml:space="preserve">Fitzmyer, Joseph A., SJ. </w:t>
      </w:r>
      <w:r w:rsidRPr="00BB1C89">
        <w:rPr>
          <w:i/>
          <w:iCs/>
          <w:kern w:val="0"/>
          <w:sz w:val="20"/>
          <w:szCs w:val="12"/>
          <w14:ligatures w14:val="none"/>
        </w:rPr>
        <w:t>The Dead Sea Scrolls</w:t>
      </w:r>
      <w:r w:rsidRPr="00BB1C89">
        <w:rPr>
          <w:iCs/>
          <w:kern w:val="0"/>
          <w:sz w:val="20"/>
          <w:szCs w:val="12"/>
          <w14:ligatures w14:val="none"/>
        </w:rPr>
        <w:t xml:space="preserve">: </w:t>
      </w:r>
      <w:r w:rsidRPr="00BB1C89">
        <w:rPr>
          <w:i/>
          <w:iCs/>
          <w:kern w:val="0"/>
          <w:sz w:val="20"/>
          <w:szCs w:val="12"/>
          <w14:ligatures w14:val="none"/>
        </w:rPr>
        <w:t>Major Publications and Tools for Study</w:t>
      </w:r>
      <w:r w:rsidRPr="00BB1C89">
        <w:rPr>
          <w:iCs/>
          <w:kern w:val="0"/>
          <w:sz w:val="20"/>
          <w:szCs w:val="12"/>
          <w14:ligatures w14:val="none"/>
        </w:rPr>
        <w:t xml:space="preserve">. </w:t>
      </w:r>
      <w:r w:rsidRPr="00BB1C89">
        <w:rPr>
          <w:kern w:val="0"/>
          <w:sz w:val="20"/>
          <w:szCs w:val="12"/>
          <w14:ligatures w14:val="none"/>
        </w:rPr>
        <w:t>SBLRBS 20. Atlanta: Scholars, 1990.</w:t>
      </w:r>
    </w:p>
    <w:p w14:paraId="762F03FA" w14:textId="77777777" w:rsidR="0082285B" w:rsidRPr="0050511F" w:rsidRDefault="0082285B" w:rsidP="0082285B">
      <w:pPr>
        <w:ind w:left="720"/>
        <w:contextualSpacing/>
        <w:rPr>
          <w:sz w:val="20"/>
          <w:szCs w:val="20"/>
        </w:rPr>
      </w:pPr>
      <w:r w:rsidRPr="0050511F">
        <w:rPr>
          <w:sz w:val="20"/>
          <w:szCs w:val="20"/>
        </w:rPr>
        <w:t xml:space="preserve">García Martínez, F., and W.G.E. Watson. </w:t>
      </w:r>
      <w:r w:rsidRPr="0050511F">
        <w:rPr>
          <w:i/>
          <w:iCs/>
          <w:sz w:val="20"/>
          <w:szCs w:val="20"/>
        </w:rPr>
        <w:t>The Dead Sea Scrolls Translated</w:t>
      </w:r>
      <w:r w:rsidRPr="0050511F">
        <w:rPr>
          <w:sz w:val="20"/>
          <w:szCs w:val="20"/>
        </w:rPr>
        <w:t xml:space="preserve">: </w:t>
      </w:r>
      <w:r w:rsidRPr="0050511F">
        <w:rPr>
          <w:i/>
          <w:iCs/>
          <w:sz w:val="20"/>
          <w:szCs w:val="20"/>
        </w:rPr>
        <w:t>The Qumran Texts in English</w:t>
      </w:r>
      <w:r w:rsidRPr="0050511F">
        <w:rPr>
          <w:sz w:val="20"/>
          <w:szCs w:val="20"/>
        </w:rPr>
        <w:t>. 2nd ed. Leiden: Brill; Grand Rapids: Eerdmans, 1996.</w:t>
      </w:r>
    </w:p>
    <w:p w14:paraId="4600F1C1" w14:textId="77777777" w:rsidR="00B43521" w:rsidRPr="00BB1C89" w:rsidRDefault="00B43521" w:rsidP="00B43521">
      <w:pPr>
        <w:pStyle w:val="Style"/>
        <w:widowControl/>
        <w:ind w:left="720"/>
        <w:jc w:val="both"/>
        <w:textAlignment w:val="baseline"/>
        <w:rPr>
          <w:kern w:val="0"/>
          <w:sz w:val="20"/>
          <w:szCs w:val="12"/>
          <w14:ligatures w14:val="none"/>
        </w:rPr>
      </w:pPr>
      <w:r w:rsidRPr="00BB1C89">
        <w:rPr>
          <w:kern w:val="0"/>
          <w:sz w:val="20"/>
          <w:szCs w:val="12"/>
          <w14:ligatures w14:val="none"/>
        </w:rPr>
        <w:t xml:space="preserve">Vermes, Geza. </w:t>
      </w:r>
      <w:r w:rsidRPr="00BB1C89">
        <w:rPr>
          <w:i/>
          <w:iCs/>
          <w:kern w:val="0"/>
          <w:sz w:val="20"/>
          <w:szCs w:val="12"/>
          <w14:ligatures w14:val="none"/>
        </w:rPr>
        <w:t>The Dead Sea Scrolls in English</w:t>
      </w:r>
      <w:r w:rsidRPr="00BB1C89">
        <w:rPr>
          <w:iCs/>
          <w:kern w:val="0"/>
          <w:sz w:val="20"/>
          <w:szCs w:val="12"/>
          <w14:ligatures w14:val="none"/>
        </w:rPr>
        <w:t>.</w:t>
      </w:r>
      <w:r w:rsidRPr="00BB1C89">
        <w:rPr>
          <w:kern w:val="0"/>
          <w:sz w:val="20"/>
          <w:szCs w:val="12"/>
          <w14:ligatures w14:val="none"/>
        </w:rPr>
        <w:t>3rd ed. London: Penguin, 1987.</w:t>
      </w:r>
    </w:p>
    <w:p w14:paraId="2D47641D" w14:textId="77777777" w:rsidR="00B43521" w:rsidRPr="00BB1C89" w:rsidRDefault="00B43521" w:rsidP="00B43521">
      <w:pPr>
        <w:pStyle w:val="Style"/>
        <w:widowControl/>
        <w:ind w:left="720"/>
        <w:jc w:val="both"/>
        <w:textAlignment w:val="baseline"/>
        <w:rPr>
          <w:kern w:val="0"/>
          <w:sz w:val="20"/>
          <w:szCs w:val="12"/>
          <w14:ligatures w14:val="none"/>
        </w:rPr>
      </w:pPr>
      <w:r w:rsidRPr="00BB1C89">
        <w:rPr>
          <w:kern w:val="0"/>
          <w:sz w:val="20"/>
          <w:szCs w:val="12"/>
          <w14:ligatures w14:val="none"/>
        </w:rPr>
        <w:t xml:space="preserve">Vermes, Geza. </w:t>
      </w:r>
      <w:r w:rsidRPr="00BB1C89">
        <w:rPr>
          <w:i/>
          <w:iCs/>
          <w:kern w:val="0"/>
          <w:sz w:val="20"/>
          <w:szCs w:val="12"/>
          <w14:ligatures w14:val="none"/>
        </w:rPr>
        <w:t>The Dead Sea Scrolls</w:t>
      </w:r>
      <w:r w:rsidRPr="00BB1C89">
        <w:rPr>
          <w:iCs/>
          <w:kern w:val="0"/>
          <w:sz w:val="20"/>
          <w:szCs w:val="12"/>
          <w14:ligatures w14:val="none"/>
        </w:rPr>
        <w:t xml:space="preserve">: </w:t>
      </w:r>
      <w:r w:rsidRPr="00BB1C89">
        <w:rPr>
          <w:i/>
          <w:iCs/>
          <w:kern w:val="0"/>
          <w:sz w:val="20"/>
          <w:szCs w:val="12"/>
          <w14:ligatures w14:val="none"/>
        </w:rPr>
        <w:t>Qumran in Perspective</w:t>
      </w:r>
      <w:r w:rsidRPr="00BB1C89">
        <w:rPr>
          <w:iCs/>
          <w:kern w:val="0"/>
          <w:sz w:val="20"/>
          <w:szCs w:val="12"/>
          <w14:ligatures w14:val="none"/>
        </w:rPr>
        <w:t>. R</w:t>
      </w:r>
      <w:r w:rsidRPr="00BB1C89">
        <w:rPr>
          <w:kern w:val="0"/>
          <w:sz w:val="20"/>
          <w:szCs w:val="12"/>
          <w14:ligatures w14:val="none"/>
        </w:rPr>
        <w:t>ev</w:t>
      </w:r>
      <w:r w:rsidRPr="00BB1C89">
        <w:rPr>
          <w:iCs/>
          <w:kern w:val="0"/>
          <w:sz w:val="20"/>
          <w:szCs w:val="12"/>
          <w14:ligatures w14:val="none"/>
        </w:rPr>
        <w:t xml:space="preserve">. </w:t>
      </w:r>
      <w:r w:rsidRPr="00BB1C89">
        <w:rPr>
          <w:kern w:val="0"/>
          <w:sz w:val="20"/>
          <w:szCs w:val="12"/>
          <w14:ligatures w14:val="none"/>
        </w:rPr>
        <w:t>ed. Philadelphia: Fortress, 1981.</w:t>
      </w:r>
    </w:p>
    <w:p w14:paraId="7A812F18" w14:textId="77777777" w:rsidR="0082285B" w:rsidRDefault="0082285B" w:rsidP="0082285B">
      <w:pPr>
        <w:ind w:left="720"/>
        <w:contextualSpacing/>
      </w:pPr>
      <w:r>
        <w:lastRenderedPageBreak/>
        <w:t xml:space="preserve">1947-1956: the Dead Sea Scrolls are discovered “near Qumran in the British Mandate of Palestine and in the Jordanian-controlled West Bank of what is now part of Israel.” (Fitzmyer </w:t>
      </w:r>
      <w:r w:rsidRPr="0050511F">
        <w:rPr>
          <w:i/>
        </w:rPr>
        <w:t>Interpretation</w:t>
      </w:r>
      <w:r>
        <w:t xml:space="preserve"> 80)</w:t>
      </w:r>
    </w:p>
    <w:p w14:paraId="26D86EB3" w14:textId="77777777" w:rsidR="00B43521" w:rsidRDefault="00B43521" w:rsidP="00B43521">
      <w:pPr>
        <w:pStyle w:val="Style"/>
        <w:widowControl/>
        <w:ind w:left="720"/>
        <w:jc w:val="both"/>
        <w:textAlignment w:val="baseline"/>
        <w:rPr>
          <w:kern w:val="0"/>
          <w:szCs w:val="23"/>
          <w14:ligatures w14:val="none"/>
        </w:rPr>
      </w:pPr>
      <w:r>
        <w:rPr>
          <w:kern w:val="0"/>
          <w:szCs w:val="23"/>
          <w14:ligatures w14:val="none"/>
        </w:rPr>
        <w:t xml:space="preserve">“. . . </w:t>
      </w:r>
      <w:r w:rsidRPr="009B7820">
        <w:rPr>
          <w:kern w:val="0"/>
          <w:szCs w:val="23"/>
          <w14:ligatures w14:val="none"/>
        </w:rPr>
        <w:t xml:space="preserve">scrolls in eleven caves of the Qumran area </w:t>
      </w:r>
      <w:r>
        <w:rPr>
          <w:kern w:val="0"/>
          <w:szCs w:val="23"/>
          <w14:ligatures w14:val="none"/>
        </w:rPr>
        <w:t xml:space="preserve">. . . </w:t>
      </w:r>
      <w:r w:rsidRPr="009B7820">
        <w:rPr>
          <w:kern w:val="0"/>
          <w:szCs w:val="23"/>
          <w14:ligatures w14:val="none"/>
        </w:rPr>
        <w:t>have contributed much to the critical study of the Old Testament text and to the historical study of the Palestinian Jewish culture in which Christianity and its New Testament find their matrix</w:t>
      </w:r>
      <w:r>
        <w:rPr>
          <w:kern w:val="0"/>
          <w:szCs w:val="23"/>
          <w14:ligatures w14:val="none"/>
        </w:rPr>
        <w:t xml:space="preserve">.”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14)</w:t>
      </w:r>
    </w:p>
    <w:p w14:paraId="0455DAE3" w14:textId="6C1180D5" w:rsidR="00DD61D0" w:rsidRDefault="00DD61D0" w:rsidP="00DD61D0">
      <w:pPr>
        <w:ind w:left="360"/>
        <w:contextualSpacing/>
      </w:pPr>
      <w:r>
        <w:t>all these discoveries: literary forms</w:t>
      </w:r>
    </w:p>
    <w:p w14:paraId="4D16CFC2" w14:textId="5CFB255B" w:rsidR="00530FAF" w:rsidRPr="00F10E0C" w:rsidRDefault="00530FAF" w:rsidP="00530FAF">
      <w:pPr>
        <w:ind w:left="720"/>
        <w:contextualSpacing/>
        <w:rPr>
          <w:rFonts w:cs="Times New Roman"/>
          <w:kern w:val="0"/>
        </w:rPr>
      </w:pPr>
      <w:r>
        <w:rPr>
          <w:rFonts w:cs="Times New Roman"/>
          <w:kern w:val="0"/>
        </w:rPr>
        <w:t xml:space="preserve">“. . . </w:t>
      </w:r>
      <w:r w:rsidRPr="00657820">
        <w:rPr>
          <w:rFonts w:cs="Times New Roman"/>
          <w:kern w:val="0"/>
        </w:rPr>
        <w:t>for the first time the biblical writings of the OT could be read in the ancient context in which they had been composed.</w:t>
      </w:r>
      <w:r>
        <w:rPr>
          <w:rFonts w:cs="Times New Roman"/>
          <w:kern w:val="0"/>
        </w:rPr>
        <w:t xml:space="preserve">” (Fitzmyer </w:t>
      </w:r>
      <w:r>
        <w:rPr>
          <w:rFonts w:cs="Times New Roman"/>
          <w:i/>
          <w:kern w:val="0"/>
        </w:rPr>
        <w:t>Interpretation</w:t>
      </w:r>
      <w:r>
        <w:rPr>
          <w:rFonts w:cs="Times New Roman"/>
          <w:kern w:val="0"/>
        </w:rPr>
        <w:t xml:space="preserve"> 4)</w:t>
      </w:r>
    </w:p>
    <w:p w14:paraId="272E5A9E" w14:textId="77777777" w:rsidR="00530FAF" w:rsidRDefault="00530FAF" w:rsidP="00530FAF">
      <w:pPr>
        <w:ind w:left="720"/>
        <w:contextualSpacing/>
        <w:rPr>
          <w:rFonts w:cs="Times New Roman"/>
          <w:kern w:val="0"/>
        </w:rPr>
      </w:pPr>
      <w:r w:rsidRPr="00657820">
        <w:rPr>
          <w:rFonts w:cs="Times New Roman"/>
          <w:kern w:val="0"/>
        </w:rPr>
        <w:t>Clear</w:t>
      </w:r>
      <w:r>
        <w:rPr>
          <w:rFonts w:cs="Times New Roman"/>
          <w:kern w:val="0"/>
        </w:rPr>
        <w:t>ly,</w:t>
      </w:r>
      <w:r w:rsidRPr="00657820">
        <w:rPr>
          <w:rFonts w:cs="Times New Roman"/>
          <w:kern w:val="0"/>
        </w:rPr>
        <w:t xml:space="preserve"> the Bible </w:t>
      </w:r>
      <w:r>
        <w:rPr>
          <w:rFonts w:cs="Times New Roman"/>
          <w:kern w:val="0"/>
        </w:rPr>
        <w:t>“</w:t>
      </w:r>
      <w:r w:rsidRPr="00657820">
        <w:rPr>
          <w:rFonts w:cs="Times New Roman"/>
          <w:kern w:val="0"/>
        </w:rPr>
        <w:t>could no longer be interpreted without serious consideration of the similar and kindred literary forms</w:t>
      </w:r>
      <w:r>
        <w:rPr>
          <w:rFonts w:cs="Times New Roman"/>
          <w:kern w:val="0"/>
        </w:rPr>
        <w:t>”</w:t>
      </w:r>
      <w:r w:rsidRPr="00657820">
        <w:rPr>
          <w:rFonts w:cs="Times New Roman"/>
          <w:kern w:val="0"/>
        </w:rPr>
        <w:t xml:space="preserve"> in th</w:t>
      </w:r>
      <w:r>
        <w:rPr>
          <w:rFonts w:cs="Times New Roman"/>
          <w:kern w:val="0"/>
        </w:rPr>
        <w:t>e</w:t>
      </w:r>
      <w:r w:rsidRPr="00657820">
        <w:rPr>
          <w:rFonts w:cs="Times New Roman"/>
          <w:kern w:val="0"/>
        </w:rPr>
        <w:t xml:space="preserve"> </w:t>
      </w:r>
      <w:r>
        <w:rPr>
          <w:rFonts w:cs="Times New Roman"/>
          <w:kern w:val="0"/>
        </w:rPr>
        <w:t xml:space="preserve">newly-discovered </w:t>
      </w:r>
      <w:r w:rsidRPr="00657820">
        <w:rPr>
          <w:rFonts w:cs="Times New Roman"/>
          <w:kern w:val="0"/>
        </w:rPr>
        <w:t>literature</w:t>
      </w:r>
      <w:r>
        <w:rPr>
          <w:rFonts w:cs="Times New Roman"/>
          <w:kern w:val="0"/>
        </w:rPr>
        <w:t>s</w:t>
      </w:r>
      <w:r w:rsidRPr="00657820">
        <w:rPr>
          <w:rFonts w:cs="Times New Roman"/>
          <w:kern w:val="0"/>
        </w:rPr>
        <w:t>.</w:t>
      </w:r>
      <w:r>
        <w:rPr>
          <w:rFonts w:cs="Times New Roman"/>
          <w:kern w:val="0"/>
        </w:rPr>
        <w:t xml:space="preserve"> (Fitzmyer </w:t>
      </w:r>
      <w:r w:rsidRPr="003E73FF">
        <w:rPr>
          <w:rFonts w:cs="Times New Roman"/>
          <w:i/>
          <w:kern w:val="0"/>
        </w:rPr>
        <w:t>Interpretation</w:t>
      </w:r>
      <w:r>
        <w:rPr>
          <w:rFonts w:cs="Times New Roman"/>
          <w:kern w:val="0"/>
        </w:rPr>
        <w:t xml:space="preserve"> 4)</w:t>
      </w:r>
    </w:p>
    <w:p w14:paraId="03065B54" w14:textId="3CD144B1" w:rsidR="00B43521" w:rsidRDefault="00B43521" w:rsidP="00B43521">
      <w:pPr>
        <w:pStyle w:val="Style"/>
        <w:widowControl/>
        <w:ind w:left="720"/>
        <w:jc w:val="both"/>
        <w:textAlignment w:val="baseline"/>
        <w:rPr>
          <w:kern w:val="0"/>
          <w:szCs w:val="23"/>
          <w14:ligatures w14:val="none"/>
        </w:rPr>
      </w:pPr>
      <w:r w:rsidRPr="009B7820">
        <w:rPr>
          <w:kern w:val="0"/>
          <w:szCs w:val="23"/>
          <w14:ligatures w14:val="none"/>
        </w:rPr>
        <w:t xml:space="preserve">The recovery of </w:t>
      </w:r>
      <w:r>
        <w:rPr>
          <w:kern w:val="0"/>
          <w:szCs w:val="23"/>
          <w14:ligatures w14:val="none"/>
        </w:rPr>
        <w:t>“</w:t>
      </w:r>
      <w:r w:rsidRPr="009B7820">
        <w:rPr>
          <w:kern w:val="0"/>
          <w:szCs w:val="23"/>
          <w14:ligatures w14:val="none"/>
        </w:rPr>
        <w:t>ancient historical, legal, poetical, astronomical, and epistolary literature made it clear that the Old Testament</w:t>
      </w:r>
      <w:r>
        <w:rPr>
          <w:kern w:val="0"/>
          <w:szCs w:val="23"/>
          <w14:ligatures w14:val="none"/>
        </w:rPr>
        <w:t xml:space="preserve"> . . . </w:t>
      </w:r>
      <w:r w:rsidRPr="009B7820">
        <w:rPr>
          <w:kern w:val="0"/>
          <w:szCs w:val="23"/>
          <w14:ligatures w14:val="none"/>
        </w:rPr>
        <w:t>was part of the cultural heritage of the ancient Near East</w:t>
      </w:r>
      <w:r>
        <w:rPr>
          <w:kern w:val="0"/>
          <w:szCs w:val="23"/>
          <w14:ligatures w14:val="none"/>
        </w:rPr>
        <w:t xml:space="preserve"> . . .”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13)</w:t>
      </w:r>
    </w:p>
    <w:p w14:paraId="0F7EBF47" w14:textId="77777777" w:rsidR="00B43521" w:rsidRDefault="00B43521" w:rsidP="00B43521">
      <w:pPr>
        <w:ind w:left="720"/>
        <w:contextualSpacing/>
      </w:pPr>
      <w:r>
        <w:t xml:space="preserve">“. . . it became clear how important it was to understand the Bible according to its ancient literary genres or literary forms.” (Fitzmyer </w:t>
      </w:r>
      <w:r w:rsidRPr="0050511F">
        <w:rPr>
          <w:i/>
        </w:rPr>
        <w:t>Interpretation</w:t>
      </w:r>
      <w:r>
        <w:t xml:space="preserve"> 80)</w:t>
      </w:r>
    </w:p>
    <w:p w14:paraId="44DFA323" w14:textId="1A392343" w:rsidR="00B43521" w:rsidRDefault="00B43521" w:rsidP="00B43521">
      <w:pPr>
        <w:ind w:left="360"/>
        <w:contextualSpacing/>
      </w:pPr>
      <w:r>
        <w:t>all these discoveries: historical-critical method vs. spiritual method</w:t>
      </w:r>
    </w:p>
    <w:p w14:paraId="25EA4B6E" w14:textId="77777777" w:rsidR="00B43521" w:rsidRDefault="00B43521" w:rsidP="00B43521">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 xml:space="preserve">The Fathers of the Church, the scholastic theologians, and even the scholars of the Renaissance knew nothing of these neighboring cultures </w:t>
      </w:r>
      <w:r>
        <w:rPr>
          <w:kern w:val="0"/>
          <w:szCs w:val="23"/>
          <w14:ligatures w14:val="none"/>
        </w:rPr>
        <w:t xml:space="preserve">. . .”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14)</w:t>
      </w:r>
    </w:p>
    <w:p w14:paraId="6CBAE717" w14:textId="2DB3DF7A" w:rsidR="00DD61D0" w:rsidRDefault="00B43521" w:rsidP="00DD61D0">
      <w:pPr>
        <w:ind w:left="720"/>
        <w:contextualSpacing/>
      </w:pPr>
      <w:r>
        <w:t>“</w:t>
      </w:r>
      <w:r w:rsidR="00DD61D0">
        <w:t xml:space="preserve">These discoveries </w:t>
      </w:r>
      <w:r>
        <w:t xml:space="preserve">. . . </w:t>
      </w:r>
      <w:r w:rsidR="00DD61D0">
        <w:t xml:space="preserve">explain why modern biblical interpreters must use the historical-critical method of interpretation and why they cannot be [80] restricted to the allegorical and fanciful exposition that characterized so much of the patristic and medieval understanding of the Bible.” (Fitzmyer </w:t>
      </w:r>
      <w:r w:rsidR="00DD61D0" w:rsidRPr="0050511F">
        <w:rPr>
          <w:i/>
        </w:rPr>
        <w:t>Interpretation</w:t>
      </w:r>
      <w:r w:rsidR="00DD61D0">
        <w:t xml:space="preserve"> 80-81)</w:t>
      </w:r>
    </w:p>
    <w:p w14:paraId="59405923" w14:textId="77777777" w:rsidR="00DD61D0" w:rsidRDefault="00DD61D0" w:rsidP="00DD61D0">
      <w:pPr>
        <w:ind w:left="360"/>
        <w:contextualSpacing/>
        <w:rPr>
          <w:rFonts w:cs="Times New Roman"/>
          <w:kern w:val="0"/>
        </w:rPr>
      </w:pPr>
      <w:r>
        <w:rPr>
          <w:rFonts w:cs="Times New Roman"/>
          <w:kern w:val="0"/>
        </w:rPr>
        <w:t>conservative reaction</w:t>
      </w:r>
    </w:p>
    <w:p w14:paraId="14A87041" w14:textId="77777777" w:rsidR="00DD61D0" w:rsidRDefault="00DD61D0" w:rsidP="00DD61D0">
      <w:pPr>
        <w:ind w:left="720"/>
        <w:contextualSpacing/>
      </w:pPr>
      <w:r>
        <w:t>Babel-Bibel controversy</w:t>
      </w:r>
    </w:p>
    <w:p w14:paraId="1CE72D9B" w14:textId="77777777" w:rsidR="00DD61D0" w:rsidRDefault="00DD61D0" w:rsidP="00DD61D0">
      <w:pPr>
        <w:ind w:left="1080"/>
        <w:contextualSpacing/>
      </w:pPr>
      <w:r>
        <w:t xml:space="preserve">“Unfortunately, some of these discoveries aided and abetted also the rationalist interpretation of the Bible inherited from the so-called Enlightenment. They gave rise to the notorious Babel-Bibel controversy in German-speaking lands, in which the law codes of Assyria and Babylonia were claimed to be the source of much Mosaic legislation, whereas previous generations of Christians and Jews had regarded it simply as divinely inspired.” (Fitzmyer </w:t>
      </w:r>
      <w:r w:rsidRPr="0050511F">
        <w:rPr>
          <w:i/>
        </w:rPr>
        <w:t>Interpretation</w:t>
      </w:r>
      <w:r>
        <w:t xml:space="preserve"> 81)</w:t>
      </w:r>
    </w:p>
    <w:p w14:paraId="6BCD4B6D" w14:textId="77777777" w:rsidR="00DD61D0" w:rsidRDefault="00DD61D0" w:rsidP="00DD61D0">
      <w:pPr>
        <w:ind w:left="720"/>
        <w:contextualSpacing/>
        <w:rPr>
          <w:rFonts w:cs="Times New Roman"/>
          <w:kern w:val="0"/>
        </w:rPr>
      </w:pPr>
      <w:r w:rsidRPr="00657820">
        <w:rPr>
          <w:rFonts w:cs="Times New Roman"/>
          <w:kern w:val="0"/>
        </w:rPr>
        <w:t>cultures and languages</w:t>
      </w:r>
    </w:p>
    <w:p w14:paraId="3DD396AC" w14:textId="4B3F3605" w:rsidR="00DD61D0" w:rsidRDefault="00B43521" w:rsidP="00DD61D0">
      <w:pPr>
        <w:ind w:left="1080"/>
        <w:contextualSpacing/>
        <w:rPr>
          <w:rFonts w:cs="Times New Roman"/>
          <w:kern w:val="0"/>
        </w:rPr>
      </w:pPr>
      <w:r>
        <w:rPr>
          <w:rFonts w:cs="Times New Roman"/>
          <w:kern w:val="0"/>
        </w:rPr>
        <w:t xml:space="preserve">Cardinal </w:t>
      </w:r>
      <w:r w:rsidR="00DD61D0">
        <w:rPr>
          <w:rFonts w:cs="Times New Roman"/>
          <w:kern w:val="0"/>
        </w:rPr>
        <w:t xml:space="preserve">Louis Billot, SJ (1846-1931), was </w:t>
      </w:r>
      <w:r w:rsidR="00DD61D0" w:rsidRPr="004968F4">
        <w:rPr>
          <w:rFonts w:cs="Times New Roman"/>
          <w:kern w:val="0"/>
        </w:rPr>
        <w:t>professor of dogmatic theology at the Pontifical Gregorian University in Rome</w:t>
      </w:r>
      <w:r w:rsidR="00DD61D0">
        <w:rPr>
          <w:rFonts w:cs="Times New Roman"/>
          <w:kern w:val="0"/>
        </w:rPr>
        <w:t xml:space="preserve"> and </w:t>
      </w:r>
      <w:r w:rsidR="00DD61D0" w:rsidRPr="004968F4">
        <w:rPr>
          <w:rFonts w:cs="Times New Roman"/>
          <w:kern w:val="0"/>
        </w:rPr>
        <w:t>a consultor to the Holy Office.</w:t>
      </w:r>
      <w:r w:rsidR="00DD61D0">
        <w:rPr>
          <w:rFonts w:cs="Times New Roman"/>
          <w:kern w:val="0"/>
        </w:rPr>
        <w:t xml:space="preserve"> He “</w:t>
      </w:r>
      <w:r w:rsidR="00DD61D0" w:rsidRPr="00657820">
        <w:rPr>
          <w:rFonts w:cs="Times New Roman"/>
          <w:kern w:val="0"/>
        </w:rPr>
        <w:t>treated with ironic disdain the knowledge of ambient cultures and languages of the ancient Near East</w:t>
      </w:r>
      <w:r w:rsidR="00DD61D0">
        <w:rPr>
          <w:rFonts w:cs="Times New Roman"/>
          <w:kern w:val="0"/>
        </w:rPr>
        <w:t xml:space="preserve"> . . .” (Fitzmyer </w:t>
      </w:r>
      <w:r w:rsidR="00DD61D0">
        <w:rPr>
          <w:rFonts w:cs="Times New Roman"/>
          <w:i/>
          <w:kern w:val="0"/>
        </w:rPr>
        <w:t>Interpretation</w:t>
      </w:r>
      <w:r w:rsidR="00DD61D0">
        <w:rPr>
          <w:rFonts w:cs="Times New Roman"/>
          <w:kern w:val="0"/>
        </w:rPr>
        <w:t xml:space="preserve"> 19)</w:t>
      </w:r>
    </w:p>
    <w:p w14:paraId="79482AE8" w14:textId="77777777" w:rsidR="00DD61D0" w:rsidRDefault="00DD61D0" w:rsidP="00DD61D0">
      <w:pPr>
        <w:ind w:left="720"/>
        <w:contextualSpacing/>
        <w:rPr>
          <w:rFonts w:cs="Times New Roman"/>
          <w:kern w:val="0"/>
        </w:rPr>
      </w:pPr>
      <w:r w:rsidRPr="00657820">
        <w:rPr>
          <w:rFonts w:cs="Times New Roman"/>
          <w:kern w:val="0"/>
        </w:rPr>
        <w:t>literary genres</w:t>
      </w:r>
    </w:p>
    <w:p w14:paraId="60A31219" w14:textId="7CE41CA2" w:rsidR="00DD61D0" w:rsidRDefault="00DD61D0" w:rsidP="00DD61D0">
      <w:pPr>
        <w:ind w:left="1080"/>
        <w:contextualSpacing/>
        <w:rPr>
          <w:rFonts w:cs="Times New Roman"/>
          <w:kern w:val="0"/>
        </w:rPr>
      </w:pPr>
      <w:r>
        <w:rPr>
          <w:rFonts w:cs="Times New Roman"/>
          <w:kern w:val="0"/>
        </w:rPr>
        <w:t>Billot</w:t>
      </w:r>
      <w:r w:rsidR="00B43521">
        <w:rPr>
          <w:rFonts w:cs="Times New Roman"/>
          <w:kern w:val="0"/>
        </w:rPr>
        <w:t xml:space="preserve"> </w:t>
      </w:r>
      <w:r>
        <w:rPr>
          <w:rFonts w:cs="Times New Roman"/>
          <w:kern w:val="0"/>
        </w:rPr>
        <w:t>“</w:t>
      </w:r>
      <w:r w:rsidRPr="00657820">
        <w:rPr>
          <w:rFonts w:cs="Times New Roman"/>
          <w:kern w:val="0"/>
        </w:rPr>
        <w:t xml:space="preserve">branded literary genres as “genera vanitatis” and concluded that the Bible’s genre was </w:t>
      </w:r>
      <w:r w:rsidR="00B43521">
        <w:rPr>
          <w:rFonts w:cs="Times New Roman"/>
          <w:kern w:val="0"/>
        </w:rPr>
        <w:t>“</w:t>
      </w:r>
      <w:r w:rsidRPr="00657820">
        <w:rPr>
          <w:rFonts w:cs="Times New Roman"/>
          <w:kern w:val="0"/>
        </w:rPr>
        <w:t>unique</w:t>
      </w:r>
      <w:r w:rsidRPr="00880B0C">
        <w:rPr>
          <w:rFonts w:cs="Times New Roman"/>
          <w:kern w:val="0"/>
        </w:rPr>
        <w:t xml:space="preserve">, </w:t>
      </w:r>
      <w:r w:rsidRPr="00657820">
        <w:rPr>
          <w:rFonts w:cs="Times New Roman"/>
          <w:kern w:val="0"/>
        </w:rPr>
        <w:t>transcendent</w:t>
      </w:r>
      <w:r w:rsidRPr="00880B0C">
        <w:rPr>
          <w:rFonts w:cs="Times New Roman"/>
          <w:kern w:val="0"/>
        </w:rPr>
        <w:t xml:space="preserve">, </w:t>
      </w:r>
      <w:r w:rsidRPr="00657820">
        <w:rPr>
          <w:rFonts w:cs="Times New Roman"/>
          <w:kern w:val="0"/>
        </w:rPr>
        <w:t>and bearing no comparison with others</w:t>
      </w:r>
      <w:r w:rsidR="00B43521">
        <w:rPr>
          <w:rFonts w:cs="Times New Roman"/>
          <w:kern w:val="0"/>
        </w:rPr>
        <w:t>”</w:t>
      </w:r>
      <w:r>
        <w:rPr>
          <w:rFonts w:cs="Times New Roman"/>
          <w:kern w:val="0"/>
        </w:rPr>
        <w:t>”</w:t>
      </w:r>
      <w:r w:rsidR="00B43521">
        <w:rPr>
          <w:rFonts w:cs="Times New Roman"/>
          <w:kern w:val="0"/>
        </w:rPr>
        <w:t xml:space="preserve"> </w:t>
      </w:r>
      <w:r w:rsidR="00B43521" w:rsidRPr="00B43521">
        <w:rPr>
          <w:rFonts w:cs="Times New Roman"/>
          <w:kern w:val="0"/>
          <w:sz w:val="20"/>
          <w:szCs w:val="18"/>
        </w:rPr>
        <w:t>(“singulare, transcendens, nullam cum aliis comparationem ferens”)</w:t>
      </w:r>
      <w:r w:rsidR="00B43521">
        <w:rPr>
          <w:rFonts w:cs="Times New Roman"/>
          <w:kern w:val="0"/>
        </w:rPr>
        <w:t xml:space="preserve">. </w:t>
      </w:r>
      <w:r>
        <w:rPr>
          <w:rFonts w:cs="Times New Roman"/>
          <w:kern w:val="0"/>
        </w:rPr>
        <w:t xml:space="preserve">(Fitzmyer </w:t>
      </w:r>
      <w:r>
        <w:rPr>
          <w:rFonts w:cs="Times New Roman"/>
          <w:i/>
          <w:kern w:val="0"/>
        </w:rPr>
        <w:t>Interpretation</w:t>
      </w:r>
      <w:r>
        <w:rPr>
          <w:rFonts w:cs="Times New Roman"/>
          <w:kern w:val="0"/>
        </w:rPr>
        <w:t xml:space="preserve"> 20)</w:t>
      </w:r>
    </w:p>
    <w:p w14:paraId="6AFA20D2" w14:textId="77777777" w:rsidR="00DD61D0" w:rsidRDefault="00DD61D0" w:rsidP="00DD61D0">
      <w:pPr>
        <w:ind w:left="720"/>
        <w:contextualSpacing/>
        <w:rPr>
          <w:rFonts w:cs="Times New Roman"/>
          <w:kern w:val="0"/>
        </w:rPr>
      </w:pPr>
      <w:r>
        <w:rPr>
          <w:rFonts w:cs="Times New Roman"/>
          <w:kern w:val="0"/>
        </w:rPr>
        <w:t>Gen 1-11 (the primordial history)</w:t>
      </w:r>
    </w:p>
    <w:p w14:paraId="18CA0D08" w14:textId="77777777" w:rsidR="00DD61D0" w:rsidRPr="00C01C66" w:rsidRDefault="00DD61D0" w:rsidP="00DD61D0">
      <w:pPr>
        <w:ind w:left="1080"/>
        <w:contextualSpacing/>
        <w:rPr>
          <w:rFonts w:cs="Times New Roman"/>
          <w:kern w:val="0"/>
        </w:rPr>
      </w:pPr>
      <w:r>
        <w:rPr>
          <w:rFonts w:cs="Times New Roman"/>
          <w:kern w:val="0"/>
        </w:rPr>
        <w:lastRenderedPageBreak/>
        <w:t xml:space="preserve">L. </w:t>
      </w:r>
      <w:r w:rsidRPr="00657820">
        <w:rPr>
          <w:rFonts w:cs="Times New Roman"/>
          <w:kern w:val="0"/>
        </w:rPr>
        <w:t>Murillo</w:t>
      </w:r>
      <w:r w:rsidRPr="00880B0C">
        <w:rPr>
          <w:rFonts w:cs="Times New Roman"/>
          <w:kern w:val="0"/>
        </w:rPr>
        <w:t xml:space="preserve">, </w:t>
      </w:r>
      <w:r>
        <w:rPr>
          <w:rFonts w:cs="Times New Roman"/>
          <w:kern w:val="0"/>
        </w:rPr>
        <w:t>“</w:t>
      </w:r>
      <w:r w:rsidRPr="00657820">
        <w:rPr>
          <w:rFonts w:cs="Times New Roman"/>
          <w:kern w:val="0"/>
        </w:rPr>
        <w:t>who rejected the possibility of popular traditions in Genesis 1-11</w:t>
      </w:r>
      <w:r w:rsidRPr="00880B0C">
        <w:rPr>
          <w:rFonts w:cs="Times New Roman"/>
          <w:kern w:val="0"/>
        </w:rPr>
        <w:t xml:space="preserve">, </w:t>
      </w:r>
      <w:r w:rsidRPr="00657820">
        <w:rPr>
          <w:rFonts w:cs="Times New Roman"/>
          <w:kern w:val="0"/>
        </w:rPr>
        <w:t>held out for their “perfectly historical character.”</w:t>
      </w:r>
      <w:r>
        <w:rPr>
          <w:rFonts w:cs="Times New Roman"/>
          <w:kern w:val="0"/>
        </w:rPr>
        <w:t xml:space="preserve">” (Fitzmyer </w:t>
      </w:r>
      <w:r>
        <w:rPr>
          <w:rFonts w:cs="Times New Roman"/>
          <w:i/>
          <w:kern w:val="0"/>
        </w:rPr>
        <w:t>Interpretation</w:t>
      </w:r>
      <w:r>
        <w:rPr>
          <w:rFonts w:cs="Times New Roman"/>
          <w:kern w:val="0"/>
        </w:rPr>
        <w:t xml:space="preserve"> 20)</w:t>
      </w:r>
    </w:p>
    <w:p w14:paraId="1A629F62" w14:textId="77777777" w:rsidR="00DD61D0" w:rsidRDefault="00DD61D0" w:rsidP="00DD61D0">
      <w:pPr>
        <w:ind w:left="720"/>
        <w:contextualSpacing/>
        <w:rPr>
          <w:rFonts w:cs="Times New Roman"/>
          <w:kern w:val="0"/>
        </w:rPr>
      </w:pPr>
      <w:r>
        <w:rPr>
          <w:rFonts w:cs="Times New Roman"/>
          <w:kern w:val="0"/>
        </w:rPr>
        <w:t>inerrancy in history</w:t>
      </w:r>
    </w:p>
    <w:p w14:paraId="54894446" w14:textId="77777777" w:rsidR="00DD61D0" w:rsidRDefault="00DD61D0" w:rsidP="00DD61D0">
      <w:pPr>
        <w:ind w:left="1080"/>
        <w:contextualSpacing/>
        <w:rPr>
          <w:rFonts w:cs="Times New Roman"/>
          <w:kern w:val="0"/>
        </w:rPr>
      </w:pPr>
      <w:bookmarkStart w:id="86" w:name="_Hlk138077851"/>
      <w:r>
        <w:rPr>
          <w:rFonts w:cs="Times New Roman"/>
          <w:kern w:val="0"/>
        </w:rPr>
        <w:t xml:space="preserve">L. </w:t>
      </w:r>
      <w:bookmarkEnd w:id="86"/>
      <w:r w:rsidRPr="00657820">
        <w:rPr>
          <w:rFonts w:cs="Times New Roman"/>
          <w:kern w:val="0"/>
        </w:rPr>
        <w:t xml:space="preserve">Fonck </w:t>
      </w:r>
      <w:r>
        <w:rPr>
          <w:rFonts w:cs="Times New Roman"/>
          <w:kern w:val="0"/>
        </w:rPr>
        <w:t>“</w:t>
      </w:r>
      <w:r w:rsidRPr="00657820">
        <w:rPr>
          <w:rFonts w:cs="Times New Roman"/>
          <w:kern w:val="0"/>
        </w:rPr>
        <w:t>argued that the Bible presents us with a series of historical books (as tradition attests); but history narrates facts in direct judgments. Hence the Bible enjoys a total historicity infallibly narrated; any liberty taken by the hagiographer would be irreconcilable with inspiration.</w:t>
      </w:r>
      <w:r>
        <w:rPr>
          <w:rFonts w:cs="Times New Roman"/>
          <w:kern w:val="0"/>
        </w:rPr>
        <w:t xml:space="preserve">” (Fitzmyer </w:t>
      </w:r>
      <w:r>
        <w:rPr>
          <w:rFonts w:cs="Times New Roman"/>
          <w:i/>
          <w:kern w:val="0"/>
        </w:rPr>
        <w:t>Interpretation</w:t>
      </w:r>
      <w:r>
        <w:rPr>
          <w:rFonts w:cs="Times New Roman"/>
          <w:kern w:val="0"/>
        </w:rPr>
        <w:t xml:space="preserve"> 20)</w:t>
      </w:r>
    </w:p>
    <w:p w14:paraId="310D0AD2" w14:textId="77777777" w:rsidR="00DD61D0" w:rsidRDefault="00DD61D0" w:rsidP="00DD61D0">
      <w:pPr>
        <w:ind w:left="360"/>
        <w:contextualSpacing/>
        <w:rPr>
          <w:rFonts w:cs="Times New Roman"/>
          <w:kern w:val="0"/>
        </w:rPr>
      </w:pPr>
      <w:r>
        <w:rPr>
          <w:rFonts w:cs="Times New Roman"/>
          <w:kern w:val="0"/>
        </w:rPr>
        <w:t>liberal reaction</w:t>
      </w:r>
    </w:p>
    <w:p w14:paraId="5C64E883" w14:textId="77777777" w:rsidR="00DD61D0" w:rsidRDefault="00DD61D0" w:rsidP="00DD61D0">
      <w:pPr>
        <w:ind w:left="720"/>
        <w:contextualSpacing/>
        <w:rPr>
          <w:rFonts w:cs="Times New Roman"/>
          <w:kern w:val="0"/>
        </w:rPr>
      </w:pPr>
      <w:r w:rsidRPr="00657820">
        <w:rPr>
          <w:rFonts w:cs="Times New Roman"/>
          <w:kern w:val="0"/>
        </w:rPr>
        <w:t>literary genres</w:t>
      </w:r>
    </w:p>
    <w:p w14:paraId="2638DBB5" w14:textId="71E2ED76" w:rsidR="00DD61D0" w:rsidRDefault="00A90290" w:rsidP="00DD61D0">
      <w:pPr>
        <w:ind w:left="1080"/>
        <w:contextualSpacing/>
        <w:rPr>
          <w:rFonts w:cs="Times New Roman"/>
          <w:kern w:val="0"/>
        </w:rPr>
      </w:pPr>
      <w:r>
        <w:rPr>
          <w:rFonts w:cs="Times New Roman"/>
          <w:kern w:val="0"/>
        </w:rPr>
        <w:t xml:space="preserve">1943: </w:t>
      </w:r>
      <w:r w:rsidR="00DD61D0" w:rsidRPr="00657820">
        <w:rPr>
          <w:rFonts w:cs="Times New Roman"/>
          <w:kern w:val="0"/>
        </w:rPr>
        <w:t xml:space="preserve">Pius XII </w:t>
      </w:r>
      <w:r w:rsidR="00DD61D0">
        <w:rPr>
          <w:rFonts w:cs="Times New Roman"/>
          <w:kern w:val="0"/>
        </w:rPr>
        <w:t xml:space="preserve">in </w:t>
      </w:r>
      <w:r w:rsidR="00DD61D0" w:rsidRPr="00657820">
        <w:rPr>
          <w:rFonts w:cs="Times New Roman"/>
          <w:i/>
          <w:kern w:val="0"/>
        </w:rPr>
        <w:t>Divino afflante Spiritu</w:t>
      </w:r>
      <w:r w:rsidR="00DD61D0" w:rsidRPr="00657820">
        <w:rPr>
          <w:rFonts w:cs="Times New Roman"/>
          <w:kern w:val="0"/>
        </w:rPr>
        <w:t xml:space="preserve"> </w:t>
      </w:r>
      <w:r w:rsidR="00DD61D0">
        <w:rPr>
          <w:rFonts w:cs="Times New Roman"/>
          <w:kern w:val="0"/>
        </w:rPr>
        <w:t>“</w:t>
      </w:r>
      <w:r w:rsidR="00DD61D0" w:rsidRPr="00657820">
        <w:rPr>
          <w:rFonts w:cs="Times New Roman"/>
          <w:kern w:val="0"/>
        </w:rPr>
        <w:t>imposed on Catholic interpreters the obligation of studying the genres used in Scripture.</w:t>
      </w:r>
      <w:r w:rsidR="00DD61D0">
        <w:rPr>
          <w:rFonts w:cs="Times New Roman"/>
          <w:kern w:val="0"/>
        </w:rPr>
        <w:t xml:space="preserve">” (Fitzmyer </w:t>
      </w:r>
      <w:r w:rsidR="00DD61D0">
        <w:rPr>
          <w:rFonts w:cs="Times New Roman"/>
          <w:i/>
          <w:kern w:val="0"/>
        </w:rPr>
        <w:t>Interpretation</w:t>
      </w:r>
      <w:r w:rsidR="00DD61D0">
        <w:rPr>
          <w:rFonts w:cs="Times New Roman"/>
          <w:kern w:val="0"/>
        </w:rPr>
        <w:t xml:space="preserve"> 20)</w:t>
      </w:r>
    </w:p>
    <w:p w14:paraId="6E517ABB" w14:textId="77777777" w:rsidR="00DD61D0" w:rsidRDefault="00DD61D0" w:rsidP="00DD61D0">
      <w:pPr>
        <w:ind w:left="720"/>
        <w:contextualSpacing/>
        <w:rPr>
          <w:rFonts w:cs="Times New Roman"/>
          <w:kern w:val="0"/>
        </w:rPr>
      </w:pPr>
      <w:r>
        <w:rPr>
          <w:rFonts w:cs="Times New Roman"/>
          <w:kern w:val="0"/>
        </w:rPr>
        <w:t>Gen 1-11</w:t>
      </w:r>
    </w:p>
    <w:p w14:paraId="46DE38D1" w14:textId="77777777" w:rsidR="00DD61D0" w:rsidRDefault="00DD61D0" w:rsidP="00DD61D0">
      <w:pPr>
        <w:ind w:left="1080"/>
        <w:contextualSpacing/>
        <w:rPr>
          <w:rFonts w:cs="Times New Roman"/>
          <w:kern w:val="0"/>
        </w:rPr>
      </w:pPr>
      <w:r w:rsidRPr="00657820">
        <w:rPr>
          <w:rFonts w:cs="Times New Roman"/>
          <w:kern w:val="0"/>
        </w:rPr>
        <w:t xml:space="preserve">Pius XII </w:t>
      </w:r>
      <w:r>
        <w:rPr>
          <w:rFonts w:cs="Times New Roman"/>
          <w:kern w:val="0"/>
        </w:rPr>
        <w:t xml:space="preserve">in </w:t>
      </w:r>
      <w:r w:rsidRPr="00657820">
        <w:rPr>
          <w:rFonts w:cs="Times New Roman"/>
          <w:i/>
          <w:kern w:val="0"/>
        </w:rPr>
        <w:t>Divino afflante Spiritu</w:t>
      </w:r>
      <w:r w:rsidRPr="00657820">
        <w:rPr>
          <w:rFonts w:cs="Times New Roman"/>
          <w:kern w:val="0"/>
        </w:rPr>
        <w:t xml:space="preserve"> </w:t>
      </w:r>
      <w:r>
        <w:rPr>
          <w:rFonts w:cs="Times New Roman"/>
          <w:kern w:val="0"/>
        </w:rPr>
        <w:t>“</w:t>
      </w:r>
      <w:r w:rsidRPr="00657820">
        <w:rPr>
          <w:rFonts w:cs="Times New Roman"/>
          <w:kern w:val="0"/>
        </w:rPr>
        <w:t>frankly admitted in those chapters a mode of speaking adapted to the mentality of a people but little cultured</w:t>
      </w:r>
      <w:r w:rsidRPr="00880B0C">
        <w:rPr>
          <w:rFonts w:cs="Times New Roman"/>
          <w:kern w:val="0"/>
        </w:rPr>
        <w:t xml:space="preserve">, </w:t>
      </w:r>
      <w:r w:rsidRPr="00657820">
        <w:rPr>
          <w:rFonts w:cs="Times New Roman"/>
          <w:kern w:val="0"/>
        </w:rPr>
        <w:t>which gives a popular description of the origin of the human race and the Chosen People.</w:t>
      </w:r>
      <w:r>
        <w:rPr>
          <w:rFonts w:cs="Times New Roman"/>
          <w:kern w:val="0"/>
        </w:rPr>
        <w:t xml:space="preserve">” (Fitzmyer </w:t>
      </w:r>
      <w:r>
        <w:rPr>
          <w:rFonts w:cs="Times New Roman"/>
          <w:i/>
          <w:kern w:val="0"/>
        </w:rPr>
        <w:t>Interpretation</w:t>
      </w:r>
      <w:r>
        <w:rPr>
          <w:rFonts w:cs="Times New Roman"/>
          <w:kern w:val="0"/>
        </w:rPr>
        <w:t xml:space="preserve"> 20)</w:t>
      </w:r>
    </w:p>
    <w:p w14:paraId="56367E85" w14:textId="77777777" w:rsidR="00DD61D0" w:rsidRDefault="00DD61D0" w:rsidP="00DD61D0">
      <w:pPr>
        <w:ind w:left="720"/>
        <w:contextualSpacing/>
        <w:rPr>
          <w:rFonts w:cs="Times New Roman"/>
          <w:kern w:val="0"/>
        </w:rPr>
      </w:pPr>
      <w:r>
        <w:rPr>
          <w:rFonts w:cs="Times New Roman"/>
          <w:kern w:val="0"/>
        </w:rPr>
        <w:t>inerrancy in history</w:t>
      </w:r>
    </w:p>
    <w:p w14:paraId="03A090EF" w14:textId="77777777" w:rsidR="00DD61D0" w:rsidRDefault="00DD61D0" w:rsidP="00DD61D0">
      <w:pPr>
        <w:ind w:left="1080"/>
        <w:contextualSpacing/>
        <w:rPr>
          <w:rFonts w:cs="Times New Roman"/>
          <w:kern w:val="0"/>
        </w:rPr>
      </w:pPr>
      <w:r w:rsidRPr="00657820">
        <w:rPr>
          <w:rFonts w:cs="Times New Roman"/>
          <w:kern w:val="0"/>
        </w:rPr>
        <w:t>Pius XII</w:t>
      </w:r>
      <w:r w:rsidRPr="00880B0C">
        <w:rPr>
          <w:rFonts w:cs="Times New Roman"/>
          <w:kern w:val="0"/>
        </w:rPr>
        <w:t xml:space="preserve">, </w:t>
      </w:r>
      <w:r>
        <w:rPr>
          <w:rFonts w:cs="Times New Roman"/>
          <w:kern w:val="0"/>
        </w:rPr>
        <w:t xml:space="preserve">in </w:t>
      </w:r>
      <w:r w:rsidRPr="00657820">
        <w:rPr>
          <w:rFonts w:cs="Times New Roman"/>
          <w:i/>
          <w:kern w:val="0"/>
        </w:rPr>
        <w:t>Divino afflante Spiritu</w:t>
      </w:r>
      <w:r w:rsidRPr="00657820">
        <w:rPr>
          <w:rFonts w:cs="Times New Roman"/>
          <w:kern w:val="0"/>
        </w:rPr>
        <w:t xml:space="preserve"> and </w:t>
      </w:r>
      <w:r w:rsidRPr="00657820">
        <w:rPr>
          <w:rFonts w:cs="Times New Roman"/>
          <w:i/>
          <w:kern w:val="0"/>
        </w:rPr>
        <w:t>Humani generis</w:t>
      </w:r>
      <w:r w:rsidRPr="00880B0C">
        <w:rPr>
          <w:rFonts w:cs="Times New Roman"/>
          <w:kern w:val="0"/>
        </w:rPr>
        <w:t xml:space="preserve">, </w:t>
      </w:r>
      <w:r w:rsidRPr="00657820">
        <w:rPr>
          <w:rFonts w:cs="Times New Roman"/>
          <w:kern w:val="0"/>
        </w:rPr>
        <w:t>admit</w:t>
      </w:r>
      <w:r>
        <w:rPr>
          <w:rFonts w:cs="Times New Roman"/>
          <w:kern w:val="0"/>
        </w:rPr>
        <w:t>s</w:t>
      </w:r>
      <w:r w:rsidRPr="00657820">
        <w:rPr>
          <w:rFonts w:cs="Times New Roman"/>
          <w:kern w:val="0"/>
        </w:rPr>
        <w:t xml:space="preserve"> </w:t>
      </w:r>
      <w:r>
        <w:rPr>
          <w:rFonts w:cs="Times New Roman"/>
          <w:kern w:val="0"/>
        </w:rPr>
        <w:t>“</w:t>
      </w:r>
      <w:r w:rsidRPr="00657820">
        <w:rPr>
          <w:rFonts w:cs="Times New Roman"/>
          <w:kern w:val="0"/>
        </w:rPr>
        <w:t>that the historical narratives are not to be judged by modern critical methods or even by those of the ancient Greeks and Romans</w:t>
      </w:r>
      <w:r w:rsidRPr="00880B0C">
        <w:rPr>
          <w:rFonts w:cs="Times New Roman"/>
          <w:kern w:val="0"/>
        </w:rPr>
        <w:t xml:space="preserve">, </w:t>
      </w:r>
      <w:r w:rsidRPr="00657820">
        <w:rPr>
          <w:rFonts w:cs="Times New Roman"/>
          <w:kern w:val="0"/>
        </w:rPr>
        <w:t>although they do belong to a genre of history that is to be studied and determined by the exegete.</w:t>
      </w:r>
      <w:r>
        <w:rPr>
          <w:rFonts w:cs="Times New Roman"/>
          <w:kern w:val="0"/>
        </w:rPr>
        <w:t xml:space="preserve">” (Fitzmyer </w:t>
      </w:r>
      <w:r>
        <w:rPr>
          <w:rFonts w:cs="Times New Roman"/>
          <w:i/>
          <w:kern w:val="0"/>
        </w:rPr>
        <w:t>Interpretation</w:t>
      </w:r>
      <w:r>
        <w:rPr>
          <w:rFonts w:cs="Times New Roman"/>
          <w:kern w:val="0"/>
        </w:rPr>
        <w:t xml:space="preserve"> 20)</w:t>
      </w:r>
    </w:p>
    <w:p w14:paraId="41E4C16B" w14:textId="1ECEC65C" w:rsidR="00DD61D0" w:rsidRPr="00C01C66" w:rsidRDefault="00DD61D0" w:rsidP="00DD61D0">
      <w:pPr>
        <w:ind w:left="720"/>
        <w:contextualSpacing/>
        <w:rPr>
          <w:rFonts w:cs="Times New Roman"/>
          <w:kern w:val="0"/>
        </w:rPr>
      </w:pPr>
      <w:r w:rsidRPr="00657820">
        <w:rPr>
          <w:rFonts w:cs="Times New Roman"/>
          <w:kern w:val="0"/>
        </w:rPr>
        <w:t xml:space="preserve">Pius XII </w:t>
      </w:r>
      <w:r w:rsidRPr="00C01C66">
        <w:rPr>
          <w:rFonts w:cs="Times New Roman"/>
          <w:kern w:val="0"/>
          <w:sz w:val="20"/>
          <w:szCs w:val="18"/>
        </w:rPr>
        <w:t>(</w:t>
      </w:r>
      <w:r w:rsidRPr="00C01C66">
        <w:rPr>
          <w:i/>
          <w:iCs/>
          <w:sz w:val="20"/>
          <w:szCs w:val="18"/>
          <w:lang w:val="de-DE"/>
        </w:rPr>
        <w:t>Divino afflante Spiritu</w:t>
      </w:r>
      <w:r w:rsidRPr="00C01C66">
        <w:rPr>
          <w:sz w:val="20"/>
          <w:szCs w:val="18"/>
        </w:rPr>
        <w:t xml:space="preserve"> 11</w:t>
      </w:r>
      <w:r>
        <w:rPr>
          <w:sz w:val="20"/>
          <w:szCs w:val="18"/>
        </w:rPr>
        <w:t xml:space="preserve">; </w:t>
      </w:r>
      <w:r w:rsidR="001C718B" w:rsidRPr="00A448AD">
        <w:rPr>
          <w:rFonts w:cs="Times New Roman"/>
          <w:kern w:val="0"/>
          <w:sz w:val="20"/>
          <w:szCs w:val="18"/>
        </w:rPr>
        <w:t xml:space="preserve">Béchard, </w:t>
      </w:r>
      <w:r w:rsidR="009E14D2" w:rsidRPr="00A448AD">
        <w:rPr>
          <w:rFonts w:cs="Times New Roman"/>
          <w:kern w:val="0"/>
          <w:sz w:val="20"/>
          <w:szCs w:val="18"/>
        </w:rPr>
        <w:t>D</w:t>
      </w:r>
      <w:r w:rsidR="009E14D2">
        <w:rPr>
          <w:rFonts w:cs="Times New Roman"/>
          <w:kern w:val="0"/>
          <w:sz w:val="20"/>
          <w:szCs w:val="18"/>
        </w:rPr>
        <w:t xml:space="preserve">ean </w:t>
      </w:r>
      <w:r w:rsidR="009E14D2" w:rsidRPr="00A448AD">
        <w:rPr>
          <w:rFonts w:cs="Times New Roman"/>
          <w:kern w:val="0"/>
          <w:sz w:val="20"/>
          <w:szCs w:val="18"/>
        </w:rPr>
        <w:t xml:space="preserve">P., </w:t>
      </w:r>
      <w:r w:rsidR="009E14D2">
        <w:rPr>
          <w:rFonts w:cs="Times New Roman"/>
          <w:kern w:val="0"/>
          <w:sz w:val="20"/>
          <w:szCs w:val="18"/>
        </w:rPr>
        <w:t>SJ, ed. and trans.</w:t>
      </w:r>
      <w:r w:rsidR="009E14D2" w:rsidRPr="00D34E84">
        <w:rPr>
          <w:sz w:val="20"/>
          <w:szCs w:val="18"/>
        </w:rPr>
        <w:t xml:space="preserve"> </w:t>
      </w:r>
      <w:r w:rsidR="001C718B">
        <w:rPr>
          <w:i/>
          <w:sz w:val="20"/>
          <w:szCs w:val="18"/>
        </w:rPr>
        <w:t xml:space="preserve">The Scripture </w:t>
      </w:r>
      <w:r w:rsidR="001C718B" w:rsidRPr="00D34E84">
        <w:rPr>
          <w:i/>
          <w:sz w:val="20"/>
          <w:szCs w:val="18"/>
        </w:rPr>
        <w:t>D</w:t>
      </w:r>
      <w:r w:rsidR="001C718B">
        <w:rPr>
          <w:i/>
          <w:sz w:val="20"/>
          <w:szCs w:val="18"/>
        </w:rPr>
        <w:t>ocuments</w:t>
      </w:r>
      <w:r w:rsidR="001C718B" w:rsidRPr="00D34E84">
        <w:rPr>
          <w:sz w:val="20"/>
          <w:szCs w:val="18"/>
        </w:rPr>
        <w:t xml:space="preserve"> </w:t>
      </w:r>
      <w:r w:rsidRPr="00C01C66">
        <w:rPr>
          <w:sz w:val="20"/>
          <w:szCs w:val="18"/>
        </w:rPr>
        <w:t>121</w:t>
      </w:r>
      <w:r w:rsidRPr="00C01C66">
        <w:rPr>
          <w:rFonts w:cs="Times New Roman"/>
          <w:kern w:val="0"/>
          <w:sz w:val="20"/>
          <w:szCs w:val="18"/>
        </w:rPr>
        <w:t>)</w:t>
      </w:r>
      <w:r>
        <w:rPr>
          <w:rFonts w:cs="Times New Roman"/>
          <w:kern w:val="0"/>
        </w:rPr>
        <w:t>:</w:t>
      </w:r>
      <w:r w:rsidRPr="00657820">
        <w:rPr>
          <w:rFonts w:cs="Times New Roman"/>
          <w:kern w:val="0"/>
        </w:rPr>
        <w:t xml:space="preserve"> “all these advantages which . . . our age has acquired are</w:t>
      </w:r>
      <w:r w:rsidRPr="00880B0C">
        <w:rPr>
          <w:rFonts w:cs="Times New Roman"/>
          <w:kern w:val="0"/>
        </w:rPr>
        <w:t xml:space="preserve">, </w:t>
      </w:r>
      <w:r w:rsidRPr="00657820">
        <w:rPr>
          <w:rFonts w:cs="Times New Roman"/>
          <w:kern w:val="0"/>
        </w:rPr>
        <w:t>as it were</w:t>
      </w:r>
      <w:r w:rsidRPr="00880B0C">
        <w:rPr>
          <w:rFonts w:cs="Times New Roman"/>
          <w:kern w:val="0"/>
        </w:rPr>
        <w:t xml:space="preserve">, </w:t>
      </w:r>
      <w:r w:rsidRPr="00657820">
        <w:rPr>
          <w:rFonts w:cs="Times New Roman"/>
          <w:kern w:val="0"/>
        </w:rPr>
        <w:t>an invitation and inducement to interpreters of sacred literature to make diligent use of this light</w:t>
      </w:r>
      <w:r w:rsidRPr="00880B0C">
        <w:rPr>
          <w:rFonts w:cs="Times New Roman"/>
          <w:kern w:val="0"/>
        </w:rPr>
        <w:t xml:space="preserve">, </w:t>
      </w:r>
      <w:r w:rsidRPr="00657820">
        <w:rPr>
          <w:rFonts w:cs="Times New Roman"/>
          <w:kern w:val="0"/>
        </w:rPr>
        <w:t>so abundantly given</w:t>
      </w:r>
      <w:r w:rsidRPr="00880B0C">
        <w:rPr>
          <w:rFonts w:cs="Times New Roman"/>
          <w:kern w:val="0"/>
        </w:rPr>
        <w:t xml:space="preserve">, </w:t>
      </w:r>
      <w:r w:rsidRPr="00657820">
        <w:rPr>
          <w:rFonts w:cs="Times New Roman"/>
          <w:kern w:val="0"/>
        </w:rPr>
        <w:t>to penetrate more deeply</w:t>
      </w:r>
      <w:r w:rsidRPr="00880B0C">
        <w:rPr>
          <w:rFonts w:cs="Times New Roman"/>
          <w:kern w:val="0"/>
        </w:rPr>
        <w:t xml:space="preserve">, </w:t>
      </w:r>
      <w:r w:rsidRPr="00657820">
        <w:rPr>
          <w:rFonts w:cs="Times New Roman"/>
          <w:kern w:val="0"/>
        </w:rPr>
        <w:t>[19] explain more clearly</w:t>
      </w:r>
      <w:r w:rsidRPr="00880B0C">
        <w:rPr>
          <w:rFonts w:cs="Times New Roman"/>
          <w:kern w:val="0"/>
        </w:rPr>
        <w:t xml:space="preserve">, </w:t>
      </w:r>
      <w:r w:rsidRPr="00657820">
        <w:rPr>
          <w:rFonts w:cs="Times New Roman"/>
          <w:kern w:val="0"/>
        </w:rPr>
        <w:t>and expound more lucidly the divine oracles</w:t>
      </w:r>
      <w:r>
        <w:rPr>
          <w:rFonts w:cs="Times New Roman"/>
          <w:kern w:val="0"/>
        </w:rPr>
        <w:t>.</w:t>
      </w:r>
      <w:r w:rsidRPr="00657820">
        <w:rPr>
          <w:rFonts w:cs="Times New Roman"/>
          <w:kern w:val="0"/>
        </w:rPr>
        <w:t>”</w:t>
      </w:r>
      <w:r>
        <w:rPr>
          <w:rFonts w:cs="Times New Roman"/>
          <w:kern w:val="0"/>
        </w:rPr>
        <w:t xml:space="preserve"> (Qtd. in Fitzmyer </w:t>
      </w:r>
      <w:r>
        <w:rPr>
          <w:rFonts w:cs="Times New Roman"/>
          <w:i/>
          <w:kern w:val="0"/>
        </w:rPr>
        <w:t>Interpretation</w:t>
      </w:r>
      <w:r>
        <w:rPr>
          <w:rFonts w:cs="Times New Roman"/>
          <w:kern w:val="0"/>
        </w:rPr>
        <w:t xml:space="preserve"> 19-20)</w:t>
      </w:r>
    </w:p>
    <w:p w14:paraId="7FDD003B" w14:textId="3803201C" w:rsidR="00DD61D0" w:rsidRPr="00C45084" w:rsidRDefault="00DD61D0" w:rsidP="00DD61D0">
      <w:pPr>
        <w:ind w:left="360"/>
        <w:contextualSpacing/>
        <w:rPr>
          <w:rFonts w:cs="Times New Roman"/>
          <w:kern w:val="0"/>
        </w:rPr>
      </w:pPr>
      <w:r>
        <w:rPr>
          <w:rFonts w:cs="Times New Roman"/>
          <w:kern w:val="0"/>
        </w:rPr>
        <w:t>“</w:t>
      </w:r>
      <w:r w:rsidRPr="00657820">
        <w:rPr>
          <w:rFonts w:cs="Times New Roman"/>
          <w:kern w:val="0"/>
        </w:rPr>
        <w:t>These comparisons are not intended as an [20] accusation of scholars of yesterday</w:t>
      </w:r>
      <w:r w:rsidRPr="00880B0C">
        <w:rPr>
          <w:rFonts w:cs="Times New Roman"/>
          <w:kern w:val="0"/>
        </w:rPr>
        <w:t xml:space="preserve">, </w:t>
      </w:r>
      <w:r w:rsidRPr="00657820">
        <w:rPr>
          <w:rFonts w:cs="Times New Roman"/>
          <w:kern w:val="0"/>
        </w:rPr>
        <w:t xml:space="preserve">who were </w:t>
      </w:r>
      <w:r w:rsidRPr="00657820">
        <w:rPr>
          <w:rFonts w:cs="Times New Roman"/>
          <w:i/>
          <w:kern w:val="0"/>
        </w:rPr>
        <w:t>bene meriti</w:t>
      </w:r>
      <w:r w:rsidRPr="00880B0C">
        <w:rPr>
          <w:rFonts w:cs="Times New Roman"/>
          <w:kern w:val="0"/>
        </w:rPr>
        <w:t xml:space="preserve">, </w:t>
      </w:r>
      <w:r w:rsidRPr="00657820">
        <w:rPr>
          <w:rFonts w:cs="Times New Roman"/>
          <w:kern w:val="0"/>
        </w:rPr>
        <w:t>but only as concrete evidence of a change of direction in the path followed by Catholic interpreters.</w:t>
      </w:r>
      <w:r w:rsidRPr="00645E6C">
        <w:rPr>
          <w:rFonts w:cs="Times New Roman"/>
          <w:iCs/>
          <w:kern w:val="0"/>
        </w:rPr>
        <w:t xml:space="preserve">” (Fitzmyer </w:t>
      </w:r>
      <w:r w:rsidRPr="00880B0C">
        <w:rPr>
          <w:rFonts w:cs="Times New Roman"/>
          <w:i/>
          <w:iCs/>
          <w:kern w:val="0"/>
        </w:rPr>
        <w:t>Interpretation</w:t>
      </w:r>
      <w:r w:rsidRPr="00645E6C">
        <w:rPr>
          <w:rFonts w:cs="Times New Roman"/>
          <w:iCs/>
          <w:kern w:val="0"/>
        </w:rPr>
        <w:t xml:space="preserve"> </w:t>
      </w:r>
      <w:r w:rsidR="0074576A">
        <w:rPr>
          <w:rFonts w:cs="Times New Roman"/>
          <w:iCs/>
          <w:kern w:val="0"/>
        </w:rPr>
        <w:t>20-21</w:t>
      </w:r>
      <w:r w:rsidRPr="00645E6C">
        <w:rPr>
          <w:rFonts w:cs="Times New Roman"/>
          <w:iCs/>
          <w:kern w:val="0"/>
        </w:rPr>
        <w:t>)</w:t>
      </w:r>
    </w:p>
    <w:p w14:paraId="5C5ED9E2" w14:textId="77777777" w:rsidR="00DD61D0" w:rsidRDefault="00DD61D0" w:rsidP="00DD61D0">
      <w:pPr>
        <w:contextualSpacing/>
        <w:rPr>
          <w:rFonts w:cs="Times New Roman"/>
          <w:kern w:val="0"/>
        </w:rPr>
      </w:pPr>
    </w:p>
    <w:p w14:paraId="3DD99615" w14:textId="77777777" w:rsidR="00DD61D0" w:rsidRDefault="00DD61D0" w:rsidP="00DD61D0">
      <w:pPr>
        <w:contextualSpacing/>
        <w:rPr>
          <w:rFonts w:cs="Times New Roman"/>
          <w:kern w:val="0"/>
        </w:rPr>
      </w:pPr>
      <w:r>
        <w:rPr>
          <w:rFonts w:cs="Times New Roman"/>
          <w:kern w:val="0"/>
        </w:rPr>
        <w:t>liberal: an early sign of change: Solomon as author of Qoheleth</w:t>
      </w:r>
    </w:p>
    <w:p w14:paraId="5F5F7B71" w14:textId="77777777" w:rsidR="00DD61D0" w:rsidRDefault="00DD61D0" w:rsidP="00DD61D0">
      <w:pPr>
        <w:ind w:left="360"/>
        <w:contextualSpacing/>
        <w:rPr>
          <w:rFonts w:cs="Times New Roman"/>
          <w:kern w:val="0"/>
        </w:rPr>
      </w:pPr>
      <w:r>
        <w:rPr>
          <w:rFonts w:cs="Times New Roman"/>
          <w:kern w:val="0"/>
        </w:rPr>
        <w:t>“. . .</w:t>
      </w:r>
      <w:r w:rsidRPr="00880B0C">
        <w:rPr>
          <w:rFonts w:cs="Times New Roman"/>
          <w:kern w:val="0"/>
        </w:rPr>
        <w:t xml:space="preserve"> </w:t>
      </w:r>
      <w:r w:rsidRPr="00657820">
        <w:rPr>
          <w:rFonts w:cs="Times New Roman"/>
          <w:kern w:val="0"/>
        </w:rPr>
        <w:t>a century ago Catholic and Protestant commentators agreed in considering Solomon the author of Qoheleth.</w:t>
      </w:r>
      <w:r>
        <w:rPr>
          <w:rFonts w:cs="Times New Roman"/>
          <w:kern w:val="0"/>
        </w:rPr>
        <w:t xml:space="preserve">” (Fitzmyer </w:t>
      </w:r>
      <w:r>
        <w:rPr>
          <w:rFonts w:cs="Times New Roman"/>
          <w:i/>
          <w:kern w:val="0"/>
        </w:rPr>
        <w:t>Interpretation</w:t>
      </w:r>
      <w:r>
        <w:rPr>
          <w:rFonts w:cs="Times New Roman"/>
          <w:kern w:val="0"/>
        </w:rPr>
        <w:t xml:space="preserve"> 21)</w:t>
      </w:r>
    </w:p>
    <w:p w14:paraId="6D0F99C1" w14:textId="62895F35" w:rsidR="00DD61D0" w:rsidRPr="00A74348" w:rsidRDefault="00DD61D0" w:rsidP="00DD61D0">
      <w:pPr>
        <w:ind w:left="360"/>
        <w:contextualSpacing/>
        <w:rPr>
          <w:rFonts w:cs="Times New Roman"/>
          <w:kern w:val="0"/>
        </w:rPr>
      </w:pPr>
      <w:r>
        <w:rPr>
          <w:rFonts w:cs="Times New Roman"/>
          <w:kern w:val="0"/>
        </w:rPr>
        <w:t xml:space="preserve">1875: </w:t>
      </w:r>
      <w:r w:rsidR="0074576A">
        <w:rPr>
          <w:rFonts w:cs="Times New Roman"/>
          <w:kern w:val="0"/>
        </w:rPr>
        <w:t xml:space="preserve">then </w:t>
      </w:r>
      <w:r>
        <w:rPr>
          <w:rFonts w:cs="Times New Roman"/>
          <w:kern w:val="0"/>
        </w:rPr>
        <w:t>“</w:t>
      </w:r>
      <w:r w:rsidRPr="00657820">
        <w:rPr>
          <w:rFonts w:cs="Times New Roman"/>
          <w:kern w:val="0"/>
        </w:rPr>
        <w:t xml:space="preserve">Delitzsch denied the Solomonic authorship </w:t>
      </w:r>
      <w:r>
        <w:rPr>
          <w:rFonts w:cs="Times New Roman"/>
          <w:kern w:val="0"/>
        </w:rPr>
        <w:t xml:space="preserve">. . .” (Fitzmyer </w:t>
      </w:r>
      <w:r>
        <w:rPr>
          <w:rFonts w:cs="Times New Roman"/>
          <w:i/>
          <w:kern w:val="0"/>
        </w:rPr>
        <w:t>Interpretation</w:t>
      </w:r>
      <w:r>
        <w:rPr>
          <w:rFonts w:cs="Times New Roman"/>
          <w:kern w:val="0"/>
        </w:rPr>
        <w:t xml:space="preserve"> 21)</w:t>
      </w:r>
    </w:p>
    <w:p w14:paraId="0A8A7D0C" w14:textId="77777777" w:rsidR="00DD61D0" w:rsidRPr="00A74348" w:rsidRDefault="00DD61D0" w:rsidP="00DD61D0">
      <w:pPr>
        <w:ind w:left="360"/>
        <w:contextualSpacing/>
        <w:rPr>
          <w:rFonts w:cs="Times New Roman"/>
          <w:kern w:val="0"/>
        </w:rPr>
      </w:pPr>
      <w:r>
        <w:rPr>
          <w:rFonts w:cs="Times New Roman"/>
          <w:kern w:val="0"/>
        </w:rPr>
        <w:t xml:space="preserve">1900: </w:t>
      </w:r>
      <w:r w:rsidRPr="00657820">
        <w:rPr>
          <w:rFonts w:cs="Times New Roman"/>
          <w:kern w:val="0"/>
        </w:rPr>
        <w:t>the Catholic A</w:t>
      </w:r>
      <w:r>
        <w:rPr>
          <w:rFonts w:cs="Times New Roman"/>
          <w:kern w:val="0"/>
        </w:rPr>
        <w:t>lbert</w:t>
      </w:r>
      <w:r w:rsidRPr="00657820">
        <w:rPr>
          <w:rFonts w:cs="Times New Roman"/>
          <w:kern w:val="0"/>
        </w:rPr>
        <w:t xml:space="preserve"> Condamin</w:t>
      </w:r>
      <w:r w:rsidRPr="00880B0C">
        <w:rPr>
          <w:rFonts w:cs="Times New Roman"/>
          <w:kern w:val="0"/>
        </w:rPr>
        <w:t xml:space="preserve">, </w:t>
      </w:r>
      <w:r w:rsidRPr="00657820">
        <w:rPr>
          <w:rFonts w:cs="Times New Roman"/>
          <w:kern w:val="0"/>
        </w:rPr>
        <w:t>SJ</w:t>
      </w:r>
      <w:r w:rsidRPr="00880B0C">
        <w:rPr>
          <w:rFonts w:cs="Times New Roman"/>
          <w:kern w:val="0"/>
        </w:rPr>
        <w:t xml:space="preserve">, </w:t>
      </w:r>
      <w:r>
        <w:rPr>
          <w:rFonts w:cs="Times New Roman"/>
          <w:kern w:val="0"/>
        </w:rPr>
        <w:t xml:space="preserve">agreed. (Fitzmyer </w:t>
      </w:r>
      <w:r>
        <w:rPr>
          <w:rFonts w:cs="Times New Roman"/>
          <w:i/>
          <w:kern w:val="0"/>
        </w:rPr>
        <w:t>Interpretation</w:t>
      </w:r>
      <w:r>
        <w:rPr>
          <w:rFonts w:cs="Times New Roman"/>
          <w:kern w:val="0"/>
        </w:rPr>
        <w:t xml:space="preserve"> 21)</w:t>
      </w:r>
    </w:p>
    <w:p w14:paraId="7DEBF99E" w14:textId="77777777" w:rsidR="00DD61D0" w:rsidRPr="00A74348" w:rsidRDefault="00DD61D0" w:rsidP="00DD61D0">
      <w:pPr>
        <w:ind w:left="360"/>
        <w:contextualSpacing/>
        <w:rPr>
          <w:rFonts w:cs="Times New Roman"/>
          <w:kern w:val="0"/>
        </w:rPr>
      </w:pPr>
      <w:r>
        <w:rPr>
          <w:rFonts w:cs="Times New Roman"/>
          <w:kern w:val="0"/>
        </w:rPr>
        <w:t xml:space="preserve">1913: the Catholic </w:t>
      </w:r>
      <w:r w:rsidRPr="00657820">
        <w:rPr>
          <w:rFonts w:cs="Times New Roman"/>
          <w:kern w:val="0"/>
        </w:rPr>
        <w:t>E</w:t>
      </w:r>
      <w:r>
        <w:rPr>
          <w:rFonts w:cs="Times New Roman"/>
          <w:kern w:val="0"/>
        </w:rPr>
        <w:t>mmanuel</w:t>
      </w:r>
      <w:r w:rsidRPr="00657820">
        <w:rPr>
          <w:rFonts w:cs="Times New Roman"/>
          <w:kern w:val="0"/>
        </w:rPr>
        <w:t xml:space="preserve"> Podechard </w:t>
      </w:r>
      <w:r>
        <w:rPr>
          <w:rFonts w:cs="Times New Roman"/>
          <w:kern w:val="0"/>
        </w:rPr>
        <w:t xml:space="preserve">agreed in </w:t>
      </w:r>
      <w:r>
        <w:rPr>
          <w:rFonts w:cs="Times New Roman"/>
          <w:i/>
          <w:iCs/>
          <w:kern w:val="0"/>
        </w:rPr>
        <w:t>L</w:t>
      </w:r>
      <w:r>
        <w:rPr>
          <w:rFonts w:cs="Times New Roman"/>
          <w:kern w:val="0"/>
        </w:rPr>
        <w:t>’</w:t>
      </w:r>
      <w:r>
        <w:rPr>
          <w:rFonts w:cs="Times New Roman"/>
          <w:i/>
          <w:iCs/>
          <w:kern w:val="0"/>
        </w:rPr>
        <w:t>Ecclésiaste</w:t>
      </w:r>
      <w:r>
        <w:rPr>
          <w:rFonts w:cs="Times New Roman"/>
          <w:kern w:val="0"/>
        </w:rPr>
        <w:t xml:space="preserve">. (Fitzmyer </w:t>
      </w:r>
      <w:r>
        <w:rPr>
          <w:rFonts w:cs="Times New Roman"/>
          <w:i/>
          <w:kern w:val="0"/>
        </w:rPr>
        <w:t>Interpretation</w:t>
      </w:r>
      <w:r>
        <w:rPr>
          <w:rFonts w:cs="Times New Roman"/>
          <w:kern w:val="0"/>
        </w:rPr>
        <w:t xml:space="preserve"> 21)</w:t>
      </w:r>
    </w:p>
    <w:p w14:paraId="60D40E72" w14:textId="666152CA" w:rsidR="00DD61D0" w:rsidRDefault="00DD61D0" w:rsidP="00DD61D0">
      <w:pPr>
        <w:ind w:left="360"/>
        <w:contextualSpacing/>
        <w:rPr>
          <w:rFonts w:cs="Times New Roman"/>
          <w:kern w:val="0"/>
        </w:rPr>
      </w:pPr>
      <w:r>
        <w:rPr>
          <w:rFonts w:cs="Times New Roman"/>
          <w:kern w:val="0"/>
        </w:rPr>
        <w:t xml:space="preserve">1930: </w:t>
      </w:r>
      <w:r w:rsidRPr="00657820">
        <w:rPr>
          <w:rFonts w:cs="Times New Roman"/>
          <w:kern w:val="0"/>
        </w:rPr>
        <w:t>A</w:t>
      </w:r>
      <w:r w:rsidR="0074576A">
        <w:rPr>
          <w:rFonts w:cs="Times New Roman"/>
          <w:kern w:val="0"/>
        </w:rPr>
        <w:t>lberto</w:t>
      </w:r>
      <w:r w:rsidRPr="00657820">
        <w:rPr>
          <w:rFonts w:cs="Times New Roman"/>
          <w:kern w:val="0"/>
        </w:rPr>
        <w:t xml:space="preserve"> Vaccari</w:t>
      </w:r>
      <w:r w:rsidRPr="00880B0C">
        <w:rPr>
          <w:rFonts w:cs="Times New Roman"/>
          <w:kern w:val="0"/>
        </w:rPr>
        <w:t xml:space="preserve">, </w:t>
      </w:r>
      <w:r w:rsidR="0074576A">
        <w:rPr>
          <w:rFonts w:cs="Times New Roman"/>
          <w:kern w:val="0"/>
        </w:rPr>
        <w:t xml:space="preserve">SJ, </w:t>
      </w:r>
      <w:r>
        <w:rPr>
          <w:rFonts w:cs="Times New Roman"/>
          <w:kern w:val="0"/>
        </w:rPr>
        <w:t>“</w:t>
      </w:r>
      <w:r w:rsidRPr="00657820">
        <w:rPr>
          <w:rFonts w:cs="Times New Roman"/>
          <w:kern w:val="0"/>
        </w:rPr>
        <w:t>another professor at the Biblical Institute</w:t>
      </w:r>
      <w:r w:rsidRPr="00880B0C">
        <w:rPr>
          <w:rFonts w:cs="Times New Roman"/>
          <w:kern w:val="0"/>
        </w:rPr>
        <w:t>,</w:t>
      </w:r>
      <w:r>
        <w:rPr>
          <w:rFonts w:cs="Times New Roman"/>
          <w:kern w:val="0"/>
        </w:rPr>
        <w:t>”</w:t>
      </w:r>
      <w:r w:rsidRPr="00A74348">
        <w:rPr>
          <w:rFonts w:cs="Times New Roman"/>
          <w:kern w:val="0"/>
        </w:rPr>
        <w:t xml:space="preserve"> </w:t>
      </w:r>
      <w:r>
        <w:rPr>
          <w:rFonts w:cs="Times New Roman"/>
          <w:kern w:val="0"/>
        </w:rPr>
        <w:t xml:space="preserve">agreed. (Fitzmyer </w:t>
      </w:r>
      <w:r>
        <w:rPr>
          <w:rFonts w:cs="Times New Roman"/>
          <w:i/>
          <w:kern w:val="0"/>
        </w:rPr>
        <w:t>Interpretation</w:t>
      </w:r>
      <w:r>
        <w:rPr>
          <w:rFonts w:cs="Times New Roman"/>
          <w:kern w:val="0"/>
        </w:rPr>
        <w:t xml:space="preserve"> 21)</w:t>
      </w:r>
    </w:p>
    <w:p w14:paraId="423B028E" w14:textId="77777777" w:rsidR="00DD61D0" w:rsidRPr="00F72D0C" w:rsidRDefault="00DD61D0" w:rsidP="00DD61D0">
      <w:pPr>
        <w:ind w:left="360"/>
        <w:contextualSpacing/>
        <w:rPr>
          <w:rFonts w:cs="Times New Roman"/>
          <w:kern w:val="0"/>
          <w:lang w:val="fr-FR"/>
        </w:rPr>
      </w:pPr>
      <w:r>
        <w:rPr>
          <w:rFonts w:cs="Times New Roman"/>
          <w:kern w:val="0"/>
        </w:rPr>
        <w:t>“</w:t>
      </w:r>
      <w:r w:rsidRPr="00657820">
        <w:rPr>
          <w:rFonts w:cs="Times New Roman"/>
          <w:kern w:val="0"/>
        </w:rPr>
        <w:t>Today</w:t>
      </w:r>
      <w:r w:rsidRPr="00880B0C">
        <w:rPr>
          <w:rFonts w:cs="Times New Roman"/>
          <w:kern w:val="0"/>
        </w:rPr>
        <w:t xml:space="preserve">, </w:t>
      </w:r>
      <w:r w:rsidRPr="00657820">
        <w:rPr>
          <w:rFonts w:cs="Times New Roman"/>
          <w:kern w:val="0"/>
        </w:rPr>
        <w:t>even the most conservative Catholic scholars</w:t>
      </w:r>
      <w:r>
        <w:rPr>
          <w:rFonts w:cs="Times New Roman"/>
          <w:kern w:val="0"/>
        </w:rPr>
        <w:t>”</w:t>
      </w:r>
      <w:r w:rsidRPr="00A74348">
        <w:rPr>
          <w:rFonts w:cs="Times New Roman"/>
          <w:kern w:val="0"/>
        </w:rPr>
        <w:t xml:space="preserve"> </w:t>
      </w:r>
      <w:r>
        <w:rPr>
          <w:rFonts w:cs="Times New Roman"/>
          <w:kern w:val="0"/>
        </w:rPr>
        <w:t xml:space="preserve">agree. </w:t>
      </w:r>
      <w:r w:rsidRPr="00F72D0C">
        <w:rPr>
          <w:rFonts w:cs="Times New Roman"/>
          <w:kern w:val="0"/>
          <w:lang w:val="fr-FR"/>
        </w:rPr>
        <w:t xml:space="preserve">(Fitzmyer </w:t>
      </w:r>
      <w:r w:rsidRPr="00F72D0C">
        <w:rPr>
          <w:rFonts w:cs="Times New Roman"/>
          <w:i/>
          <w:kern w:val="0"/>
          <w:lang w:val="fr-FR"/>
        </w:rPr>
        <w:t>Interpretation</w:t>
      </w:r>
      <w:r w:rsidRPr="00F72D0C">
        <w:rPr>
          <w:rFonts w:cs="Times New Roman"/>
          <w:kern w:val="0"/>
          <w:lang w:val="fr-FR"/>
        </w:rPr>
        <w:t xml:space="preserve"> 21)</w:t>
      </w:r>
    </w:p>
    <w:p w14:paraId="6CDDE4F0" w14:textId="77777777" w:rsidR="00DD61D0" w:rsidRPr="00F72D0C" w:rsidRDefault="00DD61D0" w:rsidP="00DD61D0">
      <w:pPr>
        <w:contextualSpacing/>
        <w:rPr>
          <w:rFonts w:cs="Times New Roman"/>
          <w:kern w:val="0"/>
          <w:lang w:val="fr-FR"/>
        </w:rPr>
      </w:pPr>
    </w:p>
    <w:p w14:paraId="17A4C5D9" w14:textId="77777777" w:rsidR="00DD61D0" w:rsidRPr="00F72D0C" w:rsidRDefault="00DD61D0" w:rsidP="00DD61D0">
      <w:pPr>
        <w:contextualSpacing/>
        <w:rPr>
          <w:rFonts w:cs="Times New Roman"/>
          <w:kern w:val="0"/>
          <w:lang w:val="fr-FR"/>
        </w:rPr>
      </w:pPr>
      <w:r w:rsidRPr="00F72D0C">
        <w:rPr>
          <w:rFonts w:cs="Times New Roman"/>
          <w:kern w:val="0"/>
          <w:lang w:val="fr-FR"/>
        </w:rPr>
        <w:t>liberal: Marie-Joseph Lagrange, OP (1855-1938)</w:t>
      </w:r>
    </w:p>
    <w:p w14:paraId="2746D6A6" w14:textId="77777777" w:rsidR="00142852" w:rsidRDefault="00142852" w:rsidP="00142852">
      <w:pPr>
        <w:ind w:left="360"/>
        <w:contextualSpacing/>
        <w:rPr>
          <w:sz w:val="20"/>
        </w:rPr>
      </w:pPr>
      <w:r w:rsidRPr="001046E9">
        <w:rPr>
          <w:sz w:val="20"/>
        </w:rPr>
        <w:t xml:space="preserve">Braun, F.-M. </w:t>
      </w:r>
      <w:r w:rsidRPr="001046E9">
        <w:rPr>
          <w:i/>
          <w:sz w:val="20"/>
        </w:rPr>
        <w:t>The Work of Père Lagrange</w:t>
      </w:r>
      <w:r>
        <w:rPr>
          <w:sz w:val="20"/>
        </w:rPr>
        <w:t xml:space="preserve">. </w:t>
      </w:r>
      <w:r w:rsidRPr="001046E9">
        <w:rPr>
          <w:sz w:val="20"/>
        </w:rPr>
        <w:t>Milwaukee: Bruce, 1963</w:t>
      </w:r>
      <w:r>
        <w:rPr>
          <w:sz w:val="20"/>
        </w:rPr>
        <w:t>.</w:t>
      </w:r>
    </w:p>
    <w:p w14:paraId="63A55659" w14:textId="77777777" w:rsidR="00142852" w:rsidRPr="00F72D0C" w:rsidRDefault="00142852" w:rsidP="00142852">
      <w:pPr>
        <w:ind w:left="360"/>
        <w:contextualSpacing/>
        <w:rPr>
          <w:sz w:val="20"/>
          <w:lang w:val="fr-FR"/>
        </w:rPr>
      </w:pPr>
      <w:r w:rsidRPr="001046E9">
        <w:rPr>
          <w:sz w:val="20"/>
        </w:rPr>
        <w:t xml:space="preserve">Braun, F.-M. </w:t>
      </w:r>
      <w:r w:rsidRPr="001046E9">
        <w:rPr>
          <w:i/>
          <w:sz w:val="20"/>
        </w:rPr>
        <w:t>Père Lagrange</w:t>
      </w:r>
      <w:r w:rsidRPr="001046E9">
        <w:rPr>
          <w:sz w:val="20"/>
        </w:rPr>
        <w:t xml:space="preserve">: </w:t>
      </w:r>
      <w:r w:rsidRPr="001046E9">
        <w:rPr>
          <w:i/>
          <w:sz w:val="20"/>
        </w:rPr>
        <w:t>Personal Reflections and Memories</w:t>
      </w:r>
      <w:r>
        <w:rPr>
          <w:sz w:val="20"/>
        </w:rPr>
        <w:t xml:space="preserve">. </w:t>
      </w:r>
      <w:r w:rsidRPr="001046E9">
        <w:rPr>
          <w:sz w:val="20"/>
        </w:rPr>
        <w:t>New York: Paulist, 1985</w:t>
      </w:r>
      <w:r>
        <w:rPr>
          <w:sz w:val="20"/>
        </w:rPr>
        <w:t>.</w:t>
      </w:r>
      <w:r w:rsidRPr="001046E9">
        <w:rPr>
          <w:sz w:val="20"/>
        </w:rPr>
        <w:t xml:space="preserve"> </w:t>
      </w:r>
      <w:r w:rsidRPr="00F72D0C">
        <w:rPr>
          <w:sz w:val="20"/>
          <w:lang w:val="fr-FR"/>
        </w:rPr>
        <w:t>106-19.</w:t>
      </w:r>
    </w:p>
    <w:p w14:paraId="298CA2FD" w14:textId="0DA6168E" w:rsidR="0074576A" w:rsidRPr="00F53149" w:rsidRDefault="0074576A" w:rsidP="0074576A">
      <w:pPr>
        <w:pStyle w:val="Style"/>
        <w:widowControl/>
        <w:ind w:left="360"/>
        <w:jc w:val="both"/>
        <w:textAlignment w:val="baseline"/>
        <w:rPr>
          <w:kern w:val="0"/>
          <w:sz w:val="20"/>
          <w:szCs w:val="14"/>
          <w14:ligatures w14:val="none"/>
        </w:rPr>
      </w:pPr>
      <w:r w:rsidRPr="00F72D0C">
        <w:rPr>
          <w:kern w:val="0"/>
          <w:sz w:val="20"/>
          <w:szCs w:val="20"/>
          <w:lang w:val="fr-FR"/>
          <w14:ligatures w14:val="none"/>
        </w:rPr>
        <w:lastRenderedPageBreak/>
        <w:t xml:space="preserve">Lagrange, M.-J., OP. </w:t>
      </w:r>
      <w:r w:rsidRPr="00F72D0C">
        <w:rPr>
          <w:i/>
          <w:iCs/>
          <w:kern w:val="0"/>
          <w:sz w:val="20"/>
          <w:szCs w:val="12"/>
          <w:lang w:val="fr-FR"/>
          <w14:ligatures w14:val="none"/>
        </w:rPr>
        <w:t xml:space="preserve">La méthode historique surtout </w:t>
      </w:r>
      <w:r w:rsidRPr="00F72D0C">
        <w:rPr>
          <w:rFonts w:eastAsia="Arial"/>
          <w:i/>
          <w:iCs/>
          <w:kern w:val="0"/>
          <w:sz w:val="20"/>
          <w:szCs w:val="20"/>
          <w:lang w:val="fr-FR"/>
          <w14:ligatures w14:val="none"/>
        </w:rPr>
        <w:t xml:space="preserve">à </w:t>
      </w:r>
      <w:r w:rsidRPr="00F72D0C">
        <w:rPr>
          <w:i/>
          <w:iCs/>
          <w:kern w:val="0"/>
          <w:sz w:val="20"/>
          <w:szCs w:val="12"/>
          <w:lang w:val="fr-FR"/>
          <w14:ligatures w14:val="none"/>
        </w:rPr>
        <w:t>propos de l</w:t>
      </w:r>
      <w:r w:rsidRPr="00F72D0C">
        <w:rPr>
          <w:iCs/>
          <w:kern w:val="0"/>
          <w:sz w:val="20"/>
          <w:szCs w:val="12"/>
          <w:lang w:val="fr-FR"/>
          <w14:ligatures w14:val="none"/>
        </w:rPr>
        <w:t>’</w:t>
      </w:r>
      <w:r w:rsidRPr="00F72D0C">
        <w:rPr>
          <w:i/>
          <w:iCs/>
          <w:kern w:val="0"/>
          <w:sz w:val="20"/>
          <w:szCs w:val="12"/>
          <w:lang w:val="fr-FR"/>
          <w14:ligatures w14:val="none"/>
        </w:rPr>
        <w:t>Ancien Testament</w:t>
      </w:r>
      <w:r w:rsidRPr="00F72D0C">
        <w:rPr>
          <w:iCs/>
          <w:kern w:val="0"/>
          <w:sz w:val="20"/>
          <w:szCs w:val="12"/>
          <w:lang w:val="fr-FR"/>
          <w14:ligatures w14:val="none"/>
        </w:rPr>
        <w:t xml:space="preserve">. </w:t>
      </w:r>
      <w:r w:rsidRPr="00F72D0C">
        <w:rPr>
          <w:kern w:val="0"/>
          <w:sz w:val="20"/>
          <w:szCs w:val="14"/>
          <w:lang w:val="fr-FR"/>
          <w14:ligatures w14:val="none"/>
        </w:rPr>
        <w:t xml:space="preserve">Paris: Lecoffre, 1903. </w:t>
      </w:r>
      <w:r w:rsidRPr="00F72D0C">
        <w:rPr>
          <w:sz w:val="20"/>
          <w:lang w:val="fr-FR"/>
        </w:rPr>
        <w:t>Augmented ed.</w:t>
      </w:r>
      <w:r w:rsidRPr="00F72D0C">
        <w:rPr>
          <w:iCs/>
          <w:kern w:val="0"/>
          <w:sz w:val="20"/>
          <w:szCs w:val="12"/>
          <w:lang w:val="fr-FR"/>
          <w14:ligatures w14:val="none"/>
        </w:rPr>
        <w:t xml:space="preserve">: </w:t>
      </w:r>
      <w:r w:rsidRPr="00F72D0C">
        <w:rPr>
          <w:kern w:val="0"/>
          <w:sz w:val="20"/>
          <w:szCs w:val="14"/>
          <w:lang w:val="fr-FR"/>
          <w14:ligatures w14:val="none"/>
        </w:rPr>
        <w:t xml:space="preserve">Paris: Lecoffre, 1904. </w:t>
      </w:r>
      <w:r w:rsidRPr="00F72D0C">
        <w:rPr>
          <w:sz w:val="20"/>
          <w:lang w:val="fr-FR"/>
        </w:rPr>
        <w:t xml:space="preserve">Rpt. </w:t>
      </w:r>
      <w:r w:rsidRPr="00171203">
        <w:rPr>
          <w:i/>
          <w:sz w:val="20"/>
          <w:lang w:val="fr-FR"/>
        </w:rPr>
        <w:t>La méthode historique</w:t>
      </w:r>
      <w:r w:rsidRPr="00171203">
        <w:rPr>
          <w:sz w:val="20"/>
          <w:lang w:val="fr-FR"/>
        </w:rPr>
        <w:t xml:space="preserve">: </w:t>
      </w:r>
      <w:r w:rsidRPr="00171203">
        <w:rPr>
          <w:i/>
          <w:sz w:val="20"/>
          <w:lang w:val="fr-FR"/>
        </w:rPr>
        <w:t>La critique biblique et l</w:t>
      </w:r>
      <w:r w:rsidRPr="00171203">
        <w:rPr>
          <w:sz w:val="20"/>
          <w:lang w:val="fr-FR"/>
        </w:rPr>
        <w:t>’</w:t>
      </w:r>
      <w:r w:rsidRPr="00171203">
        <w:rPr>
          <w:i/>
          <w:sz w:val="20"/>
          <w:lang w:val="fr-FR"/>
        </w:rPr>
        <w:t>Église</w:t>
      </w:r>
      <w:r w:rsidRPr="00F72D0C">
        <w:rPr>
          <w:sz w:val="20"/>
          <w:lang w:val="fr-FR"/>
        </w:rPr>
        <w:t xml:space="preserve">. </w:t>
      </w:r>
      <w:r w:rsidRPr="00171203">
        <w:rPr>
          <w:sz w:val="20"/>
        </w:rPr>
        <w:t>Introduction by R</w:t>
      </w:r>
      <w:r>
        <w:rPr>
          <w:sz w:val="20"/>
        </w:rPr>
        <w:t>oland</w:t>
      </w:r>
      <w:r w:rsidRPr="00171203">
        <w:rPr>
          <w:sz w:val="20"/>
        </w:rPr>
        <w:t xml:space="preserve"> de Vaux. Paris: Cerf, 1966.</w:t>
      </w:r>
    </w:p>
    <w:p w14:paraId="66556DD3" w14:textId="77777777" w:rsidR="0074576A" w:rsidRPr="00F72D0C" w:rsidRDefault="0074576A" w:rsidP="0074576A">
      <w:pPr>
        <w:ind w:left="360"/>
        <w:contextualSpacing/>
        <w:rPr>
          <w:rFonts w:cs="Times New Roman"/>
          <w:kern w:val="0"/>
          <w:sz w:val="20"/>
          <w:lang w:val="fr-FR"/>
        </w:rPr>
      </w:pPr>
      <w:r w:rsidRPr="00171203">
        <w:rPr>
          <w:sz w:val="20"/>
        </w:rPr>
        <w:t xml:space="preserve">Lagrange, M.-J., OP. </w:t>
      </w:r>
      <w:r w:rsidRPr="00171203">
        <w:rPr>
          <w:i/>
          <w:sz w:val="20"/>
        </w:rPr>
        <w:t>Historical Criticism and the Old Testament</w:t>
      </w:r>
      <w:r w:rsidRPr="00171203">
        <w:rPr>
          <w:sz w:val="20"/>
        </w:rPr>
        <w:t xml:space="preserve">. </w:t>
      </w:r>
      <w:r w:rsidRPr="00F72D0C">
        <w:rPr>
          <w:sz w:val="20"/>
          <w:lang w:val="fr-FR"/>
        </w:rPr>
        <w:t>London: Catholic Truth Society, 1905.</w:t>
      </w:r>
    </w:p>
    <w:p w14:paraId="58EE8F70" w14:textId="77777777" w:rsidR="00142852" w:rsidRDefault="00142852" w:rsidP="00142852">
      <w:pPr>
        <w:ind w:left="360"/>
        <w:contextualSpacing/>
        <w:rPr>
          <w:sz w:val="20"/>
        </w:rPr>
      </w:pPr>
      <w:r w:rsidRPr="00F72D0C">
        <w:rPr>
          <w:sz w:val="20"/>
          <w:lang w:val="fr-FR"/>
        </w:rPr>
        <w:t xml:space="preserve">Montagnes, B. </w:t>
      </w:r>
      <w:r w:rsidRPr="001046E9">
        <w:rPr>
          <w:i/>
          <w:sz w:val="20"/>
          <w:lang w:val="fr-FR"/>
        </w:rPr>
        <w:t>Le Père Lagrange</w:t>
      </w:r>
      <w:r w:rsidRPr="001046E9">
        <w:rPr>
          <w:sz w:val="20"/>
          <w:lang w:val="fr-FR"/>
        </w:rPr>
        <w:t xml:space="preserve"> (</w:t>
      </w:r>
      <w:r w:rsidRPr="001046E9">
        <w:rPr>
          <w:i/>
          <w:sz w:val="20"/>
          <w:lang w:val="fr-FR"/>
        </w:rPr>
        <w:t>1855-1938</w:t>
      </w:r>
      <w:r w:rsidRPr="001046E9">
        <w:rPr>
          <w:sz w:val="20"/>
          <w:lang w:val="fr-FR"/>
        </w:rPr>
        <w:t xml:space="preserve">): </w:t>
      </w:r>
      <w:r w:rsidRPr="001046E9">
        <w:rPr>
          <w:i/>
          <w:sz w:val="20"/>
          <w:lang w:val="fr-FR"/>
        </w:rPr>
        <w:t>L</w:t>
      </w:r>
      <w:r w:rsidRPr="001046E9">
        <w:rPr>
          <w:sz w:val="20"/>
          <w:lang w:val="fr-FR"/>
        </w:rPr>
        <w:t>’</w:t>
      </w:r>
      <w:r w:rsidRPr="001046E9">
        <w:rPr>
          <w:i/>
          <w:sz w:val="20"/>
          <w:lang w:val="fr-FR"/>
        </w:rPr>
        <w:t>exégèse catholique dans la crise moderniste</w:t>
      </w:r>
      <w:r w:rsidRPr="00F72D0C">
        <w:rPr>
          <w:sz w:val="20"/>
          <w:lang w:val="fr-FR"/>
        </w:rPr>
        <w:t xml:space="preserve">. </w:t>
      </w:r>
      <w:r w:rsidRPr="001046E9">
        <w:rPr>
          <w:sz w:val="20"/>
        </w:rPr>
        <w:t>Paris: Cerf, 1995</w:t>
      </w:r>
      <w:r>
        <w:rPr>
          <w:sz w:val="20"/>
        </w:rPr>
        <w:t>.</w:t>
      </w:r>
    </w:p>
    <w:p w14:paraId="5301A63C" w14:textId="77777777" w:rsidR="00142852" w:rsidRDefault="00142852" w:rsidP="00142852">
      <w:pPr>
        <w:ind w:left="360"/>
        <w:contextualSpacing/>
        <w:rPr>
          <w:sz w:val="20"/>
        </w:rPr>
      </w:pPr>
      <w:r w:rsidRPr="001046E9">
        <w:rPr>
          <w:sz w:val="20"/>
        </w:rPr>
        <w:t>Montagnes, B. “Père Lagrange</w:t>
      </w:r>
      <w:r>
        <w:rPr>
          <w:sz w:val="20"/>
        </w:rPr>
        <w:t>.</w:t>
      </w:r>
      <w:r w:rsidRPr="001046E9">
        <w:rPr>
          <w:sz w:val="20"/>
        </w:rPr>
        <w:t xml:space="preserve">” </w:t>
      </w:r>
      <w:r w:rsidRPr="001046E9">
        <w:rPr>
          <w:i/>
          <w:sz w:val="20"/>
        </w:rPr>
        <w:t>Blackfriars</w:t>
      </w:r>
      <w:r w:rsidRPr="001046E9">
        <w:rPr>
          <w:sz w:val="20"/>
        </w:rPr>
        <w:t xml:space="preserve"> 19 (1938) 397-411, 474-86</w:t>
      </w:r>
      <w:r>
        <w:rPr>
          <w:sz w:val="20"/>
        </w:rPr>
        <w:t>.</w:t>
      </w:r>
    </w:p>
    <w:p w14:paraId="015330E1" w14:textId="77777777" w:rsidR="00142852" w:rsidRPr="00F72D0C" w:rsidRDefault="00142852" w:rsidP="00142852">
      <w:pPr>
        <w:ind w:left="360"/>
        <w:contextualSpacing/>
        <w:rPr>
          <w:sz w:val="20"/>
          <w:lang w:val="fr-FR"/>
        </w:rPr>
      </w:pPr>
      <w:r w:rsidRPr="001046E9">
        <w:rPr>
          <w:sz w:val="20"/>
        </w:rPr>
        <w:t xml:space="preserve">Murphy-O’Connor, </w:t>
      </w:r>
      <w:r>
        <w:rPr>
          <w:sz w:val="20"/>
        </w:rPr>
        <w:t xml:space="preserve">J. </w:t>
      </w:r>
      <w:r w:rsidRPr="001046E9">
        <w:rPr>
          <w:i/>
          <w:sz w:val="20"/>
        </w:rPr>
        <w:t>The École Biblique and the New Testament</w:t>
      </w:r>
      <w:r w:rsidRPr="001046E9">
        <w:rPr>
          <w:sz w:val="20"/>
        </w:rPr>
        <w:t xml:space="preserve">: </w:t>
      </w:r>
      <w:r w:rsidRPr="001046E9">
        <w:rPr>
          <w:i/>
          <w:sz w:val="20"/>
        </w:rPr>
        <w:t>A Century of Scholarship</w:t>
      </w:r>
      <w:r w:rsidRPr="001046E9">
        <w:rPr>
          <w:sz w:val="20"/>
        </w:rPr>
        <w:t xml:space="preserve"> (</w:t>
      </w:r>
      <w:r w:rsidRPr="001046E9">
        <w:rPr>
          <w:i/>
          <w:sz w:val="20"/>
        </w:rPr>
        <w:t>1890-1990</w:t>
      </w:r>
      <w:r>
        <w:rPr>
          <w:sz w:val="20"/>
        </w:rPr>
        <w:t xml:space="preserve">). </w:t>
      </w:r>
      <w:r w:rsidRPr="00F72D0C">
        <w:rPr>
          <w:sz w:val="20"/>
          <w:lang w:val="fr-FR"/>
        </w:rPr>
        <w:t>Novum Testamentum et Orbis Antiquus 13. Göttingen: Vandenhoeck und Ruprecht, 1990. 6-9.</w:t>
      </w:r>
    </w:p>
    <w:p w14:paraId="6F86DC7C" w14:textId="77777777" w:rsidR="00142852" w:rsidRPr="001046E9" w:rsidRDefault="00142852" w:rsidP="00142852">
      <w:pPr>
        <w:ind w:left="360"/>
        <w:contextualSpacing/>
        <w:rPr>
          <w:rFonts w:cs="Times New Roman"/>
          <w:kern w:val="0"/>
          <w:sz w:val="20"/>
        </w:rPr>
      </w:pPr>
      <w:r w:rsidRPr="00F72D0C">
        <w:rPr>
          <w:sz w:val="20"/>
          <w:lang w:val="fr-FR"/>
        </w:rPr>
        <w:t xml:space="preserve">Vincent, L.-H. “Le Père Lagrange.” </w:t>
      </w:r>
      <w:r w:rsidRPr="001046E9">
        <w:rPr>
          <w:i/>
          <w:sz w:val="20"/>
        </w:rPr>
        <w:t>RB</w:t>
      </w:r>
      <w:r w:rsidRPr="001046E9">
        <w:rPr>
          <w:sz w:val="20"/>
        </w:rPr>
        <w:t xml:space="preserve"> 47 (1938) 321-54</w:t>
      </w:r>
      <w:r>
        <w:rPr>
          <w:sz w:val="20"/>
        </w:rPr>
        <w:t>.</w:t>
      </w:r>
    </w:p>
    <w:p w14:paraId="23C57C75" w14:textId="77777777" w:rsidR="00142852" w:rsidRDefault="00142852" w:rsidP="00142852">
      <w:pPr>
        <w:ind w:left="360"/>
        <w:contextualSpacing/>
        <w:rPr>
          <w:rFonts w:cs="Times New Roman"/>
          <w:kern w:val="0"/>
        </w:rPr>
      </w:pPr>
      <w:r>
        <w:rPr>
          <w:rFonts w:cs="Times New Roman"/>
          <w:kern w:val="0"/>
        </w:rPr>
        <w:t>Lagrange was a “</w:t>
      </w:r>
      <w:r w:rsidRPr="00657820">
        <w:rPr>
          <w:rFonts w:cs="Times New Roman"/>
          <w:kern w:val="0"/>
        </w:rPr>
        <w:t xml:space="preserve">great Scripture scholar who </w:t>
      </w:r>
      <w:r>
        <w:rPr>
          <w:rFonts w:cs="Times New Roman"/>
          <w:kern w:val="0"/>
        </w:rPr>
        <w:t xml:space="preserve">. . . </w:t>
      </w:r>
      <w:r w:rsidRPr="00657820">
        <w:rPr>
          <w:rFonts w:cs="Times New Roman"/>
          <w:kern w:val="0"/>
        </w:rPr>
        <w:t>suffered much from his contemporaries</w:t>
      </w:r>
      <w:r>
        <w:rPr>
          <w:rFonts w:cs="Times New Roman"/>
          <w:kern w:val="0"/>
        </w:rPr>
        <w:t xml:space="preserve"> . . .” (Fitzmyer </w:t>
      </w:r>
      <w:r>
        <w:rPr>
          <w:rFonts w:cs="Times New Roman"/>
          <w:i/>
          <w:kern w:val="0"/>
        </w:rPr>
        <w:t>Interpretation</w:t>
      </w:r>
      <w:r>
        <w:rPr>
          <w:rFonts w:cs="Times New Roman"/>
          <w:kern w:val="0"/>
        </w:rPr>
        <w:t xml:space="preserve"> 112)</w:t>
      </w:r>
    </w:p>
    <w:p w14:paraId="5B365B13" w14:textId="77777777" w:rsidR="00DD61D0" w:rsidRDefault="00DD61D0" w:rsidP="002623BB">
      <w:pPr>
        <w:ind w:left="360"/>
        <w:contextualSpacing/>
        <w:rPr>
          <w:rFonts w:cs="Times New Roman"/>
          <w:kern w:val="0"/>
        </w:rPr>
      </w:pPr>
      <w:r>
        <w:rPr>
          <w:rFonts w:cs="Times New Roman"/>
          <w:kern w:val="0"/>
        </w:rPr>
        <w:t xml:space="preserve">1890: Lagrange </w:t>
      </w:r>
      <w:r w:rsidRPr="00657820">
        <w:rPr>
          <w:rFonts w:cs="Times New Roman"/>
          <w:kern w:val="0"/>
        </w:rPr>
        <w:t>founde</w:t>
      </w:r>
      <w:r>
        <w:rPr>
          <w:rFonts w:cs="Times New Roman"/>
          <w:kern w:val="0"/>
        </w:rPr>
        <w:t>d</w:t>
      </w:r>
      <w:r w:rsidRPr="00657820">
        <w:rPr>
          <w:rFonts w:cs="Times New Roman"/>
          <w:kern w:val="0"/>
        </w:rPr>
        <w:t xml:space="preserve"> </w:t>
      </w:r>
      <w:r>
        <w:rPr>
          <w:rFonts w:cs="Times New Roman"/>
          <w:kern w:val="0"/>
        </w:rPr>
        <w:t>“</w:t>
      </w:r>
      <w:r w:rsidRPr="00657820">
        <w:rPr>
          <w:rFonts w:cs="Times New Roman"/>
          <w:kern w:val="0"/>
        </w:rPr>
        <w:t>the Dominican École Biblique in Jerusalem</w:t>
      </w:r>
      <w:r>
        <w:rPr>
          <w:rFonts w:cs="Times New Roman"/>
          <w:kern w:val="0"/>
        </w:rPr>
        <w:t xml:space="preserve"> . . .” (Fitzmyer </w:t>
      </w:r>
      <w:r>
        <w:rPr>
          <w:rFonts w:cs="Times New Roman"/>
          <w:i/>
          <w:kern w:val="0"/>
        </w:rPr>
        <w:t>Interpretation</w:t>
      </w:r>
      <w:r>
        <w:rPr>
          <w:rFonts w:cs="Times New Roman"/>
          <w:kern w:val="0"/>
        </w:rPr>
        <w:t xml:space="preserve"> 63)</w:t>
      </w:r>
    </w:p>
    <w:p w14:paraId="4F50D1ED" w14:textId="77777777" w:rsidR="00DD61D0" w:rsidRPr="0008253E" w:rsidRDefault="00DD61D0" w:rsidP="00DD61D0">
      <w:pPr>
        <w:ind w:left="720"/>
        <w:contextualSpacing/>
        <w:rPr>
          <w:rFonts w:cs="Times New Roman"/>
          <w:kern w:val="0"/>
        </w:rPr>
      </w:pPr>
      <w:r>
        <w:rPr>
          <w:rFonts w:cs="Times New Roman"/>
          <w:kern w:val="0"/>
        </w:rPr>
        <w:t xml:space="preserve">1893: </w:t>
      </w:r>
      <w:r w:rsidRPr="003118CC">
        <w:rPr>
          <w:rFonts w:cs="Times New Roman"/>
          <w:kern w:val="0"/>
        </w:rPr>
        <w:t>Leo XIII</w:t>
      </w:r>
      <w:r>
        <w:rPr>
          <w:rFonts w:cs="Times New Roman"/>
          <w:kern w:val="0"/>
        </w:rPr>
        <w:t>’s</w:t>
      </w:r>
      <w:r w:rsidRPr="003118CC">
        <w:rPr>
          <w:rFonts w:cs="Times New Roman"/>
          <w:kern w:val="0"/>
        </w:rPr>
        <w:t xml:space="preserve"> encyclical </w:t>
      </w:r>
      <w:r w:rsidRPr="003118CC">
        <w:rPr>
          <w:rFonts w:cs="Times New Roman"/>
          <w:i/>
          <w:iCs/>
          <w:kern w:val="0"/>
        </w:rPr>
        <w:t>Providentissimus Deus</w:t>
      </w:r>
      <w:r w:rsidRPr="003118CC">
        <w:rPr>
          <w:rFonts w:cs="Times New Roman"/>
          <w:kern w:val="0"/>
        </w:rPr>
        <w:t xml:space="preserve"> officially sanctioned </w:t>
      </w:r>
      <w:r>
        <w:rPr>
          <w:rFonts w:cs="Times New Roman"/>
          <w:kern w:val="0"/>
        </w:rPr>
        <w:t>the school’s studies. (“</w:t>
      </w:r>
      <w:r w:rsidRPr="0008253E">
        <w:rPr>
          <w:rFonts w:cs="Times New Roman"/>
          <w:kern w:val="0"/>
        </w:rPr>
        <w:t>École Biblique</w:t>
      </w:r>
      <w:r>
        <w:rPr>
          <w:rFonts w:cs="Times New Roman"/>
          <w:kern w:val="0"/>
        </w:rPr>
        <w:t xml:space="preserve">.” </w:t>
      </w:r>
      <w:r>
        <w:rPr>
          <w:rFonts w:cs="Times New Roman"/>
          <w:i/>
          <w:iCs/>
          <w:kern w:val="0"/>
        </w:rPr>
        <w:t>Wikipedia</w:t>
      </w:r>
      <w:r>
        <w:rPr>
          <w:rFonts w:cs="Times New Roman"/>
          <w:kern w:val="0"/>
        </w:rPr>
        <w:t>. 19 Jan. 2022.)</w:t>
      </w:r>
    </w:p>
    <w:p w14:paraId="6A6658C6" w14:textId="77777777" w:rsidR="002623BB" w:rsidRDefault="002623BB" w:rsidP="002623BB">
      <w:pPr>
        <w:ind w:left="360"/>
        <w:contextualSpacing/>
        <w:rPr>
          <w:rFonts w:cs="Times New Roman"/>
          <w:kern w:val="0"/>
        </w:rPr>
      </w:pPr>
      <w:r>
        <w:rPr>
          <w:rFonts w:cs="Times New Roman"/>
          <w:kern w:val="0"/>
        </w:rPr>
        <w:t>Lagrange was</w:t>
      </w:r>
      <w:r w:rsidRPr="00657820">
        <w:rPr>
          <w:rFonts w:cs="Times New Roman"/>
          <w:kern w:val="0"/>
        </w:rPr>
        <w:t xml:space="preserve"> </w:t>
      </w:r>
      <w:r>
        <w:rPr>
          <w:rFonts w:cs="Times New Roman"/>
          <w:kern w:val="0"/>
        </w:rPr>
        <w:t xml:space="preserve">also </w:t>
      </w:r>
      <w:r w:rsidRPr="00657820">
        <w:rPr>
          <w:rFonts w:cs="Times New Roman"/>
          <w:kern w:val="0"/>
        </w:rPr>
        <w:t xml:space="preserve">the founder </w:t>
      </w:r>
      <w:r>
        <w:rPr>
          <w:rFonts w:cs="Times New Roman"/>
          <w:kern w:val="0"/>
        </w:rPr>
        <w:t>“</w:t>
      </w:r>
      <w:r w:rsidRPr="00657820">
        <w:rPr>
          <w:rFonts w:cs="Times New Roman"/>
          <w:kern w:val="0"/>
        </w:rPr>
        <w:t xml:space="preserve">of the highly esteemed biblical periodical, the </w:t>
      </w:r>
      <w:r w:rsidRPr="00F72D0C">
        <w:rPr>
          <w:rFonts w:cs="Times New Roman"/>
          <w:i/>
          <w:kern w:val="0"/>
        </w:rPr>
        <w:t>Revue Biblique</w:t>
      </w:r>
      <w:r w:rsidRPr="00657820">
        <w:rPr>
          <w:rFonts w:cs="Times New Roman"/>
          <w:kern w:val="0"/>
        </w:rPr>
        <w:t>.</w:t>
      </w:r>
      <w:r>
        <w:rPr>
          <w:rFonts w:cs="Times New Roman"/>
          <w:kern w:val="0"/>
        </w:rPr>
        <w:t xml:space="preserve">” (Fitzmyer </w:t>
      </w:r>
      <w:r>
        <w:rPr>
          <w:rFonts w:cs="Times New Roman"/>
          <w:i/>
          <w:kern w:val="0"/>
        </w:rPr>
        <w:t>Interpretation</w:t>
      </w:r>
      <w:r>
        <w:rPr>
          <w:rFonts w:cs="Times New Roman"/>
          <w:kern w:val="0"/>
        </w:rPr>
        <w:t xml:space="preserve"> 113)</w:t>
      </w:r>
    </w:p>
    <w:p w14:paraId="25015A43" w14:textId="77777777" w:rsidR="002623BB" w:rsidRPr="00F53149" w:rsidRDefault="002623BB" w:rsidP="002623BB">
      <w:pPr>
        <w:pStyle w:val="Style"/>
        <w:widowControl/>
        <w:ind w:left="360"/>
        <w:jc w:val="both"/>
        <w:textAlignment w:val="baseline"/>
        <w:rPr>
          <w:iCs/>
          <w:kern w:val="0"/>
          <w:szCs w:val="22"/>
          <w14:ligatures w14:val="none"/>
        </w:rPr>
      </w:pPr>
      <w:r>
        <w:rPr>
          <w:kern w:val="0"/>
          <w:szCs w:val="23"/>
          <w14:ligatures w14:val="none"/>
        </w:rPr>
        <w:t xml:space="preserve">1903: </w:t>
      </w:r>
      <w:r w:rsidRPr="009B7820">
        <w:rPr>
          <w:kern w:val="0"/>
          <w:szCs w:val="23"/>
          <w14:ligatures w14:val="none"/>
        </w:rPr>
        <w:t xml:space="preserve">His small book, </w:t>
      </w:r>
      <w:r w:rsidRPr="009B7820">
        <w:rPr>
          <w:i/>
          <w:iCs/>
          <w:kern w:val="0"/>
          <w:szCs w:val="22"/>
          <w14:ligatures w14:val="none"/>
        </w:rPr>
        <w:t>La m</w:t>
      </w:r>
      <w:r>
        <w:rPr>
          <w:i/>
          <w:iCs/>
          <w:kern w:val="0"/>
          <w:szCs w:val="22"/>
          <w14:ligatures w14:val="none"/>
        </w:rPr>
        <w:t>é</w:t>
      </w:r>
      <w:r w:rsidRPr="009B7820">
        <w:rPr>
          <w:i/>
          <w:iCs/>
          <w:kern w:val="0"/>
          <w:szCs w:val="22"/>
          <w14:ligatures w14:val="none"/>
        </w:rPr>
        <w:t>thode historique</w:t>
      </w:r>
      <w:r w:rsidRPr="009B7820">
        <w:rPr>
          <w:iCs/>
          <w:kern w:val="0"/>
          <w:szCs w:val="22"/>
          <w14:ligatures w14:val="none"/>
        </w:rPr>
        <w:t xml:space="preserve">, </w:t>
      </w:r>
      <w:r>
        <w:rPr>
          <w:iCs/>
          <w:kern w:val="0"/>
          <w:szCs w:val="22"/>
          <w14:ligatures w14:val="none"/>
        </w:rPr>
        <w:t>“</w:t>
      </w:r>
      <w:r w:rsidRPr="009B7820">
        <w:rPr>
          <w:kern w:val="0"/>
          <w:szCs w:val="23"/>
          <w14:ligatures w14:val="none"/>
        </w:rPr>
        <w:t>argued that the method was in itself neutral.</w:t>
      </w:r>
      <w:r>
        <w:rPr>
          <w:kern w:val="0"/>
          <w:szCs w:val="23"/>
          <w14:ligatures w14:val="none"/>
        </w:rPr>
        <w:t>” So “</w:t>
      </w:r>
      <w:r w:rsidRPr="009B7820">
        <w:rPr>
          <w:kern w:val="0"/>
          <w:szCs w:val="23"/>
          <w14:ligatures w14:val="none"/>
        </w:rPr>
        <w:t>the historical-critical method could be used rightly by orthodox interpreters of the Bible.</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16)</w:t>
      </w:r>
    </w:p>
    <w:p w14:paraId="75F7CC14" w14:textId="27333D15" w:rsidR="002623BB" w:rsidRDefault="002623BB" w:rsidP="00DD61D0">
      <w:pPr>
        <w:ind w:left="360"/>
        <w:contextualSpacing/>
        <w:rPr>
          <w:rFonts w:cs="Times New Roman"/>
          <w:kern w:val="0"/>
        </w:rPr>
      </w:pPr>
      <w:r w:rsidRPr="00F72D0C">
        <w:rPr>
          <w:rFonts w:cs="Times New Roman"/>
          <w:i/>
          <w:kern w:val="0"/>
        </w:rPr>
        <w:t>La méthode historique</w:t>
      </w:r>
      <w:r w:rsidRPr="00657820">
        <w:rPr>
          <w:rFonts w:cs="Times New Roman"/>
          <w:kern w:val="0"/>
        </w:rPr>
        <w:t xml:space="preserve"> caused </w:t>
      </w:r>
      <w:r>
        <w:rPr>
          <w:rFonts w:cs="Times New Roman"/>
          <w:kern w:val="0"/>
        </w:rPr>
        <w:t>“</w:t>
      </w:r>
      <w:r w:rsidRPr="00657820">
        <w:rPr>
          <w:rFonts w:cs="Times New Roman"/>
          <w:kern w:val="0"/>
        </w:rPr>
        <w:t>much concern among reactionary elements in the Catholic Church</w:t>
      </w:r>
      <w:r>
        <w:rPr>
          <w:rFonts w:cs="Times New Roman"/>
          <w:kern w:val="0"/>
        </w:rPr>
        <w:t xml:space="preserve"> . . .” (Fitzmyer </w:t>
      </w:r>
      <w:r>
        <w:rPr>
          <w:rFonts w:cs="Times New Roman"/>
          <w:i/>
          <w:kern w:val="0"/>
        </w:rPr>
        <w:t>Interpretation</w:t>
      </w:r>
      <w:r>
        <w:rPr>
          <w:rFonts w:cs="Times New Roman"/>
          <w:kern w:val="0"/>
        </w:rPr>
        <w:t xml:space="preserve"> 113)</w:t>
      </w:r>
    </w:p>
    <w:p w14:paraId="5DABA484" w14:textId="3C71D4A7" w:rsidR="00DD61D0" w:rsidRPr="00FF6CAD" w:rsidRDefault="00DD61D0" w:rsidP="002623BB">
      <w:pPr>
        <w:ind w:left="720"/>
        <w:contextualSpacing/>
        <w:rPr>
          <w:rFonts w:cs="Times New Roman"/>
          <w:kern w:val="0"/>
        </w:rPr>
      </w:pPr>
      <w:r w:rsidRPr="00657820">
        <w:rPr>
          <w:rFonts w:cs="Times New Roman"/>
          <w:kern w:val="0"/>
        </w:rPr>
        <w:t xml:space="preserve">Lagrange </w:t>
      </w:r>
      <w:r>
        <w:rPr>
          <w:rFonts w:cs="Times New Roman"/>
          <w:kern w:val="0"/>
        </w:rPr>
        <w:t>“</w:t>
      </w:r>
      <w:r w:rsidRPr="00657820">
        <w:rPr>
          <w:rFonts w:cs="Times New Roman"/>
          <w:kern w:val="0"/>
        </w:rPr>
        <w:t>suffered greatly</w:t>
      </w:r>
      <w:r>
        <w:rPr>
          <w:rFonts w:cs="Times New Roman"/>
          <w:kern w:val="0"/>
        </w:rPr>
        <w:t>”</w:t>
      </w:r>
      <w:r w:rsidRPr="00657820">
        <w:rPr>
          <w:rFonts w:cs="Times New Roman"/>
          <w:kern w:val="0"/>
        </w:rPr>
        <w:t xml:space="preserve"> from the </w:t>
      </w:r>
      <w:r>
        <w:rPr>
          <w:rFonts w:cs="Times New Roman"/>
          <w:kern w:val="0"/>
        </w:rPr>
        <w:t xml:space="preserve">anti-Modernists. (Fitzmyer </w:t>
      </w:r>
      <w:r>
        <w:rPr>
          <w:rFonts w:cs="Times New Roman"/>
          <w:i/>
          <w:kern w:val="0"/>
        </w:rPr>
        <w:t>Interpretation</w:t>
      </w:r>
      <w:r>
        <w:rPr>
          <w:rFonts w:cs="Times New Roman"/>
          <w:kern w:val="0"/>
        </w:rPr>
        <w:t xml:space="preserve"> 63)</w:t>
      </w:r>
    </w:p>
    <w:p w14:paraId="3EBDD699" w14:textId="4F8DA945" w:rsidR="002623BB" w:rsidRDefault="002623BB" w:rsidP="002623BB">
      <w:pPr>
        <w:pStyle w:val="Style"/>
        <w:widowControl/>
        <w:ind w:left="720"/>
        <w:jc w:val="both"/>
        <w:textAlignment w:val="baseline"/>
        <w:rPr>
          <w:kern w:val="0"/>
          <w:szCs w:val="23"/>
          <w14:ligatures w14:val="none"/>
        </w:rPr>
      </w:pPr>
      <w:r>
        <w:rPr>
          <w:kern w:val="0"/>
          <w:szCs w:val="23"/>
          <w14:ligatures w14:val="none"/>
        </w:rPr>
        <w:t xml:space="preserve">“. . . </w:t>
      </w:r>
      <w:r w:rsidRPr="009B7820">
        <w:rPr>
          <w:kern w:val="0"/>
          <w:szCs w:val="23"/>
          <w14:ligatures w14:val="none"/>
        </w:rPr>
        <w:t>Lagrange suffered much from the integrists</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16)</w:t>
      </w:r>
    </w:p>
    <w:p w14:paraId="1CD34DB2" w14:textId="0E64A329" w:rsidR="00142852" w:rsidRDefault="00900B59" w:rsidP="00900B59">
      <w:pPr>
        <w:ind w:left="720"/>
        <w:contextualSpacing/>
        <w:rPr>
          <w:rFonts w:cs="Times New Roman"/>
          <w:kern w:val="0"/>
        </w:rPr>
      </w:pPr>
      <w:r w:rsidRPr="00F72D0C">
        <w:rPr>
          <w:rFonts w:cs="Times New Roman"/>
          <w:i/>
          <w:kern w:val="0"/>
        </w:rPr>
        <w:t>La méthode historique</w:t>
      </w:r>
      <w:r w:rsidRPr="00657820">
        <w:rPr>
          <w:rFonts w:cs="Times New Roman"/>
          <w:kern w:val="0"/>
        </w:rPr>
        <w:t xml:space="preserve"> </w:t>
      </w:r>
      <w:r w:rsidR="00142852" w:rsidRPr="00657820">
        <w:rPr>
          <w:rFonts w:cs="Times New Roman"/>
          <w:kern w:val="0"/>
        </w:rPr>
        <w:t xml:space="preserve">caused concern </w:t>
      </w:r>
      <w:r w:rsidR="002623BB">
        <w:rPr>
          <w:rFonts w:cs="Times New Roman"/>
          <w:kern w:val="0"/>
        </w:rPr>
        <w:t>“</w:t>
      </w:r>
      <w:r w:rsidR="00142852" w:rsidRPr="00657820">
        <w:rPr>
          <w:rFonts w:cs="Times New Roman"/>
          <w:kern w:val="0"/>
        </w:rPr>
        <w:t>from the Consistorial Congregation</w:t>
      </w:r>
      <w:r w:rsidR="00142852">
        <w:rPr>
          <w:rFonts w:cs="Times New Roman"/>
          <w:kern w:val="0"/>
        </w:rPr>
        <w:t xml:space="preserve"> [now Dicastery for Bishops]</w:t>
      </w:r>
      <w:r w:rsidR="00142852" w:rsidRPr="00657820">
        <w:rPr>
          <w:rFonts w:cs="Times New Roman"/>
          <w:kern w:val="0"/>
        </w:rPr>
        <w:t xml:space="preserve"> of the Vatican itself.</w:t>
      </w:r>
      <w:r w:rsidR="00142852">
        <w:rPr>
          <w:rFonts w:cs="Times New Roman"/>
          <w:kern w:val="0"/>
        </w:rPr>
        <w:t xml:space="preserve">” (Fitzmyer </w:t>
      </w:r>
      <w:r w:rsidR="00142852">
        <w:rPr>
          <w:rFonts w:cs="Times New Roman"/>
          <w:i/>
          <w:kern w:val="0"/>
        </w:rPr>
        <w:t>Interpretation</w:t>
      </w:r>
      <w:r w:rsidR="00142852">
        <w:rPr>
          <w:rFonts w:cs="Times New Roman"/>
          <w:kern w:val="0"/>
        </w:rPr>
        <w:t xml:space="preserve"> 113)</w:t>
      </w:r>
    </w:p>
    <w:p w14:paraId="71587529" w14:textId="05ACE6F4" w:rsidR="00142852" w:rsidRPr="00171203" w:rsidRDefault="00530FAF" w:rsidP="00900B59">
      <w:pPr>
        <w:ind w:left="1080"/>
        <w:contextualSpacing/>
        <w:rPr>
          <w:rFonts w:cs="Times New Roman"/>
          <w:kern w:val="0"/>
          <w:sz w:val="20"/>
        </w:rPr>
      </w:pPr>
      <w:r w:rsidRPr="00530FAF">
        <w:rPr>
          <w:rFonts w:cs="Times New Roman"/>
          <w:kern w:val="0"/>
          <w:sz w:val="20"/>
          <w:szCs w:val="18"/>
        </w:rPr>
        <w:t>Consistorial Congregation for Bishops</w:t>
      </w:r>
      <w:r>
        <w:rPr>
          <w:rFonts w:cs="Times New Roman"/>
          <w:kern w:val="0"/>
          <w:sz w:val="20"/>
          <w:szCs w:val="18"/>
        </w:rPr>
        <w:t>.</w:t>
      </w:r>
      <w:r w:rsidRPr="00171203">
        <w:rPr>
          <w:sz w:val="20"/>
        </w:rPr>
        <w:t xml:space="preserve"> </w:t>
      </w:r>
      <w:r w:rsidR="00142852" w:rsidRPr="00171203">
        <w:rPr>
          <w:sz w:val="20"/>
        </w:rPr>
        <w:t xml:space="preserve">“Decretum de quibusdam rei biblicae commentariis in Sacra Seminaria non admittendis.” </w:t>
      </w:r>
      <w:r w:rsidR="00142852" w:rsidRPr="00171203">
        <w:rPr>
          <w:i/>
          <w:sz w:val="20"/>
        </w:rPr>
        <w:t>AAS</w:t>
      </w:r>
      <w:r w:rsidR="00142852" w:rsidRPr="00171203">
        <w:rPr>
          <w:sz w:val="20"/>
        </w:rPr>
        <w:t xml:space="preserve"> 4 (1912) 530-31.</w:t>
      </w:r>
    </w:p>
    <w:p w14:paraId="69939B61" w14:textId="77777777" w:rsidR="00142852" w:rsidRDefault="00142852" w:rsidP="00900B59">
      <w:pPr>
        <w:ind w:left="1080"/>
        <w:contextualSpacing/>
        <w:rPr>
          <w:rFonts w:cs="Times New Roman"/>
          <w:kern w:val="0"/>
        </w:rPr>
      </w:pPr>
      <w:r>
        <w:t>“</w:t>
      </w:r>
      <w:r w:rsidRPr="00B10DFF">
        <w:t xml:space="preserve">This decree was issued specifically against an </w:t>
      </w:r>
      <w:r>
        <w:t>OT</w:t>
      </w:r>
      <w:r w:rsidRPr="00B10DFF">
        <w:t xml:space="preserve"> introduction written by K</w:t>
      </w:r>
      <w:r w:rsidRPr="00A437C6">
        <w:t xml:space="preserve">. </w:t>
      </w:r>
      <w:r w:rsidRPr="00B10DFF">
        <w:t>Holzhey</w:t>
      </w:r>
      <w:r w:rsidRPr="00A437C6">
        <w:t>,</w:t>
      </w:r>
      <w:r>
        <w:t xml:space="preserve"> </w:t>
      </w:r>
      <w:r w:rsidRPr="00B10DFF">
        <w:t>but it included a vague statement about writings of</w:t>
      </w:r>
      <w:r w:rsidRPr="00A437C6">
        <w:t xml:space="preserve"> </w:t>
      </w:r>
      <w:r>
        <w:t>“</w:t>
      </w:r>
      <w:r w:rsidRPr="00B10DFF">
        <w:t>similar spirit</w:t>
      </w:r>
      <w:r>
        <w:t>”</w:t>
      </w:r>
      <w:r w:rsidRPr="00A437C6">
        <w:t xml:space="preserve"> </w:t>
      </w:r>
      <w:r w:rsidRPr="00B10DFF">
        <w:t>of P</w:t>
      </w:r>
      <w:r w:rsidRPr="00A437C6">
        <w:t xml:space="preserve">. </w:t>
      </w:r>
      <w:r w:rsidRPr="00B10DFF">
        <w:t>Lagrange</w:t>
      </w:r>
      <w:r w:rsidRPr="00A437C6">
        <w:t xml:space="preserve"> (</w:t>
      </w:r>
      <w:r>
        <w:t>“</w:t>
      </w:r>
      <w:r w:rsidRPr="00B10DFF">
        <w:t>ceu scripta plura P</w:t>
      </w:r>
      <w:r w:rsidRPr="00A437C6">
        <w:t xml:space="preserve">. </w:t>
      </w:r>
      <w:r w:rsidRPr="00B10DFF">
        <w:t>Lagrange</w:t>
      </w:r>
      <w:r>
        <w:t>”</w:t>
      </w:r>
      <w:r w:rsidRPr="00A437C6">
        <w:t>),</w:t>
      </w:r>
      <w:r>
        <w:t xml:space="preserve"> </w:t>
      </w:r>
      <w:r w:rsidRPr="00B10DFF">
        <w:t>without further specification</w:t>
      </w:r>
      <w:r w:rsidRPr="00A437C6">
        <w:t>.</w:t>
      </w:r>
      <w:r>
        <w:t xml:space="preserve">” (Fitzmyer </w:t>
      </w:r>
      <w:r>
        <w:rPr>
          <w:i/>
        </w:rPr>
        <w:t>Interpretation</w:t>
      </w:r>
      <w:r>
        <w:t xml:space="preserve"> 113 n. 49)</w:t>
      </w:r>
    </w:p>
    <w:p w14:paraId="5EBCD13F" w14:textId="3DB56CA0" w:rsidR="00142852" w:rsidRPr="00F72D0C" w:rsidRDefault="00142852" w:rsidP="00900B59">
      <w:pPr>
        <w:ind w:left="720"/>
        <w:contextualSpacing/>
        <w:rPr>
          <w:rFonts w:cs="Times New Roman"/>
          <w:kern w:val="0"/>
          <w:lang w:val="fr-FR"/>
        </w:rPr>
      </w:pPr>
      <w:r>
        <w:rPr>
          <w:rFonts w:cs="Times New Roman"/>
          <w:kern w:val="0"/>
        </w:rPr>
        <w:t>“</w:t>
      </w:r>
      <w:r w:rsidRPr="00657820">
        <w:rPr>
          <w:rFonts w:cs="Times New Roman"/>
          <w:kern w:val="0"/>
        </w:rPr>
        <w:t>The opposition to Lagrange was led above all</w:t>
      </w:r>
      <w:r w:rsidR="00530FAF">
        <w:rPr>
          <w:rFonts w:cs="Times New Roman"/>
          <w:kern w:val="0"/>
        </w:rPr>
        <w:t xml:space="preserve"> . . . </w:t>
      </w:r>
      <w:r w:rsidRPr="00657820">
        <w:rPr>
          <w:rFonts w:cs="Times New Roman"/>
          <w:kern w:val="0"/>
        </w:rPr>
        <w:t>by a Belgian Jesuit, A.-J. Delattre</w:t>
      </w:r>
      <w:r>
        <w:rPr>
          <w:rFonts w:cs="Times New Roman"/>
          <w:kern w:val="0"/>
        </w:rPr>
        <w:t xml:space="preserve"> . . .” </w:t>
      </w:r>
      <w:r w:rsidRPr="00F72D0C">
        <w:rPr>
          <w:rFonts w:cs="Times New Roman"/>
          <w:kern w:val="0"/>
          <w:lang w:val="fr-FR"/>
        </w:rPr>
        <w:t xml:space="preserve">(Fitzmyer </w:t>
      </w:r>
      <w:r w:rsidRPr="00F72D0C">
        <w:rPr>
          <w:rFonts w:cs="Times New Roman"/>
          <w:i/>
          <w:kern w:val="0"/>
          <w:lang w:val="fr-FR"/>
        </w:rPr>
        <w:t>Interpretation</w:t>
      </w:r>
      <w:r w:rsidRPr="00F72D0C">
        <w:rPr>
          <w:rFonts w:cs="Times New Roman"/>
          <w:kern w:val="0"/>
          <w:lang w:val="fr-FR"/>
        </w:rPr>
        <w:t xml:space="preserve"> 113) </w:t>
      </w:r>
    </w:p>
    <w:p w14:paraId="0CB44524" w14:textId="77777777" w:rsidR="00142852" w:rsidRPr="00F72D0C" w:rsidRDefault="00142852" w:rsidP="00900B59">
      <w:pPr>
        <w:ind w:left="1080"/>
        <w:contextualSpacing/>
        <w:rPr>
          <w:rFonts w:cs="Times New Roman"/>
          <w:kern w:val="0"/>
          <w:sz w:val="20"/>
          <w:lang w:val="fr-FR"/>
        </w:rPr>
      </w:pPr>
      <w:r w:rsidRPr="00F72D0C">
        <w:rPr>
          <w:rFonts w:cs="Times New Roman"/>
          <w:kern w:val="0"/>
          <w:sz w:val="20"/>
          <w:lang w:val="fr-FR"/>
        </w:rPr>
        <w:t xml:space="preserve">Delattre, A.-J., SJ. </w:t>
      </w:r>
      <w:r w:rsidRPr="00171203">
        <w:rPr>
          <w:i/>
          <w:sz w:val="20"/>
          <w:lang w:val="fr-FR"/>
        </w:rPr>
        <w:t>Autour de la Question Biblique</w:t>
      </w:r>
      <w:r w:rsidRPr="00171203">
        <w:rPr>
          <w:sz w:val="20"/>
          <w:lang w:val="fr-FR"/>
        </w:rPr>
        <w:t xml:space="preserve">: </w:t>
      </w:r>
      <w:r w:rsidRPr="00171203">
        <w:rPr>
          <w:i/>
          <w:sz w:val="20"/>
          <w:lang w:val="fr-FR"/>
        </w:rPr>
        <w:t>Une nouvelle école d</w:t>
      </w:r>
      <w:r w:rsidRPr="00171203">
        <w:rPr>
          <w:sz w:val="20"/>
          <w:lang w:val="fr-FR"/>
        </w:rPr>
        <w:t>’</w:t>
      </w:r>
      <w:r w:rsidRPr="00171203">
        <w:rPr>
          <w:i/>
          <w:sz w:val="20"/>
          <w:lang w:val="fr-FR"/>
        </w:rPr>
        <w:t>exégèse et les autorités qu</w:t>
      </w:r>
      <w:r w:rsidRPr="00171203">
        <w:rPr>
          <w:sz w:val="20"/>
          <w:lang w:val="fr-FR"/>
        </w:rPr>
        <w:t>’</w:t>
      </w:r>
      <w:r w:rsidRPr="00171203">
        <w:rPr>
          <w:i/>
          <w:sz w:val="20"/>
          <w:lang w:val="fr-FR"/>
        </w:rPr>
        <w:t>elle invoque</w:t>
      </w:r>
      <w:r w:rsidRPr="00F72D0C">
        <w:rPr>
          <w:sz w:val="20"/>
          <w:lang w:val="fr-FR"/>
        </w:rPr>
        <w:t>. Liége: Dessain, 1904.</w:t>
      </w:r>
    </w:p>
    <w:p w14:paraId="7ACD3517" w14:textId="77777777" w:rsidR="00142852" w:rsidRPr="00F72D0C" w:rsidRDefault="00142852" w:rsidP="00900B59">
      <w:pPr>
        <w:ind w:left="1080"/>
        <w:contextualSpacing/>
        <w:rPr>
          <w:rFonts w:cs="Times New Roman"/>
          <w:kern w:val="0"/>
          <w:lang w:val="fr-FR"/>
        </w:rPr>
      </w:pPr>
      <w:r w:rsidRPr="00F72D0C">
        <w:rPr>
          <w:lang w:val="fr-FR"/>
        </w:rPr>
        <w:t xml:space="preserve">“. . . Lagrange replied in a pamphlet . . .” (Fitzmyer </w:t>
      </w:r>
      <w:r w:rsidRPr="00F72D0C">
        <w:rPr>
          <w:i/>
          <w:lang w:val="fr-FR"/>
        </w:rPr>
        <w:t>Interpretation</w:t>
      </w:r>
      <w:r w:rsidRPr="00F72D0C">
        <w:rPr>
          <w:lang w:val="fr-FR"/>
        </w:rPr>
        <w:t xml:space="preserve"> 113 n. 50)</w:t>
      </w:r>
    </w:p>
    <w:p w14:paraId="2D7AAA58" w14:textId="77777777" w:rsidR="00142852" w:rsidRPr="00F72D0C" w:rsidRDefault="00142852" w:rsidP="00900B59">
      <w:pPr>
        <w:ind w:left="1440"/>
        <w:contextualSpacing/>
        <w:rPr>
          <w:rFonts w:cs="Times New Roman"/>
          <w:kern w:val="0"/>
          <w:sz w:val="20"/>
          <w:lang w:val="fr-FR"/>
        </w:rPr>
      </w:pPr>
      <w:r w:rsidRPr="00F72D0C">
        <w:rPr>
          <w:rFonts w:cs="Times New Roman"/>
          <w:kern w:val="0"/>
          <w:sz w:val="20"/>
          <w:lang w:val="fr-FR"/>
        </w:rPr>
        <w:t xml:space="preserve">Lagrange, Marie-Joseph, OP. </w:t>
      </w:r>
      <w:r w:rsidRPr="00171203">
        <w:rPr>
          <w:i/>
          <w:sz w:val="20"/>
          <w:lang w:val="fr-FR"/>
        </w:rPr>
        <w:t>Eclaircissement sur la Méthode Historique</w:t>
      </w:r>
      <w:r w:rsidRPr="00171203">
        <w:rPr>
          <w:sz w:val="20"/>
          <w:lang w:val="fr-FR"/>
        </w:rPr>
        <w:t xml:space="preserve">: </w:t>
      </w:r>
      <w:r>
        <w:rPr>
          <w:i/>
          <w:sz w:val="20"/>
          <w:lang w:val="fr-FR"/>
        </w:rPr>
        <w:t>À</w:t>
      </w:r>
      <w:r w:rsidRPr="00171203">
        <w:rPr>
          <w:i/>
          <w:sz w:val="20"/>
          <w:lang w:val="fr-FR"/>
        </w:rPr>
        <w:t xml:space="preserve"> propos d</w:t>
      </w:r>
      <w:r w:rsidRPr="00171203">
        <w:rPr>
          <w:sz w:val="20"/>
          <w:lang w:val="fr-FR"/>
        </w:rPr>
        <w:t>’</w:t>
      </w:r>
      <w:r w:rsidRPr="00171203">
        <w:rPr>
          <w:i/>
          <w:sz w:val="20"/>
          <w:lang w:val="fr-FR"/>
        </w:rPr>
        <w:t>un livre du R</w:t>
      </w:r>
      <w:r w:rsidRPr="00171203">
        <w:rPr>
          <w:sz w:val="20"/>
          <w:lang w:val="fr-FR"/>
        </w:rPr>
        <w:t>.</w:t>
      </w:r>
      <w:r w:rsidRPr="00171203">
        <w:rPr>
          <w:i/>
          <w:sz w:val="20"/>
          <w:lang w:val="fr-FR"/>
        </w:rPr>
        <w:t>P</w:t>
      </w:r>
      <w:r w:rsidRPr="00171203">
        <w:rPr>
          <w:sz w:val="20"/>
          <w:lang w:val="fr-FR"/>
        </w:rPr>
        <w:t xml:space="preserve">. </w:t>
      </w:r>
      <w:r w:rsidRPr="00171203">
        <w:rPr>
          <w:i/>
          <w:sz w:val="20"/>
          <w:lang w:val="fr-FR"/>
        </w:rPr>
        <w:t>Delattre</w:t>
      </w:r>
      <w:r w:rsidRPr="00171203">
        <w:rPr>
          <w:sz w:val="20"/>
          <w:lang w:val="fr-FR"/>
        </w:rPr>
        <w:t>,</w:t>
      </w:r>
      <w:r w:rsidRPr="00171203">
        <w:rPr>
          <w:i/>
          <w:sz w:val="20"/>
          <w:lang w:val="fr-FR"/>
        </w:rPr>
        <w:t xml:space="preserve"> S</w:t>
      </w:r>
      <w:r w:rsidRPr="00171203">
        <w:rPr>
          <w:sz w:val="20"/>
          <w:lang w:val="fr-FR"/>
        </w:rPr>
        <w:t>.</w:t>
      </w:r>
      <w:r w:rsidRPr="00171203">
        <w:rPr>
          <w:i/>
          <w:sz w:val="20"/>
          <w:lang w:val="fr-FR"/>
        </w:rPr>
        <w:t>J</w:t>
      </w:r>
      <w:r w:rsidRPr="00171203">
        <w:rPr>
          <w:sz w:val="20"/>
          <w:lang w:val="fr-FR"/>
        </w:rPr>
        <w:t xml:space="preserve">. </w:t>
      </w:r>
      <w:r w:rsidRPr="00F72D0C">
        <w:rPr>
          <w:sz w:val="20"/>
          <w:lang w:val="fr-FR"/>
        </w:rPr>
        <w:t>Paris: Lecoffre, 1905.</w:t>
      </w:r>
    </w:p>
    <w:p w14:paraId="55E5B687" w14:textId="77777777" w:rsidR="00142852" w:rsidRPr="00F72D0C" w:rsidRDefault="00142852" w:rsidP="00900B59">
      <w:pPr>
        <w:ind w:left="1440"/>
        <w:contextualSpacing/>
        <w:rPr>
          <w:rFonts w:cs="Times New Roman"/>
          <w:kern w:val="0"/>
          <w:sz w:val="20"/>
          <w:lang w:val="fr-FR"/>
        </w:rPr>
      </w:pPr>
      <w:r w:rsidRPr="00171203">
        <w:rPr>
          <w:sz w:val="20"/>
        </w:rPr>
        <w:t xml:space="preserve">This “was printed in only two hundred copies and circulated privately, but never really published, because Lagrange’s superiors counseled against publication of it.” </w:t>
      </w:r>
      <w:r w:rsidRPr="00F72D0C">
        <w:rPr>
          <w:sz w:val="20"/>
          <w:lang w:val="fr-FR"/>
        </w:rPr>
        <w:t xml:space="preserve">(Fitzmyer </w:t>
      </w:r>
      <w:r w:rsidRPr="00F72D0C">
        <w:rPr>
          <w:i/>
          <w:sz w:val="20"/>
          <w:lang w:val="fr-FR"/>
        </w:rPr>
        <w:t>Interpretation</w:t>
      </w:r>
      <w:r w:rsidRPr="00F72D0C">
        <w:rPr>
          <w:sz w:val="20"/>
          <w:lang w:val="fr-FR"/>
        </w:rPr>
        <w:t xml:space="preserve"> 113 n. 50)</w:t>
      </w:r>
    </w:p>
    <w:p w14:paraId="68983A99" w14:textId="77777777" w:rsidR="00142852" w:rsidRPr="00F72D0C" w:rsidRDefault="00142852" w:rsidP="00900B59">
      <w:pPr>
        <w:ind w:left="1080"/>
        <w:contextualSpacing/>
        <w:rPr>
          <w:rFonts w:cs="Times New Roman"/>
          <w:kern w:val="0"/>
          <w:szCs w:val="28"/>
          <w:lang w:val="fr-FR"/>
        </w:rPr>
      </w:pPr>
      <w:r w:rsidRPr="00F72D0C">
        <w:rPr>
          <w:szCs w:val="28"/>
          <w:lang w:val="fr-FR"/>
        </w:rPr>
        <w:t>Delattre’s replies</w:t>
      </w:r>
    </w:p>
    <w:p w14:paraId="330CEC74" w14:textId="77777777" w:rsidR="00142852" w:rsidRPr="00F72D0C" w:rsidRDefault="00142852" w:rsidP="00900B59">
      <w:pPr>
        <w:ind w:left="1440"/>
        <w:contextualSpacing/>
        <w:rPr>
          <w:rFonts w:cs="Times New Roman"/>
          <w:kern w:val="0"/>
          <w:sz w:val="20"/>
          <w:lang w:val="fr-FR"/>
        </w:rPr>
      </w:pPr>
      <w:r w:rsidRPr="00F72D0C">
        <w:rPr>
          <w:rFonts w:cs="Times New Roman"/>
          <w:kern w:val="0"/>
          <w:sz w:val="20"/>
          <w:lang w:val="fr-FR"/>
        </w:rPr>
        <w:t xml:space="preserve">Delattre, A.-J., SJ. </w:t>
      </w:r>
      <w:r w:rsidRPr="00171203">
        <w:rPr>
          <w:i/>
          <w:sz w:val="20"/>
          <w:lang w:val="fr-FR"/>
        </w:rPr>
        <w:t>Le Criterium à l</w:t>
      </w:r>
      <w:r w:rsidRPr="00171203">
        <w:rPr>
          <w:sz w:val="20"/>
          <w:lang w:val="fr-FR"/>
        </w:rPr>
        <w:t>’</w:t>
      </w:r>
      <w:r w:rsidRPr="00171203">
        <w:rPr>
          <w:i/>
          <w:sz w:val="20"/>
          <w:lang w:val="fr-FR"/>
        </w:rPr>
        <w:t>usage de la nouvelle exégèse biblique</w:t>
      </w:r>
      <w:r w:rsidRPr="00171203">
        <w:rPr>
          <w:sz w:val="20"/>
          <w:lang w:val="fr-FR"/>
        </w:rPr>
        <w:t xml:space="preserve">: </w:t>
      </w:r>
      <w:r w:rsidRPr="00171203">
        <w:rPr>
          <w:i/>
          <w:sz w:val="20"/>
          <w:lang w:val="fr-FR"/>
        </w:rPr>
        <w:t>Réponse au R</w:t>
      </w:r>
      <w:r w:rsidRPr="00171203">
        <w:rPr>
          <w:sz w:val="20"/>
          <w:lang w:val="fr-FR"/>
        </w:rPr>
        <w:t>.</w:t>
      </w:r>
      <w:r w:rsidRPr="00171203">
        <w:rPr>
          <w:i/>
          <w:sz w:val="20"/>
          <w:lang w:val="fr-FR"/>
        </w:rPr>
        <w:t>P</w:t>
      </w:r>
      <w:r w:rsidRPr="00171203">
        <w:rPr>
          <w:sz w:val="20"/>
          <w:lang w:val="fr-FR"/>
        </w:rPr>
        <w:t xml:space="preserve">. </w:t>
      </w:r>
      <w:r w:rsidRPr="00171203">
        <w:rPr>
          <w:i/>
          <w:sz w:val="20"/>
          <w:lang w:val="fr-FR"/>
        </w:rPr>
        <w:t>M</w:t>
      </w:r>
      <w:r w:rsidRPr="00171203">
        <w:rPr>
          <w:sz w:val="20"/>
          <w:lang w:val="fr-FR"/>
        </w:rPr>
        <w:t>.</w:t>
      </w:r>
      <w:r w:rsidRPr="00171203">
        <w:rPr>
          <w:i/>
          <w:sz w:val="20"/>
          <w:lang w:val="fr-FR"/>
        </w:rPr>
        <w:t>-J</w:t>
      </w:r>
      <w:r w:rsidRPr="00171203">
        <w:rPr>
          <w:sz w:val="20"/>
          <w:lang w:val="fr-FR"/>
        </w:rPr>
        <w:t xml:space="preserve">. </w:t>
      </w:r>
      <w:r w:rsidRPr="00171203">
        <w:rPr>
          <w:i/>
          <w:sz w:val="20"/>
          <w:lang w:val="fr-FR"/>
        </w:rPr>
        <w:t>Lagrange</w:t>
      </w:r>
      <w:r w:rsidRPr="00171203">
        <w:rPr>
          <w:sz w:val="20"/>
          <w:lang w:val="fr-FR"/>
        </w:rPr>
        <w:t>,</w:t>
      </w:r>
      <w:r w:rsidRPr="00171203">
        <w:rPr>
          <w:i/>
          <w:sz w:val="20"/>
          <w:lang w:val="fr-FR"/>
        </w:rPr>
        <w:t xml:space="preserve"> O</w:t>
      </w:r>
      <w:r w:rsidRPr="00171203">
        <w:rPr>
          <w:sz w:val="20"/>
          <w:lang w:val="fr-FR"/>
        </w:rPr>
        <w:t>.</w:t>
      </w:r>
      <w:r w:rsidRPr="00171203">
        <w:rPr>
          <w:i/>
          <w:sz w:val="20"/>
          <w:lang w:val="fr-FR"/>
        </w:rPr>
        <w:t>P</w:t>
      </w:r>
      <w:r w:rsidRPr="00171203">
        <w:rPr>
          <w:sz w:val="20"/>
          <w:lang w:val="fr-FR"/>
        </w:rPr>
        <w:t xml:space="preserve">. </w:t>
      </w:r>
      <w:r w:rsidRPr="00F72D0C">
        <w:rPr>
          <w:sz w:val="20"/>
          <w:lang w:val="fr-FR"/>
        </w:rPr>
        <w:t>Liége: Dessain, 1907.</w:t>
      </w:r>
    </w:p>
    <w:p w14:paraId="11D7F510" w14:textId="77777777" w:rsidR="00142852" w:rsidRPr="00171203" w:rsidRDefault="00142852" w:rsidP="00900B59">
      <w:pPr>
        <w:ind w:left="1440"/>
        <w:contextualSpacing/>
        <w:rPr>
          <w:rFonts w:cs="Times New Roman"/>
          <w:kern w:val="0"/>
          <w:sz w:val="20"/>
        </w:rPr>
      </w:pPr>
      <w:r w:rsidRPr="00F72D0C">
        <w:rPr>
          <w:rFonts w:cs="Times New Roman"/>
          <w:kern w:val="0"/>
          <w:sz w:val="20"/>
          <w:lang w:val="fr-FR"/>
        </w:rPr>
        <w:t xml:space="preserve">Delattre, A.-J., SJ. </w:t>
      </w:r>
      <w:r w:rsidRPr="00F72D0C">
        <w:rPr>
          <w:sz w:val="20"/>
          <w:lang w:val="fr-FR"/>
        </w:rPr>
        <w:t xml:space="preserve">“Une lumière sous le boisseau.” </w:t>
      </w:r>
      <w:r w:rsidRPr="00F72D0C">
        <w:rPr>
          <w:i/>
          <w:sz w:val="20"/>
        </w:rPr>
        <w:t>Revue pratique d</w:t>
      </w:r>
      <w:r w:rsidRPr="00F72D0C">
        <w:rPr>
          <w:sz w:val="20"/>
        </w:rPr>
        <w:t>’</w:t>
      </w:r>
      <w:r w:rsidRPr="00F72D0C">
        <w:rPr>
          <w:i/>
          <w:sz w:val="20"/>
        </w:rPr>
        <w:t>apologétique</w:t>
      </w:r>
      <w:r w:rsidRPr="00171203">
        <w:rPr>
          <w:sz w:val="20"/>
        </w:rPr>
        <w:t>. 1908. This “also circulated in extract form [</w:t>
      </w:r>
      <w:r w:rsidRPr="00171203">
        <w:rPr>
          <w:i/>
          <w:sz w:val="20"/>
        </w:rPr>
        <w:t>non vidi</w:t>
      </w:r>
      <w:r w:rsidRPr="00171203">
        <w:rPr>
          <w:sz w:val="20"/>
        </w:rPr>
        <w:t xml:space="preserve">].” (Fitzmyer </w:t>
      </w:r>
      <w:r w:rsidRPr="00171203">
        <w:rPr>
          <w:i/>
          <w:sz w:val="20"/>
        </w:rPr>
        <w:t>Interpretation</w:t>
      </w:r>
      <w:r w:rsidRPr="00171203">
        <w:rPr>
          <w:sz w:val="20"/>
        </w:rPr>
        <w:t xml:space="preserve"> 113 n. 50)</w:t>
      </w:r>
    </w:p>
    <w:p w14:paraId="24E10EE7" w14:textId="77777777" w:rsidR="00142852" w:rsidRDefault="00142852" w:rsidP="00900B59">
      <w:pPr>
        <w:ind w:left="720"/>
        <w:contextualSpacing/>
        <w:rPr>
          <w:rFonts w:cs="Times New Roman"/>
          <w:kern w:val="0"/>
        </w:rPr>
      </w:pPr>
      <w:r>
        <w:rPr>
          <w:rFonts w:cs="Times New Roman"/>
          <w:kern w:val="0"/>
        </w:rPr>
        <w:lastRenderedPageBreak/>
        <w:t xml:space="preserve">“. . . </w:t>
      </w:r>
      <w:r w:rsidRPr="00657820">
        <w:rPr>
          <w:rFonts w:cs="Times New Roman"/>
          <w:kern w:val="0"/>
        </w:rPr>
        <w:t>Lagrange was eventually forbidden by Vatican authorities to teach and publish further on the OT. So h</w:t>
      </w:r>
      <w:r>
        <w:rPr>
          <w:rFonts w:cs="Times New Roman"/>
          <w:kern w:val="0"/>
        </w:rPr>
        <w:t xml:space="preserve">e turned to the study of the NT . . .” (Fitzmyer </w:t>
      </w:r>
      <w:r>
        <w:rPr>
          <w:rFonts w:cs="Times New Roman"/>
          <w:i/>
          <w:kern w:val="0"/>
        </w:rPr>
        <w:t>Interpretation</w:t>
      </w:r>
      <w:r>
        <w:rPr>
          <w:rFonts w:cs="Times New Roman"/>
          <w:kern w:val="0"/>
        </w:rPr>
        <w:t xml:space="preserve"> 113)</w:t>
      </w:r>
    </w:p>
    <w:p w14:paraId="2CFBEC83" w14:textId="77777777" w:rsidR="002623BB" w:rsidRDefault="002623BB" w:rsidP="002623BB">
      <w:pPr>
        <w:pStyle w:val="Style"/>
        <w:widowControl/>
        <w:ind w:left="360"/>
        <w:jc w:val="both"/>
        <w:textAlignment w:val="baseline"/>
        <w:rPr>
          <w:kern w:val="0"/>
          <w:szCs w:val="23"/>
          <w14:ligatures w14:val="none"/>
        </w:rPr>
      </w:pPr>
      <w:r>
        <w:rPr>
          <w:kern w:val="0"/>
          <w:szCs w:val="23"/>
          <w14:ligatures w14:val="none"/>
        </w:rPr>
        <w:t xml:space="preserve">But his </w:t>
      </w:r>
      <w:r w:rsidRPr="009B7820">
        <w:rPr>
          <w:kern w:val="0"/>
          <w:szCs w:val="23"/>
          <w14:ligatures w14:val="none"/>
        </w:rPr>
        <w:t>many commentaries</w:t>
      </w:r>
      <w:r>
        <w:rPr>
          <w:kern w:val="0"/>
          <w:szCs w:val="23"/>
          <w14:ligatures w14:val="none"/>
        </w:rPr>
        <w:t>,</w:t>
      </w:r>
      <w:r w:rsidRPr="009B7820">
        <w:rPr>
          <w:kern w:val="0"/>
          <w:szCs w:val="23"/>
          <w14:ligatures w14:val="none"/>
        </w:rPr>
        <w:t xml:space="preserve"> </w:t>
      </w:r>
      <w:r>
        <w:rPr>
          <w:kern w:val="0"/>
          <w:szCs w:val="23"/>
          <w14:ligatures w14:val="none"/>
        </w:rPr>
        <w:t>“</w:t>
      </w:r>
      <w:r w:rsidRPr="009B7820">
        <w:rPr>
          <w:kern w:val="0"/>
          <w:szCs w:val="23"/>
          <w14:ligatures w14:val="none"/>
        </w:rPr>
        <w:t>utilizing the historical-critical method, are recalled with gratitude today.</w:t>
      </w:r>
      <w:r>
        <w:rPr>
          <w:kern w:val="0"/>
          <w:szCs w:val="23"/>
          <w14:ligatures w14:val="none"/>
        </w:rPr>
        <w:t xml:space="preserve">”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16)</w:t>
      </w:r>
    </w:p>
    <w:p w14:paraId="69056E36" w14:textId="77777777" w:rsidR="00142852" w:rsidRDefault="00142852" w:rsidP="002623BB">
      <w:pPr>
        <w:ind w:left="720"/>
        <w:contextualSpacing/>
        <w:rPr>
          <w:rFonts w:cs="Times New Roman"/>
          <w:kern w:val="0"/>
        </w:rPr>
      </w:pPr>
      <w:r>
        <w:rPr>
          <w:rFonts w:cs="Times New Roman"/>
          <w:kern w:val="0"/>
        </w:rPr>
        <w:t xml:space="preserve">“. . . </w:t>
      </w:r>
      <w:r w:rsidRPr="00657820">
        <w:rPr>
          <w:rFonts w:cs="Times New Roman"/>
          <w:kern w:val="0"/>
        </w:rPr>
        <w:t>his commentaries on the four Gospels remain today weighty tomes that are still consulted with profit, even though they may be a bit out of date.</w:t>
      </w:r>
      <w:r>
        <w:rPr>
          <w:rFonts w:cs="Times New Roman"/>
          <w:kern w:val="0"/>
        </w:rPr>
        <w:t xml:space="preserve">” (Fitzmyer </w:t>
      </w:r>
      <w:r>
        <w:rPr>
          <w:rFonts w:cs="Times New Roman"/>
          <w:i/>
          <w:kern w:val="0"/>
        </w:rPr>
        <w:t>Interpretation</w:t>
      </w:r>
      <w:r>
        <w:rPr>
          <w:rFonts w:cs="Times New Roman"/>
          <w:kern w:val="0"/>
        </w:rPr>
        <w:t xml:space="preserve"> 113)</w:t>
      </w:r>
    </w:p>
    <w:p w14:paraId="1061F399" w14:textId="77777777" w:rsidR="00142852" w:rsidRDefault="00142852" w:rsidP="00142852">
      <w:pPr>
        <w:ind w:left="360"/>
        <w:contextualSpacing/>
        <w:rPr>
          <w:rFonts w:cs="Times New Roman"/>
          <w:kern w:val="0"/>
        </w:rPr>
      </w:pPr>
      <w:r>
        <w:rPr>
          <w:rFonts w:cs="Times New Roman"/>
          <w:kern w:val="0"/>
        </w:rPr>
        <w:t>“</w:t>
      </w:r>
      <w:r w:rsidRPr="00657820">
        <w:rPr>
          <w:rFonts w:cs="Times New Roman"/>
          <w:kern w:val="0"/>
        </w:rPr>
        <w:t>Now that the cause for the beatification of Lagrange has been started and his life’s work is being reviewed, we realize not only how much Lagrange suffered, but also how much good he had done.</w:t>
      </w:r>
      <w:r>
        <w:rPr>
          <w:rFonts w:cs="Times New Roman"/>
          <w:kern w:val="0"/>
        </w:rPr>
        <w:t xml:space="preserve">” (Fitzmyer </w:t>
      </w:r>
      <w:r>
        <w:rPr>
          <w:rFonts w:cs="Times New Roman"/>
          <w:i/>
          <w:kern w:val="0"/>
        </w:rPr>
        <w:t>Interpretation</w:t>
      </w:r>
      <w:r>
        <w:rPr>
          <w:rFonts w:cs="Times New Roman"/>
          <w:kern w:val="0"/>
        </w:rPr>
        <w:t xml:space="preserve"> 113)</w:t>
      </w:r>
    </w:p>
    <w:p w14:paraId="18CAF03A" w14:textId="3FFDD941" w:rsidR="00DD61D0" w:rsidRDefault="00DD61D0" w:rsidP="00DD61D0">
      <w:pPr>
        <w:contextualSpacing/>
        <w:rPr>
          <w:rFonts w:cs="Times New Roman"/>
          <w:kern w:val="0"/>
        </w:rPr>
      </w:pPr>
    </w:p>
    <w:p w14:paraId="73EAB541" w14:textId="77777777" w:rsidR="00DD27A4" w:rsidRPr="001E304C" w:rsidRDefault="00DD27A4" w:rsidP="00DD27A4">
      <w:pPr>
        <w:contextualSpacing/>
        <w:rPr>
          <w:rFonts w:cs="Times New Roman"/>
          <w:i/>
          <w:iCs/>
          <w:kern w:val="0"/>
        </w:rPr>
      </w:pPr>
      <w:r>
        <w:rPr>
          <w:rFonts w:cs="Times New Roman"/>
          <w:kern w:val="0"/>
        </w:rPr>
        <w:t>conservative: Protestant fundamentalism</w:t>
      </w:r>
    </w:p>
    <w:p w14:paraId="0E3864E5" w14:textId="77777777" w:rsidR="00DD27A4" w:rsidRPr="00C8688F" w:rsidRDefault="00DD27A4" w:rsidP="00DD27A4">
      <w:pPr>
        <w:ind w:left="360"/>
        <w:rPr>
          <w:sz w:val="20"/>
          <w:szCs w:val="18"/>
        </w:rPr>
      </w:pPr>
      <w:r w:rsidRPr="00C8688F">
        <w:rPr>
          <w:sz w:val="20"/>
          <w:szCs w:val="18"/>
        </w:rPr>
        <w:t xml:space="preserve">Bergant, Diane. “Fundamentalism and the Biblical Commission.” </w:t>
      </w:r>
      <w:r w:rsidRPr="00C8688F">
        <w:rPr>
          <w:i/>
          <w:sz w:val="20"/>
          <w:szCs w:val="18"/>
        </w:rPr>
        <w:t>Chicago Studies</w:t>
      </w:r>
      <w:r w:rsidRPr="00C8688F">
        <w:rPr>
          <w:sz w:val="20"/>
          <w:szCs w:val="18"/>
        </w:rPr>
        <w:t xml:space="preserve"> 34 (1995) 209-21.</w:t>
      </w:r>
    </w:p>
    <w:p w14:paraId="7C311211" w14:textId="77777777" w:rsidR="008817B5" w:rsidRPr="00087F51" w:rsidRDefault="008817B5" w:rsidP="008817B5">
      <w:pPr>
        <w:pStyle w:val="Style"/>
        <w:widowControl/>
        <w:ind w:left="360"/>
        <w:jc w:val="both"/>
        <w:textAlignment w:val="baseline"/>
        <w:rPr>
          <w:kern w:val="0"/>
          <w:sz w:val="20"/>
          <w:szCs w:val="12"/>
          <w14:ligatures w14:val="none"/>
        </w:rPr>
      </w:pPr>
      <w:r w:rsidRPr="00087F51">
        <w:rPr>
          <w:kern w:val="0"/>
          <w:sz w:val="20"/>
          <w:szCs w:val="12"/>
          <w14:ligatures w14:val="none"/>
        </w:rPr>
        <w:t xml:space="preserve">Brown, Raymond E., SS. “Biblical Fundamentalism: How Should Catholics Respond?” </w:t>
      </w:r>
      <w:r w:rsidRPr="00087F51">
        <w:rPr>
          <w:i/>
          <w:iCs/>
          <w:kern w:val="0"/>
          <w:sz w:val="20"/>
          <w:szCs w:val="12"/>
          <w14:ligatures w14:val="none"/>
        </w:rPr>
        <w:t>St</w:t>
      </w:r>
      <w:r w:rsidRPr="00087F51">
        <w:rPr>
          <w:iCs/>
          <w:kern w:val="0"/>
          <w:sz w:val="20"/>
          <w:szCs w:val="12"/>
          <w14:ligatures w14:val="none"/>
        </w:rPr>
        <w:t xml:space="preserve">. </w:t>
      </w:r>
      <w:r w:rsidRPr="00087F51">
        <w:rPr>
          <w:i/>
          <w:iCs/>
          <w:kern w:val="0"/>
          <w:sz w:val="20"/>
          <w:szCs w:val="12"/>
          <w14:ligatures w14:val="none"/>
        </w:rPr>
        <w:t>Anthony</w:t>
      </w:r>
      <w:r w:rsidRPr="00087F51">
        <w:rPr>
          <w:iCs/>
          <w:kern w:val="0"/>
          <w:sz w:val="20"/>
          <w:szCs w:val="12"/>
          <w14:ligatures w14:val="none"/>
        </w:rPr>
        <w:t>’</w:t>
      </w:r>
      <w:r w:rsidRPr="00087F51">
        <w:rPr>
          <w:i/>
          <w:iCs/>
          <w:kern w:val="0"/>
          <w:sz w:val="20"/>
          <w:szCs w:val="12"/>
          <w14:ligatures w14:val="none"/>
        </w:rPr>
        <w:t>s Messenger</w:t>
      </w:r>
      <w:r w:rsidRPr="00087F51">
        <w:rPr>
          <w:kern w:val="0"/>
          <w:sz w:val="20"/>
          <w:szCs w:val="12"/>
          <w14:ligatures w14:val="none"/>
        </w:rPr>
        <w:t xml:space="preserve"> 98.1 (June 1990) 11-15.</w:t>
      </w:r>
    </w:p>
    <w:p w14:paraId="018F0D9E" w14:textId="77777777" w:rsidR="008817B5" w:rsidRPr="00087F51" w:rsidRDefault="008817B5" w:rsidP="008817B5">
      <w:pPr>
        <w:pStyle w:val="Style"/>
        <w:widowControl/>
        <w:ind w:left="360"/>
        <w:jc w:val="both"/>
        <w:textAlignment w:val="baseline"/>
        <w:rPr>
          <w:kern w:val="0"/>
          <w:sz w:val="20"/>
          <w:szCs w:val="20"/>
          <w14:ligatures w14:val="none"/>
        </w:rPr>
      </w:pPr>
      <w:r w:rsidRPr="00087F51">
        <w:rPr>
          <w:kern w:val="0"/>
          <w:sz w:val="20"/>
          <w:szCs w:val="12"/>
          <w14:ligatures w14:val="none"/>
        </w:rPr>
        <w:t xml:space="preserve">Brown, Raymond E., SS. “The Fundamentalist Challenge: Suggestions for a Catholic Response.” </w:t>
      </w:r>
      <w:r w:rsidRPr="00087F51">
        <w:rPr>
          <w:i/>
          <w:iCs/>
          <w:kern w:val="0"/>
          <w:sz w:val="20"/>
          <w:szCs w:val="12"/>
          <w14:ligatures w14:val="none"/>
        </w:rPr>
        <w:t>Catholic Update</w:t>
      </w:r>
      <w:r w:rsidRPr="00087F51">
        <w:rPr>
          <w:kern w:val="0"/>
          <w:sz w:val="20"/>
          <w:szCs w:val="12"/>
          <w14:ligatures w14:val="none"/>
        </w:rPr>
        <w:t xml:space="preserve"> 590 (May 1990) 1-4.</w:t>
      </w:r>
    </w:p>
    <w:p w14:paraId="2483566C" w14:textId="77777777" w:rsidR="00DD27A4" w:rsidRPr="00C8688F" w:rsidRDefault="00DD27A4" w:rsidP="00DD27A4">
      <w:pPr>
        <w:ind w:left="360"/>
        <w:rPr>
          <w:sz w:val="20"/>
          <w:szCs w:val="18"/>
        </w:rPr>
      </w:pPr>
      <w:r w:rsidRPr="00C8688F">
        <w:rPr>
          <w:sz w:val="20"/>
          <w:szCs w:val="18"/>
        </w:rPr>
        <w:t xml:space="preserve">de Smidt, J.C. “Fundamentalism—Historical Survey.” </w:t>
      </w:r>
      <w:r w:rsidRPr="00C8688F">
        <w:rPr>
          <w:i/>
          <w:sz w:val="20"/>
          <w:szCs w:val="18"/>
        </w:rPr>
        <w:t>Scriptura</w:t>
      </w:r>
      <w:r w:rsidRPr="00C8688F">
        <w:rPr>
          <w:sz w:val="20"/>
          <w:szCs w:val="18"/>
        </w:rPr>
        <w:t xml:space="preserve"> 64 (1998) 37-49.</w:t>
      </w:r>
    </w:p>
    <w:p w14:paraId="5D972DAC" w14:textId="77777777" w:rsidR="00DD27A4" w:rsidRPr="00C8688F" w:rsidRDefault="00DD27A4" w:rsidP="00DD27A4">
      <w:pPr>
        <w:ind w:left="360"/>
        <w:rPr>
          <w:sz w:val="20"/>
          <w:szCs w:val="18"/>
        </w:rPr>
      </w:pPr>
      <w:r w:rsidRPr="00C8688F">
        <w:rPr>
          <w:sz w:val="20"/>
          <w:szCs w:val="18"/>
        </w:rPr>
        <w:t xml:space="preserve">Discherl, E. “Pluralität ja—Fundamentalismus nein! Vom Umgang mit der Bibel in ‘postmodernen’ Zeiten.” </w:t>
      </w:r>
      <w:r w:rsidRPr="00C8688F">
        <w:rPr>
          <w:i/>
          <w:sz w:val="20"/>
          <w:szCs w:val="18"/>
          <w:lang w:val="de-DE"/>
        </w:rPr>
        <w:t>Bibel und Liturgie</w:t>
      </w:r>
      <w:r w:rsidRPr="00C8688F">
        <w:rPr>
          <w:sz w:val="20"/>
          <w:szCs w:val="18"/>
        </w:rPr>
        <w:t xml:space="preserve"> 70 (1997) 208-12.</w:t>
      </w:r>
    </w:p>
    <w:p w14:paraId="0BC0016B" w14:textId="77777777" w:rsidR="00DD27A4" w:rsidRPr="00C8688F" w:rsidRDefault="00DD27A4" w:rsidP="00DD27A4">
      <w:pPr>
        <w:ind w:left="360"/>
        <w:rPr>
          <w:sz w:val="20"/>
          <w:szCs w:val="18"/>
        </w:rPr>
      </w:pPr>
      <w:r w:rsidRPr="00C8688F">
        <w:rPr>
          <w:sz w:val="20"/>
          <w:szCs w:val="18"/>
        </w:rPr>
        <w:t xml:space="preserve">Gross, W. “Rom gegen den Fundamentalismus.” </w:t>
      </w:r>
      <w:r w:rsidRPr="00C8688F">
        <w:rPr>
          <w:i/>
          <w:sz w:val="20"/>
          <w:szCs w:val="18"/>
          <w:lang w:val="de-DE"/>
        </w:rPr>
        <w:t>Theologische Quartalschrift</w:t>
      </w:r>
      <w:r w:rsidRPr="00C8688F">
        <w:rPr>
          <w:sz w:val="20"/>
          <w:szCs w:val="18"/>
        </w:rPr>
        <w:t xml:space="preserve"> 174 (1994) 232-34.</w:t>
      </w:r>
    </w:p>
    <w:p w14:paraId="600328DB" w14:textId="77777777" w:rsidR="00DD27A4" w:rsidRPr="00C8688F" w:rsidRDefault="00DD27A4" w:rsidP="00DD27A4">
      <w:pPr>
        <w:ind w:left="360"/>
        <w:rPr>
          <w:sz w:val="20"/>
          <w:szCs w:val="18"/>
        </w:rPr>
      </w:pPr>
      <w:r w:rsidRPr="00C8688F">
        <w:rPr>
          <w:sz w:val="20"/>
          <w:szCs w:val="18"/>
        </w:rPr>
        <w:t xml:space="preserve">Marrow, Stanley B. </w:t>
      </w:r>
      <w:r w:rsidRPr="00C8688F">
        <w:rPr>
          <w:i/>
          <w:sz w:val="20"/>
          <w:szCs w:val="18"/>
        </w:rPr>
        <w:t>The Words of Jesus</w:t>
      </w:r>
      <w:r w:rsidRPr="00C8688F">
        <w:rPr>
          <w:sz w:val="20"/>
          <w:szCs w:val="18"/>
        </w:rPr>
        <w:t xml:space="preserve">: </w:t>
      </w:r>
      <w:r w:rsidRPr="00C8688F">
        <w:rPr>
          <w:i/>
          <w:sz w:val="20"/>
          <w:szCs w:val="18"/>
        </w:rPr>
        <w:t>A Catholic Response to Fundamentalism</w:t>
      </w:r>
      <w:r w:rsidRPr="00C8688F">
        <w:rPr>
          <w:sz w:val="20"/>
          <w:szCs w:val="18"/>
        </w:rPr>
        <w:t>. New York: Paulist, 1979.</w:t>
      </w:r>
    </w:p>
    <w:p w14:paraId="7443423B" w14:textId="77777777" w:rsidR="00DD27A4" w:rsidRPr="00C8688F" w:rsidRDefault="00DD27A4" w:rsidP="00DD27A4">
      <w:pPr>
        <w:ind w:left="360"/>
        <w:rPr>
          <w:sz w:val="20"/>
          <w:szCs w:val="18"/>
        </w:rPr>
      </w:pPr>
      <w:r w:rsidRPr="00C8688F">
        <w:rPr>
          <w:sz w:val="20"/>
          <w:szCs w:val="18"/>
        </w:rPr>
        <w:t xml:space="preserve">Schenker, A. “Der biblische Fundamentalismus und die katholische Kirche.” </w:t>
      </w:r>
      <w:r w:rsidRPr="00C8688F">
        <w:rPr>
          <w:i/>
          <w:sz w:val="20"/>
          <w:szCs w:val="18"/>
          <w:lang w:val="de-DE"/>
        </w:rPr>
        <w:t>Internationale Katholische Zeitschrift/Communio</w:t>
      </w:r>
      <w:r w:rsidRPr="00C8688F">
        <w:rPr>
          <w:sz w:val="20"/>
          <w:szCs w:val="18"/>
        </w:rPr>
        <w:t xml:space="preserve"> 30 (2001) 507-12.</w:t>
      </w:r>
    </w:p>
    <w:p w14:paraId="3823D055" w14:textId="77777777" w:rsidR="004F53FA" w:rsidRPr="00284A1A" w:rsidRDefault="004F53FA" w:rsidP="004F53FA">
      <w:pPr>
        <w:pStyle w:val="Style"/>
        <w:widowControl/>
        <w:ind w:left="360"/>
        <w:jc w:val="both"/>
        <w:textAlignment w:val="baseline"/>
        <w:rPr>
          <w:kern w:val="0"/>
          <w:szCs w:val="23"/>
          <w14:ligatures w14:val="none"/>
        </w:rPr>
      </w:pPr>
      <w:r>
        <w:rPr>
          <w:kern w:val="0"/>
          <w:szCs w:val="23"/>
          <w14:ligatures w14:val="none"/>
        </w:rPr>
        <w:t>F</w:t>
      </w:r>
      <w:r w:rsidRPr="009B7820">
        <w:rPr>
          <w:kern w:val="0"/>
          <w:szCs w:val="23"/>
          <w14:ligatures w14:val="none"/>
        </w:rPr>
        <w:t>undamentalism</w:t>
      </w:r>
      <w:r>
        <w:rPr>
          <w:kern w:val="0"/>
          <w:szCs w:val="2"/>
          <w14:ligatures w14:val="none"/>
        </w:rPr>
        <w:t xml:space="preserve"> is a “</w:t>
      </w:r>
      <w:r w:rsidRPr="009B7820">
        <w:rPr>
          <w:kern w:val="0"/>
          <w:szCs w:val="23"/>
          <w14:ligatures w14:val="none"/>
        </w:rPr>
        <w:t xml:space="preserve">literalist reading of Scripture, a concentration on the letter of the Word </w:t>
      </w:r>
      <w:r>
        <w:rPr>
          <w:kern w:val="0"/>
          <w:szCs w:val="23"/>
          <w14:ligatures w14:val="none"/>
        </w:rPr>
        <w:t xml:space="preserve">.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57)</w:t>
      </w:r>
    </w:p>
    <w:p w14:paraId="77C3AECC" w14:textId="77777777" w:rsidR="004F53FA" w:rsidRDefault="004F53FA" w:rsidP="004F53FA">
      <w:pPr>
        <w:pStyle w:val="Style"/>
        <w:widowControl/>
        <w:ind w:left="360"/>
        <w:jc w:val="both"/>
        <w:textAlignment w:val="baseline"/>
        <w:rPr>
          <w:kern w:val="0"/>
          <w:szCs w:val="23"/>
          <w14:ligatures w14:val="none"/>
        </w:rPr>
      </w:pPr>
      <w:r>
        <w:rPr>
          <w:kern w:val="0"/>
          <w:szCs w:val="23"/>
          <w14:ligatures w14:val="none"/>
        </w:rPr>
        <w:t>history</w:t>
      </w:r>
    </w:p>
    <w:p w14:paraId="2915BDD3" w14:textId="77777777" w:rsidR="004F53FA" w:rsidRDefault="004F53FA" w:rsidP="004F53FA">
      <w:pPr>
        <w:pStyle w:val="Style"/>
        <w:widowControl/>
        <w:ind w:left="720"/>
        <w:jc w:val="both"/>
        <w:textAlignment w:val="baseline"/>
        <w:rPr>
          <w:kern w:val="0"/>
          <w:szCs w:val="23"/>
          <w14:ligatures w14:val="none"/>
        </w:rPr>
      </w:pPr>
      <w:r w:rsidRPr="009B7820">
        <w:rPr>
          <w:kern w:val="0"/>
          <w:szCs w:val="23"/>
          <w14:ligatures w14:val="none"/>
        </w:rPr>
        <w:t>Reformation</w:t>
      </w:r>
    </w:p>
    <w:p w14:paraId="422008EA" w14:textId="77777777" w:rsidR="004F53FA" w:rsidRDefault="004F53FA" w:rsidP="004F53FA">
      <w:pPr>
        <w:pStyle w:val="Style"/>
        <w:widowControl/>
        <w:ind w:left="1080"/>
        <w:jc w:val="both"/>
        <w:textAlignment w:val="baseline"/>
        <w:rPr>
          <w:kern w:val="0"/>
          <w:szCs w:val="23"/>
          <w14:ligatures w14:val="none"/>
        </w:rPr>
      </w:pPr>
      <w:r>
        <w:rPr>
          <w:kern w:val="0"/>
          <w:szCs w:val="23"/>
          <w14:ligatures w14:val="none"/>
        </w:rPr>
        <w:t>F</w:t>
      </w:r>
      <w:r w:rsidRPr="009B7820">
        <w:rPr>
          <w:kern w:val="0"/>
          <w:szCs w:val="23"/>
          <w14:ligatures w14:val="none"/>
        </w:rPr>
        <w:t>undamentalism</w:t>
      </w:r>
      <w:r>
        <w:rPr>
          <w:kern w:val="0"/>
          <w:szCs w:val="2"/>
          <w14:ligatures w14:val="none"/>
        </w:rPr>
        <w:t xml:space="preserve"> </w:t>
      </w:r>
      <w:r>
        <w:rPr>
          <w:kern w:val="0"/>
          <w:szCs w:val="23"/>
          <w14:ligatures w14:val="none"/>
        </w:rPr>
        <w:t>“</w:t>
      </w:r>
      <w:r w:rsidRPr="009B7820">
        <w:rPr>
          <w:kern w:val="0"/>
          <w:szCs w:val="23"/>
          <w14:ligatures w14:val="none"/>
        </w:rPr>
        <w:t>grew out of a concern for the literal sense that developed at the time of the Reformation. In the time of the Reformers the literal sense was preferred to the multiple and allegorical senses often employed in the Middle Ages.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57)</w:t>
      </w:r>
    </w:p>
    <w:p w14:paraId="38660223" w14:textId="77777777" w:rsidR="004F53FA" w:rsidRDefault="004F53FA" w:rsidP="004F53FA">
      <w:pPr>
        <w:pStyle w:val="Style"/>
        <w:widowControl/>
        <w:ind w:left="1080"/>
        <w:jc w:val="both"/>
        <w:textAlignment w:val="baseline"/>
        <w:rPr>
          <w:kern w:val="0"/>
          <w:szCs w:val="23"/>
          <w14:ligatures w14:val="none"/>
        </w:rPr>
      </w:pPr>
      <w:r w:rsidRPr="009B7820">
        <w:rPr>
          <w:kern w:val="0"/>
          <w:szCs w:val="23"/>
          <w14:ligatures w14:val="none"/>
        </w:rPr>
        <w:t xml:space="preserve">In dependence on </w:t>
      </w:r>
      <w:r w:rsidRPr="009B7820">
        <w:rPr>
          <w:i/>
          <w:iCs/>
          <w:kern w:val="0"/>
          <w:szCs w:val="22"/>
          <w14:ligatures w14:val="none"/>
        </w:rPr>
        <w:t xml:space="preserve">sola </w:t>
      </w:r>
      <w:r>
        <w:rPr>
          <w:i/>
          <w:iCs/>
          <w:kern w:val="0"/>
          <w:szCs w:val="22"/>
          <w14:ligatures w14:val="none"/>
        </w:rPr>
        <w:t>s</w:t>
      </w:r>
      <w:r w:rsidRPr="009B7820">
        <w:rPr>
          <w:i/>
          <w:iCs/>
          <w:kern w:val="0"/>
          <w:szCs w:val="22"/>
          <w14:ligatures w14:val="none"/>
        </w:rPr>
        <w:t>criptura</w:t>
      </w:r>
      <w:r w:rsidRPr="009B7820">
        <w:rPr>
          <w:iCs/>
          <w:kern w:val="0"/>
          <w:szCs w:val="22"/>
          <w14:ligatures w14:val="none"/>
        </w:rPr>
        <w:t xml:space="preserve">, </w:t>
      </w:r>
      <w:r>
        <w:rPr>
          <w:iCs/>
          <w:kern w:val="0"/>
          <w:szCs w:val="22"/>
          <w14:ligatures w14:val="none"/>
        </w:rPr>
        <w:t>“</w:t>
      </w:r>
      <w:r w:rsidRPr="009B7820">
        <w:rPr>
          <w:kern w:val="0"/>
          <w:szCs w:val="23"/>
          <w14:ligatures w14:val="none"/>
        </w:rPr>
        <w:t>fundamentalism severs the interpretation of the Bible from the Spirit-guided tradition that genuinely grew out of it within the Christian faith-community. It is thus often anti-church, neglecting creeds, dogmas, and liturgical practices that are part of the ecclesiastical tradition.</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59)</w:t>
      </w:r>
    </w:p>
    <w:p w14:paraId="6202DADD" w14:textId="77777777" w:rsidR="004F53FA" w:rsidRDefault="004F53FA" w:rsidP="004F53FA">
      <w:pPr>
        <w:pStyle w:val="Style"/>
        <w:widowControl/>
        <w:ind w:left="720"/>
        <w:jc w:val="both"/>
        <w:textAlignment w:val="baseline"/>
        <w:rPr>
          <w:kern w:val="0"/>
          <w:szCs w:val="23"/>
          <w14:ligatures w14:val="none"/>
        </w:rPr>
      </w:pPr>
      <w:r>
        <w:rPr>
          <w:kern w:val="0"/>
          <w:szCs w:val="23"/>
          <w14:ligatures w14:val="none"/>
        </w:rPr>
        <w:t>Princeton theology</w:t>
      </w:r>
    </w:p>
    <w:p w14:paraId="229332AB" w14:textId="77777777" w:rsidR="004F53FA" w:rsidRDefault="004F53FA" w:rsidP="004F53FA">
      <w:pPr>
        <w:pStyle w:val="Style"/>
        <w:widowControl/>
        <w:ind w:left="1080"/>
        <w:jc w:val="both"/>
        <w:textAlignment w:val="baseline"/>
        <w:rPr>
          <w:kern w:val="0"/>
          <w:szCs w:val="23"/>
          <w14:ligatures w14:val="none"/>
        </w:rPr>
      </w:pPr>
      <w:r w:rsidRPr="009B7820">
        <w:rPr>
          <w:kern w:val="0"/>
          <w:szCs w:val="23"/>
          <w14:ligatures w14:val="none"/>
        </w:rPr>
        <w:t xml:space="preserve">After the Enlightenment </w:t>
      </w:r>
      <w:r>
        <w:rPr>
          <w:kern w:val="0"/>
          <w:szCs w:val="23"/>
          <w14:ligatures w14:val="none"/>
        </w:rPr>
        <w:t>“</w:t>
      </w:r>
      <w:r w:rsidRPr="009B7820">
        <w:rPr>
          <w:kern w:val="0"/>
          <w:szCs w:val="23"/>
          <w14:ligatures w14:val="none"/>
        </w:rPr>
        <w:t>insistence on the literal sense became a safeguard against liberal Protestant interpretations of the Bible.</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57)</w:t>
      </w:r>
    </w:p>
    <w:p w14:paraId="040B908F" w14:textId="77777777" w:rsidR="004F53FA" w:rsidRDefault="004F53FA" w:rsidP="004F53FA">
      <w:pPr>
        <w:pStyle w:val="Style"/>
        <w:widowControl/>
        <w:ind w:left="1080"/>
        <w:jc w:val="both"/>
        <w:textAlignment w:val="baseline"/>
        <w:rPr>
          <w:kern w:val="0"/>
          <w:szCs w:val="23"/>
          <w14:ligatures w14:val="none"/>
        </w:rPr>
      </w:pPr>
      <w:r>
        <w:rPr>
          <w:kern w:val="0"/>
          <w:szCs w:val="23"/>
          <w14:ligatures w14:val="none"/>
        </w:rPr>
        <w:t>“</w:t>
      </w:r>
      <w:r w:rsidRPr="00CF7EB6">
        <w:rPr>
          <w:kern w:val="0"/>
          <w:szCs w:val="23"/>
          <w14:ligatures w14:val="none"/>
        </w:rPr>
        <w:t>William Tennent Sr. of the Log College, Gilbert Tennent and William Tennent Jr. of the College of New Jersey, and Jonathan Edwards of Princeton University are considered predecessors to the Princeton theologians.</w:t>
      </w:r>
      <w:r>
        <w:rPr>
          <w:kern w:val="0"/>
          <w:szCs w:val="23"/>
          <w14:ligatures w14:val="none"/>
        </w:rPr>
        <w:t xml:space="preserve">” (“Princeton Theology.” </w:t>
      </w:r>
      <w:r>
        <w:rPr>
          <w:i/>
          <w:iCs/>
          <w:kern w:val="0"/>
          <w:szCs w:val="23"/>
          <w14:ligatures w14:val="none"/>
        </w:rPr>
        <w:t>Wikipedia</w:t>
      </w:r>
      <w:r>
        <w:rPr>
          <w:kern w:val="0"/>
          <w:szCs w:val="23"/>
          <w14:ligatures w14:val="none"/>
        </w:rPr>
        <w:t>. 29 May 2023.)</w:t>
      </w:r>
    </w:p>
    <w:p w14:paraId="2C51C558" w14:textId="26287463" w:rsidR="004F53FA" w:rsidRDefault="004F53FA" w:rsidP="004F53FA">
      <w:pPr>
        <w:pStyle w:val="Style"/>
        <w:widowControl/>
        <w:ind w:left="1080"/>
        <w:jc w:val="both"/>
        <w:textAlignment w:val="baseline"/>
        <w:rPr>
          <w:kern w:val="0"/>
          <w:szCs w:val="23"/>
          <w14:ligatures w14:val="none"/>
        </w:rPr>
      </w:pPr>
      <w:r>
        <w:rPr>
          <w:kern w:val="0"/>
          <w:szCs w:val="23"/>
          <w14:ligatures w14:val="none"/>
        </w:rPr>
        <w:t>“</w:t>
      </w:r>
      <w:r w:rsidRPr="00CF7EB6">
        <w:rPr>
          <w:kern w:val="0"/>
          <w:szCs w:val="23"/>
          <w14:ligatures w14:val="none"/>
        </w:rPr>
        <w:t xml:space="preserve">The Princeton theology was a tradition of conservative Reformed and Presbyterian theology at Princeton Theological Seminary lasting from the founding of that institution in 1812 until the 1920s, after which, due to the increasing influence of theological </w:t>
      </w:r>
      <w:r w:rsidRPr="00CF7EB6">
        <w:rPr>
          <w:kern w:val="0"/>
          <w:szCs w:val="23"/>
          <w14:ligatures w14:val="none"/>
        </w:rPr>
        <w:lastRenderedPageBreak/>
        <w:t>liberalism at the school, the last Princeton theologians left to found Westminster Theological Seminary.</w:t>
      </w:r>
      <w:r>
        <w:rPr>
          <w:kern w:val="0"/>
          <w:szCs w:val="23"/>
          <w14:ligatures w14:val="none"/>
        </w:rPr>
        <w:t>”</w:t>
      </w:r>
      <w:r w:rsidR="009E29B1">
        <w:rPr>
          <w:kern w:val="0"/>
          <w:szCs w:val="23"/>
        </w:rPr>
        <w:t xml:space="preserve"> (“Princeton Theology.” </w:t>
      </w:r>
      <w:r w:rsidR="009E29B1">
        <w:rPr>
          <w:i/>
          <w:iCs/>
          <w:kern w:val="0"/>
          <w:szCs w:val="23"/>
        </w:rPr>
        <w:t>Wikipedia</w:t>
      </w:r>
      <w:r w:rsidR="009E29B1">
        <w:rPr>
          <w:kern w:val="0"/>
          <w:szCs w:val="23"/>
        </w:rPr>
        <w:t>. 29 May 2023.)</w:t>
      </w:r>
    </w:p>
    <w:p w14:paraId="580C7AE3" w14:textId="77777777" w:rsidR="004F53FA" w:rsidRDefault="004F53FA" w:rsidP="004F53FA">
      <w:pPr>
        <w:pStyle w:val="Style"/>
        <w:widowControl/>
        <w:ind w:left="1080"/>
        <w:jc w:val="both"/>
        <w:textAlignment w:val="baseline"/>
        <w:rPr>
          <w:kern w:val="0"/>
          <w:szCs w:val="23"/>
          <w14:ligatures w14:val="none"/>
        </w:rPr>
      </w:pPr>
      <w:r w:rsidRPr="00CF7EB6">
        <w:rPr>
          <w:kern w:val="0"/>
          <w:szCs w:val="23"/>
          <w14:ligatures w14:val="none"/>
        </w:rPr>
        <w:t xml:space="preserve">The </w:t>
      </w:r>
      <w:r>
        <w:rPr>
          <w:kern w:val="0"/>
          <w:szCs w:val="23"/>
          <w14:ligatures w14:val="none"/>
        </w:rPr>
        <w:t xml:space="preserve">primary Princeton </w:t>
      </w:r>
      <w:r w:rsidRPr="00CF7EB6">
        <w:rPr>
          <w:kern w:val="0"/>
          <w:szCs w:val="23"/>
          <w14:ligatures w14:val="none"/>
        </w:rPr>
        <w:t>theologians</w:t>
      </w:r>
      <w:r>
        <w:rPr>
          <w:kern w:val="0"/>
          <w:szCs w:val="23"/>
          <w14:ligatures w14:val="none"/>
        </w:rPr>
        <w:t xml:space="preserve"> were </w:t>
      </w:r>
      <w:r w:rsidRPr="00CF7EB6">
        <w:rPr>
          <w:kern w:val="0"/>
          <w:szCs w:val="23"/>
          <w14:ligatures w14:val="none"/>
        </w:rPr>
        <w:t>Archibald Alexander</w:t>
      </w:r>
      <w:r>
        <w:rPr>
          <w:kern w:val="0"/>
          <w:szCs w:val="23"/>
          <w14:ligatures w14:val="none"/>
        </w:rPr>
        <w:t xml:space="preserve"> (1772-1851), </w:t>
      </w:r>
      <w:r w:rsidRPr="00CF7EB6">
        <w:rPr>
          <w:kern w:val="0"/>
          <w:szCs w:val="23"/>
          <w14:ligatures w14:val="none"/>
        </w:rPr>
        <w:t>Charles Hodge</w:t>
      </w:r>
      <w:r>
        <w:rPr>
          <w:kern w:val="0"/>
          <w:szCs w:val="23"/>
          <w14:ligatures w14:val="none"/>
        </w:rPr>
        <w:t xml:space="preserve"> (1797-1878)</w:t>
      </w:r>
      <w:r w:rsidRPr="00CF7EB6">
        <w:rPr>
          <w:kern w:val="0"/>
          <w:szCs w:val="23"/>
          <w14:ligatures w14:val="none"/>
        </w:rPr>
        <w:t>, Archibald Alexander Hodge</w:t>
      </w:r>
      <w:r>
        <w:rPr>
          <w:kern w:val="0"/>
          <w:szCs w:val="23"/>
          <w14:ligatures w14:val="none"/>
        </w:rPr>
        <w:t xml:space="preserve"> (1823-1886)</w:t>
      </w:r>
      <w:r w:rsidRPr="00CF7EB6">
        <w:rPr>
          <w:kern w:val="0"/>
          <w:szCs w:val="23"/>
          <w14:ligatures w14:val="none"/>
        </w:rPr>
        <w:t xml:space="preserve">, </w:t>
      </w:r>
      <w:r>
        <w:rPr>
          <w:kern w:val="0"/>
          <w:szCs w:val="23"/>
          <w14:ligatures w14:val="none"/>
        </w:rPr>
        <w:t xml:space="preserve">and </w:t>
      </w:r>
      <w:r w:rsidRPr="00CF7EB6">
        <w:rPr>
          <w:kern w:val="0"/>
          <w:szCs w:val="23"/>
          <w14:ligatures w14:val="none"/>
        </w:rPr>
        <w:t>B.B. Warfield</w:t>
      </w:r>
      <w:r>
        <w:rPr>
          <w:kern w:val="0"/>
          <w:szCs w:val="23"/>
          <w14:ligatures w14:val="none"/>
        </w:rPr>
        <w:t xml:space="preserve"> (1851-1921).</w:t>
      </w:r>
    </w:p>
    <w:p w14:paraId="71D33FF6" w14:textId="77777777" w:rsidR="004F53FA" w:rsidRPr="00CF7EB6" w:rsidRDefault="004F53FA" w:rsidP="004F53FA">
      <w:pPr>
        <w:pStyle w:val="Style"/>
        <w:widowControl/>
        <w:ind w:left="1080"/>
        <w:jc w:val="both"/>
        <w:textAlignment w:val="baseline"/>
        <w:rPr>
          <w:kern w:val="0"/>
          <w:szCs w:val="23"/>
          <w14:ligatures w14:val="none"/>
        </w:rPr>
      </w:pPr>
      <w:r>
        <w:rPr>
          <w:kern w:val="0"/>
          <w:szCs w:val="23"/>
          <w14:ligatures w14:val="none"/>
        </w:rPr>
        <w:t xml:space="preserve">The Princeton theologians sought to </w:t>
      </w:r>
      <w:r w:rsidRPr="00CF7EB6">
        <w:rPr>
          <w:kern w:val="0"/>
          <w:szCs w:val="23"/>
          <w14:ligatures w14:val="none"/>
        </w:rPr>
        <w:t xml:space="preserve">blend </w:t>
      </w:r>
      <w:r>
        <w:rPr>
          <w:kern w:val="0"/>
          <w:szCs w:val="23"/>
          <w14:ligatures w14:val="none"/>
        </w:rPr>
        <w:t>“</w:t>
      </w:r>
      <w:r w:rsidRPr="00CF7EB6">
        <w:rPr>
          <w:kern w:val="0"/>
          <w:szCs w:val="23"/>
          <w14:ligatures w14:val="none"/>
        </w:rPr>
        <w:t xml:space="preserve">Old School Presbyterian Calvinist orthodoxy </w:t>
      </w:r>
      <w:r>
        <w:rPr>
          <w:kern w:val="0"/>
          <w:szCs w:val="23"/>
          <w14:ligatures w14:val="none"/>
        </w:rPr>
        <w:t xml:space="preserve">[with] </w:t>
      </w:r>
      <w:r w:rsidRPr="00CF7EB6">
        <w:rPr>
          <w:kern w:val="0"/>
          <w:szCs w:val="23"/>
          <w14:ligatures w14:val="none"/>
        </w:rPr>
        <w:t>a warm evangelicalism and a high standard of scholarship.</w:t>
      </w:r>
      <w:r>
        <w:rPr>
          <w:kern w:val="0"/>
          <w:szCs w:val="23"/>
          <w14:ligatures w14:val="none"/>
        </w:rPr>
        <w:t xml:space="preserve">” (“Princeton Theology.” </w:t>
      </w:r>
      <w:r>
        <w:rPr>
          <w:i/>
          <w:iCs/>
          <w:kern w:val="0"/>
          <w:szCs w:val="23"/>
          <w14:ligatures w14:val="none"/>
        </w:rPr>
        <w:t>Wikipedia</w:t>
      </w:r>
      <w:r>
        <w:rPr>
          <w:kern w:val="0"/>
          <w:szCs w:val="23"/>
          <w14:ligatures w14:val="none"/>
        </w:rPr>
        <w:t>. 29 May 2023.)</w:t>
      </w:r>
    </w:p>
    <w:p w14:paraId="5049B6FA" w14:textId="77777777" w:rsidR="004F53FA" w:rsidRDefault="004F53FA" w:rsidP="004F53FA">
      <w:pPr>
        <w:pStyle w:val="Style"/>
        <w:widowControl/>
        <w:ind w:left="1080"/>
        <w:jc w:val="both"/>
        <w:textAlignment w:val="baseline"/>
        <w:rPr>
          <w:kern w:val="0"/>
          <w:szCs w:val="23"/>
          <w14:ligatures w14:val="none"/>
        </w:rPr>
      </w:pPr>
      <w:r>
        <w:rPr>
          <w:kern w:val="0"/>
          <w:szCs w:val="23"/>
          <w14:ligatures w14:val="none"/>
        </w:rPr>
        <w:t>“</w:t>
      </w:r>
      <w:r w:rsidRPr="00CF7EB6">
        <w:rPr>
          <w:kern w:val="0"/>
          <w:szCs w:val="23"/>
          <w14:ligatures w14:val="none"/>
        </w:rPr>
        <w:t>In 1881 Warfield wrote a joint article with A.A. Hodge on the inspiration of the Bible. It drew attention because of its scholarly and forceful defense of the inerrancy of the Bible. In many of his writings, Warfield attempted to demonstrate that the doctrine of Biblical inerrancy was simply orthodox Christian teaching, and not merely a concept invented in the nineteenth century. His passion was to refute the liberal element within Presbyterianism and within Christianity at large.</w:t>
      </w:r>
      <w:r>
        <w:rPr>
          <w:kern w:val="0"/>
          <w:szCs w:val="23"/>
          <w14:ligatures w14:val="none"/>
        </w:rPr>
        <w:t xml:space="preserve">” (“B.B. Warfield.” </w:t>
      </w:r>
      <w:r>
        <w:rPr>
          <w:i/>
          <w:iCs/>
          <w:kern w:val="0"/>
          <w:szCs w:val="23"/>
          <w14:ligatures w14:val="none"/>
        </w:rPr>
        <w:t>Wikipedia</w:t>
      </w:r>
      <w:r>
        <w:rPr>
          <w:kern w:val="0"/>
          <w:szCs w:val="23"/>
          <w14:ligatures w14:val="none"/>
        </w:rPr>
        <w:t>. 2 July 2023.)</w:t>
      </w:r>
    </w:p>
    <w:p w14:paraId="36FD8357" w14:textId="53D5348E" w:rsidR="004F53FA" w:rsidRPr="00CF7EB6" w:rsidRDefault="004F53FA" w:rsidP="004F53FA">
      <w:pPr>
        <w:pStyle w:val="Style"/>
        <w:widowControl/>
        <w:ind w:left="1080"/>
        <w:jc w:val="both"/>
        <w:textAlignment w:val="baseline"/>
        <w:rPr>
          <w:kern w:val="0"/>
          <w:szCs w:val="23"/>
          <w14:ligatures w14:val="none"/>
        </w:rPr>
      </w:pPr>
      <w:r>
        <w:rPr>
          <w:kern w:val="0"/>
          <w:szCs w:val="23"/>
          <w14:ligatures w14:val="none"/>
        </w:rPr>
        <w:t xml:space="preserve">Ten of Warfield’s articles, written 1892-1915, were published </w:t>
      </w:r>
      <w:r w:rsidR="001C7A1B">
        <w:rPr>
          <w:kern w:val="0"/>
          <w:szCs w:val="23"/>
          <w14:ligatures w14:val="none"/>
        </w:rPr>
        <w:t xml:space="preserve">in 1948 </w:t>
      </w:r>
      <w:r>
        <w:rPr>
          <w:kern w:val="0"/>
          <w:szCs w:val="23"/>
          <w14:ligatures w14:val="none"/>
        </w:rPr>
        <w:t xml:space="preserve">as </w:t>
      </w:r>
      <w:r w:rsidRPr="0045427E">
        <w:rPr>
          <w:i/>
          <w:iCs/>
          <w:kern w:val="0"/>
          <w:szCs w:val="23"/>
          <w14:ligatures w14:val="none"/>
        </w:rPr>
        <w:t>The Inspiration and Authority of the Bible</w:t>
      </w:r>
      <w:r w:rsidRPr="0045427E">
        <w:rPr>
          <w:kern w:val="0"/>
          <w:szCs w:val="23"/>
          <w14:ligatures w14:val="none"/>
        </w:rPr>
        <w:t xml:space="preserve">. </w:t>
      </w:r>
      <w:r>
        <w:rPr>
          <w:kern w:val="0"/>
          <w:szCs w:val="23"/>
          <w14:ligatures w14:val="none"/>
        </w:rPr>
        <w:t>(</w:t>
      </w:r>
      <w:r w:rsidRPr="0045427E">
        <w:rPr>
          <w:kern w:val="0"/>
          <w:szCs w:val="23"/>
          <w14:ligatures w14:val="none"/>
        </w:rPr>
        <w:t>Rev. and enhanced</w:t>
      </w:r>
      <w:r w:rsidR="001C7A1B">
        <w:rPr>
          <w:kern w:val="0"/>
          <w:szCs w:val="23"/>
          <w14:ligatures w14:val="none"/>
        </w:rPr>
        <w:t xml:space="preserve"> ed</w:t>
      </w:r>
      <w:r w:rsidRPr="0045427E">
        <w:rPr>
          <w:kern w:val="0"/>
          <w:szCs w:val="23"/>
          <w14:ligatures w14:val="none"/>
        </w:rPr>
        <w:t xml:space="preserve">. Phillipsburg NJ: </w:t>
      </w:r>
      <w:r>
        <w:rPr>
          <w:kern w:val="0"/>
          <w:szCs w:val="23"/>
          <w14:ligatures w14:val="none"/>
        </w:rPr>
        <w:t xml:space="preserve">P&amp;R [formerly </w:t>
      </w:r>
      <w:r w:rsidRPr="0045427E">
        <w:rPr>
          <w:kern w:val="0"/>
          <w:szCs w:val="23"/>
          <w14:ligatures w14:val="none"/>
        </w:rPr>
        <w:t>Presbyterian and Reformed</w:t>
      </w:r>
      <w:r>
        <w:rPr>
          <w:kern w:val="0"/>
          <w:szCs w:val="23"/>
          <w14:ligatures w14:val="none"/>
        </w:rPr>
        <w:t>]</w:t>
      </w:r>
      <w:r w:rsidRPr="0045427E">
        <w:rPr>
          <w:kern w:val="0"/>
          <w:szCs w:val="23"/>
          <w14:ligatures w14:val="none"/>
        </w:rPr>
        <w:t>, 2023.</w:t>
      </w:r>
      <w:r>
        <w:rPr>
          <w:kern w:val="0"/>
          <w:szCs w:val="23"/>
          <w14:ligatures w14:val="none"/>
        </w:rPr>
        <w:t>)</w:t>
      </w:r>
    </w:p>
    <w:p w14:paraId="36A47760" w14:textId="77777777" w:rsidR="004F53FA" w:rsidRDefault="004F53FA" w:rsidP="004F53FA">
      <w:pPr>
        <w:pStyle w:val="Style"/>
        <w:widowControl/>
        <w:ind w:left="720"/>
        <w:jc w:val="both"/>
        <w:textAlignment w:val="baseline"/>
        <w:rPr>
          <w:kern w:val="0"/>
          <w:szCs w:val="23"/>
          <w14:ligatures w14:val="none"/>
        </w:rPr>
      </w:pPr>
      <w:r>
        <w:rPr>
          <w:kern w:val="0"/>
          <w:szCs w:val="23"/>
          <w14:ligatures w14:val="none"/>
        </w:rPr>
        <w:t xml:space="preserve">1875-97: </w:t>
      </w:r>
      <w:r w:rsidRPr="009B7820">
        <w:rPr>
          <w:kern w:val="0"/>
          <w:szCs w:val="23"/>
          <w14:ligatures w14:val="none"/>
        </w:rPr>
        <w:t>American Bible Conference</w:t>
      </w:r>
    </w:p>
    <w:p w14:paraId="5E845E63" w14:textId="77777777" w:rsidR="004F53FA" w:rsidRPr="00EE2D19" w:rsidRDefault="004F53FA" w:rsidP="004F53FA">
      <w:pPr>
        <w:pStyle w:val="Style"/>
        <w:widowControl/>
        <w:ind w:left="1080"/>
        <w:jc w:val="both"/>
        <w:textAlignment w:val="baseline"/>
        <w:rPr>
          <w:kern w:val="0"/>
          <w:szCs w:val="23"/>
          <w14:ligatures w14:val="none"/>
        </w:rPr>
      </w:pPr>
      <w:r w:rsidRPr="009B7820">
        <w:rPr>
          <w:kern w:val="0"/>
          <w:szCs w:val="23"/>
          <w14:ligatures w14:val="none"/>
        </w:rPr>
        <w:t xml:space="preserve">The American Bible Conference </w:t>
      </w:r>
      <w:r w:rsidRPr="00087F51">
        <w:rPr>
          <w:kern w:val="0"/>
          <w:szCs w:val="23"/>
          <w14:ligatures w14:val="none"/>
        </w:rPr>
        <w:t xml:space="preserve">(officially </w:t>
      </w:r>
      <w:r>
        <w:rPr>
          <w:kern w:val="0"/>
          <w:szCs w:val="23"/>
          <w14:ligatures w14:val="none"/>
        </w:rPr>
        <w:t>“</w:t>
      </w:r>
      <w:r w:rsidRPr="00087F51">
        <w:rPr>
          <w:kern w:val="0"/>
          <w:szCs w:val="23"/>
          <w14:ligatures w14:val="none"/>
        </w:rPr>
        <w:t>Believers' Meeting for Bible Study</w:t>
      </w:r>
      <w:r>
        <w:rPr>
          <w:kern w:val="0"/>
          <w:szCs w:val="23"/>
          <w14:ligatures w14:val="none"/>
        </w:rPr>
        <w:t xml:space="preserve">”; it met every year </w:t>
      </w:r>
      <w:r w:rsidRPr="00087F51">
        <w:rPr>
          <w:kern w:val="0"/>
          <w:szCs w:val="23"/>
          <w14:ligatures w14:val="none"/>
        </w:rPr>
        <w:t xml:space="preserve">from 1875 to 1897 </w:t>
      </w:r>
      <w:r>
        <w:rPr>
          <w:kern w:val="0"/>
          <w:szCs w:val="23"/>
          <w14:ligatures w14:val="none"/>
        </w:rPr>
        <w:t>[</w:t>
      </w:r>
      <w:r w:rsidRPr="00087F51">
        <w:rPr>
          <w:kern w:val="0"/>
          <w:szCs w:val="23"/>
          <w14:ligatures w14:val="none"/>
        </w:rPr>
        <w:t>except</w:t>
      </w:r>
      <w:r>
        <w:rPr>
          <w:kern w:val="0"/>
          <w:szCs w:val="23"/>
          <w14:ligatures w14:val="none"/>
        </w:rPr>
        <w:t xml:space="preserve"> </w:t>
      </w:r>
      <w:r w:rsidRPr="00087F51">
        <w:rPr>
          <w:kern w:val="0"/>
          <w:szCs w:val="23"/>
          <w14:ligatures w14:val="none"/>
        </w:rPr>
        <w:t>1884</w:t>
      </w:r>
      <w:r>
        <w:rPr>
          <w:kern w:val="0"/>
          <w:szCs w:val="23"/>
          <w14:ligatures w14:val="none"/>
        </w:rPr>
        <w:t xml:space="preserve">]) met </w:t>
      </w:r>
      <w:r w:rsidRPr="009B7820">
        <w:rPr>
          <w:kern w:val="0"/>
          <w:szCs w:val="23"/>
          <w14:ligatures w14:val="none"/>
        </w:rPr>
        <w:t>at Niagara, N</w:t>
      </w:r>
      <w:r>
        <w:rPr>
          <w:kern w:val="0"/>
          <w:szCs w:val="23"/>
          <w14:ligatures w14:val="none"/>
        </w:rPr>
        <w:t>ew York. (“</w:t>
      </w:r>
      <w:r w:rsidRPr="009B7820">
        <w:rPr>
          <w:kern w:val="0"/>
          <w:szCs w:val="23"/>
          <w14:ligatures w14:val="none"/>
        </w:rPr>
        <w:t>Niagara</w:t>
      </w:r>
      <w:r>
        <w:rPr>
          <w:kern w:val="0"/>
          <w:szCs w:val="23"/>
          <w14:ligatures w14:val="none"/>
        </w:rPr>
        <w:t xml:space="preserve"> </w:t>
      </w:r>
      <w:r w:rsidRPr="009B7820">
        <w:rPr>
          <w:kern w:val="0"/>
          <w:szCs w:val="23"/>
          <w14:ligatures w14:val="none"/>
        </w:rPr>
        <w:t>Bible Conference</w:t>
      </w:r>
      <w:r>
        <w:rPr>
          <w:kern w:val="0"/>
          <w:szCs w:val="23"/>
          <w14:ligatures w14:val="none"/>
        </w:rPr>
        <w:t xml:space="preserve">.” </w:t>
      </w:r>
      <w:r>
        <w:rPr>
          <w:i/>
          <w:iCs/>
          <w:kern w:val="0"/>
          <w:szCs w:val="23"/>
          <w14:ligatures w14:val="none"/>
        </w:rPr>
        <w:t>Wikipedia</w:t>
      </w:r>
      <w:r>
        <w:rPr>
          <w:kern w:val="0"/>
          <w:szCs w:val="23"/>
          <w14:ligatures w14:val="none"/>
        </w:rPr>
        <w:t>. 17 May 2023.)</w:t>
      </w:r>
    </w:p>
    <w:p w14:paraId="1725E4DE" w14:textId="77777777" w:rsidR="004F53FA" w:rsidRDefault="004F53FA" w:rsidP="004F53FA">
      <w:pPr>
        <w:pStyle w:val="Style"/>
        <w:widowControl/>
        <w:ind w:left="1080"/>
        <w:jc w:val="both"/>
        <w:textAlignment w:val="baseline"/>
        <w:rPr>
          <w:kern w:val="0"/>
          <w:szCs w:val="23"/>
          <w14:ligatures w14:val="none"/>
        </w:rPr>
      </w:pPr>
      <w:r w:rsidRPr="00EE2D19">
        <w:rPr>
          <w:kern w:val="0"/>
          <w:szCs w:val="23"/>
          <w14:ligatures w14:val="none"/>
        </w:rPr>
        <w:t xml:space="preserve">1878: 14 </w:t>
      </w:r>
      <w:r>
        <w:rPr>
          <w:kern w:val="0"/>
          <w:szCs w:val="23"/>
          <w14:ligatures w14:val="none"/>
        </w:rPr>
        <w:t>“</w:t>
      </w:r>
      <w:r w:rsidRPr="00EE2D19">
        <w:rPr>
          <w:kern w:val="0"/>
          <w:szCs w:val="23"/>
          <w14:ligatures w14:val="none"/>
        </w:rPr>
        <w:t>fundamental beliefs were established by evangelical pastors. The Niagara Creed does not explicitly affirm dispensationalism, but it refers to several key dispensationalist beliefs, including the reality of the millennium</w:t>
      </w:r>
      <w:r>
        <w:rPr>
          <w:kern w:val="0"/>
          <w:szCs w:val="23"/>
          <w14:ligatures w14:val="none"/>
        </w:rPr>
        <w:t xml:space="preserve"> [and]</w:t>
      </w:r>
      <w:r w:rsidRPr="00EE2D19">
        <w:rPr>
          <w:kern w:val="0"/>
          <w:szCs w:val="23"/>
          <w14:ligatures w14:val="none"/>
        </w:rPr>
        <w:t xml:space="preserve"> the restoration of Israel</w:t>
      </w:r>
      <w:r>
        <w:rPr>
          <w:kern w:val="0"/>
          <w:szCs w:val="23"/>
          <w14:ligatures w14:val="none"/>
        </w:rPr>
        <w:t xml:space="preserve"> . . .” (“</w:t>
      </w:r>
      <w:r w:rsidRPr="009B7820">
        <w:rPr>
          <w:kern w:val="0"/>
          <w:szCs w:val="23"/>
          <w14:ligatures w14:val="none"/>
        </w:rPr>
        <w:t>Niagara</w:t>
      </w:r>
      <w:r>
        <w:rPr>
          <w:kern w:val="0"/>
          <w:szCs w:val="23"/>
          <w14:ligatures w14:val="none"/>
        </w:rPr>
        <w:t xml:space="preserve"> </w:t>
      </w:r>
      <w:r w:rsidRPr="009B7820">
        <w:rPr>
          <w:kern w:val="0"/>
          <w:szCs w:val="23"/>
          <w14:ligatures w14:val="none"/>
        </w:rPr>
        <w:t>Bible Conference</w:t>
      </w:r>
      <w:r>
        <w:rPr>
          <w:kern w:val="0"/>
          <w:szCs w:val="23"/>
          <w14:ligatures w14:val="none"/>
        </w:rPr>
        <w:t xml:space="preserve">.” </w:t>
      </w:r>
      <w:r>
        <w:rPr>
          <w:i/>
          <w:iCs/>
          <w:kern w:val="0"/>
          <w:szCs w:val="23"/>
          <w14:ligatures w14:val="none"/>
        </w:rPr>
        <w:t>Wikipedia</w:t>
      </w:r>
      <w:r>
        <w:rPr>
          <w:kern w:val="0"/>
          <w:szCs w:val="23"/>
          <w14:ligatures w14:val="none"/>
        </w:rPr>
        <w:t>. 17 May 2023.)</w:t>
      </w:r>
    </w:p>
    <w:p w14:paraId="23C9D784" w14:textId="77777777" w:rsidR="004F53FA" w:rsidRPr="00087F51" w:rsidRDefault="004F53FA" w:rsidP="004F53FA">
      <w:pPr>
        <w:pStyle w:val="Style"/>
        <w:widowControl/>
        <w:ind w:left="1080"/>
        <w:jc w:val="both"/>
        <w:textAlignment w:val="baseline"/>
        <w:rPr>
          <w:kern w:val="0"/>
          <w:szCs w:val="23"/>
          <w14:ligatures w14:val="none"/>
        </w:rPr>
      </w:pPr>
      <w:r>
        <w:rPr>
          <w:kern w:val="0"/>
          <w:szCs w:val="23"/>
          <w14:ligatures w14:val="none"/>
        </w:rPr>
        <w:t>1895: “</w:t>
      </w:r>
      <w:r w:rsidRPr="009B7820">
        <w:rPr>
          <w:kern w:val="0"/>
          <w:szCs w:val="23"/>
          <w14:ligatures w14:val="none"/>
        </w:rPr>
        <w:t xml:space="preserve">The name “fundamentalism” is traced directly to the American Bible Conference </w:t>
      </w:r>
      <w:r>
        <w:rPr>
          <w:kern w:val="0"/>
          <w:szCs w:val="23"/>
          <w14:ligatures w14:val="none"/>
        </w:rPr>
        <w:t xml:space="preserve">. . . </w:t>
      </w:r>
      <w:r w:rsidRPr="009B7820">
        <w:rPr>
          <w:kern w:val="0"/>
          <w:szCs w:val="23"/>
          <w14:ligatures w14:val="none"/>
        </w:rPr>
        <w:t>in 1895, at which conservative evangelical theologians issued “Five Points of Fundamentalism,” by which they meant the verbal inerrancy of Scripture, the divinity of Christ, the virgin birth, the substitutionary theory of the atonement, and the bodily resurrection and second coming of Christ.</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57)</w:t>
      </w:r>
    </w:p>
    <w:p w14:paraId="6339602F" w14:textId="77777777" w:rsidR="004F53FA" w:rsidRDefault="004F53FA" w:rsidP="004F53FA">
      <w:pPr>
        <w:ind w:left="360"/>
        <w:contextualSpacing/>
        <w:rPr>
          <w:rFonts w:cs="Times New Roman"/>
          <w:kern w:val="0"/>
        </w:rPr>
      </w:pPr>
      <w:r>
        <w:rPr>
          <w:rFonts w:cs="Times New Roman"/>
          <w:kern w:val="0"/>
        </w:rPr>
        <w:t>literalist</w:t>
      </w:r>
    </w:p>
    <w:p w14:paraId="2B2BD6BF" w14:textId="77777777" w:rsidR="004F53FA" w:rsidRDefault="004F53FA" w:rsidP="004F53FA">
      <w:pPr>
        <w:ind w:left="720"/>
        <w:contextualSpacing/>
        <w:rPr>
          <w:rFonts w:cs="Times New Roman"/>
          <w:kern w:val="0"/>
        </w:rPr>
      </w:pPr>
      <w:r>
        <w:rPr>
          <w:rFonts w:cs="Times New Roman"/>
          <w:kern w:val="0"/>
        </w:rPr>
        <w:t xml:space="preserve">“. . . </w:t>
      </w:r>
      <w:r w:rsidRPr="00657820">
        <w:rPr>
          <w:rFonts w:cs="Times New Roman"/>
          <w:kern w:val="0"/>
        </w:rPr>
        <w:t>insistence on the inspiration of the biblical text or on the authority of the written Word of God was accompanied by a literalist reading of the Bible to guarantee the fundamentals of Christian doctrine.</w:t>
      </w:r>
      <w:r>
        <w:rPr>
          <w:rFonts w:cs="Times New Roman"/>
          <w:kern w:val="0"/>
        </w:rPr>
        <w:t xml:space="preserve">” (Fitzmyer </w:t>
      </w:r>
      <w:r>
        <w:rPr>
          <w:rFonts w:cs="Times New Roman"/>
          <w:i/>
          <w:kern w:val="0"/>
        </w:rPr>
        <w:t>Interpretation</w:t>
      </w:r>
      <w:r>
        <w:rPr>
          <w:rFonts w:cs="Times New Roman"/>
          <w:kern w:val="0"/>
        </w:rPr>
        <w:t xml:space="preserve"> 60)</w:t>
      </w:r>
    </w:p>
    <w:p w14:paraId="4BDA37E6" w14:textId="77777777" w:rsidR="004F53FA" w:rsidRDefault="004F53FA" w:rsidP="004F53FA">
      <w:pPr>
        <w:pStyle w:val="Style"/>
        <w:widowControl/>
        <w:ind w:left="720"/>
        <w:jc w:val="both"/>
        <w:textAlignment w:val="baseline"/>
        <w:rPr>
          <w:kern w:val="0"/>
          <w:szCs w:val="23"/>
          <w14:ligatures w14:val="none"/>
        </w:rPr>
      </w:pPr>
      <w:r>
        <w:rPr>
          <w:kern w:val="0"/>
          <w:szCs w:val="23"/>
          <w14:ligatures w14:val="none"/>
        </w:rPr>
        <w:t>Sometimes “</w:t>
      </w:r>
      <w:r w:rsidRPr="009B7820">
        <w:rPr>
          <w:kern w:val="0"/>
          <w:szCs w:val="23"/>
          <w14:ligatures w14:val="none"/>
        </w:rPr>
        <w:t>a literalist or fundamentalistic understanding of Scripture</w:t>
      </w:r>
      <w:r>
        <w:rPr>
          <w:kern w:val="0"/>
          <w:szCs w:val="23"/>
          <w14:ligatures w14:val="none"/>
        </w:rPr>
        <w:t xml:space="preserve"> [is]</w:t>
      </w:r>
      <w:r w:rsidRPr="009B7820">
        <w:rPr>
          <w:kern w:val="0"/>
          <w:szCs w:val="23"/>
          <w14:ligatures w14:val="none"/>
        </w:rPr>
        <w:t xml:space="preserve"> a concentration on the “letter” of the text that would exclude figurative language, metaphorical expression, parables, ironic statements, or even anthropomorphic descriptions of God.</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57)</w:t>
      </w:r>
    </w:p>
    <w:p w14:paraId="0D9F5C95" w14:textId="77777777" w:rsidR="004F53FA" w:rsidRDefault="004F53FA" w:rsidP="004F53FA">
      <w:pPr>
        <w:pStyle w:val="Style"/>
        <w:widowControl/>
        <w:ind w:left="720"/>
        <w:jc w:val="both"/>
        <w:textAlignment w:val="baseline"/>
        <w:rPr>
          <w:kern w:val="0"/>
          <w:szCs w:val="23"/>
          <w14:ligatures w14:val="none"/>
        </w:rPr>
      </w:pPr>
      <w:r>
        <w:rPr>
          <w:kern w:val="0"/>
          <w:szCs w:val="23"/>
          <w14:ligatures w14:val="none"/>
        </w:rPr>
        <w:t>Sometimes “</w:t>
      </w:r>
      <w:r w:rsidRPr="009B7820">
        <w:rPr>
          <w:kern w:val="0"/>
          <w:szCs w:val="23"/>
          <w14:ligatures w14:val="none"/>
        </w:rPr>
        <w:t>a literalist or fundamentalistic understanding of Scripture</w:t>
      </w:r>
      <w:r>
        <w:rPr>
          <w:kern w:val="0"/>
          <w:szCs w:val="23"/>
          <w14:ligatures w14:val="none"/>
        </w:rPr>
        <w:t xml:space="preserve"> [is]</w:t>
      </w:r>
      <w:r w:rsidRPr="009B7820">
        <w:rPr>
          <w:kern w:val="0"/>
          <w:szCs w:val="23"/>
          <w14:ligatures w14:val="none"/>
        </w:rPr>
        <w:t xml:space="preserve"> </w:t>
      </w:r>
      <w:r>
        <w:rPr>
          <w:kern w:val="0"/>
          <w:szCs w:val="23"/>
          <w14:ligatures w14:val="none"/>
        </w:rPr>
        <w:t xml:space="preserve">. . . </w:t>
      </w:r>
      <w:r w:rsidRPr="009B7820">
        <w:rPr>
          <w:kern w:val="0"/>
          <w:szCs w:val="23"/>
          <w14:ligatures w14:val="none"/>
        </w:rPr>
        <w:t>the “letter” of the text without regard of its contextual meaning, its relational meaning, or its form.</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57)</w:t>
      </w:r>
    </w:p>
    <w:p w14:paraId="207D4010" w14:textId="0BF703A2" w:rsidR="004F53FA" w:rsidRDefault="004F53FA" w:rsidP="00DD27A4">
      <w:pPr>
        <w:ind w:left="360"/>
        <w:contextualSpacing/>
        <w:rPr>
          <w:bCs/>
          <w:kern w:val="0"/>
          <w:szCs w:val="19"/>
        </w:rPr>
      </w:pPr>
      <w:r>
        <w:rPr>
          <w:bCs/>
          <w:kern w:val="0"/>
          <w:szCs w:val="19"/>
        </w:rPr>
        <w:t>inerrancy</w:t>
      </w:r>
    </w:p>
    <w:p w14:paraId="39E6EC01" w14:textId="1E2C1802" w:rsidR="00994C59" w:rsidRDefault="004F53FA" w:rsidP="004F53FA">
      <w:pPr>
        <w:ind w:left="720"/>
        <w:contextualSpacing/>
        <w:rPr>
          <w:bCs/>
          <w:kern w:val="0"/>
          <w:szCs w:val="19"/>
        </w:rPr>
      </w:pPr>
      <w:r>
        <w:rPr>
          <w:bCs/>
          <w:kern w:val="0"/>
          <w:szCs w:val="19"/>
        </w:rPr>
        <w:lastRenderedPageBreak/>
        <w:t>F</w:t>
      </w:r>
      <w:r w:rsidRPr="00675CA2">
        <w:rPr>
          <w:bCs/>
          <w:kern w:val="0"/>
          <w:szCs w:val="19"/>
        </w:rPr>
        <w:t>undamentalis</w:t>
      </w:r>
      <w:r>
        <w:rPr>
          <w:bCs/>
          <w:kern w:val="0"/>
          <w:szCs w:val="19"/>
        </w:rPr>
        <w:t xml:space="preserve">ts </w:t>
      </w:r>
      <w:r w:rsidR="00DD27A4">
        <w:rPr>
          <w:bCs/>
          <w:kern w:val="0"/>
          <w:szCs w:val="19"/>
        </w:rPr>
        <w:t>“</w:t>
      </w:r>
      <w:r w:rsidR="00DD27A4" w:rsidRPr="00675CA2">
        <w:rPr>
          <w:bCs/>
          <w:kern w:val="0"/>
          <w:szCs w:val="19"/>
        </w:rPr>
        <w:t>were unified in upholding the truth of scripture</w:t>
      </w:r>
      <w:r w:rsidR="00DD27A4">
        <w:rPr>
          <w:bCs/>
          <w:kern w:val="0"/>
          <w:szCs w:val="19"/>
        </w:rPr>
        <w:t>—</w:t>
      </w:r>
      <w:r w:rsidR="00DD27A4" w:rsidRPr="00675CA2">
        <w:rPr>
          <w:bCs/>
          <w:kern w:val="0"/>
          <w:szCs w:val="19"/>
        </w:rPr>
        <w:t>which they conceived primarily in terms of factual reliability</w:t>
      </w:r>
      <w:r w:rsidR="00DD27A4">
        <w:rPr>
          <w:bCs/>
          <w:kern w:val="0"/>
          <w:szCs w:val="19"/>
        </w:rPr>
        <w:t>—</w:t>
      </w:r>
      <w:r w:rsidR="00DD27A4" w:rsidRPr="00675CA2">
        <w:rPr>
          <w:bCs/>
          <w:kern w:val="0"/>
          <w:szCs w:val="19"/>
        </w:rPr>
        <w:t>against the theories of higher criticism</w:t>
      </w:r>
      <w:r w:rsidR="00DD27A4" w:rsidRPr="00675CA2">
        <w:rPr>
          <w:bCs/>
          <w:szCs w:val="19"/>
        </w:rPr>
        <w:t>.</w:t>
      </w:r>
      <w:r w:rsidR="00DD27A4">
        <w:rPr>
          <w:bCs/>
          <w:szCs w:val="19"/>
        </w:rPr>
        <w:t>”</w:t>
      </w:r>
      <w:r w:rsidR="00994C59">
        <w:rPr>
          <w:bCs/>
          <w:szCs w:val="19"/>
        </w:rPr>
        <w:t xml:space="preserve"> (</w:t>
      </w:r>
      <w:r w:rsidR="00994C59" w:rsidRPr="00675CA2">
        <w:rPr>
          <w:bCs/>
          <w:kern w:val="0"/>
          <w:szCs w:val="19"/>
        </w:rPr>
        <w:t>Higher criticism</w:t>
      </w:r>
      <w:r w:rsidR="00994C59">
        <w:rPr>
          <w:bCs/>
          <w:kern w:val="0"/>
          <w:szCs w:val="19"/>
        </w:rPr>
        <w:t xml:space="preserve"> is the historical-critical method, including source and form criticism.) (</w:t>
      </w:r>
      <w:r w:rsidR="00DD792C" w:rsidRPr="001E5B1B">
        <w:rPr>
          <w:bCs/>
          <w:kern w:val="0"/>
          <w:szCs w:val="28"/>
        </w:rPr>
        <w:t>Harris, Harriet A</w:t>
      </w:r>
      <w:r w:rsidR="00DD792C" w:rsidRPr="001E5B1B">
        <w:rPr>
          <w:bCs/>
          <w:szCs w:val="28"/>
        </w:rPr>
        <w:t xml:space="preserve">. </w:t>
      </w:r>
      <w:r w:rsidR="00DD792C" w:rsidRPr="001E5B1B">
        <w:rPr>
          <w:bCs/>
          <w:i/>
          <w:iCs/>
          <w:kern w:val="0"/>
          <w:szCs w:val="40"/>
        </w:rPr>
        <w:t>Fundamentalism and Evangelicals</w:t>
      </w:r>
      <w:r w:rsidR="00DD792C" w:rsidRPr="001E5B1B">
        <w:rPr>
          <w:bCs/>
          <w:kern w:val="0"/>
          <w:szCs w:val="40"/>
        </w:rPr>
        <w:t>. Oxford: OUP, 1998.</w:t>
      </w:r>
      <w:r w:rsidR="00994C59">
        <w:rPr>
          <w:bCs/>
          <w:kern w:val="0"/>
          <w:szCs w:val="19"/>
        </w:rPr>
        <w:t xml:space="preserve"> 1-2</w:t>
      </w:r>
      <w:r w:rsidR="00DD792C">
        <w:rPr>
          <w:bCs/>
          <w:kern w:val="0"/>
          <w:szCs w:val="19"/>
        </w:rPr>
        <w:t>.</w:t>
      </w:r>
      <w:r w:rsidR="00994C59">
        <w:rPr>
          <w:bCs/>
          <w:kern w:val="0"/>
          <w:szCs w:val="19"/>
        </w:rPr>
        <w:t>)</w:t>
      </w:r>
    </w:p>
    <w:p w14:paraId="708977E0" w14:textId="77777777" w:rsidR="00072CDC" w:rsidRDefault="00072CDC" w:rsidP="00072CDC">
      <w:pPr>
        <w:pStyle w:val="Style"/>
        <w:widowControl/>
        <w:ind w:left="720"/>
        <w:jc w:val="both"/>
        <w:textAlignment w:val="baseline"/>
        <w:rPr>
          <w:kern w:val="0"/>
          <w:szCs w:val="23"/>
          <w14:ligatures w14:val="none"/>
        </w:rPr>
      </w:pPr>
      <w:r w:rsidRPr="009B7820">
        <w:rPr>
          <w:kern w:val="0"/>
          <w:szCs w:val="23"/>
          <w14:ligatures w14:val="none"/>
        </w:rPr>
        <w:t>Fundamentalis</w:t>
      </w:r>
      <w:r>
        <w:rPr>
          <w:kern w:val="0"/>
          <w:szCs w:val="23"/>
          <w14:ligatures w14:val="none"/>
        </w:rPr>
        <w:t>m</w:t>
      </w:r>
      <w:r w:rsidRPr="009B7820">
        <w:rPr>
          <w:kern w:val="0"/>
          <w:szCs w:val="23"/>
          <w14:ligatures w14:val="none"/>
        </w:rPr>
        <w:t xml:space="preserve"> </w:t>
      </w:r>
      <w:r>
        <w:rPr>
          <w:kern w:val="0"/>
          <w:szCs w:val="23"/>
          <w14:ligatures w14:val="none"/>
        </w:rPr>
        <w:t>“</w:t>
      </w:r>
      <w:r w:rsidRPr="009B7820">
        <w:rPr>
          <w:kern w:val="0"/>
          <w:szCs w:val="23"/>
          <w14:ligatures w14:val="none"/>
        </w:rPr>
        <w:t>insists unduly on the inerrancy of details, especially those dealing with historical or would-be scientific matters, and tends to regard as historical everything narrated in the past tense without regard for what might have been intended only as symbolic or figurative.</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58)</w:t>
      </w:r>
    </w:p>
    <w:p w14:paraId="3665AE50" w14:textId="77777777" w:rsidR="00072CDC" w:rsidRPr="00087F51" w:rsidRDefault="00072CDC" w:rsidP="00072CDC">
      <w:pPr>
        <w:pStyle w:val="Style"/>
        <w:widowControl/>
        <w:ind w:left="720"/>
        <w:jc w:val="both"/>
        <w:textAlignment w:val="baseline"/>
        <w:rPr>
          <w:kern w:val="0"/>
          <w:szCs w:val="23"/>
          <w14:ligatures w14:val="none"/>
        </w:rPr>
      </w:pPr>
      <w:r w:rsidRPr="009B7820">
        <w:rPr>
          <w:kern w:val="0"/>
          <w:szCs w:val="23"/>
          <w14:ligatures w14:val="none"/>
        </w:rPr>
        <w:t>Fundamentalis</w:t>
      </w:r>
      <w:r>
        <w:rPr>
          <w:kern w:val="0"/>
          <w:szCs w:val="23"/>
          <w14:ligatures w14:val="none"/>
        </w:rPr>
        <w:t>m</w:t>
      </w:r>
      <w:r w:rsidRPr="009B7820">
        <w:rPr>
          <w:kern w:val="0"/>
          <w:szCs w:val="23"/>
          <w14:ligatures w14:val="none"/>
        </w:rPr>
        <w:t xml:space="preserve"> </w:t>
      </w:r>
      <w:r>
        <w:rPr>
          <w:kern w:val="0"/>
          <w:szCs w:val="23"/>
          <w14:ligatures w14:val="none"/>
        </w:rPr>
        <w:t>“</w:t>
      </w:r>
      <w:r w:rsidRPr="009B7820">
        <w:rPr>
          <w:kern w:val="0"/>
          <w:szCs w:val="23"/>
          <w14:ligatures w14:val="none"/>
        </w:rPr>
        <w:t>tends to treat the biblical text as though it were dictated verbatim by the Spirit</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58)</w:t>
      </w:r>
    </w:p>
    <w:p w14:paraId="75DD1404" w14:textId="77777777" w:rsidR="00072CDC" w:rsidRPr="00087F51" w:rsidRDefault="00072CDC" w:rsidP="00072CDC">
      <w:pPr>
        <w:pStyle w:val="Style"/>
        <w:widowControl/>
        <w:ind w:left="1080"/>
        <w:jc w:val="both"/>
        <w:textAlignment w:val="baseline"/>
        <w:rPr>
          <w:kern w:val="0"/>
          <w:szCs w:val="23"/>
          <w14:ligatures w14:val="none"/>
        </w:rPr>
      </w:pPr>
      <w:r>
        <w:rPr>
          <w:kern w:val="0"/>
          <w:szCs w:val="23"/>
          <w14:ligatures w14:val="none"/>
        </w:rPr>
        <w:t>It “</w:t>
      </w:r>
      <w:r w:rsidRPr="009B7820">
        <w:rPr>
          <w:kern w:val="0"/>
          <w:szCs w:val="23"/>
          <w14:ligatures w14:val="none"/>
        </w:rPr>
        <w:t xml:space="preserve">has difficulty in admitting that God’s Word has been couched in </w:t>
      </w:r>
      <w:r w:rsidRPr="009B7820">
        <w:rPr>
          <w:i/>
          <w:iCs/>
          <w:kern w:val="0"/>
          <w:szCs w:val="22"/>
          <w14:ligatures w14:val="none"/>
        </w:rPr>
        <w:t>human</w:t>
      </w:r>
      <w:r w:rsidRPr="00087F51">
        <w:rPr>
          <w:kern w:val="0"/>
          <w:szCs w:val="22"/>
          <w14:ligatures w14:val="none"/>
        </w:rPr>
        <w:t xml:space="preserve"> </w:t>
      </w:r>
      <w:r w:rsidRPr="009B7820">
        <w:rPr>
          <w:kern w:val="0"/>
          <w:szCs w:val="23"/>
          <w14:ligatures w14:val="none"/>
        </w:rPr>
        <w:t>language and has been produced under divine inspiration by human authors with varied abilities and resources</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58)</w:t>
      </w:r>
    </w:p>
    <w:p w14:paraId="3D55DF4E" w14:textId="77777777" w:rsidR="00072CDC" w:rsidRPr="004F53FA" w:rsidRDefault="00072CDC" w:rsidP="00072CDC">
      <w:pPr>
        <w:pStyle w:val="Style"/>
        <w:widowControl/>
        <w:ind w:left="1080"/>
        <w:jc w:val="both"/>
        <w:textAlignment w:val="baseline"/>
        <w:rPr>
          <w:kern w:val="0"/>
          <w:szCs w:val="23"/>
          <w14:ligatures w14:val="none"/>
        </w:rPr>
      </w:pPr>
      <w:r>
        <w:rPr>
          <w:kern w:val="0"/>
          <w:szCs w:val="23"/>
          <w14:ligatures w14:val="none"/>
        </w:rPr>
        <w:t>“</w:t>
      </w:r>
      <w:r w:rsidRPr="009B7820">
        <w:rPr>
          <w:kern w:val="0"/>
          <w:szCs w:val="23"/>
          <w14:ligatures w14:val="none"/>
        </w:rPr>
        <w:t>It and fails to recognize that God’s Word has been formulated in time-conditioned human language and phraseology.</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58)</w:t>
      </w:r>
    </w:p>
    <w:p w14:paraId="226484EF" w14:textId="77777777" w:rsidR="00072CDC" w:rsidRPr="00087F51" w:rsidRDefault="00072CDC" w:rsidP="00072CDC">
      <w:pPr>
        <w:pStyle w:val="Style"/>
        <w:widowControl/>
        <w:ind w:left="1080"/>
        <w:jc w:val="both"/>
        <w:textAlignment w:val="baseline"/>
        <w:rPr>
          <w:kern w:val="0"/>
          <w:szCs w:val="23"/>
          <w14:ligatures w14:val="none"/>
        </w:rPr>
      </w:pPr>
      <w:r>
        <w:rPr>
          <w:kern w:val="0"/>
          <w:szCs w:val="23"/>
          <w14:ligatures w14:val="none"/>
        </w:rPr>
        <w:t>“</w:t>
      </w:r>
      <w:r w:rsidRPr="009B7820">
        <w:rPr>
          <w:kern w:val="0"/>
          <w:szCs w:val="23"/>
          <w14:ligatures w14:val="none"/>
        </w:rPr>
        <w:t xml:space="preserve">It neglects the literary genres and modes of human thought </w:t>
      </w:r>
      <w:r>
        <w:rPr>
          <w:kern w:val="0"/>
          <w:szCs w:val="23"/>
          <w14:ligatures w14:val="none"/>
        </w:rPr>
        <w:t xml:space="preserve">.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58)</w:t>
      </w:r>
    </w:p>
    <w:p w14:paraId="056306B1" w14:textId="77777777" w:rsidR="00072CDC" w:rsidRDefault="00072CDC" w:rsidP="00072CDC">
      <w:pPr>
        <w:ind w:left="720"/>
        <w:contextualSpacing/>
        <w:rPr>
          <w:rFonts w:cs="Times New Roman"/>
          <w:kern w:val="0"/>
        </w:rPr>
      </w:pPr>
      <w:r>
        <w:rPr>
          <w:rFonts w:cs="Times New Roman"/>
          <w:kern w:val="0"/>
        </w:rPr>
        <w:t>“</w:t>
      </w:r>
      <w:r>
        <w:t>For some biblical fundamentalists, inerrancy extends even to scientific and historical matters. [1] . . . We do not look upon the Bible as an authority for science or history.” (</w:t>
      </w:r>
      <w:r w:rsidRPr="005D2BD3">
        <w:rPr>
          <w:szCs w:val="20"/>
        </w:rPr>
        <w:t>National Conference</w:t>
      </w:r>
      <w:r>
        <w:rPr>
          <w:szCs w:val="20"/>
        </w:rPr>
        <w:t xml:space="preserve"> </w:t>
      </w:r>
      <w:bookmarkStart w:id="87" w:name="_Hlk137454078"/>
      <w:r>
        <w:rPr>
          <w:szCs w:val="20"/>
        </w:rPr>
        <w:t xml:space="preserve">of Catholic Bishops </w:t>
      </w:r>
      <w:bookmarkEnd w:id="87"/>
      <w:r>
        <w:rPr>
          <w:szCs w:val="20"/>
        </w:rPr>
        <w:t>1-2)</w:t>
      </w:r>
    </w:p>
    <w:p w14:paraId="6E668415" w14:textId="6CB933B3" w:rsidR="00072CDC" w:rsidRDefault="00072CDC" w:rsidP="00072CDC">
      <w:pPr>
        <w:ind w:left="720"/>
        <w:contextualSpacing/>
        <w:rPr>
          <w:rFonts w:cs="Times New Roman"/>
          <w:kern w:val="0"/>
        </w:rPr>
      </w:pPr>
      <w:r>
        <w:rPr>
          <w:bCs/>
          <w:szCs w:val="19"/>
        </w:rPr>
        <w:t>Most evangelicals “</w:t>
      </w:r>
      <w:r w:rsidRPr="00675CA2">
        <w:rPr>
          <w:bCs/>
          <w:kern w:val="0"/>
          <w:szCs w:val="19"/>
        </w:rPr>
        <w:t>perpetuated the fundamentalist doctrine of an error-free Bible</w:t>
      </w:r>
      <w:r>
        <w:rPr>
          <w:bCs/>
          <w:kern w:val="0"/>
          <w:szCs w:val="19"/>
        </w:rPr>
        <w:t xml:space="preserve"> . . .” (</w:t>
      </w:r>
      <w:r w:rsidR="00DD792C" w:rsidRPr="001E5B1B">
        <w:rPr>
          <w:bCs/>
          <w:kern w:val="0"/>
          <w:szCs w:val="28"/>
        </w:rPr>
        <w:t>Harris, Harriet A</w:t>
      </w:r>
      <w:r w:rsidR="00DD792C" w:rsidRPr="001E5B1B">
        <w:rPr>
          <w:bCs/>
          <w:szCs w:val="28"/>
        </w:rPr>
        <w:t xml:space="preserve">. </w:t>
      </w:r>
      <w:r w:rsidR="00DD792C" w:rsidRPr="001E5B1B">
        <w:rPr>
          <w:bCs/>
          <w:i/>
          <w:iCs/>
          <w:kern w:val="0"/>
          <w:szCs w:val="40"/>
        </w:rPr>
        <w:t>Fundamentalism and Evangelicals</w:t>
      </w:r>
      <w:r w:rsidR="00DD792C" w:rsidRPr="001E5B1B">
        <w:rPr>
          <w:bCs/>
          <w:kern w:val="0"/>
          <w:szCs w:val="40"/>
        </w:rPr>
        <w:t>. Oxford: OUP, 1998.</w:t>
      </w:r>
      <w:r>
        <w:rPr>
          <w:bCs/>
          <w:kern w:val="0"/>
          <w:szCs w:val="19"/>
        </w:rPr>
        <w:t xml:space="preserve"> 1-2</w:t>
      </w:r>
      <w:r w:rsidR="00DD792C">
        <w:rPr>
          <w:bCs/>
          <w:kern w:val="0"/>
          <w:szCs w:val="19"/>
        </w:rPr>
        <w:t>.</w:t>
      </w:r>
      <w:r>
        <w:rPr>
          <w:bCs/>
          <w:kern w:val="0"/>
          <w:szCs w:val="19"/>
        </w:rPr>
        <w:t>)</w:t>
      </w:r>
    </w:p>
    <w:p w14:paraId="4DBCF4BD" w14:textId="67CFE940" w:rsidR="00DD27A4" w:rsidRDefault="00072CDC" w:rsidP="00DD27A4">
      <w:pPr>
        <w:ind w:left="360"/>
        <w:contextualSpacing/>
        <w:rPr>
          <w:rFonts w:cs="Times New Roman"/>
          <w:kern w:val="0"/>
        </w:rPr>
      </w:pPr>
      <w:r w:rsidRPr="009B7820">
        <w:rPr>
          <w:kern w:val="0"/>
          <w:szCs w:val="23"/>
        </w:rPr>
        <w:t xml:space="preserve">Fundamentalism </w:t>
      </w:r>
      <w:r w:rsidR="00DD27A4">
        <w:rPr>
          <w:rFonts w:cs="Times New Roman"/>
          <w:kern w:val="0"/>
        </w:rPr>
        <w:t>“</w:t>
      </w:r>
      <w:r w:rsidR="00DD27A4" w:rsidRPr="00657820">
        <w:rPr>
          <w:rFonts w:cs="Times New Roman"/>
          <w:kern w:val="0"/>
        </w:rPr>
        <w:t>became a refusal to analyze the text or to confront its problematic aspects. Problems were not admitted; harmonization of texts was pursued.</w:t>
      </w:r>
      <w:r w:rsidR="00DD27A4">
        <w:rPr>
          <w:rFonts w:cs="Times New Roman"/>
          <w:kern w:val="0"/>
        </w:rPr>
        <w:t xml:space="preserve">” (Fitzmyer </w:t>
      </w:r>
      <w:r w:rsidR="00DD27A4" w:rsidRPr="00F215A8">
        <w:rPr>
          <w:rFonts w:cs="Times New Roman"/>
          <w:i/>
          <w:kern w:val="0"/>
        </w:rPr>
        <w:t>Interpretation</w:t>
      </w:r>
      <w:r w:rsidR="00DD27A4">
        <w:rPr>
          <w:rFonts w:cs="Times New Roman"/>
          <w:kern w:val="0"/>
        </w:rPr>
        <w:t xml:space="preserve"> 60)</w:t>
      </w:r>
    </w:p>
    <w:p w14:paraId="61EEFFBD" w14:textId="77777777" w:rsidR="004F53FA" w:rsidRDefault="004F53FA" w:rsidP="004F53FA">
      <w:pPr>
        <w:pStyle w:val="Style"/>
        <w:widowControl/>
        <w:ind w:left="360"/>
        <w:jc w:val="both"/>
        <w:textAlignment w:val="baseline"/>
        <w:rPr>
          <w:kern w:val="0"/>
          <w:szCs w:val="23"/>
          <w14:ligatures w14:val="none"/>
        </w:rPr>
      </w:pPr>
      <w:r w:rsidRPr="009B7820">
        <w:rPr>
          <w:kern w:val="0"/>
          <w:szCs w:val="23"/>
          <w14:ligatures w14:val="none"/>
        </w:rPr>
        <w:t xml:space="preserve">Fundamentalism </w:t>
      </w:r>
      <w:r>
        <w:rPr>
          <w:kern w:val="0"/>
          <w:szCs w:val="23"/>
          <w14:ligatures w14:val="none"/>
        </w:rPr>
        <w:t>“</w:t>
      </w:r>
      <w:r w:rsidRPr="009B7820">
        <w:rPr>
          <w:kern w:val="0"/>
          <w:szCs w:val="23"/>
          <w14:ligatures w14:val="none"/>
        </w:rPr>
        <w:t>is rooted in an ideology that is not biblical</w:t>
      </w:r>
      <w:r>
        <w:rPr>
          <w:kern w:val="0"/>
          <w:szCs w:val="23"/>
          <w14:ligatures w14:val="none"/>
        </w:rPr>
        <w:t xml:space="preserve"> . . . </w:t>
      </w:r>
      <w:r w:rsidRPr="009B7820">
        <w:rPr>
          <w:kern w:val="0"/>
          <w:szCs w:val="23"/>
          <w14:ligatures w14:val="none"/>
        </w:rPr>
        <w:t>an unquestioning, uncritical reading of the Bible as the sole source of teaching about Christian life and salvation.</w:t>
      </w:r>
      <w:r>
        <w:rPr>
          <w:kern w:val="0"/>
          <w:szCs w:val="23"/>
          <w14:ligatures w14:val="none"/>
        </w:rPr>
        <w:t xml:space="preserve">” (Fitzmyer </w:t>
      </w:r>
      <w:r w:rsidRPr="0066054B">
        <w:rPr>
          <w:i/>
          <w:kern w:val="0"/>
          <w:szCs w:val="23"/>
          <w14:ligatures w14:val="none"/>
        </w:rPr>
        <w:t>Scripture</w:t>
      </w:r>
      <w:r>
        <w:rPr>
          <w:kern w:val="0"/>
          <w:szCs w:val="23"/>
          <w14:ligatures w14:val="none"/>
        </w:rPr>
        <w:t xml:space="preserve">, </w:t>
      </w:r>
      <w:r w:rsidRPr="0066054B">
        <w:rPr>
          <w:i/>
          <w:kern w:val="0"/>
          <w:szCs w:val="23"/>
          <w14:ligatures w14:val="none"/>
        </w:rPr>
        <w:t>the Soul</w:t>
      </w:r>
      <w:r>
        <w:rPr>
          <w:kern w:val="0"/>
          <w:szCs w:val="23"/>
          <w14:ligatures w14:val="none"/>
        </w:rPr>
        <w:t xml:space="preserve"> 58)</w:t>
      </w:r>
    </w:p>
    <w:p w14:paraId="4D7FC896" w14:textId="77777777" w:rsidR="004F53FA" w:rsidRDefault="004F53FA" w:rsidP="004F53FA">
      <w:pPr>
        <w:pStyle w:val="Style"/>
        <w:widowControl/>
        <w:ind w:left="360"/>
        <w:jc w:val="both"/>
        <w:textAlignment w:val="baseline"/>
        <w:rPr>
          <w:kern w:val="0"/>
          <w:szCs w:val="23"/>
          <w14:ligatures w14:val="none"/>
        </w:rPr>
      </w:pPr>
      <w:r w:rsidRPr="009B7820">
        <w:rPr>
          <w:kern w:val="0"/>
          <w:szCs w:val="23"/>
          <w14:ligatures w14:val="none"/>
        </w:rPr>
        <w:t xml:space="preserve">It can </w:t>
      </w:r>
      <w:r>
        <w:rPr>
          <w:kern w:val="0"/>
          <w:szCs w:val="23"/>
          <w14:ligatures w14:val="none"/>
        </w:rPr>
        <w:t>adopt “</w:t>
      </w:r>
      <w:r w:rsidRPr="009B7820">
        <w:rPr>
          <w:kern w:val="0"/>
          <w:szCs w:val="23"/>
          <w14:ligatures w14:val="none"/>
        </w:rPr>
        <w:t>an antiquated biblical world-view that inhibits dialogue with a wider view of culture and belief.</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58)</w:t>
      </w:r>
    </w:p>
    <w:p w14:paraId="3A3F13B6" w14:textId="77777777" w:rsidR="004F53FA" w:rsidRDefault="004F53FA" w:rsidP="004F53FA">
      <w:pPr>
        <w:pStyle w:val="Style"/>
        <w:widowControl/>
        <w:ind w:left="360"/>
        <w:jc w:val="both"/>
        <w:textAlignment w:val="baseline"/>
        <w:rPr>
          <w:kern w:val="0"/>
          <w:szCs w:val="23"/>
          <w14:ligatures w14:val="none"/>
        </w:rPr>
      </w:pPr>
      <w:r w:rsidRPr="009B7820">
        <w:rPr>
          <w:kern w:val="0"/>
          <w:szCs w:val="23"/>
          <w14:ligatures w14:val="none"/>
        </w:rPr>
        <w:t>It often derive</w:t>
      </w:r>
      <w:r>
        <w:rPr>
          <w:kern w:val="0"/>
          <w:szCs w:val="23"/>
          <w14:ligatures w14:val="none"/>
        </w:rPr>
        <w:t>s</w:t>
      </w:r>
      <w:r w:rsidRPr="009B7820">
        <w:rPr>
          <w:kern w:val="0"/>
          <w:szCs w:val="23"/>
          <w14:ligatures w14:val="none"/>
        </w:rPr>
        <w:t xml:space="preserve"> from </w:t>
      </w:r>
      <w:r>
        <w:rPr>
          <w:kern w:val="0"/>
          <w:szCs w:val="23"/>
          <w14:ligatures w14:val="none"/>
        </w:rPr>
        <w:t>biblical texts “</w:t>
      </w:r>
      <w:r w:rsidRPr="009B7820">
        <w:rPr>
          <w:kern w:val="0"/>
          <w:szCs w:val="23"/>
          <w14:ligatures w14:val="none"/>
        </w:rPr>
        <w:t>political conceptions and social attitudes that are prejudiced, racist, and simply contrary to the Christian gospel itself.</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59)</w:t>
      </w:r>
    </w:p>
    <w:p w14:paraId="2DBD31E9" w14:textId="77777777" w:rsidR="00DD27A4" w:rsidRPr="00B858FC" w:rsidRDefault="00DD27A4" w:rsidP="00DD27A4">
      <w:pPr>
        <w:ind w:left="360"/>
        <w:contextualSpacing/>
        <w:rPr>
          <w:rFonts w:cs="Times New Roman"/>
          <w:kern w:val="0"/>
        </w:rPr>
      </w:pPr>
      <w:r>
        <w:rPr>
          <w:rFonts w:cs="Times New Roman"/>
          <w:kern w:val="0"/>
        </w:rPr>
        <w:t>Fundamentalism “</w:t>
      </w:r>
      <w:r w:rsidRPr="00657820">
        <w:rPr>
          <w:rFonts w:cs="Times New Roman"/>
          <w:kern w:val="0"/>
        </w:rPr>
        <w:t>is an ideology that is itself not biblical and does not stem from the Bible. It often brings to the reading of the Bible a presupposition of divine dictation and a mode of understanding that prescinds from or fails to cope with the literary genres or forms in which God’s Word was formulated by human beings long ago.</w:t>
      </w:r>
      <w:r>
        <w:rPr>
          <w:rFonts w:cs="Times New Roman"/>
          <w:kern w:val="0"/>
        </w:rPr>
        <w:t xml:space="preserve">” (Fitzmyer </w:t>
      </w:r>
      <w:r>
        <w:rPr>
          <w:rFonts w:cs="Times New Roman"/>
          <w:i/>
          <w:kern w:val="0"/>
        </w:rPr>
        <w:t>Interpretation</w:t>
      </w:r>
      <w:r>
        <w:rPr>
          <w:rFonts w:cs="Times New Roman"/>
          <w:kern w:val="0"/>
        </w:rPr>
        <w:t xml:space="preserve"> 83)</w:t>
      </w:r>
    </w:p>
    <w:p w14:paraId="4E308BCA" w14:textId="11730E83" w:rsidR="00DD27A4" w:rsidRPr="00AB6CC5" w:rsidRDefault="00994C59" w:rsidP="00DD27A4">
      <w:pPr>
        <w:ind w:left="360"/>
        <w:contextualSpacing/>
        <w:rPr>
          <w:rFonts w:cs="Times New Roman"/>
          <w:kern w:val="0"/>
        </w:rPr>
      </w:pPr>
      <w:r>
        <w:rPr>
          <w:rFonts w:cs="Times New Roman"/>
          <w:kern w:val="0"/>
        </w:rPr>
        <w:t>T</w:t>
      </w:r>
      <w:r w:rsidRPr="00657820">
        <w:rPr>
          <w:rFonts w:cs="Times New Roman"/>
          <w:kern w:val="0"/>
        </w:rPr>
        <w:t xml:space="preserve">he </w:t>
      </w:r>
      <w:r w:rsidR="00DD27A4" w:rsidRPr="00657820">
        <w:rPr>
          <w:rFonts w:cs="Times New Roman"/>
          <w:kern w:val="0"/>
        </w:rPr>
        <w:t>Pontifical Biblical Commission</w:t>
      </w:r>
      <w:r w:rsidR="00DD27A4">
        <w:rPr>
          <w:rFonts w:cs="Times New Roman"/>
          <w:kern w:val="0"/>
        </w:rPr>
        <w:t xml:space="preserve"> was “</w:t>
      </w:r>
      <w:r w:rsidR="00DD27A4" w:rsidRPr="00657820">
        <w:rPr>
          <w:rFonts w:cs="Times New Roman"/>
          <w:kern w:val="0"/>
        </w:rPr>
        <w:t>rather critical of Fundamentalism.</w:t>
      </w:r>
      <w:r w:rsidR="00DD27A4">
        <w:rPr>
          <w:rFonts w:cs="Times New Roman"/>
          <w:kern w:val="0"/>
        </w:rPr>
        <w:t xml:space="preserve">” </w:t>
      </w:r>
      <w:r w:rsidR="00DD27A4">
        <w:rPr>
          <w:sz w:val="20"/>
          <w:szCs w:val="18"/>
        </w:rPr>
        <w:t>(</w:t>
      </w:r>
      <w:r w:rsidRPr="00994C59">
        <w:rPr>
          <w:rFonts w:cs="Times New Roman"/>
          <w:i/>
          <w:iCs/>
          <w:kern w:val="0"/>
          <w:sz w:val="20"/>
          <w:szCs w:val="18"/>
        </w:rPr>
        <w:t>The Interpretation of the Bible in the Church</w:t>
      </w:r>
      <w:r>
        <w:rPr>
          <w:rFonts w:cs="Times New Roman"/>
          <w:kern w:val="0"/>
          <w:sz w:val="20"/>
          <w:szCs w:val="18"/>
        </w:rPr>
        <w:t xml:space="preserve">. </w:t>
      </w:r>
      <w:r w:rsidRPr="00994C59">
        <w:rPr>
          <w:rFonts w:cs="Times New Roman"/>
          <w:kern w:val="0"/>
          <w:sz w:val="20"/>
          <w:szCs w:val="18"/>
        </w:rPr>
        <w:t>1993</w:t>
      </w:r>
      <w:r>
        <w:rPr>
          <w:rFonts w:cs="Times New Roman"/>
          <w:kern w:val="0"/>
          <w:sz w:val="20"/>
          <w:szCs w:val="18"/>
        </w:rPr>
        <w:t xml:space="preserve">. </w:t>
      </w:r>
      <w:r w:rsidR="00DD27A4" w:rsidRPr="00B858FC">
        <w:rPr>
          <w:sz w:val="20"/>
          <w:szCs w:val="18"/>
        </w:rPr>
        <w:t>69-72</w:t>
      </w:r>
      <w:r w:rsidR="00DD27A4">
        <w:rPr>
          <w:sz w:val="20"/>
          <w:szCs w:val="18"/>
        </w:rPr>
        <w:t>)</w:t>
      </w:r>
      <w:r w:rsidR="00DD27A4">
        <w:rPr>
          <w:rFonts w:cs="Times New Roman"/>
          <w:kern w:val="0"/>
        </w:rPr>
        <w:t xml:space="preserve"> (Fitzmyer </w:t>
      </w:r>
      <w:r w:rsidR="00DD27A4">
        <w:rPr>
          <w:rFonts w:cs="Times New Roman"/>
          <w:i/>
          <w:kern w:val="0"/>
        </w:rPr>
        <w:t>Interpretation</w:t>
      </w:r>
      <w:r w:rsidR="00DD27A4">
        <w:rPr>
          <w:rFonts w:cs="Times New Roman"/>
          <w:kern w:val="0"/>
        </w:rPr>
        <w:t xml:space="preserve"> 83)</w:t>
      </w:r>
    </w:p>
    <w:p w14:paraId="376F9D8C" w14:textId="77777777" w:rsidR="00DD27A4" w:rsidRPr="00B858FC" w:rsidRDefault="00DD27A4" w:rsidP="00DD27A4">
      <w:pPr>
        <w:ind w:left="720"/>
        <w:contextualSpacing/>
        <w:rPr>
          <w:rFonts w:cs="Times New Roman"/>
          <w:kern w:val="0"/>
        </w:rPr>
      </w:pPr>
      <w:r>
        <w:rPr>
          <w:rFonts w:cs="Times New Roman"/>
          <w:kern w:val="0"/>
        </w:rPr>
        <w:t xml:space="preserve">It </w:t>
      </w:r>
      <w:r w:rsidRPr="00657820">
        <w:rPr>
          <w:rFonts w:cs="Times New Roman"/>
          <w:kern w:val="0"/>
        </w:rPr>
        <w:t>separate</w:t>
      </w:r>
      <w:r>
        <w:rPr>
          <w:rFonts w:cs="Times New Roman"/>
          <w:kern w:val="0"/>
        </w:rPr>
        <w:t>d</w:t>
      </w:r>
      <w:r w:rsidRPr="00657820">
        <w:rPr>
          <w:rFonts w:cs="Times New Roman"/>
          <w:kern w:val="0"/>
        </w:rPr>
        <w:t xml:space="preserve"> </w:t>
      </w:r>
      <w:r>
        <w:rPr>
          <w:rFonts w:cs="Times New Roman"/>
          <w:kern w:val="0"/>
        </w:rPr>
        <w:t>“</w:t>
      </w:r>
      <w:r w:rsidRPr="00657820">
        <w:rPr>
          <w:rFonts w:cs="Times New Roman"/>
          <w:kern w:val="0"/>
        </w:rPr>
        <w:t>this literalist reading of the Bible from the methods and approaches in which it found value.</w:t>
      </w:r>
      <w:r>
        <w:rPr>
          <w:rFonts w:cs="Times New Roman"/>
          <w:kern w:val="0"/>
        </w:rPr>
        <w:t xml:space="preserve">” (Fitzmyer </w:t>
      </w:r>
      <w:r>
        <w:rPr>
          <w:rFonts w:cs="Times New Roman"/>
          <w:i/>
          <w:kern w:val="0"/>
        </w:rPr>
        <w:t>Interpretation</w:t>
      </w:r>
      <w:r>
        <w:rPr>
          <w:rFonts w:cs="Times New Roman"/>
          <w:kern w:val="0"/>
        </w:rPr>
        <w:t xml:space="preserve"> 83)</w:t>
      </w:r>
    </w:p>
    <w:p w14:paraId="4FFBE38B" w14:textId="77777777" w:rsidR="00DD27A4" w:rsidRPr="00B858FC" w:rsidRDefault="00DD27A4" w:rsidP="00DD27A4">
      <w:pPr>
        <w:ind w:left="720"/>
        <w:contextualSpacing/>
        <w:rPr>
          <w:rFonts w:cs="Times New Roman"/>
          <w:kern w:val="0"/>
        </w:rPr>
      </w:pPr>
      <w:r>
        <w:t>“</w:t>
      </w:r>
      <w:r w:rsidRPr="00B10DFF">
        <w:t>The English translation entitles section I</w:t>
      </w:r>
      <w:r w:rsidRPr="00A437C6">
        <w:t>:</w:t>
      </w:r>
      <w:r w:rsidRPr="00B10DFF">
        <w:t>F as</w:t>
      </w:r>
      <w:r w:rsidRPr="00A437C6">
        <w:t xml:space="preserve"> </w:t>
      </w:r>
      <w:r>
        <w:t>“</w:t>
      </w:r>
      <w:r w:rsidRPr="00B10DFF">
        <w:t>Fundamentalist Interpretation</w:t>
      </w:r>
      <w:r w:rsidRPr="00A437C6">
        <w:t>,</w:t>
      </w:r>
      <w:r>
        <w:t>”</w:t>
      </w:r>
      <w:r w:rsidRPr="00A437C6">
        <w:t xml:space="preserve"> </w:t>
      </w:r>
      <w:r w:rsidRPr="00B10DFF">
        <w:t>whereas the original French version has as the title</w:t>
      </w:r>
      <w:r w:rsidRPr="00A437C6">
        <w:t xml:space="preserve"> </w:t>
      </w:r>
      <w:r>
        <w:t>“</w:t>
      </w:r>
      <w:r w:rsidRPr="00B10DFF">
        <w:t>Lecture fondamentaliste</w:t>
      </w:r>
      <w:r w:rsidRPr="00A437C6">
        <w:t>,</w:t>
      </w:r>
      <w:r>
        <w:t>”</w:t>
      </w:r>
      <w:r w:rsidRPr="00A437C6">
        <w:t xml:space="preserve"> </w:t>
      </w:r>
      <w:r w:rsidRPr="00B10DFF">
        <w:t xml:space="preserve">a title that was </w:t>
      </w:r>
      <w:r w:rsidRPr="00B10DFF">
        <w:lastRenderedPageBreak/>
        <w:t>chosen expressly by the Commission in order not to grace such a mode of</w:t>
      </w:r>
      <w:r w:rsidRPr="00A437C6">
        <w:t xml:space="preserve"> </w:t>
      </w:r>
      <w:r>
        <w:t>“</w:t>
      </w:r>
      <w:r w:rsidRPr="00B10DFF">
        <w:t>reading</w:t>
      </w:r>
      <w:r>
        <w:t>”</w:t>
      </w:r>
      <w:r w:rsidRPr="00A437C6">
        <w:t xml:space="preserve"> </w:t>
      </w:r>
      <w:r w:rsidRPr="00B10DFF">
        <w:t>with the status of a method or approach</w:t>
      </w:r>
      <w:r w:rsidRPr="00A437C6">
        <w:t>.</w:t>
      </w:r>
      <w:r>
        <w:t xml:space="preserve">” (Fitzmyer </w:t>
      </w:r>
      <w:r>
        <w:rPr>
          <w:i/>
        </w:rPr>
        <w:t>Interpretation</w:t>
      </w:r>
      <w:r>
        <w:t xml:space="preserve"> 83 n 33)</w:t>
      </w:r>
    </w:p>
    <w:p w14:paraId="0D55239D" w14:textId="77777777" w:rsidR="00DD27A4" w:rsidRPr="002C27AB" w:rsidRDefault="00DD27A4" w:rsidP="00DD27A4">
      <w:pPr>
        <w:ind w:left="360"/>
        <w:contextualSpacing/>
        <w:rPr>
          <w:rFonts w:cs="Times New Roman"/>
          <w:kern w:val="0"/>
        </w:rPr>
      </w:pPr>
      <w:r>
        <w:rPr>
          <w:rFonts w:cs="Times New Roman"/>
          <w:kern w:val="0"/>
        </w:rPr>
        <w:t>“</w:t>
      </w:r>
      <w:r w:rsidRPr="00657820">
        <w:rPr>
          <w:rFonts w:cs="Times New Roman"/>
          <w:kern w:val="0"/>
        </w:rPr>
        <w:t xml:space="preserve">As Christians, we must be interested in the </w:t>
      </w:r>
      <w:r w:rsidRPr="00657820">
        <w:rPr>
          <w:rFonts w:cs="Times New Roman"/>
          <w:i/>
          <w:kern w:val="0"/>
        </w:rPr>
        <w:t>literal sense</w:t>
      </w:r>
      <w:r w:rsidRPr="00657820">
        <w:rPr>
          <w:rFonts w:cs="Times New Roman"/>
          <w:kern w:val="0"/>
        </w:rPr>
        <w:t xml:space="preserve"> of God’s written Word, but that is something quite different from a literalist reading of it, as if it were dictated by the Holy Spirit.</w:t>
      </w:r>
      <w:r>
        <w:rPr>
          <w:rFonts w:cs="Times New Roman"/>
          <w:kern w:val="0"/>
        </w:rPr>
        <w:t>”</w:t>
      </w:r>
      <w:r w:rsidRPr="002C27AB">
        <w:rPr>
          <w:rFonts w:cs="Times New Roman"/>
          <w:kern w:val="0"/>
        </w:rPr>
        <w:t xml:space="preserve"> (Fitzmyer </w:t>
      </w:r>
      <w:r w:rsidRPr="002C27AB">
        <w:rPr>
          <w:rFonts w:cs="Times New Roman"/>
          <w:i/>
          <w:kern w:val="0"/>
        </w:rPr>
        <w:t>Interpretation</w:t>
      </w:r>
      <w:r w:rsidRPr="002C27AB">
        <w:rPr>
          <w:rFonts w:cs="Times New Roman"/>
          <w:kern w:val="0"/>
        </w:rPr>
        <w:t xml:space="preserve"> </w:t>
      </w:r>
      <w:r>
        <w:rPr>
          <w:rFonts w:cs="Times New Roman"/>
          <w:kern w:val="0"/>
        </w:rPr>
        <w:t>83</w:t>
      </w:r>
      <w:r w:rsidRPr="002C27AB">
        <w:rPr>
          <w:rFonts w:cs="Times New Roman"/>
          <w:kern w:val="0"/>
        </w:rPr>
        <w:t>)</w:t>
      </w:r>
    </w:p>
    <w:p w14:paraId="164408E4" w14:textId="77777777" w:rsidR="00DD27A4" w:rsidRDefault="00DD27A4" w:rsidP="00DD27A4">
      <w:pPr>
        <w:contextualSpacing/>
        <w:rPr>
          <w:rFonts w:cs="Times New Roman"/>
          <w:kern w:val="0"/>
        </w:rPr>
      </w:pPr>
    </w:p>
    <w:p w14:paraId="3C6EAB06" w14:textId="77777777" w:rsidR="00DD61D0" w:rsidRDefault="00DD61D0" w:rsidP="00DD61D0">
      <w:pPr>
        <w:contextualSpacing/>
        <w:rPr>
          <w:rFonts w:cs="Times New Roman"/>
          <w:kern w:val="0"/>
        </w:rPr>
      </w:pPr>
      <w:r>
        <w:rPr>
          <w:rFonts w:cs="Times New Roman"/>
          <w:kern w:val="0"/>
        </w:rPr>
        <w:t xml:space="preserve">liberal: 1893 (Nov. 18): </w:t>
      </w:r>
      <w:r w:rsidRPr="00657820">
        <w:rPr>
          <w:rFonts w:cs="Times New Roman"/>
          <w:kern w:val="0"/>
        </w:rPr>
        <w:t>Leo XIII</w:t>
      </w:r>
      <w:r>
        <w:rPr>
          <w:rFonts w:cs="Times New Roman"/>
          <w:kern w:val="0"/>
        </w:rPr>
        <w:t xml:space="preserve">’s </w:t>
      </w:r>
      <w:r w:rsidRPr="00657820">
        <w:rPr>
          <w:rFonts w:cs="Times New Roman"/>
          <w:kern w:val="0"/>
        </w:rPr>
        <w:t>encyclical</w:t>
      </w:r>
      <w:r w:rsidRPr="00812780">
        <w:rPr>
          <w:rFonts w:cs="Times New Roman"/>
          <w:kern w:val="0"/>
        </w:rPr>
        <w:t xml:space="preserve"> </w:t>
      </w:r>
      <w:r w:rsidRPr="00657820">
        <w:rPr>
          <w:rFonts w:cs="Times New Roman"/>
          <w:i/>
          <w:kern w:val="0"/>
        </w:rPr>
        <w:t>Providentissimus Deus</w:t>
      </w:r>
      <w:r w:rsidRPr="00812780">
        <w:rPr>
          <w:rFonts w:cs="Times New Roman"/>
          <w:kern w:val="0"/>
        </w:rPr>
        <w:t xml:space="preserve"> </w:t>
      </w:r>
      <w:r>
        <w:rPr>
          <w:rFonts w:cs="Times New Roman"/>
          <w:kern w:val="0"/>
        </w:rPr>
        <w:t>(</w:t>
      </w:r>
      <w:r w:rsidRPr="00F10E0C">
        <w:rPr>
          <w:rFonts w:cs="Times New Roman"/>
          <w:i/>
          <w:iCs/>
          <w:kern w:val="0"/>
        </w:rPr>
        <w:t>On the Study of Scripture</w:t>
      </w:r>
      <w:r>
        <w:rPr>
          <w:rFonts w:cs="Times New Roman"/>
          <w:kern w:val="0"/>
        </w:rPr>
        <w:t>)</w:t>
      </w:r>
    </w:p>
    <w:p w14:paraId="7CA3E9BB" w14:textId="7568EE9C" w:rsidR="00DD61D0" w:rsidRPr="00F10E0C" w:rsidRDefault="00DD61D0" w:rsidP="00DD61D0">
      <w:pPr>
        <w:ind w:left="360"/>
        <w:contextualSpacing/>
        <w:rPr>
          <w:sz w:val="20"/>
          <w:szCs w:val="18"/>
        </w:rPr>
      </w:pPr>
      <w:r w:rsidRPr="00F10E0C">
        <w:rPr>
          <w:sz w:val="20"/>
          <w:szCs w:val="18"/>
        </w:rPr>
        <w:t>AAS 26 (1893-94) 279-92</w:t>
      </w:r>
      <w:r>
        <w:rPr>
          <w:sz w:val="20"/>
          <w:szCs w:val="18"/>
        </w:rPr>
        <w:t xml:space="preserve">. </w:t>
      </w:r>
      <w:r w:rsidRPr="00F10E0C">
        <w:rPr>
          <w:sz w:val="20"/>
          <w:szCs w:val="18"/>
        </w:rPr>
        <w:t>DH 3280-94.</w:t>
      </w:r>
      <w:r>
        <w:rPr>
          <w:sz w:val="20"/>
          <w:szCs w:val="18"/>
        </w:rPr>
        <w:t xml:space="preserve"> </w:t>
      </w:r>
      <w:r w:rsidR="001C718B" w:rsidRPr="00A448AD">
        <w:rPr>
          <w:rFonts w:cs="Times New Roman"/>
          <w:kern w:val="0"/>
          <w:sz w:val="20"/>
          <w:szCs w:val="18"/>
        </w:rPr>
        <w:t xml:space="preserve">Béchard, </w:t>
      </w:r>
      <w:r w:rsidR="009E14D2" w:rsidRPr="00A448AD">
        <w:rPr>
          <w:rFonts w:cs="Times New Roman"/>
          <w:kern w:val="0"/>
          <w:sz w:val="20"/>
          <w:szCs w:val="18"/>
        </w:rPr>
        <w:t>D</w:t>
      </w:r>
      <w:r w:rsidR="009E14D2">
        <w:rPr>
          <w:rFonts w:cs="Times New Roman"/>
          <w:kern w:val="0"/>
          <w:sz w:val="20"/>
          <w:szCs w:val="18"/>
        </w:rPr>
        <w:t xml:space="preserve">ean </w:t>
      </w:r>
      <w:r w:rsidR="009E14D2" w:rsidRPr="00A448AD">
        <w:rPr>
          <w:rFonts w:cs="Times New Roman"/>
          <w:kern w:val="0"/>
          <w:sz w:val="20"/>
          <w:szCs w:val="18"/>
        </w:rPr>
        <w:t xml:space="preserve">P., </w:t>
      </w:r>
      <w:r w:rsidR="009E14D2">
        <w:rPr>
          <w:rFonts w:cs="Times New Roman"/>
          <w:kern w:val="0"/>
          <w:sz w:val="20"/>
          <w:szCs w:val="18"/>
        </w:rPr>
        <w:t>SJ, ed. and trans.</w:t>
      </w:r>
      <w:r w:rsidR="009E14D2" w:rsidRPr="00D34E84">
        <w:rPr>
          <w:sz w:val="20"/>
          <w:szCs w:val="18"/>
        </w:rPr>
        <w:t xml:space="preserve"> </w:t>
      </w:r>
      <w:r w:rsidR="001C718B">
        <w:rPr>
          <w:i/>
          <w:sz w:val="20"/>
          <w:szCs w:val="18"/>
        </w:rPr>
        <w:t xml:space="preserve">The Scripture </w:t>
      </w:r>
      <w:r w:rsidR="001C718B" w:rsidRPr="00D34E84">
        <w:rPr>
          <w:i/>
          <w:sz w:val="20"/>
          <w:szCs w:val="18"/>
        </w:rPr>
        <w:t>D</w:t>
      </w:r>
      <w:r w:rsidR="001C718B">
        <w:rPr>
          <w:i/>
          <w:sz w:val="20"/>
          <w:szCs w:val="18"/>
        </w:rPr>
        <w:t>ocuments</w:t>
      </w:r>
      <w:r w:rsidR="001C718B">
        <w:rPr>
          <w:sz w:val="20"/>
          <w:szCs w:val="18"/>
        </w:rPr>
        <w:t xml:space="preserve">. 2002. </w:t>
      </w:r>
      <w:r>
        <w:rPr>
          <w:rFonts w:cs="Times New Roman"/>
          <w:kern w:val="0"/>
          <w:sz w:val="20"/>
          <w:szCs w:val="18"/>
        </w:rPr>
        <w:t>37-61.</w:t>
      </w:r>
    </w:p>
    <w:p w14:paraId="374AA1FF" w14:textId="77777777" w:rsidR="00DD61D0" w:rsidRDefault="00DD61D0" w:rsidP="00DD61D0">
      <w:pPr>
        <w:ind w:left="360"/>
        <w:contextualSpacing/>
        <w:rPr>
          <w:rFonts w:cs="Times New Roman"/>
          <w:kern w:val="0"/>
        </w:rPr>
      </w:pPr>
      <w:r w:rsidRPr="00657820">
        <w:rPr>
          <w:rFonts w:cs="Times New Roman"/>
          <w:kern w:val="0"/>
        </w:rPr>
        <w:t xml:space="preserve">Leo XIII </w:t>
      </w:r>
      <w:r>
        <w:rPr>
          <w:rFonts w:cs="Times New Roman"/>
          <w:kern w:val="0"/>
        </w:rPr>
        <w:t>“</w:t>
      </w:r>
      <w:r w:rsidRPr="00657820">
        <w:rPr>
          <w:rFonts w:cs="Times New Roman"/>
          <w:kern w:val="0"/>
        </w:rPr>
        <w:t xml:space="preserve">had to cope with the </w:t>
      </w:r>
      <w:r>
        <w:rPr>
          <w:rFonts w:cs="Times New Roman"/>
          <w:kern w:val="0"/>
        </w:rPr>
        <w:t xml:space="preserve">. . . </w:t>
      </w:r>
      <w:r w:rsidRPr="00657820">
        <w:rPr>
          <w:rFonts w:cs="Times New Roman"/>
          <w:kern w:val="0"/>
        </w:rPr>
        <w:t xml:space="preserve">Enlightenment and its </w:t>
      </w:r>
      <w:r>
        <w:rPr>
          <w:rFonts w:cs="Times New Roman"/>
          <w:kern w:val="0"/>
        </w:rPr>
        <w:t xml:space="preserve">. . . </w:t>
      </w:r>
      <w:r w:rsidRPr="00657820">
        <w:rPr>
          <w:rFonts w:cs="Times New Roman"/>
          <w:kern w:val="0"/>
        </w:rPr>
        <w:t>critical interpretation of ancient documents</w:t>
      </w:r>
      <w:r w:rsidRPr="00812780">
        <w:rPr>
          <w:rFonts w:cs="Times New Roman"/>
          <w:kern w:val="0"/>
        </w:rPr>
        <w:t xml:space="preserve">, </w:t>
      </w:r>
      <w:r w:rsidRPr="00657820">
        <w:rPr>
          <w:rFonts w:cs="Times New Roman"/>
          <w:kern w:val="0"/>
        </w:rPr>
        <w:t>such as the Bible</w:t>
      </w:r>
      <w:r w:rsidRPr="00812780">
        <w:rPr>
          <w:rFonts w:cs="Times New Roman"/>
          <w:kern w:val="0"/>
        </w:rPr>
        <w:t xml:space="preserve">, </w:t>
      </w:r>
      <w:r w:rsidRPr="00657820">
        <w:rPr>
          <w:rFonts w:cs="Times New Roman"/>
          <w:kern w:val="0"/>
        </w:rPr>
        <w:t>as it sought to be rid of dogma</w:t>
      </w:r>
      <w:r w:rsidRPr="00812780">
        <w:rPr>
          <w:rFonts w:cs="Times New Roman"/>
          <w:kern w:val="0"/>
        </w:rPr>
        <w:t xml:space="preserve">, </w:t>
      </w:r>
      <w:r w:rsidRPr="00657820">
        <w:rPr>
          <w:rFonts w:cs="Times New Roman"/>
          <w:kern w:val="0"/>
        </w:rPr>
        <w:t>revelation</w:t>
      </w:r>
      <w:r w:rsidRPr="00812780">
        <w:rPr>
          <w:rFonts w:cs="Times New Roman"/>
          <w:kern w:val="0"/>
        </w:rPr>
        <w:t xml:space="preserve">, </w:t>
      </w:r>
      <w:r w:rsidRPr="00657820">
        <w:rPr>
          <w:rFonts w:cs="Times New Roman"/>
          <w:kern w:val="0"/>
        </w:rPr>
        <w:t>or anything supernatural.</w:t>
      </w:r>
      <w:r>
        <w:rPr>
          <w:rFonts w:cs="Times New Roman"/>
          <w:kern w:val="0"/>
        </w:rPr>
        <w:t xml:space="preserve">” (Fitzmyer </w:t>
      </w:r>
      <w:r w:rsidRPr="003E73FF">
        <w:rPr>
          <w:rFonts w:cs="Times New Roman"/>
          <w:i/>
          <w:kern w:val="0"/>
        </w:rPr>
        <w:t>Interpretation</w:t>
      </w:r>
      <w:r>
        <w:rPr>
          <w:rFonts w:cs="Times New Roman"/>
          <w:kern w:val="0"/>
        </w:rPr>
        <w:t xml:space="preserve"> 4)</w:t>
      </w:r>
    </w:p>
    <w:p w14:paraId="45357F3D" w14:textId="4D43336F" w:rsidR="00DD61D0" w:rsidRDefault="00DD61D0" w:rsidP="00DD61D0">
      <w:pPr>
        <w:ind w:left="360"/>
        <w:contextualSpacing/>
        <w:rPr>
          <w:rFonts w:cs="Times New Roman"/>
          <w:kern w:val="0"/>
        </w:rPr>
      </w:pPr>
      <w:r>
        <w:rPr>
          <w:rFonts w:cs="Times New Roman"/>
          <w:kern w:val="0"/>
        </w:rPr>
        <w:t>“</w:t>
      </w:r>
      <w:r w:rsidRPr="00657820">
        <w:rPr>
          <w:rFonts w:cs="Times New Roman"/>
          <w:kern w:val="0"/>
        </w:rPr>
        <w:t>Leo XIII also recognized the tremendous historical</w:t>
      </w:r>
      <w:r w:rsidRPr="00812780">
        <w:rPr>
          <w:rFonts w:cs="Times New Roman"/>
          <w:kern w:val="0"/>
        </w:rPr>
        <w:t xml:space="preserve">, </w:t>
      </w:r>
      <w:r w:rsidRPr="00657820">
        <w:rPr>
          <w:rFonts w:cs="Times New Roman"/>
          <w:kern w:val="0"/>
        </w:rPr>
        <w:t>archaeological</w:t>
      </w:r>
      <w:r w:rsidRPr="00812780">
        <w:rPr>
          <w:rFonts w:cs="Times New Roman"/>
          <w:kern w:val="0"/>
        </w:rPr>
        <w:t xml:space="preserve">, </w:t>
      </w:r>
      <w:r w:rsidRPr="00657820">
        <w:rPr>
          <w:rFonts w:cs="Times New Roman"/>
          <w:kern w:val="0"/>
        </w:rPr>
        <w:t>and scientific discoveries of the nineteenth century</w:t>
      </w:r>
      <w:r w:rsidRPr="00812780">
        <w:rPr>
          <w:rFonts w:cs="Times New Roman"/>
          <w:kern w:val="0"/>
        </w:rPr>
        <w:t xml:space="preserve">, </w:t>
      </w:r>
      <w:r w:rsidRPr="00657820">
        <w:rPr>
          <w:rFonts w:cs="Times New Roman"/>
          <w:kern w:val="0"/>
        </w:rPr>
        <w:t>which profoundly affected the interpretation of the Bible</w:t>
      </w:r>
      <w:r>
        <w:rPr>
          <w:rFonts w:cs="Times New Roman"/>
          <w:kern w:val="0"/>
        </w:rPr>
        <w:t xml:space="preserve"> . . .” (Fitzmyer </w:t>
      </w:r>
      <w:r>
        <w:rPr>
          <w:rFonts w:cs="Times New Roman"/>
          <w:i/>
          <w:kern w:val="0"/>
        </w:rPr>
        <w:t>Interpretation</w:t>
      </w:r>
      <w:r>
        <w:rPr>
          <w:rFonts w:cs="Times New Roman"/>
          <w:kern w:val="0"/>
        </w:rPr>
        <w:t xml:space="preserve"> 4)</w:t>
      </w:r>
    </w:p>
    <w:p w14:paraId="305F2B91" w14:textId="108E0B13" w:rsidR="00DD61D0" w:rsidRDefault="00530FAF" w:rsidP="00DD61D0">
      <w:pPr>
        <w:ind w:left="720"/>
        <w:contextualSpacing/>
        <w:rPr>
          <w:rFonts w:cs="Times New Roman"/>
          <w:kern w:val="0"/>
        </w:rPr>
      </w:pPr>
      <w:r>
        <w:rPr>
          <w:rFonts w:cs="Times New Roman"/>
          <w:kern w:val="0"/>
        </w:rPr>
        <w:t>E.g., d</w:t>
      </w:r>
      <w:r w:rsidR="00DD61D0" w:rsidRPr="00657820">
        <w:rPr>
          <w:rFonts w:cs="Times New Roman"/>
          <w:kern w:val="0"/>
        </w:rPr>
        <w:t>ecipher</w:t>
      </w:r>
      <w:r w:rsidR="00DD61D0">
        <w:rPr>
          <w:rFonts w:cs="Times New Roman"/>
          <w:kern w:val="0"/>
        </w:rPr>
        <w:t>ing</w:t>
      </w:r>
      <w:r w:rsidR="00DD61D0" w:rsidRPr="00657820">
        <w:rPr>
          <w:rFonts w:cs="Times New Roman"/>
          <w:kern w:val="0"/>
        </w:rPr>
        <w:t xml:space="preserve"> the Rosetta Stone</w:t>
      </w:r>
      <w:r w:rsidR="00DD61D0" w:rsidRPr="00812780">
        <w:rPr>
          <w:rFonts w:cs="Times New Roman"/>
          <w:kern w:val="0"/>
        </w:rPr>
        <w:t xml:space="preserve"> </w:t>
      </w:r>
      <w:r w:rsidR="00DD61D0" w:rsidRPr="00657820">
        <w:rPr>
          <w:rFonts w:cs="Times New Roman"/>
          <w:kern w:val="0"/>
        </w:rPr>
        <w:t>revealed Egyptian</w:t>
      </w:r>
      <w:r w:rsidR="00DD61D0">
        <w:rPr>
          <w:rFonts w:cs="Times New Roman"/>
          <w:kern w:val="0"/>
        </w:rPr>
        <w:t xml:space="preserve"> </w:t>
      </w:r>
      <w:r w:rsidR="00DD61D0" w:rsidRPr="00657820">
        <w:rPr>
          <w:rFonts w:cs="Times New Roman"/>
          <w:kern w:val="0"/>
        </w:rPr>
        <w:t>literature</w:t>
      </w:r>
      <w:r w:rsidR="00DD61D0">
        <w:rPr>
          <w:rFonts w:cs="Times New Roman"/>
          <w:kern w:val="0"/>
        </w:rPr>
        <w:t>.</w:t>
      </w:r>
    </w:p>
    <w:p w14:paraId="4E171C70" w14:textId="1F8B28E4" w:rsidR="00DD61D0" w:rsidRPr="00F10E0C" w:rsidRDefault="00530FAF" w:rsidP="00DD61D0">
      <w:pPr>
        <w:ind w:left="720"/>
        <w:contextualSpacing/>
        <w:rPr>
          <w:rFonts w:cs="Times New Roman"/>
          <w:kern w:val="0"/>
        </w:rPr>
      </w:pPr>
      <w:r>
        <w:rPr>
          <w:rFonts w:cs="Times New Roman"/>
          <w:kern w:val="0"/>
        </w:rPr>
        <w:t>E.g., d</w:t>
      </w:r>
      <w:r w:rsidR="00DD61D0" w:rsidRPr="00657820">
        <w:rPr>
          <w:rFonts w:cs="Times New Roman"/>
          <w:kern w:val="0"/>
        </w:rPr>
        <w:t>ecipher</w:t>
      </w:r>
      <w:r w:rsidR="00DD61D0">
        <w:rPr>
          <w:rFonts w:cs="Times New Roman"/>
          <w:kern w:val="0"/>
        </w:rPr>
        <w:t>ing</w:t>
      </w:r>
      <w:r w:rsidR="00DD61D0" w:rsidRPr="00657820">
        <w:rPr>
          <w:rFonts w:cs="Times New Roman"/>
          <w:kern w:val="0"/>
        </w:rPr>
        <w:t xml:space="preserve"> the Bisitun Stone</w:t>
      </w:r>
      <w:r w:rsidR="00DD61D0">
        <w:rPr>
          <w:rFonts w:cs="Times New Roman"/>
          <w:kern w:val="0"/>
        </w:rPr>
        <w:t xml:space="preserve"> </w:t>
      </w:r>
      <w:r w:rsidR="00DD61D0" w:rsidRPr="00657820">
        <w:rPr>
          <w:rFonts w:cs="Times New Roman"/>
          <w:kern w:val="0"/>
        </w:rPr>
        <w:t>revealed Assyrian and Babylonian literature</w:t>
      </w:r>
      <w:r w:rsidR="00DD61D0">
        <w:rPr>
          <w:rFonts w:cs="Times New Roman"/>
          <w:kern w:val="0"/>
        </w:rPr>
        <w:t>.</w:t>
      </w:r>
    </w:p>
    <w:p w14:paraId="1DD90D31" w14:textId="77777777" w:rsidR="00DD61D0" w:rsidRDefault="00DD61D0" w:rsidP="00DD61D0">
      <w:pPr>
        <w:ind w:left="720"/>
        <w:contextualSpacing/>
      </w:pPr>
      <w:r>
        <w:t xml:space="preserve">The 1800s discoveries (Egyptian, Assyrian, Babylonian, and Greek) and the Babel-Bibel controversy “were part of the reason why Pope Leo XIII issued his encyclical </w:t>
      </w:r>
      <w:r w:rsidRPr="005F0294">
        <w:rPr>
          <w:i/>
          <w:iCs/>
        </w:rPr>
        <w:t>Providentissimus Deus</w:t>
      </w:r>
      <w:r>
        <w:t xml:space="preserve"> (1893) to give guidance to Catholic biblical interpreters.” (Fitzmyer </w:t>
      </w:r>
      <w:r w:rsidRPr="0050511F">
        <w:rPr>
          <w:i/>
        </w:rPr>
        <w:t>Interpretation</w:t>
      </w:r>
      <w:r>
        <w:t xml:space="preserve"> 81)</w:t>
      </w:r>
    </w:p>
    <w:p w14:paraId="4FFC5BD0" w14:textId="07042121" w:rsidR="00DD61D0" w:rsidRDefault="00DD61D0" w:rsidP="00DD61D0">
      <w:pPr>
        <w:ind w:left="360"/>
        <w:contextualSpacing/>
        <w:rPr>
          <w:rFonts w:cs="Times New Roman"/>
          <w:kern w:val="0"/>
        </w:rPr>
      </w:pPr>
      <w:r w:rsidRPr="00657820">
        <w:rPr>
          <w:rFonts w:cs="Times New Roman"/>
          <w:i/>
          <w:kern w:val="0"/>
        </w:rPr>
        <w:t>Providentissimus Deus</w:t>
      </w:r>
      <w:r>
        <w:rPr>
          <w:rFonts w:cs="Times New Roman"/>
          <w:kern w:val="0"/>
        </w:rPr>
        <w:t xml:space="preserve"> opposed rationalism. The causes of rationalism included:</w:t>
      </w:r>
    </w:p>
    <w:p w14:paraId="1F5B1707" w14:textId="77777777" w:rsidR="00DD61D0" w:rsidRDefault="00DD61D0" w:rsidP="00DD61D0">
      <w:pPr>
        <w:ind w:left="720"/>
        <w:contextualSpacing/>
        <w:rPr>
          <w:rFonts w:cs="Times New Roman"/>
          <w:kern w:val="0"/>
        </w:rPr>
      </w:pPr>
      <w:r>
        <w:rPr>
          <w:rFonts w:cs="Times New Roman"/>
          <w:kern w:val="0"/>
        </w:rPr>
        <w:t>“</w:t>
      </w:r>
      <w:r w:rsidRPr="00657820">
        <w:rPr>
          <w:rFonts w:cs="Times New Roman"/>
          <w:kern w:val="0"/>
        </w:rPr>
        <w:t>the critical spirit of the Enlightenment</w:t>
      </w:r>
      <w:r>
        <w:rPr>
          <w:rFonts w:cs="Times New Roman"/>
          <w:kern w:val="0"/>
        </w:rPr>
        <w:t>”</w:t>
      </w:r>
    </w:p>
    <w:p w14:paraId="048F2091" w14:textId="77777777" w:rsidR="00DD61D0" w:rsidRDefault="00DD61D0" w:rsidP="00DD61D0">
      <w:pPr>
        <w:ind w:left="720"/>
        <w:contextualSpacing/>
        <w:rPr>
          <w:rFonts w:cs="Times New Roman"/>
          <w:kern w:val="0"/>
        </w:rPr>
      </w:pPr>
      <w:r>
        <w:rPr>
          <w:rFonts w:cs="Times New Roman"/>
          <w:kern w:val="0"/>
        </w:rPr>
        <w:t>“</w:t>
      </w:r>
      <w:r w:rsidRPr="00657820">
        <w:rPr>
          <w:rFonts w:cs="Times New Roman"/>
          <w:kern w:val="0"/>
        </w:rPr>
        <w:t>German historicism</w:t>
      </w:r>
      <w:r>
        <w:rPr>
          <w:rFonts w:cs="Times New Roman"/>
          <w:kern w:val="0"/>
        </w:rPr>
        <w:t>”</w:t>
      </w:r>
    </w:p>
    <w:p w14:paraId="01E116EC" w14:textId="77777777" w:rsidR="00DD61D0" w:rsidRDefault="00DD61D0" w:rsidP="00DD61D0">
      <w:pPr>
        <w:ind w:left="720"/>
        <w:contextualSpacing/>
        <w:rPr>
          <w:rFonts w:cs="Times New Roman"/>
          <w:kern w:val="0"/>
        </w:rPr>
      </w:pPr>
      <w:r>
        <w:rPr>
          <w:rFonts w:cs="Times New Roman"/>
          <w:kern w:val="0"/>
        </w:rPr>
        <w:t>“</w:t>
      </w:r>
      <w:r w:rsidRPr="00657820">
        <w:rPr>
          <w:rFonts w:cs="Times New Roman"/>
          <w:kern w:val="0"/>
        </w:rPr>
        <w:t xml:space="preserve">the </w:t>
      </w:r>
      <w:r w:rsidRPr="00657820">
        <w:rPr>
          <w:rFonts w:cs="Times New Roman"/>
          <w:i/>
          <w:kern w:val="0"/>
        </w:rPr>
        <w:t>Babel-Bibel</w:t>
      </w:r>
      <w:r w:rsidRPr="00657820">
        <w:rPr>
          <w:rFonts w:cs="Times New Roman"/>
          <w:kern w:val="0"/>
        </w:rPr>
        <w:t xml:space="preserve"> disputes</w:t>
      </w:r>
      <w:r>
        <w:rPr>
          <w:rFonts w:cs="Times New Roman"/>
          <w:kern w:val="0"/>
        </w:rPr>
        <w:t>”</w:t>
      </w:r>
    </w:p>
    <w:p w14:paraId="333910B6" w14:textId="77777777" w:rsidR="00DD61D0" w:rsidRDefault="00DD61D0" w:rsidP="00DD61D0">
      <w:pPr>
        <w:ind w:left="720"/>
        <w:contextualSpacing/>
        <w:rPr>
          <w:rFonts w:cs="Times New Roman"/>
          <w:kern w:val="0"/>
        </w:rPr>
      </w:pPr>
      <w:r w:rsidRPr="00657820">
        <w:rPr>
          <w:rFonts w:cs="Times New Roman"/>
          <w:kern w:val="0"/>
        </w:rPr>
        <w:t>evolution</w:t>
      </w:r>
    </w:p>
    <w:p w14:paraId="2F42D9B5" w14:textId="77777777" w:rsidR="00DD61D0" w:rsidRDefault="00DD61D0" w:rsidP="00DD61D0">
      <w:pPr>
        <w:ind w:left="720"/>
        <w:contextualSpacing/>
        <w:rPr>
          <w:rFonts w:cs="Times New Roman"/>
          <w:kern w:val="0"/>
        </w:rPr>
      </w:pPr>
      <w:r>
        <w:rPr>
          <w:rFonts w:cs="Times New Roman"/>
          <w:kern w:val="0"/>
        </w:rPr>
        <w:t>“</w:t>
      </w:r>
      <w:r w:rsidRPr="00657820">
        <w:rPr>
          <w:rFonts w:cs="Times New Roman"/>
          <w:kern w:val="0"/>
        </w:rPr>
        <w:t>All of this contributed to the Modernism that marked the end of the nineteenth and the beginning of the twentieth century in the Catholic Church.</w:t>
      </w:r>
      <w:r>
        <w:rPr>
          <w:rFonts w:cs="Times New Roman"/>
          <w:kern w:val="0"/>
        </w:rPr>
        <w:t xml:space="preserve">” (Fitzmyer </w:t>
      </w:r>
      <w:r w:rsidRPr="003E73FF">
        <w:rPr>
          <w:rFonts w:cs="Times New Roman"/>
          <w:i/>
          <w:kern w:val="0"/>
        </w:rPr>
        <w:t>Interpretation</w:t>
      </w:r>
      <w:r>
        <w:rPr>
          <w:rFonts w:cs="Times New Roman"/>
          <w:kern w:val="0"/>
        </w:rPr>
        <w:t xml:space="preserve"> 4)</w:t>
      </w:r>
    </w:p>
    <w:p w14:paraId="32A6B917" w14:textId="77777777" w:rsidR="00DD61D0" w:rsidRDefault="00DD61D0" w:rsidP="00DD61D0">
      <w:pPr>
        <w:contextualSpacing/>
        <w:rPr>
          <w:rFonts w:cs="Times New Roman"/>
          <w:kern w:val="0"/>
        </w:rPr>
      </w:pPr>
    </w:p>
    <w:p w14:paraId="41177402" w14:textId="77777777" w:rsidR="00DD61D0" w:rsidRDefault="00DD61D0" w:rsidP="008D630F">
      <w:pPr>
        <w:pStyle w:val="Heading2"/>
      </w:pPr>
      <w:bookmarkStart w:id="88" w:name="_Toc142992363"/>
      <w:r>
        <w:t>1900</w:t>
      </w:r>
      <w:r w:rsidRPr="009C0338">
        <w:rPr>
          <w:smallCaps/>
        </w:rPr>
        <w:t>s</w:t>
      </w:r>
      <w:bookmarkEnd w:id="88"/>
    </w:p>
    <w:p w14:paraId="3BCA4399" w14:textId="77777777" w:rsidR="00DD61D0" w:rsidRDefault="00DD61D0" w:rsidP="00DD61D0">
      <w:pPr>
        <w:contextualSpacing/>
        <w:rPr>
          <w:rFonts w:cs="Times New Roman"/>
          <w:kern w:val="0"/>
        </w:rPr>
      </w:pPr>
    </w:p>
    <w:p w14:paraId="59901A60" w14:textId="77777777" w:rsidR="00DD61D0" w:rsidRDefault="00DD61D0" w:rsidP="00DD61D0">
      <w:pPr>
        <w:contextualSpacing/>
        <w:rPr>
          <w:rFonts w:cs="Times New Roman"/>
          <w:kern w:val="0"/>
        </w:rPr>
      </w:pPr>
      <w:r>
        <w:rPr>
          <w:rFonts w:cs="Times New Roman"/>
          <w:kern w:val="0"/>
        </w:rPr>
        <w:t>conservative: c. 1890-c. 1910: Modernism</w:t>
      </w:r>
    </w:p>
    <w:p w14:paraId="0850ADE5" w14:textId="77777777" w:rsidR="00DD61D0" w:rsidRDefault="00DD61D0" w:rsidP="00DD61D0">
      <w:pPr>
        <w:ind w:left="360"/>
        <w:contextualSpacing/>
        <w:rPr>
          <w:rFonts w:cs="Times New Roman"/>
          <w:kern w:val="0"/>
        </w:rPr>
      </w:pPr>
      <w:r>
        <w:rPr>
          <w:rFonts w:cs="Times New Roman"/>
          <w:kern w:val="0"/>
        </w:rPr>
        <w:t>justification of the dates</w:t>
      </w:r>
    </w:p>
    <w:p w14:paraId="1A2BD594" w14:textId="77777777" w:rsidR="00DD61D0" w:rsidRDefault="00DD61D0" w:rsidP="00DD61D0">
      <w:pPr>
        <w:ind w:left="720"/>
        <w:contextualSpacing/>
        <w:rPr>
          <w:rFonts w:cs="Times New Roman"/>
          <w:kern w:val="0"/>
        </w:rPr>
      </w:pPr>
      <w:r>
        <w:rPr>
          <w:rFonts w:cs="Times New Roman"/>
          <w:kern w:val="0"/>
        </w:rPr>
        <w:t xml:space="preserve">1893: Leo XIII’s </w:t>
      </w:r>
      <w:r w:rsidRPr="00311ABB">
        <w:rPr>
          <w:rFonts w:cs="Times New Roman"/>
          <w:i/>
          <w:iCs/>
          <w:kern w:val="0"/>
        </w:rPr>
        <w:t>Providentissimus Deus</w:t>
      </w:r>
      <w:r>
        <w:rPr>
          <w:rFonts w:cs="Times New Roman"/>
          <w:kern w:val="0"/>
        </w:rPr>
        <w:t>.</w:t>
      </w:r>
    </w:p>
    <w:p w14:paraId="1EAD48C3" w14:textId="64829CB0" w:rsidR="00DD61D0" w:rsidRDefault="00DD61D0" w:rsidP="00DD61D0">
      <w:pPr>
        <w:ind w:left="720"/>
        <w:contextualSpacing/>
        <w:rPr>
          <w:rFonts w:cs="Times New Roman"/>
          <w:kern w:val="0"/>
        </w:rPr>
      </w:pPr>
      <w:r>
        <w:rPr>
          <w:rFonts w:cs="Times New Roman"/>
          <w:kern w:val="0"/>
        </w:rPr>
        <w:t>1908: closure of t</w:t>
      </w:r>
      <w:r w:rsidRPr="00311ABB">
        <w:rPr>
          <w:rFonts w:cs="Times New Roman"/>
          <w:kern w:val="0"/>
        </w:rPr>
        <w:t xml:space="preserve">he </w:t>
      </w:r>
      <w:r w:rsidRPr="00311ABB">
        <w:rPr>
          <w:rFonts w:cs="Times New Roman"/>
          <w:i/>
          <w:iCs/>
          <w:kern w:val="0"/>
        </w:rPr>
        <w:t>New York Review</w:t>
      </w:r>
      <w:r>
        <w:rPr>
          <w:rFonts w:cs="Times New Roman"/>
          <w:kern w:val="0"/>
        </w:rPr>
        <w:t xml:space="preserve"> (published from 1905 to 1908 by the Archdiocese of New York’s Saint Joseph’s Seminary)</w:t>
      </w:r>
      <w:r w:rsidR="002623BB">
        <w:rPr>
          <w:rFonts w:cs="Times New Roman"/>
          <w:kern w:val="0"/>
        </w:rPr>
        <w:t>. I</w:t>
      </w:r>
      <w:r>
        <w:rPr>
          <w:rFonts w:cs="Times New Roman"/>
          <w:kern w:val="0"/>
        </w:rPr>
        <w:t>t was “</w:t>
      </w:r>
      <w:r>
        <w:t>suppressed for modernist tendencies.”</w:t>
      </w:r>
      <w:r>
        <w:rPr>
          <w:rFonts w:cs="Times New Roman"/>
          <w:kern w:val="0"/>
        </w:rPr>
        <w:t xml:space="preserve"> (“</w:t>
      </w:r>
      <w:r w:rsidRPr="00123D69">
        <w:rPr>
          <w:rFonts w:cs="Times New Roman"/>
          <w:kern w:val="0"/>
        </w:rPr>
        <w:t>Modernism in the Catholic Church</w:t>
      </w:r>
      <w:r>
        <w:rPr>
          <w:rFonts w:cs="Times New Roman"/>
          <w:kern w:val="0"/>
        </w:rPr>
        <w:t xml:space="preserve">.” </w:t>
      </w:r>
      <w:r>
        <w:rPr>
          <w:rFonts w:cs="Times New Roman"/>
          <w:i/>
          <w:iCs/>
          <w:kern w:val="0"/>
        </w:rPr>
        <w:t>Wikipedia</w:t>
      </w:r>
      <w:r>
        <w:rPr>
          <w:rFonts w:cs="Times New Roman"/>
          <w:kern w:val="0"/>
        </w:rPr>
        <w:t>. 12 June 2023.)</w:t>
      </w:r>
    </w:p>
    <w:p w14:paraId="78CD2AF1" w14:textId="35BD3BE6" w:rsidR="00DD61D0" w:rsidRDefault="00DD61D0" w:rsidP="00DD61D0">
      <w:pPr>
        <w:ind w:left="360"/>
        <w:contextualSpacing/>
        <w:rPr>
          <w:rFonts w:cs="Times New Roman"/>
          <w:kern w:val="0"/>
        </w:rPr>
      </w:pPr>
      <w:r w:rsidRPr="00123D69">
        <w:rPr>
          <w:rFonts w:cs="Times New Roman"/>
          <w:kern w:val="0"/>
        </w:rPr>
        <w:t xml:space="preserve">Modernism </w:t>
      </w:r>
      <w:r>
        <w:rPr>
          <w:rFonts w:cs="Times New Roman"/>
          <w:kern w:val="0"/>
        </w:rPr>
        <w:t>tried “</w:t>
      </w:r>
      <w:r w:rsidRPr="00123D69">
        <w:rPr>
          <w:rFonts w:cs="Times New Roman"/>
          <w:kern w:val="0"/>
        </w:rPr>
        <w:t xml:space="preserve">to reconcile </w:t>
      </w:r>
      <w:r>
        <w:rPr>
          <w:rFonts w:cs="Times New Roman"/>
          <w:kern w:val="0"/>
        </w:rPr>
        <w:t xml:space="preserve">. . . </w:t>
      </w:r>
      <w:r w:rsidRPr="00123D69">
        <w:rPr>
          <w:rFonts w:cs="Times New Roman"/>
          <w:kern w:val="0"/>
        </w:rPr>
        <w:t>the Bible and Catholic tradition in light of the historical-critical method and new philosophical and political developments of the late 19th and early 20th centuries.</w:t>
      </w:r>
      <w:r>
        <w:rPr>
          <w:rFonts w:cs="Times New Roman"/>
          <w:kern w:val="0"/>
        </w:rPr>
        <w:t>”</w:t>
      </w:r>
      <w:r w:rsidR="002623BB" w:rsidRPr="002623BB">
        <w:rPr>
          <w:rFonts w:cs="Times New Roman"/>
          <w:kern w:val="0"/>
        </w:rPr>
        <w:t xml:space="preserve"> </w:t>
      </w:r>
      <w:r w:rsidR="002623BB">
        <w:rPr>
          <w:rFonts w:cs="Times New Roman"/>
          <w:kern w:val="0"/>
        </w:rPr>
        <w:t>(“</w:t>
      </w:r>
      <w:r w:rsidR="002623BB" w:rsidRPr="00123D69">
        <w:rPr>
          <w:rFonts w:cs="Times New Roman"/>
          <w:kern w:val="0"/>
        </w:rPr>
        <w:t>Modernism in the Catholic Church</w:t>
      </w:r>
      <w:r w:rsidR="002623BB">
        <w:rPr>
          <w:rFonts w:cs="Times New Roman"/>
          <w:kern w:val="0"/>
        </w:rPr>
        <w:t xml:space="preserve">.” </w:t>
      </w:r>
      <w:r w:rsidR="002623BB">
        <w:rPr>
          <w:rFonts w:cs="Times New Roman"/>
          <w:i/>
          <w:iCs/>
          <w:kern w:val="0"/>
        </w:rPr>
        <w:t>Wikipedia</w:t>
      </w:r>
      <w:r w:rsidR="002623BB">
        <w:rPr>
          <w:rFonts w:cs="Times New Roman"/>
          <w:kern w:val="0"/>
        </w:rPr>
        <w:t>. 12 June 2023.)</w:t>
      </w:r>
    </w:p>
    <w:p w14:paraId="71F5520A" w14:textId="77777777" w:rsidR="00DD61D0" w:rsidRDefault="00DD61D0" w:rsidP="00DD61D0">
      <w:pPr>
        <w:ind w:left="360"/>
        <w:contextualSpacing/>
        <w:rPr>
          <w:rFonts w:cs="Times New Roman"/>
          <w:kern w:val="0"/>
        </w:rPr>
      </w:pPr>
      <w:r>
        <w:rPr>
          <w:rFonts w:cs="Times New Roman"/>
          <w:kern w:val="0"/>
        </w:rPr>
        <w:t>1907:</w:t>
      </w:r>
      <w:r w:rsidRPr="00123D69">
        <w:rPr>
          <w:rFonts w:cs="Times New Roman"/>
          <w:kern w:val="0"/>
        </w:rPr>
        <w:t xml:space="preserve"> Pius X</w:t>
      </w:r>
      <w:r>
        <w:rPr>
          <w:rFonts w:cs="Times New Roman"/>
          <w:kern w:val="0"/>
        </w:rPr>
        <w:t>’</w:t>
      </w:r>
      <w:r w:rsidRPr="00123D69">
        <w:rPr>
          <w:rFonts w:cs="Times New Roman"/>
          <w:kern w:val="0"/>
        </w:rPr>
        <w:t xml:space="preserve">s encyclical </w:t>
      </w:r>
      <w:r w:rsidRPr="00123D69">
        <w:rPr>
          <w:rFonts w:cs="Times New Roman"/>
          <w:i/>
          <w:iCs/>
          <w:kern w:val="0"/>
        </w:rPr>
        <w:t>Pascendi Dominici gregis</w:t>
      </w:r>
    </w:p>
    <w:p w14:paraId="6B593873" w14:textId="77777777" w:rsidR="00DD61D0" w:rsidRPr="00123D69" w:rsidRDefault="00DD61D0" w:rsidP="00DD61D0">
      <w:pPr>
        <w:ind w:left="720"/>
        <w:contextualSpacing/>
        <w:rPr>
          <w:rFonts w:cs="Times New Roman"/>
          <w:kern w:val="0"/>
        </w:rPr>
      </w:pPr>
      <w:r w:rsidRPr="00123D69">
        <w:rPr>
          <w:rFonts w:cs="Times New Roman"/>
          <w:i/>
          <w:iCs/>
          <w:kern w:val="0"/>
        </w:rPr>
        <w:t>Pascendi</w:t>
      </w:r>
      <w:r>
        <w:rPr>
          <w:rFonts w:cs="Times New Roman"/>
          <w:kern w:val="0"/>
        </w:rPr>
        <w:t xml:space="preserve"> </w:t>
      </w:r>
      <w:r w:rsidRPr="00123D69">
        <w:rPr>
          <w:rFonts w:cs="Times New Roman"/>
          <w:kern w:val="0"/>
        </w:rPr>
        <w:t xml:space="preserve">condemned modernism as </w:t>
      </w:r>
      <w:r w:rsidRPr="00123D69">
        <w:rPr>
          <w:rFonts w:cs="Times New Roman"/>
          <w:iCs/>
          <w:kern w:val="0"/>
        </w:rPr>
        <w:t>“</w:t>
      </w:r>
      <w:r w:rsidRPr="00123D69">
        <w:rPr>
          <w:rFonts w:cs="Times New Roman"/>
          <w:kern w:val="0"/>
        </w:rPr>
        <w:t>the synthesis of all heresies.</w:t>
      </w:r>
      <w:r>
        <w:rPr>
          <w:rFonts w:cs="Times New Roman"/>
          <w:kern w:val="0"/>
        </w:rPr>
        <w:t>” (“</w:t>
      </w:r>
      <w:r w:rsidRPr="00123D69">
        <w:rPr>
          <w:rFonts w:cs="Times New Roman"/>
          <w:kern w:val="0"/>
        </w:rPr>
        <w:t>Modernism in the Catholic Church</w:t>
      </w:r>
      <w:r>
        <w:rPr>
          <w:rFonts w:cs="Times New Roman"/>
          <w:kern w:val="0"/>
        </w:rPr>
        <w:t xml:space="preserve">.” </w:t>
      </w:r>
      <w:r>
        <w:rPr>
          <w:rFonts w:cs="Times New Roman"/>
          <w:i/>
          <w:iCs/>
          <w:kern w:val="0"/>
        </w:rPr>
        <w:t>Wikipedia</w:t>
      </w:r>
      <w:r>
        <w:rPr>
          <w:rFonts w:cs="Times New Roman"/>
          <w:kern w:val="0"/>
        </w:rPr>
        <w:t>. 12 June 2023.)</w:t>
      </w:r>
    </w:p>
    <w:p w14:paraId="58D7867E" w14:textId="77777777" w:rsidR="00DD61D0" w:rsidRDefault="00DD61D0" w:rsidP="00DD61D0">
      <w:pPr>
        <w:ind w:left="720"/>
        <w:contextualSpacing/>
        <w:rPr>
          <w:rFonts w:cs="Times New Roman"/>
          <w:kern w:val="0"/>
        </w:rPr>
      </w:pPr>
      <w:r>
        <w:rPr>
          <w:rFonts w:cs="Times New Roman"/>
          <w:kern w:val="0"/>
        </w:rPr>
        <w:t>“</w:t>
      </w:r>
      <w:r w:rsidRPr="00123D69">
        <w:rPr>
          <w:rFonts w:cs="Times New Roman"/>
          <w:kern w:val="0"/>
        </w:rPr>
        <w:t xml:space="preserve">The term </w:t>
      </w:r>
      <w:r w:rsidRPr="00123D69">
        <w:rPr>
          <w:rFonts w:cs="Times New Roman"/>
          <w:i/>
          <w:iCs/>
          <w:kern w:val="0"/>
        </w:rPr>
        <w:t>modernism</w:t>
      </w:r>
      <w:r>
        <w:rPr>
          <w:rFonts w:cs="Times New Roman"/>
          <w:kern w:val="0"/>
        </w:rPr>
        <w:t xml:space="preserve"> [</w:t>
      </w:r>
      <w:r w:rsidRPr="00123D69">
        <w:rPr>
          <w:rFonts w:cs="Times New Roman"/>
          <w:kern w:val="0"/>
        </w:rPr>
        <w:t xml:space="preserve">used by </w:t>
      </w:r>
      <w:r>
        <w:rPr>
          <w:rFonts w:cs="Times New Roman"/>
          <w:kern w:val="0"/>
        </w:rPr>
        <w:t xml:space="preserve">opponents] . . . </w:t>
      </w:r>
      <w:r w:rsidRPr="00123D69">
        <w:rPr>
          <w:rFonts w:cs="Times New Roman"/>
          <w:kern w:val="0"/>
        </w:rPr>
        <w:t>came to prominence</w:t>
      </w:r>
      <w:r>
        <w:rPr>
          <w:rFonts w:cs="Times New Roman"/>
          <w:kern w:val="0"/>
        </w:rPr>
        <w:t>”</w:t>
      </w:r>
      <w:r w:rsidRPr="00123D69">
        <w:rPr>
          <w:rFonts w:cs="Times New Roman"/>
          <w:kern w:val="0"/>
        </w:rPr>
        <w:t xml:space="preserve"> in </w:t>
      </w:r>
      <w:r w:rsidRPr="00123D69">
        <w:rPr>
          <w:rFonts w:cs="Times New Roman"/>
          <w:i/>
          <w:iCs/>
          <w:kern w:val="0"/>
        </w:rPr>
        <w:t>Pascendi</w:t>
      </w:r>
      <w:r>
        <w:rPr>
          <w:rFonts w:cs="Times New Roman"/>
          <w:kern w:val="0"/>
        </w:rPr>
        <w:t>.</w:t>
      </w:r>
      <w:r w:rsidRPr="00183BEB">
        <w:rPr>
          <w:rFonts w:cs="Times New Roman"/>
          <w:kern w:val="0"/>
        </w:rPr>
        <w:t xml:space="preserve"> </w:t>
      </w:r>
      <w:r>
        <w:rPr>
          <w:rFonts w:cs="Times New Roman"/>
          <w:kern w:val="0"/>
        </w:rPr>
        <w:t>(“</w:t>
      </w:r>
      <w:r w:rsidRPr="00123D69">
        <w:rPr>
          <w:rFonts w:cs="Times New Roman"/>
          <w:kern w:val="0"/>
        </w:rPr>
        <w:t>Modernism in the Catholic Church</w:t>
      </w:r>
      <w:r>
        <w:rPr>
          <w:rFonts w:cs="Times New Roman"/>
          <w:kern w:val="0"/>
        </w:rPr>
        <w:t xml:space="preserve">.” </w:t>
      </w:r>
      <w:r>
        <w:rPr>
          <w:rFonts w:cs="Times New Roman"/>
          <w:i/>
          <w:iCs/>
          <w:kern w:val="0"/>
        </w:rPr>
        <w:t>Wikipedia</w:t>
      </w:r>
      <w:r>
        <w:rPr>
          <w:rFonts w:cs="Times New Roman"/>
          <w:kern w:val="0"/>
        </w:rPr>
        <w:t>. 12 June 2023.)</w:t>
      </w:r>
    </w:p>
    <w:p w14:paraId="5F4F6D35" w14:textId="77777777" w:rsidR="00DD61D0" w:rsidRPr="003118CC" w:rsidRDefault="00DD61D0" w:rsidP="00DD61D0">
      <w:pPr>
        <w:ind w:left="360"/>
        <w:contextualSpacing/>
        <w:rPr>
          <w:rFonts w:cs="Times New Roman"/>
          <w:kern w:val="0"/>
        </w:rPr>
      </w:pPr>
      <w:r>
        <w:rPr>
          <w:rFonts w:cs="Times New Roman"/>
          <w:kern w:val="0"/>
        </w:rPr>
        <w:lastRenderedPageBreak/>
        <w:t>Fitzmyer calls anti-Modernists “</w:t>
      </w:r>
      <w:r w:rsidRPr="00657820">
        <w:rPr>
          <w:rFonts w:cs="Times New Roman"/>
          <w:kern w:val="0"/>
        </w:rPr>
        <w:t>integrists</w:t>
      </w:r>
      <w:r>
        <w:rPr>
          <w:rFonts w:cs="Times New Roman"/>
          <w:kern w:val="0"/>
        </w:rPr>
        <w:t xml:space="preserve">.” (Fitzmyer </w:t>
      </w:r>
      <w:r>
        <w:rPr>
          <w:rFonts w:cs="Times New Roman"/>
          <w:i/>
          <w:kern w:val="0"/>
        </w:rPr>
        <w:t>Interpretation</w:t>
      </w:r>
      <w:r>
        <w:rPr>
          <w:rFonts w:cs="Times New Roman"/>
          <w:kern w:val="0"/>
        </w:rPr>
        <w:t xml:space="preserve"> 63) They are also called “integralists.”</w:t>
      </w:r>
    </w:p>
    <w:p w14:paraId="051D7781" w14:textId="77777777" w:rsidR="00DD61D0" w:rsidRPr="00FF6CAD" w:rsidRDefault="00DD61D0" w:rsidP="00DD61D0">
      <w:pPr>
        <w:ind w:left="720"/>
        <w:contextualSpacing/>
        <w:rPr>
          <w:rFonts w:cs="Times New Roman"/>
          <w:kern w:val="0"/>
        </w:rPr>
      </w:pPr>
      <w:r>
        <w:rPr>
          <w:rFonts w:cs="Times New Roman"/>
          <w:kern w:val="0"/>
        </w:rPr>
        <w:t>“</w:t>
      </w:r>
      <w:r w:rsidRPr="00FF6CAD">
        <w:rPr>
          <w:rFonts w:cs="Times New Roman"/>
          <w:kern w:val="0"/>
        </w:rPr>
        <w:t>Integralism could be said to merely be the modern continuation of the traditional Catholic conception of Church</w:t>
      </w:r>
      <w:r>
        <w:rPr>
          <w:rFonts w:cs="Times New Roman"/>
          <w:kern w:val="0"/>
        </w:rPr>
        <w:t>-</w:t>
      </w:r>
      <w:r w:rsidRPr="00FF6CAD">
        <w:rPr>
          <w:rFonts w:cs="Times New Roman"/>
          <w:kern w:val="0"/>
        </w:rPr>
        <w:t xml:space="preserve">State relations </w:t>
      </w:r>
      <w:r>
        <w:rPr>
          <w:rFonts w:cs="Times New Roman"/>
          <w:kern w:val="0"/>
        </w:rPr>
        <w:t>. . .” E.g., Pius IX’s</w:t>
      </w:r>
      <w:r w:rsidRPr="00FF6CAD">
        <w:rPr>
          <w:rFonts w:cs="Times New Roman"/>
          <w:kern w:val="0"/>
        </w:rPr>
        <w:t xml:space="preserve"> </w:t>
      </w:r>
      <w:r>
        <w:rPr>
          <w:rFonts w:cs="Times New Roman"/>
          <w:kern w:val="0"/>
        </w:rPr>
        <w:t>“</w:t>
      </w:r>
      <w:r w:rsidRPr="00183BEB">
        <w:rPr>
          <w:rFonts w:cs="Times New Roman"/>
          <w:kern w:val="0"/>
        </w:rPr>
        <w:t>Syllabus of Errors</w:t>
      </w:r>
      <w:r>
        <w:rPr>
          <w:rFonts w:cs="Times New Roman"/>
          <w:kern w:val="0"/>
        </w:rPr>
        <w:t xml:space="preserve">” (an appendix to his encyclical </w:t>
      </w:r>
      <w:r>
        <w:rPr>
          <w:rFonts w:cs="Times New Roman"/>
          <w:i/>
          <w:iCs/>
          <w:kern w:val="0"/>
        </w:rPr>
        <w:t>Quanta cura</w:t>
      </w:r>
      <w:r>
        <w:rPr>
          <w:rFonts w:cs="Times New Roman"/>
          <w:kern w:val="0"/>
        </w:rPr>
        <w:t>, 1864) “</w:t>
      </w:r>
      <w:r w:rsidRPr="00FF6CAD">
        <w:rPr>
          <w:rFonts w:cs="Times New Roman"/>
          <w:kern w:val="0"/>
        </w:rPr>
        <w:t>condemned the idea that the separation of Church and State is a moral good.</w:t>
      </w:r>
      <w:r>
        <w:rPr>
          <w:rFonts w:cs="Times New Roman"/>
          <w:kern w:val="0"/>
        </w:rPr>
        <w:t xml:space="preserve">” (“Integralism.” </w:t>
      </w:r>
      <w:r>
        <w:rPr>
          <w:rFonts w:cs="Times New Roman"/>
          <w:i/>
          <w:iCs/>
          <w:kern w:val="0"/>
        </w:rPr>
        <w:t>Wikipedia</w:t>
      </w:r>
      <w:r>
        <w:rPr>
          <w:rFonts w:cs="Times New Roman"/>
          <w:kern w:val="0"/>
        </w:rPr>
        <w:t xml:space="preserve">. 3 June 2023.) </w:t>
      </w:r>
    </w:p>
    <w:p w14:paraId="567E3CE5" w14:textId="77777777" w:rsidR="00DD61D0" w:rsidRPr="006E5623" w:rsidRDefault="00DD61D0" w:rsidP="00DD61D0">
      <w:pPr>
        <w:ind w:left="360"/>
        <w:contextualSpacing/>
        <w:rPr>
          <w:rFonts w:cs="Times New Roman"/>
          <w:iCs/>
          <w:kern w:val="0"/>
        </w:rPr>
      </w:pPr>
      <w:r>
        <w:rPr>
          <w:rFonts w:cs="Times New Roman"/>
          <w:kern w:val="0"/>
        </w:rPr>
        <w:t>“</w:t>
      </w:r>
      <w:r w:rsidRPr="00657820">
        <w:rPr>
          <w:rFonts w:cs="Times New Roman"/>
          <w:kern w:val="0"/>
        </w:rPr>
        <w:t xml:space="preserve">The fears of the period of Modernism </w:t>
      </w:r>
      <w:r>
        <w:rPr>
          <w:rFonts w:cs="Times New Roman"/>
          <w:kern w:val="0"/>
        </w:rPr>
        <w:t>. . .,</w:t>
      </w:r>
      <w:r w:rsidRPr="00880B0C">
        <w:rPr>
          <w:rFonts w:cs="Times New Roman"/>
          <w:kern w:val="0"/>
        </w:rPr>
        <w:t xml:space="preserve"> </w:t>
      </w:r>
      <w:r w:rsidRPr="00657820">
        <w:rPr>
          <w:rFonts w:cs="Times New Roman"/>
          <w:kern w:val="0"/>
        </w:rPr>
        <w:t>however legitimate they might have been</w:t>
      </w:r>
      <w:r w:rsidRPr="00880B0C">
        <w:rPr>
          <w:rFonts w:cs="Times New Roman"/>
          <w:kern w:val="0"/>
        </w:rPr>
        <w:t xml:space="preserve">, </w:t>
      </w:r>
      <w:r>
        <w:rPr>
          <w:rFonts w:cs="Times New Roman"/>
          <w:kern w:val="0"/>
        </w:rPr>
        <w:t xml:space="preserve">. . . </w:t>
      </w:r>
      <w:r w:rsidRPr="00657820">
        <w:rPr>
          <w:rFonts w:cs="Times New Roman"/>
          <w:kern w:val="0"/>
        </w:rPr>
        <w:t>cast a dark cloud over much of Catholic biblical scholarship of the first part of the twentieth century. That cloud was lifted in the appearance of the encyclical of Pius XII in 1943</w:t>
      </w:r>
      <w:r w:rsidRPr="00880B0C">
        <w:rPr>
          <w:rFonts w:cs="Times New Roman"/>
          <w:kern w:val="0"/>
        </w:rPr>
        <w:t xml:space="preserve">, </w:t>
      </w:r>
      <w:r w:rsidRPr="00657820">
        <w:rPr>
          <w:rFonts w:cs="Times New Roman"/>
          <w:i/>
          <w:kern w:val="0"/>
        </w:rPr>
        <w:t>Divino afflante Spiritu</w:t>
      </w:r>
      <w:r w:rsidRPr="00880B0C">
        <w:rPr>
          <w:rFonts w:cs="Times New Roman"/>
          <w:kern w:val="0"/>
        </w:rPr>
        <w:t xml:space="preserve">, </w:t>
      </w:r>
      <w:r w:rsidRPr="00657820">
        <w:rPr>
          <w:rFonts w:cs="Times New Roman"/>
          <w:kern w:val="0"/>
        </w:rPr>
        <w:t>and that day has passed.</w:t>
      </w:r>
      <w:r w:rsidRPr="006E5623">
        <w:rPr>
          <w:rFonts w:cs="Times New Roman"/>
          <w:iCs/>
          <w:kern w:val="0"/>
        </w:rPr>
        <w:t xml:space="preserve">” (Fitzmyer </w:t>
      </w:r>
      <w:r w:rsidRPr="006E5623">
        <w:rPr>
          <w:rFonts w:cs="Times New Roman"/>
          <w:i/>
          <w:iCs/>
          <w:kern w:val="0"/>
        </w:rPr>
        <w:t>Interpretation</w:t>
      </w:r>
      <w:r w:rsidRPr="006E5623">
        <w:rPr>
          <w:rFonts w:cs="Times New Roman"/>
          <w:iCs/>
          <w:kern w:val="0"/>
        </w:rPr>
        <w:t xml:space="preserve"> </w:t>
      </w:r>
      <w:r>
        <w:rPr>
          <w:rFonts w:cs="Times New Roman"/>
          <w:iCs/>
          <w:kern w:val="0"/>
        </w:rPr>
        <w:t>33</w:t>
      </w:r>
      <w:r w:rsidRPr="006E5623">
        <w:rPr>
          <w:rFonts w:cs="Times New Roman"/>
          <w:iCs/>
          <w:kern w:val="0"/>
        </w:rPr>
        <w:t>)</w:t>
      </w:r>
    </w:p>
    <w:p w14:paraId="43F2FD66" w14:textId="77777777" w:rsidR="00DD61D0" w:rsidRPr="006E5623" w:rsidRDefault="00DD61D0" w:rsidP="00DD61D0">
      <w:pPr>
        <w:ind w:left="360"/>
        <w:contextualSpacing/>
        <w:rPr>
          <w:rFonts w:cs="Times New Roman"/>
          <w:iCs/>
          <w:kern w:val="0"/>
        </w:rPr>
      </w:pPr>
      <w:r>
        <w:rPr>
          <w:rFonts w:cs="Times New Roman"/>
          <w:kern w:val="0"/>
        </w:rPr>
        <w:t>“</w:t>
      </w:r>
      <w:r w:rsidRPr="00657820">
        <w:rPr>
          <w:rFonts w:cs="Times New Roman"/>
          <w:kern w:val="0"/>
        </w:rPr>
        <w:t xml:space="preserve">The fears of the period of Modernism </w:t>
      </w:r>
      <w:r>
        <w:rPr>
          <w:rFonts w:cs="Times New Roman"/>
          <w:kern w:val="0"/>
        </w:rPr>
        <w:t>. . .,</w:t>
      </w:r>
      <w:r w:rsidRPr="00880B0C">
        <w:rPr>
          <w:rFonts w:cs="Times New Roman"/>
          <w:kern w:val="0"/>
        </w:rPr>
        <w:t xml:space="preserve"> </w:t>
      </w:r>
      <w:r w:rsidRPr="00657820">
        <w:rPr>
          <w:rFonts w:cs="Times New Roman"/>
          <w:kern w:val="0"/>
        </w:rPr>
        <w:t>however legitimate they might have been</w:t>
      </w:r>
      <w:r w:rsidRPr="00880B0C">
        <w:rPr>
          <w:rFonts w:cs="Times New Roman"/>
          <w:kern w:val="0"/>
        </w:rPr>
        <w:t xml:space="preserve">, </w:t>
      </w:r>
      <w:r>
        <w:rPr>
          <w:rFonts w:cs="Times New Roman"/>
          <w:kern w:val="0"/>
        </w:rPr>
        <w:t xml:space="preserve">. . . </w:t>
      </w:r>
      <w:r w:rsidRPr="00657820">
        <w:rPr>
          <w:rFonts w:cs="Times New Roman"/>
          <w:kern w:val="0"/>
        </w:rPr>
        <w:t>cast a dark cloud over much of Catholic biblical scholarship of the first part of the twentieth century.</w:t>
      </w:r>
      <w:r w:rsidRPr="006E5623">
        <w:rPr>
          <w:rFonts w:cs="Times New Roman"/>
          <w:iCs/>
          <w:kern w:val="0"/>
        </w:rPr>
        <w:t xml:space="preserve">” (Fitzmyer </w:t>
      </w:r>
      <w:r w:rsidRPr="006E5623">
        <w:rPr>
          <w:rFonts w:cs="Times New Roman"/>
          <w:i/>
          <w:iCs/>
          <w:kern w:val="0"/>
        </w:rPr>
        <w:t>Interpretation</w:t>
      </w:r>
      <w:r w:rsidRPr="006E5623">
        <w:rPr>
          <w:rFonts w:cs="Times New Roman"/>
          <w:iCs/>
          <w:kern w:val="0"/>
        </w:rPr>
        <w:t xml:space="preserve"> </w:t>
      </w:r>
      <w:r>
        <w:rPr>
          <w:rFonts w:cs="Times New Roman"/>
          <w:iCs/>
          <w:kern w:val="0"/>
        </w:rPr>
        <w:t>33</w:t>
      </w:r>
      <w:r w:rsidRPr="006E5623">
        <w:rPr>
          <w:rFonts w:cs="Times New Roman"/>
          <w:iCs/>
          <w:kern w:val="0"/>
        </w:rPr>
        <w:t>)</w:t>
      </w:r>
    </w:p>
    <w:p w14:paraId="5BF01496" w14:textId="77777777" w:rsidR="00DD61D0" w:rsidRDefault="00DD61D0" w:rsidP="00DD61D0">
      <w:pPr>
        <w:ind w:left="360"/>
        <w:contextualSpacing/>
        <w:rPr>
          <w:rFonts w:cs="Times New Roman"/>
          <w:kern w:val="0"/>
        </w:rPr>
      </w:pPr>
      <w:r>
        <w:rPr>
          <w:rFonts w:cs="Times New Roman"/>
          <w:kern w:val="0"/>
        </w:rPr>
        <w:t>“</w:t>
      </w:r>
      <w:r w:rsidRPr="00657820">
        <w:rPr>
          <w:rFonts w:cs="Times New Roman"/>
          <w:kern w:val="0"/>
        </w:rPr>
        <w:t xml:space="preserve">The dark cloud of reaction that set in </w:t>
      </w:r>
      <w:r>
        <w:rPr>
          <w:rFonts w:cs="Times New Roman"/>
          <w:kern w:val="0"/>
        </w:rPr>
        <w:t xml:space="preserve">. . . </w:t>
      </w:r>
      <w:r w:rsidRPr="00657820">
        <w:rPr>
          <w:rFonts w:cs="Times New Roman"/>
          <w:kern w:val="0"/>
        </w:rPr>
        <w:t>during the period of Modernism</w:t>
      </w:r>
      <w:r>
        <w:rPr>
          <w:rFonts w:cs="Times New Roman"/>
          <w:kern w:val="0"/>
        </w:rPr>
        <w:t xml:space="preserve"> . . .</w:t>
      </w:r>
      <w:r w:rsidRPr="00940DDD">
        <w:rPr>
          <w:rFonts w:cs="Times New Roman"/>
          <w:kern w:val="0"/>
        </w:rPr>
        <w:t xml:space="preserve"> </w:t>
      </w:r>
      <w:r w:rsidRPr="00657820">
        <w:rPr>
          <w:rFonts w:cs="Times New Roman"/>
          <w:kern w:val="0"/>
        </w:rPr>
        <w:t>lifted</w:t>
      </w:r>
      <w:r>
        <w:rPr>
          <w:rFonts w:cs="Times New Roman"/>
          <w:kern w:val="0"/>
        </w:rPr>
        <w:t>” in 1943,</w:t>
      </w:r>
      <w:r w:rsidRPr="00657820">
        <w:rPr>
          <w:rFonts w:cs="Times New Roman"/>
          <w:kern w:val="0"/>
        </w:rPr>
        <w:t xml:space="preserve"> </w:t>
      </w:r>
      <w:r>
        <w:rPr>
          <w:rFonts w:cs="Times New Roman"/>
          <w:kern w:val="0"/>
        </w:rPr>
        <w:t xml:space="preserve">with </w:t>
      </w:r>
      <w:r w:rsidRPr="00657820">
        <w:rPr>
          <w:rFonts w:cs="Times New Roman"/>
          <w:kern w:val="0"/>
        </w:rPr>
        <w:t>Pius XII</w:t>
      </w:r>
      <w:r>
        <w:rPr>
          <w:rFonts w:cs="Times New Roman"/>
          <w:kern w:val="0"/>
        </w:rPr>
        <w:t>’s</w:t>
      </w:r>
      <w:r w:rsidRPr="00657820">
        <w:rPr>
          <w:rFonts w:cs="Times New Roman"/>
          <w:kern w:val="0"/>
        </w:rPr>
        <w:t xml:space="preserve"> encyclical </w:t>
      </w:r>
      <w:r w:rsidRPr="00657820">
        <w:rPr>
          <w:rFonts w:cs="Times New Roman"/>
          <w:i/>
          <w:kern w:val="0"/>
        </w:rPr>
        <w:t>Divino afflante Spiritu</w:t>
      </w:r>
      <w:r w:rsidRPr="00657820">
        <w:rPr>
          <w:rFonts w:cs="Times New Roman"/>
          <w:kern w:val="0"/>
        </w:rPr>
        <w:t>.</w:t>
      </w:r>
      <w:r>
        <w:rPr>
          <w:rFonts w:cs="Times New Roman"/>
          <w:kern w:val="0"/>
        </w:rPr>
        <w:t xml:space="preserve"> (Fitzmyer </w:t>
      </w:r>
      <w:r w:rsidRPr="00F215A8">
        <w:rPr>
          <w:rFonts w:cs="Times New Roman"/>
          <w:i/>
          <w:kern w:val="0"/>
        </w:rPr>
        <w:t>Interpretation</w:t>
      </w:r>
      <w:r>
        <w:rPr>
          <w:rFonts w:cs="Times New Roman"/>
          <w:kern w:val="0"/>
        </w:rPr>
        <w:t xml:space="preserve"> 63)</w:t>
      </w:r>
    </w:p>
    <w:p w14:paraId="245292DD" w14:textId="77777777" w:rsidR="00DD61D0" w:rsidRDefault="00DD61D0" w:rsidP="00DD61D0">
      <w:pPr>
        <w:contextualSpacing/>
        <w:rPr>
          <w:rFonts w:cs="Times New Roman"/>
          <w:kern w:val="0"/>
        </w:rPr>
      </w:pPr>
    </w:p>
    <w:p w14:paraId="79FCFF8A" w14:textId="6267A648" w:rsidR="002623BB" w:rsidRPr="00E54E4A" w:rsidRDefault="002623BB" w:rsidP="002623BB">
      <w:pPr>
        <w:contextualSpacing/>
        <w:rPr>
          <w:rFonts w:cs="Times New Roman"/>
          <w:kern w:val="0"/>
        </w:rPr>
      </w:pPr>
      <w:r>
        <w:rPr>
          <w:rFonts w:cs="Times New Roman"/>
          <w:kern w:val="0"/>
        </w:rPr>
        <w:t xml:space="preserve">conservative: 1902-1943: </w:t>
      </w:r>
      <w:r w:rsidRPr="00657820">
        <w:rPr>
          <w:rFonts w:cs="Times New Roman"/>
          <w:kern w:val="0"/>
        </w:rPr>
        <w:t>the Pontifical Biblical Commission</w:t>
      </w:r>
      <w:r>
        <w:rPr>
          <w:rFonts w:cs="Times New Roman"/>
          <w:kern w:val="0"/>
        </w:rPr>
        <w:t xml:space="preserve"> (PBC)</w:t>
      </w:r>
    </w:p>
    <w:p w14:paraId="1F9D7B5F" w14:textId="77777777" w:rsidR="002623BB" w:rsidRDefault="002623BB" w:rsidP="002623BB">
      <w:pPr>
        <w:pStyle w:val="Style"/>
        <w:widowControl/>
        <w:ind w:left="360"/>
        <w:jc w:val="both"/>
        <w:textAlignment w:val="baseline"/>
        <w:rPr>
          <w:kern w:val="0"/>
          <w:sz w:val="20"/>
          <w:szCs w:val="20"/>
          <w14:ligatures w14:val="none"/>
        </w:rPr>
      </w:pPr>
      <w:r w:rsidRPr="00C237CB">
        <w:rPr>
          <w:kern w:val="0"/>
          <w:sz w:val="20"/>
          <w:szCs w:val="12"/>
          <w14:ligatures w14:val="none"/>
        </w:rPr>
        <w:t xml:space="preserve">The </w:t>
      </w:r>
      <w:r w:rsidRPr="00C237CB">
        <w:rPr>
          <w:i/>
          <w:iCs/>
          <w:kern w:val="0"/>
          <w:sz w:val="20"/>
          <w:szCs w:val="12"/>
          <w14:ligatures w14:val="none"/>
        </w:rPr>
        <w:t>responsa</w:t>
      </w:r>
      <w:r>
        <w:rPr>
          <w:kern w:val="0"/>
          <w:sz w:val="20"/>
          <w:szCs w:val="12"/>
          <w14:ligatures w14:val="none"/>
        </w:rPr>
        <w:t>:</w:t>
      </w:r>
      <w:r w:rsidRPr="00C237CB">
        <w:rPr>
          <w:kern w:val="0"/>
          <w:sz w:val="20"/>
          <w:szCs w:val="12"/>
          <w14:ligatures w14:val="none"/>
        </w:rPr>
        <w:t xml:space="preserve"> </w:t>
      </w:r>
      <w:r w:rsidRPr="000C195C">
        <w:rPr>
          <w:bCs/>
          <w:i/>
          <w:iCs/>
          <w:kern w:val="0"/>
          <w:sz w:val="20"/>
          <w:szCs w:val="18"/>
          <w14:ligatures w14:val="none"/>
        </w:rPr>
        <w:t>Enchiridion biblicum</w:t>
      </w:r>
      <w:r>
        <w:rPr>
          <w:bCs/>
          <w:iCs/>
          <w:sz w:val="20"/>
          <w:szCs w:val="18"/>
        </w:rPr>
        <w:t xml:space="preserve">. </w:t>
      </w:r>
      <w:r w:rsidRPr="000C195C">
        <w:rPr>
          <w:bCs/>
          <w:kern w:val="0"/>
          <w:sz w:val="20"/>
          <w:szCs w:val="18"/>
          <w14:ligatures w14:val="none"/>
        </w:rPr>
        <w:t xml:space="preserve">4th </w:t>
      </w:r>
      <w:r w:rsidRPr="000C195C">
        <w:rPr>
          <w:rFonts w:eastAsia="Arial"/>
          <w:bCs/>
          <w:kern w:val="0"/>
          <w:sz w:val="20"/>
          <w:szCs w:val="16"/>
          <w14:ligatures w14:val="none"/>
        </w:rPr>
        <w:t xml:space="preserve">ed. Naples: M. D’Auria, </w:t>
      </w:r>
      <w:r w:rsidRPr="000C195C">
        <w:rPr>
          <w:bCs/>
          <w:kern w:val="0"/>
          <w:sz w:val="20"/>
          <w:szCs w:val="18"/>
          <w14:ligatures w14:val="none"/>
        </w:rPr>
        <w:t>1961</w:t>
      </w:r>
      <w:r>
        <w:rPr>
          <w:bCs/>
          <w:sz w:val="20"/>
          <w:szCs w:val="18"/>
        </w:rPr>
        <w:t>.</w:t>
      </w:r>
      <w:r w:rsidRPr="00C237CB">
        <w:rPr>
          <w:kern w:val="0"/>
          <w:sz w:val="20"/>
          <w:szCs w:val="12"/>
          <w14:ligatures w14:val="none"/>
        </w:rPr>
        <w:t xml:space="preserve"> §§160-61, 181-84, 187-89, 276- 80, 324-40, 383-416, 496, 513-14</w:t>
      </w:r>
      <w:r>
        <w:rPr>
          <w:kern w:val="0"/>
          <w:sz w:val="20"/>
          <w:szCs w:val="12"/>
          <w14:ligatures w14:val="none"/>
        </w:rPr>
        <w:t>.</w:t>
      </w:r>
    </w:p>
    <w:p w14:paraId="7792ADF8" w14:textId="77777777" w:rsidR="002623BB" w:rsidRPr="00C237CB" w:rsidRDefault="002623BB" w:rsidP="002623BB">
      <w:pPr>
        <w:pStyle w:val="Style"/>
        <w:widowControl/>
        <w:ind w:left="360"/>
        <w:jc w:val="both"/>
        <w:textAlignment w:val="baseline"/>
        <w:rPr>
          <w:kern w:val="0"/>
          <w:sz w:val="20"/>
          <w:szCs w:val="12"/>
          <w14:ligatures w14:val="none"/>
        </w:rPr>
      </w:pPr>
      <w:r w:rsidRPr="00C237CB">
        <w:rPr>
          <w:kern w:val="0"/>
          <w:sz w:val="20"/>
          <w:szCs w:val="12"/>
          <w14:ligatures w14:val="none"/>
        </w:rPr>
        <w:t xml:space="preserve">The </w:t>
      </w:r>
      <w:r w:rsidRPr="00C237CB">
        <w:rPr>
          <w:i/>
          <w:iCs/>
          <w:kern w:val="0"/>
          <w:sz w:val="20"/>
          <w:szCs w:val="12"/>
          <w14:ligatures w14:val="none"/>
        </w:rPr>
        <w:t>responsa</w:t>
      </w:r>
      <w:r w:rsidRPr="00C237CB">
        <w:rPr>
          <w:kern w:val="0"/>
          <w:sz w:val="20"/>
          <w:szCs w:val="12"/>
          <w14:ligatures w14:val="none"/>
        </w:rPr>
        <w:t xml:space="preserve"> in</w:t>
      </w:r>
      <w:r>
        <w:rPr>
          <w:kern w:val="0"/>
          <w:sz w:val="20"/>
          <w:szCs w:val="12"/>
          <w14:ligatures w14:val="none"/>
        </w:rPr>
        <w:t xml:space="preserve"> English: </w:t>
      </w:r>
      <w:r w:rsidRPr="000C195C">
        <w:rPr>
          <w:i/>
          <w:iCs/>
          <w:kern w:val="0"/>
          <w:sz w:val="20"/>
          <w:szCs w:val="20"/>
          <w14:ligatures w14:val="none"/>
        </w:rPr>
        <w:t>Rome</w:t>
      </w:r>
      <w:r w:rsidRPr="000C195C">
        <w:rPr>
          <w:iCs/>
          <w:kern w:val="0"/>
          <w:sz w:val="20"/>
          <w:szCs w:val="20"/>
          <w14:ligatures w14:val="none"/>
        </w:rPr>
        <w:t xml:space="preserve"> </w:t>
      </w:r>
      <w:r w:rsidRPr="000C195C">
        <w:rPr>
          <w:i/>
          <w:iCs/>
          <w:kern w:val="0"/>
          <w:sz w:val="20"/>
          <w:szCs w:val="20"/>
          <w14:ligatures w14:val="none"/>
        </w:rPr>
        <w:t>and</w:t>
      </w:r>
      <w:r w:rsidRPr="000C195C">
        <w:rPr>
          <w:iCs/>
          <w:kern w:val="0"/>
          <w:sz w:val="20"/>
          <w:szCs w:val="20"/>
          <w14:ligatures w14:val="none"/>
        </w:rPr>
        <w:t xml:space="preserve"> </w:t>
      </w:r>
      <w:r w:rsidRPr="000C195C">
        <w:rPr>
          <w:i/>
          <w:iCs/>
          <w:kern w:val="0"/>
          <w:sz w:val="20"/>
          <w:szCs w:val="20"/>
          <w14:ligatures w14:val="none"/>
        </w:rPr>
        <w:t>the</w:t>
      </w:r>
      <w:r w:rsidRPr="000C195C">
        <w:rPr>
          <w:iCs/>
          <w:kern w:val="0"/>
          <w:sz w:val="20"/>
          <w:szCs w:val="20"/>
          <w14:ligatures w14:val="none"/>
        </w:rPr>
        <w:t xml:space="preserve"> </w:t>
      </w:r>
      <w:r w:rsidRPr="000C195C">
        <w:rPr>
          <w:i/>
          <w:iCs/>
          <w:kern w:val="0"/>
          <w:sz w:val="20"/>
          <w:szCs w:val="20"/>
          <w14:ligatures w14:val="none"/>
        </w:rPr>
        <w:t>Study</w:t>
      </w:r>
      <w:r w:rsidRPr="000C195C">
        <w:rPr>
          <w:iCs/>
          <w:kern w:val="0"/>
          <w:sz w:val="20"/>
          <w:szCs w:val="20"/>
          <w14:ligatures w14:val="none"/>
        </w:rPr>
        <w:t xml:space="preserve"> </w:t>
      </w:r>
      <w:r w:rsidRPr="000C195C">
        <w:rPr>
          <w:i/>
          <w:iCs/>
          <w:kern w:val="0"/>
          <w:sz w:val="20"/>
          <w:szCs w:val="20"/>
          <w14:ligatures w14:val="none"/>
        </w:rPr>
        <w:t>of</w:t>
      </w:r>
      <w:r w:rsidRPr="000C195C">
        <w:rPr>
          <w:iCs/>
          <w:kern w:val="0"/>
          <w:sz w:val="20"/>
          <w:szCs w:val="20"/>
          <w14:ligatures w14:val="none"/>
        </w:rPr>
        <w:t xml:space="preserve"> </w:t>
      </w:r>
      <w:r w:rsidRPr="000C195C">
        <w:rPr>
          <w:i/>
          <w:iCs/>
          <w:kern w:val="0"/>
          <w:sz w:val="20"/>
          <w:szCs w:val="20"/>
          <w14:ligatures w14:val="none"/>
        </w:rPr>
        <w:t>Scripture</w:t>
      </w:r>
      <w:r>
        <w:rPr>
          <w:iCs/>
          <w:kern w:val="0"/>
          <w:sz w:val="20"/>
          <w:szCs w:val="20"/>
          <w14:ligatures w14:val="none"/>
        </w:rPr>
        <w:t>. R</w:t>
      </w:r>
      <w:r w:rsidRPr="000C195C">
        <w:rPr>
          <w:kern w:val="0"/>
          <w:sz w:val="20"/>
          <w:szCs w:val="20"/>
          <w14:ligatures w14:val="none"/>
        </w:rPr>
        <w:t>ev. ed. St, Meinrad: Grail, 1962</w:t>
      </w:r>
      <w:r w:rsidRPr="00C237CB">
        <w:rPr>
          <w:kern w:val="0"/>
          <w:sz w:val="20"/>
          <w:szCs w:val="12"/>
          <w14:ligatures w14:val="none"/>
        </w:rPr>
        <w:t xml:space="preserve"> (</w:t>
      </w:r>
      <w:r>
        <w:rPr>
          <w:kern w:val="0"/>
          <w:sz w:val="20"/>
          <w:szCs w:val="12"/>
          <w14:ligatures w14:val="none"/>
        </w:rPr>
        <w:t>“</w:t>
      </w:r>
      <w:r w:rsidRPr="00C237CB">
        <w:rPr>
          <w:kern w:val="0"/>
          <w:sz w:val="20"/>
          <w:szCs w:val="12"/>
          <w14:ligatures w14:val="none"/>
        </w:rPr>
        <w:t xml:space="preserve">with the same marginal numbers as in </w:t>
      </w:r>
      <w:r w:rsidRPr="00C237CB">
        <w:rPr>
          <w:i/>
          <w:iCs/>
          <w:kern w:val="0"/>
          <w:sz w:val="20"/>
          <w:szCs w:val="12"/>
          <w14:ligatures w14:val="none"/>
        </w:rPr>
        <w:t>EB</w:t>
      </w:r>
      <w:r>
        <w:rPr>
          <w:iCs/>
          <w:kern w:val="0"/>
          <w:sz w:val="20"/>
          <w:szCs w:val="12"/>
          <w14:ligatures w14:val="none"/>
        </w:rPr>
        <w:t>”)</w:t>
      </w:r>
      <w:r w:rsidRPr="00C237CB">
        <w:rPr>
          <w:iCs/>
          <w:kern w:val="0"/>
          <w:sz w:val="20"/>
          <w:szCs w:val="12"/>
          <w14:ligatures w14:val="none"/>
        </w:rPr>
        <w:t>.</w:t>
      </w:r>
      <w:r>
        <w:rPr>
          <w:iCs/>
          <w:kern w:val="0"/>
          <w:sz w:val="20"/>
          <w:szCs w:val="12"/>
          <w14:ligatures w14:val="none"/>
        </w:rPr>
        <w:t xml:space="preserve"> (Fitzmyer </w:t>
      </w:r>
      <w:r>
        <w:rPr>
          <w:i/>
          <w:iCs/>
          <w:kern w:val="0"/>
          <w:sz w:val="20"/>
          <w:szCs w:val="12"/>
          <w14:ligatures w14:val="none"/>
        </w:rPr>
        <w:t>Scripture</w:t>
      </w:r>
      <w:r>
        <w:rPr>
          <w:iCs/>
          <w:kern w:val="0"/>
          <w:sz w:val="20"/>
          <w:szCs w:val="12"/>
          <w14:ligatures w14:val="none"/>
        </w:rPr>
        <w:t xml:space="preserve">, </w:t>
      </w:r>
      <w:r>
        <w:rPr>
          <w:i/>
          <w:iCs/>
          <w:kern w:val="0"/>
          <w:sz w:val="20"/>
          <w:szCs w:val="12"/>
          <w14:ligatures w14:val="none"/>
        </w:rPr>
        <w:t>the Soul</w:t>
      </w:r>
      <w:r>
        <w:rPr>
          <w:iCs/>
          <w:kern w:val="0"/>
          <w:sz w:val="20"/>
          <w:szCs w:val="12"/>
          <w14:ligatures w14:val="none"/>
        </w:rPr>
        <w:t xml:space="preserve"> 15 n 18)</w:t>
      </w:r>
    </w:p>
    <w:p w14:paraId="512907B7" w14:textId="77777777" w:rsidR="002623BB" w:rsidRPr="00C237CB" w:rsidRDefault="002623BB" w:rsidP="002623BB">
      <w:pPr>
        <w:pStyle w:val="Style"/>
        <w:widowControl/>
        <w:ind w:left="360"/>
        <w:jc w:val="both"/>
        <w:textAlignment w:val="baseline"/>
        <w:rPr>
          <w:kern w:val="0"/>
          <w:sz w:val="20"/>
          <w:szCs w:val="20"/>
          <w14:ligatures w14:val="none"/>
        </w:rPr>
      </w:pPr>
      <w:r>
        <w:rPr>
          <w:kern w:val="0"/>
          <w:sz w:val="20"/>
          <w:szCs w:val="12"/>
          <w14:ligatures w14:val="none"/>
        </w:rPr>
        <w:t>“</w:t>
      </w:r>
      <w:r w:rsidRPr="00C237CB">
        <w:rPr>
          <w:kern w:val="0"/>
          <w:sz w:val="20"/>
          <w:szCs w:val="12"/>
          <w14:ligatures w14:val="none"/>
        </w:rPr>
        <w:t>For a convenient summary of them and their background, see</w:t>
      </w:r>
      <w:r>
        <w:rPr>
          <w:kern w:val="0"/>
          <w:sz w:val="20"/>
          <w:szCs w:val="12"/>
          <w14:ligatures w14:val="none"/>
        </w:rPr>
        <w:t>”:</w:t>
      </w:r>
      <w:r w:rsidRPr="00C237CB">
        <w:rPr>
          <w:kern w:val="0"/>
          <w:sz w:val="20"/>
          <w:szCs w:val="12"/>
          <w14:ligatures w14:val="none"/>
        </w:rPr>
        <w:t xml:space="preserve"> </w:t>
      </w:r>
      <w:r w:rsidRPr="00C237CB">
        <w:rPr>
          <w:i/>
          <w:iCs/>
          <w:kern w:val="0"/>
          <w:sz w:val="20"/>
          <w:szCs w:val="12"/>
          <w14:ligatures w14:val="none"/>
        </w:rPr>
        <w:t>N</w:t>
      </w:r>
      <w:r>
        <w:rPr>
          <w:i/>
          <w:iCs/>
          <w:kern w:val="0"/>
          <w:sz w:val="20"/>
          <w:szCs w:val="12"/>
          <w14:ligatures w14:val="none"/>
        </w:rPr>
        <w:t xml:space="preserve">ew </w:t>
      </w:r>
      <w:r w:rsidRPr="00C237CB">
        <w:rPr>
          <w:i/>
          <w:iCs/>
          <w:kern w:val="0"/>
          <w:sz w:val="20"/>
          <w:szCs w:val="12"/>
          <w14:ligatures w14:val="none"/>
        </w:rPr>
        <w:t>J</w:t>
      </w:r>
      <w:r>
        <w:rPr>
          <w:i/>
          <w:iCs/>
          <w:kern w:val="0"/>
          <w:sz w:val="20"/>
          <w:szCs w:val="12"/>
          <w14:ligatures w14:val="none"/>
        </w:rPr>
        <w:t xml:space="preserve">erome </w:t>
      </w:r>
      <w:r w:rsidRPr="00C237CB">
        <w:rPr>
          <w:i/>
          <w:iCs/>
          <w:kern w:val="0"/>
          <w:sz w:val="20"/>
          <w:szCs w:val="12"/>
          <w14:ligatures w14:val="none"/>
        </w:rPr>
        <w:t>B</w:t>
      </w:r>
      <w:r>
        <w:rPr>
          <w:i/>
          <w:iCs/>
          <w:kern w:val="0"/>
          <w:sz w:val="20"/>
          <w:szCs w:val="12"/>
          <w14:ligatures w14:val="none"/>
        </w:rPr>
        <w:t xml:space="preserve">iblical </w:t>
      </w:r>
      <w:r w:rsidRPr="00C237CB">
        <w:rPr>
          <w:i/>
          <w:iCs/>
          <w:kern w:val="0"/>
          <w:sz w:val="20"/>
          <w:szCs w:val="12"/>
          <w14:ligatures w14:val="none"/>
        </w:rPr>
        <w:t>C</w:t>
      </w:r>
      <w:r>
        <w:rPr>
          <w:i/>
          <w:iCs/>
          <w:kern w:val="0"/>
          <w:sz w:val="20"/>
          <w:szCs w:val="12"/>
          <w14:ligatures w14:val="none"/>
        </w:rPr>
        <w:t>ommentary</w:t>
      </w:r>
      <w:r w:rsidRPr="00C237CB">
        <w:rPr>
          <w:kern w:val="0"/>
          <w:sz w:val="20"/>
          <w:szCs w:val="12"/>
          <w14:ligatures w14:val="none"/>
        </w:rPr>
        <w:t xml:space="preserve"> 1166-74. (Fitzmyer </w:t>
      </w:r>
      <w:r w:rsidRPr="00C237CB">
        <w:rPr>
          <w:i/>
          <w:kern w:val="0"/>
          <w:sz w:val="20"/>
          <w:szCs w:val="12"/>
          <w14:ligatures w14:val="none"/>
        </w:rPr>
        <w:t>Scripture</w:t>
      </w:r>
      <w:r w:rsidRPr="00C237CB">
        <w:rPr>
          <w:kern w:val="0"/>
          <w:sz w:val="20"/>
          <w:szCs w:val="12"/>
          <w14:ligatures w14:val="none"/>
        </w:rPr>
        <w:t xml:space="preserve">, </w:t>
      </w:r>
      <w:r w:rsidRPr="00C237CB">
        <w:rPr>
          <w:i/>
          <w:kern w:val="0"/>
          <w:sz w:val="20"/>
          <w:szCs w:val="12"/>
          <w14:ligatures w14:val="none"/>
        </w:rPr>
        <w:t>the Soul</w:t>
      </w:r>
      <w:r w:rsidRPr="00C237CB">
        <w:rPr>
          <w:kern w:val="0"/>
          <w:sz w:val="20"/>
          <w:szCs w:val="12"/>
          <w14:ligatures w14:val="none"/>
        </w:rPr>
        <w:t xml:space="preserve"> 15 n 18)</w:t>
      </w:r>
    </w:p>
    <w:p w14:paraId="79E43B01" w14:textId="043E2BDF" w:rsidR="002623BB" w:rsidRPr="00B00784" w:rsidRDefault="002623BB" w:rsidP="002623BB">
      <w:pPr>
        <w:ind w:left="360"/>
        <w:contextualSpacing/>
        <w:rPr>
          <w:rFonts w:cs="Times New Roman"/>
          <w:kern w:val="0"/>
        </w:rPr>
      </w:pPr>
      <w:r>
        <w:rPr>
          <w:rFonts w:cs="Times New Roman"/>
          <w:kern w:val="0"/>
        </w:rPr>
        <w:t>1902: “</w:t>
      </w:r>
      <w:r w:rsidRPr="00657820">
        <w:rPr>
          <w:rFonts w:cs="Times New Roman"/>
          <w:kern w:val="0"/>
        </w:rPr>
        <w:t xml:space="preserve">The second factor that led up to </w:t>
      </w:r>
      <w:r w:rsidRPr="00657820">
        <w:rPr>
          <w:rFonts w:cs="Times New Roman"/>
          <w:i/>
          <w:kern w:val="0"/>
        </w:rPr>
        <w:t>Divino afflante Spiritu</w:t>
      </w:r>
      <w:r w:rsidRPr="00657820">
        <w:rPr>
          <w:rFonts w:cs="Times New Roman"/>
          <w:kern w:val="0"/>
        </w:rPr>
        <w:t xml:space="preserve"> </w:t>
      </w:r>
      <w:r>
        <w:rPr>
          <w:rFonts w:cs="Times New Roman"/>
          <w:kern w:val="0"/>
        </w:rPr>
        <w:t xml:space="preserve">[in 1943] </w:t>
      </w:r>
      <w:r w:rsidRPr="00657820">
        <w:rPr>
          <w:rFonts w:cs="Times New Roman"/>
          <w:kern w:val="0"/>
        </w:rPr>
        <w:t xml:space="preserve">was the establishment of the Pontifical Biblical Commission by Pope Leo XIII in 1902 with his Apostolic Letter </w:t>
      </w:r>
      <w:r w:rsidRPr="00657820">
        <w:rPr>
          <w:rFonts w:cs="Times New Roman"/>
          <w:i/>
          <w:kern w:val="0"/>
        </w:rPr>
        <w:t>Vigilantiae studiique</w:t>
      </w:r>
      <w:r w:rsidRPr="00657820">
        <w:rPr>
          <w:rFonts w:cs="Times New Roman"/>
          <w:kern w:val="0"/>
        </w:rPr>
        <w:t>.</w:t>
      </w:r>
      <w:r>
        <w:rPr>
          <w:rFonts w:cs="Times New Roman"/>
          <w:kern w:val="0"/>
        </w:rPr>
        <w:t>”</w:t>
      </w:r>
      <w:r w:rsidRPr="00657820">
        <w:rPr>
          <w:rFonts w:cs="Times New Roman"/>
          <w:kern w:val="0"/>
        </w:rPr>
        <w:t xml:space="preserve"> </w:t>
      </w:r>
      <w:r w:rsidRPr="00B00784">
        <w:rPr>
          <w:rFonts w:cs="Times New Roman"/>
          <w:kern w:val="0"/>
          <w:sz w:val="20"/>
          <w:szCs w:val="18"/>
        </w:rPr>
        <w:t>(</w:t>
      </w:r>
      <w:r w:rsidRPr="00B00784">
        <w:rPr>
          <w:sz w:val="20"/>
          <w:szCs w:val="18"/>
        </w:rPr>
        <w:t xml:space="preserve">AAS </w:t>
      </w:r>
      <w:r w:rsidR="007611C1">
        <w:rPr>
          <w:sz w:val="20"/>
          <w:szCs w:val="18"/>
        </w:rPr>
        <w:t>3</w:t>
      </w:r>
      <w:r w:rsidRPr="00B00784">
        <w:rPr>
          <w:sz w:val="20"/>
          <w:szCs w:val="18"/>
        </w:rPr>
        <w:t xml:space="preserve">5 </w:t>
      </w:r>
      <w:r>
        <w:rPr>
          <w:sz w:val="20"/>
          <w:szCs w:val="18"/>
        </w:rPr>
        <w:t>[</w:t>
      </w:r>
      <w:r w:rsidRPr="00B00784">
        <w:rPr>
          <w:sz w:val="20"/>
          <w:szCs w:val="18"/>
        </w:rPr>
        <w:t>1902-</w:t>
      </w:r>
      <w:r>
        <w:rPr>
          <w:sz w:val="20"/>
          <w:szCs w:val="18"/>
        </w:rPr>
        <w:t>0</w:t>
      </w:r>
      <w:r w:rsidRPr="00B00784">
        <w:rPr>
          <w:sz w:val="20"/>
          <w:szCs w:val="18"/>
        </w:rPr>
        <w:t>3</w:t>
      </w:r>
      <w:r>
        <w:rPr>
          <w:sz w:val="20"/>
          <w:szCs w:val="18"/>
        </w:rPr>
        <w:t>]</w:t>
      </w:r>
      <w:r w:rsidRPr="00B00784">
        <w:rPr>
          <w:sz w:val="20"/>
          <w:szCs w:val="18"/>
        </w:rPr>
        <w:t xml:space="preserve"> 234-38</w:t>
      </w:r>
      <w:r>
        <w:rPr>
          <w:sz w:val="20"/>
          <w:szCs w:val="18"/>
        </w:rPr>
        <w:t xml:space="preserve">. </w:t>
      </w:r>
      <w:r w:rsidR="001C718B" w:rsidRPr="00A448AD">
        <w:rPr>
          <w:rFonts w:cs="Times New Roman"/>
          <w:kern w:val="0"/>
          <w:sz w:val="20"/>
          <w:szCs w:val="18"/>
        </w:rPr>
        <w:t xml:space="preserve">Béchard, </w:t>
      </w:r>
      <w:r w:rsidR="009E14D2" w:rsidRPr="00A448AD">
        <w:rPr>
          <w:rFonts w:cs="Times New Roman"/>
          <w:kern w:val="0"/>
          <w:sz w:val="20"/>
          <w:szCs w:val="18"/>
        </w:rPr>
        <w:t>D</w:t>
      </w:r>
      <w:r w:rsidR="009E14D2">
        <w:rPr>
          <w:rFonts w:cs="Times New Roman"/>
          <w:kern w:val="0"/>
          <w:sz w:val="20"/>
          <w:szCs w:val="18"/>
        </w:rPr>
        <w:t xml:space="preserve">ean </w:t>
      </w:r>
      <w:r w:rsidR="009E14D2" w:rsidRPr="00A448AD">
        <w:rPr>
          <w:rFonts w:cs="Times New Roman"/>
          <w:kern w:val="0"/>
          <w:sz w:val="20"/>
          <w:szCs w:val="18"/>
        </w:rPr>
        <w:t xml:space="preserve">P., </w:t>
      </w:r>
      <w:r w:rsidR="009E14D2">
        <w:rPr>
          <w:rFonts w:cs="Times New Roman"/>
          <w:kern w:val="0"/>
          <w:sz w:val="20"/>
          <w:szCs w:val="18"/>
        </w:rPr>
        <w:t>SJ, ed. and trans.</w:t>
      </w:r>
      <w:r w:rsidR="009E14D2" w:rsidRPr="00D34E84">
        <w:rPr>
          <w:sz w:val="20"/>
          <w:szCs w:val="18"/>
        </w:rPr>
        <w:t xml:space="preserve"> </w:t>
      </w:r>
      <w:r w:rsidR="001C718B">
        <w:rPr>
          <w:i/>
          <w:sz w:val="20"/>
          <w:szCs w:val="18"/>
        </w:rPr>
        <w:t xml:space="preserve">The Scripture </w:t>
      </w:r>
      <w:r w:rsidR="001C718B" w:rsidRPr="00D34E84">
        <w:rPr>
          <w:i/>
          <w:sz w:val="20"/>
          <w:szCs w:val="18"/>
        </w:rPr>
        <w:t>D</w:t>
      </w:r>
      <w:r w:rsidR="001C718B">
        <w:rPr>
          <w:i/>
          <w:sz w:val="20"/>
          <w:szCs w:val="18"/>
        </w:rPr>
        <w:t>ocuments</w:t>
      </w:r>
      <w:r w:rsidR="001C718B">
        <w:rPr>
          <w:sz w:val="20"/>
          <w:szCs w:val="18"/>
        </w:rPr>
        <w:t xml:space="preserve">. 2002. </w:t>
      </w:r>
      <w:r w:rsidRPr="00B00784">
        <w:rPr>
          <w:sz w:val="20"/>
          <w:szCs w:val="18"/>
        </w:rPr>
        <w:t>62-66</w:t>
      </w:r>
      <w:r>
        <w:rPr>
          <w:sz w:val="20"/>
          <w:szCs w:val="18"/>
        </w:rPr>
        <w:t xml:space="preserve">. </w:t>
      </w:r>
      <w:r w:rsidRPr="000C195C">
        <w:rPr>
          <w:bCs/>
          <w:i/>
          <w:iCs/>
          <w:kern w:val="0"/>
          <w:sz w:val="20"/>
          <w:szCs w:val="18"/>
        </w:rPr>
        <w:t>Enchiridion biblicum</w:t>
      </w:r>
      <w:r w:rsidRPr="00BE508E">
        <w:rPr>
          <w:kern w:val="0"/>
          <w:sz w:val="20"/>
          <w:szCs w:val="12"/>
        </w:rPr>
        <w:t xml:space="preserve"> §§538-69</w:t>
      </w:r>
      <w:r>
        <w:rPr>
          <w:kern w:val="0"/>
          <w:sz w:val="20"/>
          <w:szCs w:val="12"/>
        </w:rPr>
        <w:t>.</w:t>
      </w:r>
      <w:r w:rsidRPr="00BE508E">
        <w:rPr>
          <w:kern w:val="0"/>
          <w:sz w:val="20"/>
          <w:szCs w:val="12"/>
        </w:rPr>
        <w:t xml:space="preserve"> </w:t>
      </w:r>
      <w:r w:rsidRPr="000C195C">
        <w:rPr>
          <w:i/>
          <w:iCs/>
          <w:kern w:val="0"/>
          <w:sz w:val="20"/>
          <w:szCs w:val="20"/>
        </w:rPr>
        <w:t>Rome</w:t>
      </w:r>
      <w:r w:rsidRPr="000C195C">
        <w:rPr>
          <w:iCs/>
          <w:kern w:val="0"/>
          <w:sz w:val="20"/>
          <w:szCs w:val="20"/>
        </w:rPr>
        <w:t xml:space="preserve"> </w:t>
      </w:r>
      <w:r w:rsidRPr="000C195C">
        <w:rPr>
          <w:i/>
          <w:iCs/>
          <w:kern w:val="0"/>
          <w:sz w:val="20"/>
          <w:szCs w:val="20"/>
        </w:rPr>
        <w:t>and</w:t>
      </w:r>
      <w:r w:rsidRPr="000C195C">
        <w:rPr>
          <w:iCs/>
          <w:kern w:val="0"/>
          <w:sz w:val="20"/>
          <w:szCs w:val="20"/>
        </w:rPr>
        <w:t xml:space="preserve"> </w:t>
      </w:r>
      <w:r w:rsidRPr="000C195C">
        <w:rPr>
          <w:i/>
          <w:iCs/>
          <w:kern w:val="0"/>
          <w:sz w:val="20"/>
          <w:szCs w:val="20"/>
        </w:rPr>
        <w:t>the</w:t>
      </w:r>
      <w:r w:rsidRPr="000C195C">
        <w:rPr>
          <w:iCs/>
          <w:kern w:val="0"/>
          <w:sz w:val="20"/>
          <w:szCs w:val="20"/>
        </w:rPr>
        <w:t xml:space="preserve"> </w:t>
      </w:r>
      <w:r w:rsidRPr="000C195C">
        <w:rPr>
          <w:i/>
          <w:iCs/>
          <w:kern w:val="0"/>
          <w:sz w:val="20"/>
          <w:szCs w:val="20"/>
        </w:rPr>
        <w:t>Study</w:t>
      </w:r>
      <w:r w:rsidRPr="000C195C">
        <w:rPr>
          <w:iCs/>
          <w:kern w:val="0"/>
          <w:sz w:val="20"/>
          <w:szCs w:val="20"/>
        </w:rPr>
        <w:t xml:space="preserve"> </w:t>
      </w:r>
      <w:r w:rsidRPr="000C195C">
        <w:rPr>
          <w:i/>
          <w:iCs/>
          <w:kern w:val="0"/>
          <w:sz w:val="20"/>
          <w:szCs w:val="20"/>
        </w:rPr>
        <w:t>of</w:t>
      </w:r>
      <w:r w:rsidRPr="000C195C">
        <w:rPr>
          <w:iCs/>
          <w:kern w:val="0"/>
          <w:sz w:val="20"/>
          <w:szCs w:val="20"/>
        </w:rPr>
        <w:t xml:space="preserve"> </w:t>
      </w:r>
      <w:r w:rsidRPr="000C195C">
        <w:rPr>
          <w:i/>
          <w:iCs/>
          <w:kern w:val="0"/>
          <w:sz w:val="20"/>
          <w:szCs w:val="20"/>
        </w:rPr>
        <w:t>Scripture</w:t>
      </w:r>
      <w:r w:rsidRPr="00BE508E">
        <w:rPr>
          <w:kern w:val="0"/>
          <w:sz w:val="20"/>
          <w:szCs w:val="12"/>
        </w:rPr>
        <w:t xml:space="preserve"> §§137-48.</w:t>
      </w:r>
      <w:r w:rsidRPr="00B00784">
        <w:rPr>
          <w:sz w:val="20"/>
          <w:szCs w:val="18"/>
        </w:rPr>
        <w:t>)</w:t>
      </w:r>
      <w:r>
        <w:t xml:space="preserve"> (Fitzmyer </w:t>
      </w:r>
      <w:r>
        <w:rPr>
          <w:i/>
        </w:rPr>
        <w:t>Interpretation</w:t>
      </w:r>
      <w:r>
        <w:t xml:space="preserve"> 4)</w:t>
      </w:r>
    </w:p>
    <w:p w14:paraId="1AC73C8B" w14:textId="77777777" w:rsidR="007611C1" w:rsidRPr="000F5E91" w:rsidRDefault="007611C1" w:rsidP="007611C1">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Ostensibly it was</w:t>
      </w:r>
      <w:r>
        <w:rPr>
          <w:kern w:val="0"/>
          <w:szCs w:val="23"/>
          <w14:ligatures w14:val="none"/>
        </w:rPr>
        <w:t xml:space="preserve"> [14] </w:t>
      </w:r>
      <w:r w:rsidRPr="009B7820">
        <w:rPr>
          <w:kern w:val="0"/>
          <w:szCs w:val="23"/>
          <w14:ligatures w14:val="none"/>
        </w:rPr>
        <w:t xml:space="preserve">to promote biblical studies in the Church in light of these new </w:t>
      </w:r>
      <w:r>
        <w:rPr>
          <w:kern w:val="0"/>
          <w:szCs w:val="23"/>
          <w14:ligatures w14:val="none"/>
        </w:rPr>
        <w:t xml:space="preserve">[archaeological] </w:t>
      </w:r>
      <w:r w:rsidRPr="009B7820">
        <w:rPr>
          <w:kern w:val="0"/>
          <w:szCs w:val="23"/>
          <w14:ligatures w14:val="none"/>
        </w:rPr>
        <w:t xml:space="preserve">discoveries </w:t>
      </w:r>
      <w:r>
        <w:rPr>
          <w:kern w:val="0"/>
          <w:szCs w:val="23"/>
          <w14:ligatures w14:val="none"/>
        </w:rPr>
        <w:t xml:space="preserve">.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14-15)</w:t>
      </w:r>
    </w:p>
    <w:p w14:paraId="686A4EBA" w14:textId="77777777" w:rsidR="007611C1" w:rsidRDefault="007611C1" w:rsidP="007611C1">
      <w:pPr>
        <w:pStyle w:val="Style"/>
        <w:widowControl/>
        <w:ind w:left="360"/>
        <w:jc w:val="both"/>
        <w:textAlignment w:val="baseline"/>
        <w:rPr>
          <w:kern w:val="0"/>
          <w:szCs w:val="23"/>
          <w14:ligatures w14:val="none"/>
        </w:rPr>
      </w:pPr>
      <w:r>
        <w:rPr>
          <w:kern w:val="0"/>
          <w:szCs w:val="23"/>
          <w14:ligatures w14:val="none"/>
        </w:rPr>
        <w:t xml:space="preserve">“. . . </w:t>
      </w:r>
      <w:r w:rsidRPr="009B7820">
        <w:rPr>
          <w:kern w:val="0"/>
          <w:szCs w:val="23"/>
          <w14:ligatures w14:val="none"/>
        </w:rPr>
        <w:t xml:space="preserve">but it was also to guard against excessive critical interpretations of the Bible. The latter were seen to stem from </w:t>
      </w:r>
      <w:r>
        <w:rPr>
          <w:kern w:val="0"/>
          <w:szCs w:val="23"/>
          <w14:ligatures w14:val="none"/>
        </w:rPr>
        <w:t>[</w:t>
      </w:r>
      <w:r w:rsidRPr="009B7820">
        <w:rPr>
          <w:kern w:val="0"/>
          <w:szCs w:val="23"/>
          <w14:ligatures w14:val="none"/>
        </w:rPr>
        <w:t>rationalis</w:t>
      </w:r>
      <w:r>
        <w:rPr>
          <w:kern w:val="0"/>
          <w:szCs w:val="23"/>
          <w14:ligatures w14:val="none"/>
        </w:rPr>
        <w:t>m]</w:t>
      </w:r>
      <w:r w:rsidRPr="009B7820">
        <w:rPr>
          <w:kern w:val="0"/>
          <w:szCs w:val="23"/>
          <w14:ligatures w14:val="none"/>
        </w:rPr>
        <w:t xml:space="preserve">. The first word of Leo’s apostolic letter, </w:t>
      </w:r>
      <w:r w:rsidRPr="009B7820">
        <w:rPr>
          <w:i/>
          <w:iCs/>
          <w:kern w:val="0"/>
          <w:szCs w:val="22"/>
          <w14:ligatures w14:val="none"/>
        </w:rPr>
        <w:t>Vigilantiae</w:t>
      </w:r>
      <w:r w:rsidRPr="009B7820">
        <w:rPr>
          <w:iCs/>
          <w:kern w:val="0"/>
          <w:szCs w:val="22"/>
          <w14:ligatures w14:val="none"/>
        </w:rPr>
        <w:t xml:space="preserve">, </w:t>
      </w:r>
      <w:r w:rsidRPr="009B7820">
        <w:rPr>
          <w:kern w:val="0"/>
          <w:szCs w:val="23"/>
          <w14:ligatures w14:val="none"/>
        </w:rPr>
        <w:t>set the tone for the activity of the Commission in the first third of the twentieth century.</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15)</w:t>
      </w:r>
    </w:p>
    <w:p w14:paraId="1116B8E8" w14:textId="61B8CD43" w:rsidR="007611C1" w:rsidRDefault="007611C1" w:rsidP="007611C1">
      <w:pPr>
        <w:pStyle w:val="Style"/>
        <w:widowControl/>
        <w:ind w:left="720"/>
        <w:jc w:val="both"/>
        <w:textAlignment w:val="baseline"/>
        <w:rPr>
          <w:kern w:val="0"/>
        </w:rPr>
      </w:pPr>
      <w:r w:rsidRPr="00657820">
        <w:rPr>
          <w:kern w:val="0"/>
        </w:rPr>
        <w:t xml:space="preserve">The Commission </w:t>
      </w:r>
      <w:r>
        <w:rPr>
          <w:kern w:val="0"/>
        </w:rPr>
        <w:t>“</w:t>
      </w:r>
      <w:r w:rsidRPr="00657820">
        <w:rPr>
          <w:kern w:val="0"/>
        </w:rPr>
        <w:t>had the task of a watchdog</w:t>
      </w:r>
      <w:r w:rsidRPr="00812780">
        <w:rPr>
          <w:kern w:val="0"/>
        </w:rPr>
        <w:t xml:space="preserve">, </w:t>
      </w:r>
      <w:r w:rsidRPr="00657820">
        <w:rPr>
          <w:kern w:val="0"/>
        </w:rPr>
        <w:t>or of vigilantes.</w:t>
      </w:r>
      <w:r>
        <w:rPr>
          <w:kern w:val="0"/>
        </w:rPr>
        <w:t xml:space="preserve">” (Fitzmyer </w:t>
      </w:r>
      <w:r>
        <w:rPr>
          <w:i/>
          <w:kern w:val="0"/>
        </w:rPr>
        <w:t>Interpretation</w:t>
      </w:r>
      <w:r>
        <w:rPr>
          <w:kern w:val="0"/>
        </w:rPr>
        <w:t xml:space="preserve"> 4)</w:t>
      </w:r>
    </w:p>
    <w:p w14:paraId="055D7D81" w14:textId="77777777" w:rsidR="007611C1" w:rsidRDefault="007611C1" w:rsidP="002623BB">
      <w:pPr>
        <w:ind w:left="360"/>
        <w:contextualSpacing/>
        <w:rPr>
          <w:rFonts w:cs="Times New Roman"/>
          <w:kern w:val="0"/>
        </w:rPr>
      </w:pPr>
      <w:r>
        <w:rPr>
          <w:rFonts w:cs="Times New Roman"/>
          <w:kern w:val="0"/>
        </w:rPr>
        <w:t>responsa</w:t>
      </w:r>
    </w:p>
    <w:p w14:paraId="195A83EE" w14:textId="05F439E3" w:rsidR="002623BB" w:rsidRDefault="002623BB" w:rsidP="007611C1">
      <w:pPr>
        <w:ind w:left="720"/>
        <w:contextualSpacing/>
        <w:rPr>
          <w:rFonts w:cs="Times New Roman"/>
          <w:kern w:val="0"/>
        </w:rPr>
      </w:pPr>
      <w:r>
        <w:rPr>
          <w:rFonts w:cs="Times New Roman"/>
          <w:kern w:val="0"/>
        </w:rPr>
        <w:t xml:space="preserve">The </w:t>
      </w:r>
      <w:r w:rsidRPr="00657820">
        <w:rPr>
          <w:rFonts w:cs="Times New Roman"/>
          <w:kern w:val="0"/>
        </w:rPr>
        <w:t xml:space="preserve">Commission </w:t>
      </w:r>
      <w:r>
        <w:rPr>
          <w:rFonts w:cs="Times New Roman"/>
          <w:kern w:val="0"/>
        </w:rPr>
        <w:t>“</w:t>
      </w:r>
      <w:r w:rsidRPr="00657820">
        <w:rPr>
          <w:rFonts w:cs="Times New Roman"/>
          <w:kern w:val="0"/>
        </w:rPr>
        <w:t xml:space="preserve">had to answer questions posed to it on biblical matters; its </w:t>
      </w:r>
      <w:r w:rsidRPr="00657820">
        <w:rPr>
          <w:rFonts w:cs="Times New Roman"/>
          <w:i/>
          <w:kern w:val="0"/>
        </w:rPr>
        <w:t>responsa</w:t>
      </w:r>
      <w:r w:rsidRPr="00657820">
        <w:rPr>
          <w:rFonts w:cs="Times New Roman"/>
          <w:kern w:val="0"/>
        </w:rPr>
        <w:t xml:space="preserve"> dealt with such matters as the Mosaic authorship of the Pentateuch [4] (1906)</w:t>
      </w:r>
      <w:r w:rsidRPr="00812780">
        <w:rPr>
          <w:rFonts w:cs="Times New Roman"/>
          <w:kern w:val="0"/>
        </w:rPr>
        <w:t xml:space="preserve">, </w:t>
      </w:r>
      <w:r w:rsidRPr="00657820">
        <w:rPr>
          <w:rFonts w:cs="Times New Roman"/>
          <w:kern w:val="0"/>
        </w:rPr>
        <w:t>the authenticity and historicity of the Johannine Gospel (1907)</w:t>
      </w:r>
      <w:r w:rsidRPr="00812780">
        <w:rPr>
          <w:rFonts w:cs="Times New Roman"/>
          <w:kern w:val="0"/>
        </w:rPr>
        <w:t xml:space="preserve">, </w:t>
      </w:r>
      <w:r w:rsidRPr="00657820">
        <w:rPr>
          <w:rFonts w:cs="Times New Roman"/>
          <w:kern w:val="0"/>
        </w:rPr>
        <w:t>the historicity of Genesis 1-3 (1909).</w:t>
      </w:r>
      <w:r>
        <w:rPr>
          <w:rFonts w:cs="Times New Roman"/>
          <w:kern w:val="0"/>
        </w:rPr>
        <w:t xml:space="preserve">” (Fitzmyer </w:t>
      </w:r>
      <w:r>
        <w:rPr>
          <w:rFonts w:cs="Times New Roman"/>
          <w:i/>
          <w:kern w:val="0"/>
        </w:rPr>
        <w:t>Interpretation</w:t>
      </w:r>
      <w:r>
        <w:rPr>
          <w:rFonts w:cs="Times New Roman"/>
          <w:kern w:val="0"/>
        </w:rPr>
        <w:t xml:space="preserve"> 4-5)</w:t>
      </w:r>
    </w:p>
    <w:p w14:paraId="0A7D623A" w14:textId="77777777" w:rsidR="007611C1" w:rsidRPr="000F5E91" w:rsidRDefault="007611C1" w:rsidP="007611C1">
      <w:pPr>
        <w:pStyle w:val="Style"/>
        <w:widowControl/>
        <w:ind w:left="720"/>
        <w:jc w:val="both"/>
        <w:textAlignment w:val="baseline"/>
        <w:rPr>
          <w:kern w:val="0"/>
          <w:szCs w:val="23"/>
          <w14:ligatures w14:val="none"/>
        </w:rPr>
      </w:pPr>
      <w:r>
        <w:rPr>
          <w:kern w:val="0"/>
          <w:szCs w:val="23"/>
          <w14:ligatures w14:val="none"/>
        </w:rPr>
        <w:t>But m</w:t>
      </w:r>
      <w:r w:rsidRPr="009B7820">
        <w:rPr>
          <w:kern w:val="0"/>
          <w:szCs w:val="23"/>
          <w14:ligatures w14:val="none"/>
        </w:rPr>
        <w:t xml:space="preserve">any </w:t>
      </w:r>
      <w:r w:rsidRPr="009B7820">
        <w:rPr>
          <w:i/>
          <w:iCs/>
          <w:kern w:val="0"/>
          <w:szCs w:val="22"/>
          <w14:ligatures w14:val="none"/>
        </w:rPr>
        <w:t>responsa</w:t>
      </w:r>
      <w:r w:rsidRPr="009B7820">
        <w:rPr>
          <w:iCs/>
          <w:kern w:val="0"/>
          <w:szCs w:val="22"/>
          <w14:ligatures w14:val="none"/>
        </w:rPr>
        <w:t xml:space="preserve"> </w:t>
      </w:r>
      <w:r>
        <w:rPr>
          <w:kern w:val="0"/>
          <w:szCs w:val="23"/>
          <w14:ligatures w14:val="none"/>
        </w:rPr>
        <w:t>“</w:t>
      </w:r>
      <w:r w:rsidRPr="009B7820">
        <w:rPr>
          <w:kern w:val="0"/>
          <w:szCs w:val="23"/>
          <w14:ligatures w14:val="none"/>
        </w:rPr>
        <w:t>were negative reactions to proposals made by biblical interpreters using the historical</w:t>
      </w:r>
      <w:r>
        <w:rPr>
          <w:kern w:val="0"/>
          <w:szCs w:val="23"/>
          <w14:ligatures w14:val="none"/>
        </w:rPr>
        <w:t>-</w:t>
      </w:r>
      <w:r w:rsidRPr="009B7820">
        <w:rPr>
          <w:kern w:val="0"/>
          <w:szCs w:val="23"/>
          <w14:ligatures w14:val="none"/>
        </w:rPr>
        <w:t>critical method: responses about the Mosaic authorship of the Pentateuch, the Synoptic Problem, and the historical character of the canonical Gospels.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15)</w:t>
      </w:r>
    </w:p>
    <w:p w14:paraId="59C5A24A" w14:textId="77777777" w:rsidR="007611C1" w:rsidRPr="000F5E91" w:rsidRDefault="007611C1" w:rsidP="007611C1">
      <w:pPr>
        <w:pStyle w:val="Style"/>
        <w:widowControl/>
        <w:ind w:left="720"/>
        <w:jc w:val="both"/>
        <w:textAlignment w:val="baseline"/>
        <w:rPr>
          <w:kern w:val="0"/>
          <w:szCs w:val="23"/>
          <w14:ligatures w14:val="none"/>
        </w:rPr>
      </w:pPr>
      <w:r w:rsidRPr="009B7820">
        <w:rPr>
          <w:kern w:val="0"/>
          <w:szCs w:val="23"/>
          <w14:ligatures w14:val="none"/>
        </w:rPr>
        <w:lastRenderedPageBreak/>
        <w:t xml:space="preserve">The Commission’s </w:t>
      </w:r>
      <w:r w:rsidRPr="009B7820">
        <w:rPr>
          <w:i/>
          <w:iCs/>
          <w:kern w:val="0"/>
          <w:szCs w:val="22"/>
          <w14:ligatures w14:val="none"/>
        </w:rPr>
        <w:t>responsa</w:t>
      </w:r>
      <w:r w:rsidRPr="009B7820">
        <w:rPr>
          <w:iCs/>
          <w:kern w:val="0"/>
          <w:szCs w:val="22"/>
          <w14:ligatures w14:val="none"/>
        </w:rPr>
        <w:t xml:space="preserve"> </w:t>
      </w:r>
      <w:r>
        <w:rPr>
          <w:iCs/>
          <w:kern w:val="0"/>
          <w:szCs w:val="22"/>
          <w14:ligatures w14:val="none"/>
        </w:rPr>
        <w:t>(responses) are “</w:t>
      </w:r>
      <w:r w:rsidRPr="009B7820">
        <w:rPr>
          <w:kern w:val="0"/>
          <w:szCs w:val="23"/>
          <w14:ligatures w14:val="none"/>
        </w:rPr>
        <w:t>often wrongly called “decrees”</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15)</w:t>
      </w:r>
    </w:p>
    <w:p w14:paraId="4083EF9E" w14:textId="6EA46EA4" w:rsidR="002623BB" w:rsidRDefault="002623BB" w:rsidP="002623BB">
      <w:pPr>
        <w:ind w:left="360"/>
        <w:contextualSpacing/>
      </w:pPr>
      <w:r>
        <w:t xml:space="preserve">1907: </w:t>
      </w:r>
      <w:r w:rsidRPr="00B10DFF">
        <w:t>Pius X</w:t>
      </w:r>
      <w:r>
        <w:t>’s</w:t>
      </w:r>
      <w:r w:rsidRPr="00B10DFF">
        <w:t xml:space="preserve"> </w:t>
      </w:r>
      <w:r w:rsidRPr="00B10DFF">
        <w:rPr>
          <w:i/>
        </w:rPr>
        <w:t>motu proprio</w:t>
      </w:r>
      <w:r w:rsidRPr="00B10DFF">
        <w:t xml:space="preserve"> </w:t>
      </w:r>
      <w:r w:rsidRPr="00B10DFF">
        <w:rPr>
          <w:i/>
        </w:rPr>
        <w:t>Praestantia Sacrae Scripturae</w:t>
      </w:r>
      <w:r>
        <w:rPr>
          <w:iCs/>
        </w:rPr>
        <w:t xml:space="preserve"> (</w:t>
      </w:r>
      <w:r w:rsidRPr="00B10DFF">
        <w:t>on the decisions of the Biblical Commission</w:t>
      </w:r>
      <w:r>
        <w:t>)</w:t>
      </w:r>
    </w:p>
    <w:p w14:paraId="208C560B" w14:textId="57368B74" w:rsidR="002623BB" w:rsidRPr="00AC336E" w:rsidRDefault="002623BB" w:rsidP="002623BB">
      <w:pPr>
        <w:ind w:left="720"/>
        <w:contextualSpacing/>
        <w:rPr>
          <w:sz w:val="20"/>
          <w:szCs w:val="20"/>
        </w:rPr>
      </w:pPr>
      <w:r w:rsidRPr="00AC336E">
        <w:rPr>
          <w:i/>
          <w:sz w:val="20"/>
          <w:szCs w:val="20"/>
        </w:rPr>
        <w:t>ASS</w:t>
      </w:r>
      <w:r w:rsidRPr="00AC336E">
        <w:rPr>
          <w:sz w:val="20"/>
          <w:szCs w:val="20"/>
        </w:rPr>
        <w:t xml:space="preserve"> 40 (1907) 723-26; </w:t>
      </w:r>
      <w:r w:rsidRPr="00AC336E">
        <w:rPr>
          <w:i/>
          <w:sz w:val="20"/>
          <w:szCs w:val="20"/>
        </w:rPr>
        <w:t>EB</w:t>
      </w:r>
      <w:r w:rsidRPr="00AC336E">
        <w:rPr>
          <w:sz w:val="20"/>
          <w:szCs w:val="20"/>
        </w:rPr>
        <w:t xml:space="preserve"> §§96-98; </w:t>
      </w:r>
      <w:r w:rsidR="001C718B">
        <w:rPr>
          <w:rFonts w:cs="Times New Roman"/>
          <w:kern w:val="0"/>
          <w:sz w:val="20"/>
          <w:szCs w:val="18"/>
        </w:rPr>
        <w:t xml:space="preserve">Béchard, </w:t>
      </w:r>
      <w:r w:rsidR="009E14D2">
        <w:rPr>
          <w:rFonts w:cs="Times New Roman"/>
          <w:kern w:val="0"/>
          <w:sz w:val="20"/>
          <w:szCs w:val="18"/>
        </w:rPr>
        <w:t>Dean P., SJ, ed. and trans.</w:t>
      </w:r>
      <w:r w:rsidR="009E14D2">
        <w:rPr>
          <w:kern w:val="0"/>
          <w:sz w:val="20"/>
          <w:szCs w:val="18"/>
        </w:rPr>
        <w:t xml:space="preserve"> </w:t>
      </w:r>
      <w:r w:rsidR="001C718B">
        <w:rPr>
          <w:i/>
          <w:kern w:val="0"/>
          <w:sz w:val="20"/>
          <w:szCs w:val="18"/>
        </w:rPr>
        <w:t>The Scripture Documents</w:t>
      </w:r>
      <w:r w:rsidR="001C718B">
        <w:rPr>
          <w:kern w:val="0"/>
          <w:sz w:val="20"/>
          <w:szCs w:val="18"/>
        </w:rPr>
        <w:t xml:space="preserve">. 2002. </w:t>
      </w:r>
      <w:r w:rsidRPr="00AC336E">
        <w:rPr>
          <w:sz w:val="20"/>
          <w:szCs w:val="20"/>
        </w:rPr>
        <w:t>78-79</w:t>
      </w:r>
      <w:r w:rsidR="001C718B">
        <w:rPr>
          <w:sz w:val="20"/>
          <w:szCs w:val="20"/>
        </w:rPr>
        <w:t>.</w:t>
      </w:r>
    </w:p>
    <w:p w14:paraId="42CDAF13" w14:textId="77777777" w:rsidR="002623BB" w:rsidRDefault="002623BB" w:rsidP="002623BB">
      <w:pPr>
        <w:ind w:left="720"/>
        <w:contextualSpacing/>
      </w:pPr>
      <w:r>
        <w:t xml:space="preserve">Pius X </w:t>
      </w:r>
      <w:r w:rsidRPr="00AC336E">
        <w:rPr>
          <w:sz w:val="20"/>
          <w:szCs w:val="20"/>
        </w:rPr>
        <w:t>(</w:t>
      </w:r>
      <w:r w:rsidRPr="00AC336E">
        <w:rPr>
          <w:i/>
          <w:sz w:val="20"/>
          <w:szCs w:val="20"/>
        </w:rPr>
        <w:t>Praestantia Sacrae Scripturae</w:t>
      </w:r>
      <w:r w:rsidRPr="00AC336E">
        <w:rPr>
          <w:sz w:val="20"/>
          <w:szCs w:val="20"/>
        </w:rPr>
        <w:t>)</w:t>
      </w:r>
      <w:r>
        <w:t xml:space="preserve">: </w:t>
      </w:r>
      <w:r w:rsidRPr="00B10DFF">
        <w:t>decisions</w:t>
      </w:r>
      <w:r w:rsidRPr="00A437C6">
        <w:t xml:space="preserve"> </w:t>
      </w:r>
      <w:r>
        <w:t xml:space="preserve">of the </w:t>
      </w:r>
      <w:r w:rsidRPr="00B10DFF">
        <w:t>Biblical Commission</w:t>
      </w:r>
      <w:r>
        <w:t xml:space="preserve"> “</w:t>
      </w:r>
      <w:r w:rsidRPr="00B10DFF">
        <w:t>have proved very useful for the promotion and guidance of sound biblical scholarship in accordance with the established norms</w:t>
      </w:r>
      <w:r w:rsidRPr="00A437C6">
        <w:t>.</w:t>
      </w:r>
      <w:r>
        <w:t xml:space="preserve">” (Fitzmyer </w:t>
      </w:r>
      <w:r>
        <w:rPr>
          <w:i/>
        </w:rPr>
        <w:t>Interpretation</w:t>
      </w:r>
      <w:r>
        <w:t xml:space="preserve"> 39 n 10)</w:t>
      </w:r>
    </w:p>
    <w:p w14:paraId="67C245E4" w14:textId="77777777" w:rsidR="002623BB" w:rsidRPr="00AC336E" w:rsidRDefault="002623BB" w:rsidP="002623BB">
      <w:pPr>
        <w:ind w:left="1080"/>
        <w:contextualSpacing/>
      </w:pPr>
      <w:r>
        <w:t>“</w:t>
      </w:r>
      <w:r w:rsidRPr="00B10DFF">
        <w:t>That formulated their utilitarian and practical aim or purpose</w:t>
      </w:r>
      <w:r w:rsidRPr="00A437C6">
        <w:t>.</w:t>
      </w:r>
      <w:r>
        <w:t xml:space="preserve">” (Fitzmyer </w:t>
      </w:r>
      <w:r>
        <w:rPr>
          <w:i/>
        </w:rPr>
        <w:t>Interpretation</w:t>
      </w:r>
      <w:r>
        <w:t xml:space="preserve"> 39 n 10)</w:t>
      </w:r>
    </w:p>
    <w:p w14:paraId="23001B70" w14:textId="77777777" w:rsidR="002623BB" w:rsidRDefault="002623BB" w:rsidP="002623BB">
      <w:pPr>
        <w:ind w:left="720"/>
        <w:contextualSpacing/>
        <w:rPr>
          <w:rFonts w:cs="Times New Roman"/>
          <w:kern w:val="0"/>
        </w:rPr>
      </w:pPr>
      <w:r w:rsidRPr="00657820">
        <w:rPr>
          <w:rFonts w:cs="Times New Roman"/>
          <w:kern w:val="0"/>
        </w:rPr>
        <w:t xml:space="preserve">Pius X </w:t>
      </w:r>
      <w:r>
        <w:rPr>
          <w:rFonts w:cs="Times New Roman"/>
          <w:kern w:val="0"/>
        </w:rPr>
        <w:t>“</w:t>
      </w:r>
      <w:r w:rsidRPr="00657820">
        <w:rPr>
          <w:rFonts w:cs="Times New Roman"/>
          <w:kern w:val="0"/>
        </w:rPr>
        <w:t>required of Catholics the same submission to them</w:t>
      </w:r>
      <w:r>
        <w:rPr>
          <w:rFonts w:cs="Times New Roman"/>
          <w:kern w:val="0"/>
        </w:rPr>
        <w:t xml:space="preserve"> [the </w:t>
      </w:r>
      <w:r w:rsidRPr="00657820">
        <w:rPr>
          <w:rFonts w:cs="Times New Roman"/>
          <w:i/>
          <w:kern w:val="0"/>
        </w:rPr>
        <w:t>responsa</w:t>
      </w:r>
      <w:r>
        <w:rPr>
          <w:rFonts w:cs="Times New Roman"/>
          <w:iCs/>
          <w:kern w:val="0"/>
        </w:rPr>
        <w:t>]</w:t>
      </w:r>
      <w:r w:rsidRPr="00657820">
        <w:rPr>
          <w:rFonts w:cs="Times New Roman"/>
          <w:kern w:val="0"/>
        </w:rPr>
        <w:t xml:space="preserve"> as to similar papally approved decrees of other Roman congregations. The result was that the Commission’s </w:t>
      </w:r>
      <w:r w:rsidRPr="00657820">
        <w:rPr>
          <w:rFonts w:cs="Times New Roman"/>
          <w:i/>
          <w:kern w:val="0"/>
        </w:rPr>
        <w:t>responsa</w:t>
      </w:r>
      <w:r w:rsidRPr="00657820">
        <w:rPr>
          <w:rFonts w:cs="Times New Roman"/>
          <w:kern w:val="0"/>
        </w:rPr>
        <w:t xml:space="preserve"> cast a dark cloud of fear and reactionary conservatism over Catholic clergy and biblical scholars </w:t>
      </w:r>
      <w:r>
        <w:rPr>
          <w:rFonts w:cs="Times New Roman"/>
          <w:kern w:val="0"/>
        </w:rPr>
        <w:t xml:space="preserve">. . .” (Fitzmyer </w:t>
      </w:r>
      <w:r>
        <w:rPr>
          <w:rFonts w:cs="Times New Roman"/>
          <w:i/>
          <w:kern w:val="0"/>
        </w:rPr>
        <w:t>Interpretation</w:t>
      </w:r>
      <w:r>
        <w:rPr>
          <w:rFonts w:cs="Times New Roman"/>
          <w:kern w:val="0"/>
        </w:rPr>
        <w:t xml:space="preserve"> 5)</w:t>
      </w:r>
    </w:p>
    <w:p w14:paraId="562968D5" w14:textId="684BF307" w:rsidR="002623BB" w:rsidRPr="00AC336E" w:rsidRDefault="002623BB" w:rsidP="002623BB">
      <w:pPr>
        <w:ind w:left="1080"/>
        <w:contextualSpacing/>
      </w:pPr>
      <w:r w:rsidRPr="00B10DFF">
        <w:t xml:space="preserve">Pius X </w:t>
      </w:r>
      <w:r w:rsidRPr="00AC336E">
        <w:rPr>
          <w:sz w:val="20"/>
          <w:szCs w:val="20"/>
        </w:rPr>
        <w:t>(</w:t>
      </w:r>
      <w:r w:rsidRPr="00AC336E">
        <w:rPr>
          <w:i/>
          <w:sz w:val="20"/>
          <w:szCs w:val="20"/>
        </w:rPr>
        <w:t>Praestantia Sacrae Scripturae</w:t>
      </w:r>
      <w:r>
        <w:rPr>
          <w:sz w:val="20"/>
          <w:szCs w:val="20"/>
        </w:rPr>
        <w:t xml:space="preserve">, </w:t>
      </w:r>
      <w:r w:rsidR="007611C1">
        <w:rPr>
          <w:sz w:val="20"/>
          <w:szCs w:val="20"/>
        </w:rPr>
        <w:t>italics</w:t>
      </w:r>
      <w:r w:rsidRPr="00AC336E">
        <w:rPr>
          <w:sz w:val="20"/>
          <w:szCs w:val="20"/>
        </w:rPr>
        <w:t xml:space="preserve"> </w:t>
      </w:r>
      <w:r>
        <w:rPr>
          <w:sz w:val="20"/>
          <w:szCs w:val="20"/>
        </w:rPr>
        <w:t xml:space="preserve">in </w:t>
      </w:r>
      <w:r w:rsidRPr="00AC336E">
        <w:rPr>
          <w:sz w:val="20"/>
          <w:szCs w:val="20"/>
        </w:rPr>
        <w:t>original)</w:t>
      </w:r>
      <w:r w:rsidRPr="00A437C6">
        <w:t xml:space="preserve">: </w:t>
      </w:r>
      <w:r>
        <w:t>“</w:t>
      </w:r>
      <w:r w:rsidRPr="00B10DFF">
        <w:t>all are bound in conscience to submit to the decisions of the Biblical Commission</w:t>
      </w:r>
      <w:r w:rsidRPr="00EE5AE3">
        <w:t xml:space="preserve">, </w:t>
      </w:r>
      <w:r w:rsidRPr="00B10DFF">
        <w:t>which have been given in the past and shall be given in the future</w:t>
      </w:r>
      <w:r w:rsidRPr="00EE5AE3">
        <w:t xml:space="preserve">, </w:t>
      </w:r>
      <w:r w:rsidRPr="00B10DFF">
        <w:rPr>
          <w:i/>
        </w:rPr>
        <w:t>in the same way as the Decrees pertaining to doctrine issued by the Sacred Congregations and approved by the Sovereign Pontiff</w:t>
      </w:r>
      <w:r>
        <w:t xml:space="preserve">.” (Qtd. in Fitzmyer </w:t>
      </w:r>
      <w:r>
        <w:rPr>
          <w:i/>
        </w:rPr>
        <w:t>Interpretation</w:t>
      </w:r>
      <w:r>
        <w:t xml:space="preserve"> 39 n 10)</w:t>
      </w:r>
    </w:p>
    <w:p w14:paraId="0DA7A8B8" w14:textId="77777777" w:rsidR="002623BB" w:rsidRPr="00AC336E" w:rsidRDefault="002623BB" w:rsidP="002623BB">
      <w:pPr>
        <w:ind w:left="1440"/>
        <w:contextualSpacing/>
        <w:rPr>
          <w:sz w:val="20"/>
          <w:szCs w:val="20"/>
        </w:rPr>
      </w:pPr>
      <w:r w:rsidRPr="00AC336E">
        <w:rPr>
          <w:sz w:val="20"/>
          <w:szCs w:val="20"/>
        </w:rPr>
        <w:t xml:space="preserve">Pirot, L. “Commission biblique.” </w:t>
      </w:r>
      <w:r w:rsidRPr="00AC336E">
        <w:rPr>
          <w:i/>
          <w:sz w:val="20"/>
          <w:szCs w:val="20"/>
        </w:rPr>
        <w:t>DBSup</w:t>
      </w:r>
      <w:r w:rsidRPr="00AC336E">
        <w:rPr>
          <w:sz w:val="20"/>
          <w:szCs w:val="20"/>
        </w:rPr>
        <w:t xml:space="preserve"> 2.111-13.</w:t>
      </w:r>
    </w:p>
    <w:p w14:paraId="74005F8D" w14:textId="3450644A" w:rsidR="002623BB" w:rsidRPr="00AC336E" w:rsidRDefault="002623BB" w:rsidP="002623BB">
      <w:pPr>
        <w:ind w:left="1440"/>
        <w:contextualSpacing/>
        <w:rPr>
          <w:sz w:val="20"/>
          <w:szCs w:val="20"/>
        </w:rPr>
      </w:pPr>
      <w:r w:rsidRPr="00AC336E">
        <w:rPr>
          <w:sz w:val="20"/>
          <w:szCs w:val="20"/>
        </w:rPr>
        <w:t xml:space="preserve">Siegman, E.F. “The Decrees of the Pontifical Biblical Commission.” </w:t>
      </w:r>
      <w:r w:rsidRPr="00AC336E">
        <w:rPr>
          <w:i/>
          <w:sz w:val="20"/>
          <w:szCs w:val="20"/>
        </w:rPr>
        <w:t>CBQ</w:t>
      </w:r>
      <w:r w:rsidRPr="00AC336E">
        <w:rPr>
          <w:sz w:val="20"/>
          <w:szCs w:val="20"/>
        </w:rPr>
        <w:t xml:space="preserve"> 18 (1956) 23-29. (See 120-21 n. 25.) (A “later semi-official clarification of the value of the Commission’s </w:t>
      </w:r>
      <w:r w:rsidR="007611C1">
        <w:rPr>
          <w:sz w:val="20"/>
          <w:szCs w:val="20"/>
        </w:rPr>
        <w:t xml:space="preserve">. . . </w:t>
      </w:r>
      <w:r w:rsidRPr="00AC336E">
        <w:rPr>
          <w:i/>
          <w:sz w:val="20"/>
          <w:szCs w:val="20"/>
        </w:rPr>
        <w:t>responsa</w:t>
      </w:r>
      <w:r w:rsidRPr="00AC336E">
        <w:rPr>
          <w:sz w:val="20"/>
          <w:szCs w:val="20"/>
        </w:rPr>
        <w:t xml:space="preserve">,” Fitzmyer </w:t>
      </w:r>
      <w:r w:rsidRPr="00AC336E">
        <w:rPr>
          <w:i/>
          <w:sz w:val="20"/>
          <w:szCs w:val="20"/>
        </w:rPr>
        <w:t>Interpretation</w:t>
      </w:r>
      <w:r w:rsidRPr="00AC336E">
        <w:rPr>
          <w:sz w:val="20"/>
          <w:szCs w:val="20"/>
        </w:rPr>
        <w:t xml:space="preserve"> 39 n 10.)</w:t>
      </w:r>
    </w:p>
    <w:p w14:paraId="4D5E93B7" w14:textId="77777777" w:rsidR="002623BB" w:rsidRPr="00AC336E" w:rsidRDefault="002623BB" w:rsidP="002623BB">
      <w:pPr>
        <w:ind w:left="1080"/>
        <w:contextualSpacing/>
      </w:pPr>
      <w:r>
        <w:t>“</w:t>
      </w:r>
      <w:r w:rsidRPr="00B10DFF">
        <w:t>That statement of Pius X was reiterated in the Commission</w:t>
      </w:r>
      <w:r>
        <w:t>’</w:t>
      </w:r>
      <w:r w:rsidRPr="00B10DFF">
        <w:t xml:space="preserve">s </w:t>
      </w:r>
      <w:r w:rsidRPr="00B10DFF">
        <w:rPr>
          <w:i/>
        </w:rPr>
        <w:t>Responsum</w:t>
      </w:r>
      <w:r w:rsidRPr="00B10DFF">
        <w:t xml:space="preserve"> of 27 February 1934</w:t>
      </w:r>
      <w:r>
        <w:t>.”</w:t>
      </w:r>
      <w:r w:rsidRPr="00A437C6">
        <w:t xml:space="preserve"> </w:t>
      </w:r>
      <w:r w:rsidRPr="00AC336E">
        <w:rPr>
          <w:sz w:val="20"/>
          <w:szCs w:val="20"/>
        </w:rPr>
        <w:t>(</w:t>
      </w:r>
      <w:r w:rsidRPr="00AC336E">
        <w:rPr>
          <w:i/>
          <w:sz w:val="20"/>
          <w:szCs w:val="20"/>
        </w:rPr>
        <w:t>EB</w:t>
      </w:r>
      <w:r w:rsidRPr="00AC336E">
        <w:rPr>
          <w:sz w:val="20"/>
          <w:szCs w:val="20"/>
        </w:rPr>
        <w:t xml:space="preserve"> §519)</w:t>
      </w:r>
      <w:r>
        <w:t xml:space="preserve"> (Fitzmyer </w:t>
      </w:r>
      <w:r>
        <w:rPr>
          <w:i/>
        </w:rPr>
        <w:t>Interpretation</w:t>
      </w:r>
      <w:r>
        <w:t xml:space="preserve"> 39 n 10)</w:t>
      </w:r>
    </w:p>
    <w:p w14:paraId="4055B81C" w14:textId="77777777" w:rsidR="002623BB" w:rsidRDefault="002623BB" w:rsidP="002623BB">
      <w:pPr>
        <w:ind w:left="1080"/>
        <w:contextualSpacing/>
      </w:pPr>
      <w:r>
        <w:t>“</w:t>
      </w:r>
      <w:r w:rsidRPr="00B10DFF">
        <w:t>Debate ensued among theologians whether the decisions of the Biblical Commission were disciplinary or doctrinal</w:t>
      </w:r>
      <w:r w:rsidRPr="00A437C6">
        <w:t xml:space="preserve">; </w:t>
      </w:r>
      <w:r w:rsidRPr="00B10DFF">
        <w:t>most seemed to think that they were not merely disciplinary</w:t>
      </w:r>
      <w:r w:rsidRPr="00EE5AE3">
        <w:t xml:space="preserve">, </w:t>
      </w:r>
      <w:r w:rsidRPr="00B10DFF">
        <w:t>but indirectly doctrinal</w:t>
      </w:r>
      <w:r w:rsidRPr="00A437C6">
        <w:t>.</w:t>
      </w:r>
      <w:r>
        <w:t xml:space="preserve">” (Fitzmyer </w:t>
      </w:r>
      <w:r>
        <w:rPr>
          <w:i/>
        </w:rPr>
        <w:t>Interpretation</w:t>
      </w:r>
      <w:r>
        <w:t xml:space="preserve"> 39 n 10)</w:t>
      </w:r>
    </w:p>
    <w:p w14:paraId="3384E1D7" w14:textId="77777777" w:rsidR="002623BB" w:rsidRPr="00553027" w:rsidRDefault="002623BB" w:rsidP="002623BB">
      <w:pPr>
        <w:ind w:left="1080"/>
        <w:contextualSpacing/>
      </w:pPr>
      <w:r>
        <w:t>“</w:t>
      </w:r>
      <w:r w:rsidRPr="00B10DFF">
        <w:t xml:space="preserve">There was also a discussion whether they were concerned with </w:t>
      </w:r>
      <w:r w:rsidRPr="00B10DFF">
        <w:rPr>
          <w:i/>
        </w:rPr>
        <w:t>veritas</w:t>
      </w:r>
      <w:r w:rsidRPr="00A437C6">
        <w:t xml:space="preserve"> (</w:t>
      </w:r>
      <w:r w:rsidRPr="00B10DFF">
        <w:t>truth</w:t>
      </w:r>
      <w:r w:rsidRPr="00A437C6">
        <w:t xml:space="preserve">) </w:t>
      </w:r>
      <w:r w:rsidRPr="00B10DFF">
        <w:t xml:space="preserve">or </w:t>
      </w:r>
      <w:r w:rsidRPr="00B10DFF">
        <w:rPr>
          <w:i/>
        </w:rPr>
        <w:t>securitas</w:t>
      </w:r>
      <w:r w:rsidRPr="00A437C6">
        <w:t>.</w:t>
      </w:r>
      <w:r>
        <w:t xml:space="preserve">” (Fitzmyer </w:t>
      </w:r>
      <w:r>
        <w:rPr>
          <w:i/>
        </w:rPr>
        <w:t>Interpretation</w:t>
      </w:r>
      <w:r>
        <w:t xml:space="preserve"> 39 n 10)</w:t>
      </w:r>
    </w:p>
    <w:p w14:paraId="0BD8BC84" w14:textId="77777777" w:rsidR="002623BB" w:rsidRDefault="002623BB" w:rsidP="002623BB">
      <w:pPr>
        <w:ind w:left="720"/>
        <w:contextualSpacing/>
        <w:rPr>
          <w:rFonts w:cs="Times New Roman"/>
          <w:kern w:val="0"/>
        </w:rPr>
      </w:pPr>
      <w:r>
        <w:t xml:space="preserve">“. . . </w:t>
      </w:r>
      <w:r w:rsidRPr="00B10DFF">
        <w:t xml:space="preserve">the </w:t>
      </w:r>
      <w:r w:rsidRPr="00B10DFF">
        <w:rPr>
          <w:i/>
        </w:rPr>
        <w:t>responsa</w:t>
      </w:r>
      <w:r w:rsidRPr="00B10DFF">
        <w:t xml:space="preserve"> and other instructions of the Biblical Commission</w:t>
      </w:r>
      <w:r>
        <w:t xml:space="preserve"> [are] </w:t>
      </w:r>
      <w:r w:rsidRPr="00B10DFF">
        <w:t>not considered to be infallible</w:t>
      </w:r>
      <w:r w:rsidRPr="00A437C6">
        <w:t xml:space="preserve"> (</w:t>
      </w:r>
      <w:r w:rsidRPr="00B10DFF">
        <w:t>in the technical sense</w:t>
      </w:r>
      <w:r w:rsidRPr="00A437C6">
        <w:t>).</w:t>
      </w:r>
      <w:r>
        <w:t xml:space="preserve">” (Fitzmyer </w:t>
      </w:r>
      <w:r>
        <w:rPr>
          <w:i/>
        </w:rPr>
        <w:t>Interpretation</w:t>
      </w:r>
      <w:r>
        <w:t xml:space="preserve"> 39 n 10)</w:t>
      </w:r>
    </w:p>
    <w:p w14:paraId="6BBE28CE" w14:textId="130692E7" w:rsidR="000174BC" w:rsidRDefault="000174BC" w:rsidP="007611C1">
      <w:pPr>
        <w:pStyle w:val="Style"/>
        <w:widowControl/>
        <w:ind w:left="360"/>
        <w:jc w:val="both"/>
        <w:textAlignment w:val="baseline"/>
        <w:rPr>
          <w:kern w:val="0"/>
          <w:szCs w:val="23"/>
          <w14:ligatures w14:val="none"/>
        </w:rPr>
      </w:pPr>
      <w:r w:rsidRPr="009B7820">
        <w:rPr>
          <w:kern w:val="0"/>
          <w:szCs w:val="23"/>
          <w14:ligatures w14:val="none"/>
        </w:rPr>
        <w:t xml:space="preserve">the </w:t>
      </w:r>
      <w:r>
        <w:rPr>
          <w:kern w:val="0"/>
          <w:szCs w:val="23"/>
          <w14:ligatures w14:val="none"/>
        </w:rPr>
        <w:t xml:space="preserve">PBC and the </w:t>
      </w:r>
      <w:r w:rsidRPr="009B7820">
        <w:rPr>
          <w:kern w:val="0"/>
          <w:szCs w:val="23"/>
          <w14:ligatures w14:val="none"/>
        </w:rPr>
        <w:t>historical</w:t>
      </w:r>
      <w:r>
        <w:rPr>
          <w:kern w:val="0"/>
          <w:szCs w:val="23"/>
          <w14:ligatures w14:val="none"/>
        </w:rPr>
        <w:t>-</w:t>
      </w:r>
      <w:r w:rsidRPr="009B7820">
        <w:rPr>
          <w:kern w:val="0"/>
          <w:szCs w:val="23"/>
          <w14:ligatures w14:val="none"/>
        </w:rPr>
        <w:t>critical method</w:t>
      </w:r>
    </w:p>
    <w:p w14:paraId="0FAA5F34" w14:textId="1C75BC1B" w:rsidR="007611C1" w:rsidRPr="000F5E91" w:rsidRDefault="007611C1" w:rsidP="000174BC">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 xml:space="preserve">The Commission never condemned the </w:t>
      </w:r>
      <w:r>
        <w:rPr>
          <w:kern w:val="0"/>
          <w:szCs w:val="23"/>
          <w14:ligatures w14:val="none"/>
        </w:rPr>
        <w:t>[</w:t>
      </w:r>
      <w:r w:rsidRPr="009B7820">
        <w:rPr>
          <w:kern w:val="0"/>
          <w:szCs w:val="23"/>
          <w14:ligatures w14:val="none"/>
        </w:rPr>
        <w:t>historical</w:t>
      </w:r>
      <w:r>
        <w:rPr>
          <w:kern w:val="0"/>
          <w:szCs w:val="23"/>
          <w14:ligatures w14:val="none"/>
        </w:rPr>
        <w:t>-</w:t>
      </w:r>
      <w:r w:rsidRPr="009B7820">
        <w:rPr>
          <w:kern w:val="0"/>
          <w:szCs w:val="23"/>
          <w14:ligatures w14:val="none"/>
        </w:rPr>
        <w:t>critical</w:t>
      </w:r>
      <w:r>
        <w:rPr>
          <w:kern w:val="0"/>
          <w:szCs w:val="23"/>
          <w14:ligatures w14:val="none"/>
        </w:rPr>
        <w:t xml:space="preserve">] </w:t>
      </w:r>
      <w:r w:rsidRPr="009B7820">
        <w:rPr>
          <w:kern w:val="0"/>
          <w:szCs w:val="23"/>
          <w14:ligatures w14:val="none"/>
        </w:rPr>
        <w:t>method itself</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15)</w:t>
      </w:r>
    </w:p>
    <w:p w14:paraId="2A3E85D0" w14:textId="10B24402" w:rsidR="000174BC" w:rsidRDefault="000174BC" w:rsidP="000174BC">
      <w:pPr>
        <w:ind w:left="720"/>
        <w:contextualSpacing/>
        <w:rPr>
          <w:rFonts w:cs="Times New Roman"/>
          <w:kern w:val="0"/>
        </w:rPr>
      </w:pPr>
      <w:r>
        <w:rPr>
          <w:kern w:val="0"/>
          <w:szCs w:val="23"/>
        </w:rPr>
        <w:t>But m</w:t>
      </w:r>
      <w:r w:rsidRPr="009B7820">
        <w:rPr>
          <w:kern w:val="0"/>
          <w:szCs w:val="23"/>
        </w:rPr>
        <w:t xml:space="preserve">any </w:t>
      </w:r>
      <w:r w:rsidRPr="009B7820">
        <w:rPr>
          <w:i/>
          <w:iCs/>
          <w:kern w:val="0"/>
        </w:rPr>
        <w:t>responsa</w:t>
      </w:r>
      <w:r w:rsidRPr="009B7820">
        <w:rPr>
          <w:iCs/>
          <w:kern w:val="0"/>
        </w:rPr>
        <w:t xml:space="preserve"> </w:t>
      </w:r>
      <w:r>
        <w:rPr>
          <w:kern w:val="0"/>
          <w:szCs w:val="23"/>
        </w:rPr>
        <w:t>“</w:t>
      </w:r>
      <w:r w:rsidRPr="009B7820">
        <w:rPr>
          <w:kern w:val="0"/>
          <w:szCs w:val="23"/>
        </w:rPr>
        <w:t>were negative reactions to proposals made by biblical interpreters using the historical</w:t>
      </w:r>
      <w:r>
        <w:rPr>
          <w:kern w:val="0"/>
          <w:szCs w:val="23"/>
        </w:rPr>
        <w:t>-</w:t>
      </w:r>
      <w:r w:rsidRPr="009B7820">
        <w:rPr>
          <w:kern w:val="0"/>
          <w:szCs w:val="23"/>
        </w:rPr>
        <w:t>critical method: responses about the Mosaic authorship of the Pentateuch, the Synoptic Problem, and the historical character of the canonical Gospels.</w:t>
      </w:r>
      <w:r>
        <w:rPr>
          <w:kern w:val="0"/>
          <w:szCs w:val="23"/>
        </w:rPr>
        <w:t xml:space="preserve">” (Fitzmyer </w:t>
      </w:r>
      <w:r>
        <w:rPr>
          <w:i/>
          <w:kern w:val="0"/>
          <w:szCs w:val="23"/>
        </w:rPr>
        <w:t>Scripture</w:t>
      </w:r>
      <w:r>
        <w:rPr>
          <w:kern w:val="0"/>
          <w:szCs w:val="23"/>
        </w:rPr>
        <w:t xml:space="preserve">, </w:t>
      </w:r>
      <w:r>
        <w:rPr>
          <w:i/>
          <w:kern w:val="0"/>
          <w:szCs w:val="23"/>
        </w:rPr>
        <w:t>the Soul</w:t>
      </w:r>
      <w:r>
        <w:rPr>
          <w:kern w:val="0"/>
          <w:szCs w:val="23"/>
        </w:rPr>
        <w:t xml:space="preserve"> 15)</w:t>
      </w:r>
    </w:p>
    <w:p w14:paraId="3996B093" w14:textId="77777777" w:rsidR="000174BC" w:rsidRDefault="000174BC" w:rsidP="000174BC">
      <w:pPr>
        <w:pStyle w:val="Style"/>
        <w:widowControl/>
        <w:ind w:left="720"/>
        <w:jc w:val="both"/>
        <w:textAlignment w:val="baseline"/>
        <w:rPr>
          <w:kern w:val="0"/>
          <w:szCs w:val="23"/>
          <w14:ligatures w14:val="none"/>
        </w:rPr>
      </w:pPr>
      <w:r w:rsidRPr="009B7820">
        <w:rPr>
          <w:kern w:val="0"/>
          <w:szCs w:val="23"/>
          <w14:ligatures w14:val="none"/>
        </w:rPr>
        <w:t xml:space="preserve">The effect </w:t>
      </w:r>
      <w:r>
        <w:rPr>
          <w:kern w:val="0"/>
          <w:szCs w:val="23"/>
          <w14:ligatures w14:val="none"/>
        </w:rPr>
        <w:t>“</w:t>
      </w:r>
      <w:r w:rsidRPr="009B7820">
        <w:rPr>
          <w:kern w:val="0"/>
          <w:szCs w:val="23"/>
          <w14:ligatures w14:val="none"/>
        </w:rPr>
        <w:t>was to cast a dark cloud of reaction and fear over Catholic biblical scholarship in the early part of the twentieth century.</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15)</w:t>
      </w:r>
    </w:p>
    <w:p w14:paraId="09F40367" w14:textId="77777777" w:rsidR="000174BC" w:rsidRDefault="000174BC" w:rsidP="000174BC">
      <w:pPr>
        <w:pStyle w:val="Style"/>
        <w:widowControl/>
        <w:ind w:left="720"/>
        <w:jc w:val="both"/>
        <w:textAlignment w:val="baseline"/>
        <w:rPr>
          <w:kern w:val="0"/>
          <w:szCs w:val="23"/>
          <w14:ligatures w14:val="none"/>
        </w:rPr>
      </w:pPr>
      <w:r>
        <w:rPr>
          <w:kern w:val="0"/>
          <w:szCs w:val="23"/>
          <w14:ligatures w14:val="none"/>
        </w:rPr>
        <w:t>The PBC’s condemnations “de</w:t>
      </w:r>
      <w:r w:rsidRPr="009B7820">
        <w:rPr>
          <w:kern w:val="0"/>
          <w:szCs w:val="23"/>
          <w14:ligatures w14:val="none"/>
        </w:rPr>
        <w:t>terred most Catholic interpreters from using the historical</w:t>
      </w:r>
      <w:r>
        <w:rPr>
          <w:iCs/>
          <w:kern w:val="0"/>
          <w:szCs w:val="23"/>
          <w14:ligatures w14:val="none"/>
        </w:rPr>
        <w:t>-c</w:t>
      </w:r>
      <w:r w:rsidRPr="009B7820">
        <w:rPr>
          <w:kern w:val="0"/>
          <w:szCs w:val="23"/>
          <w14:ligatures w14:val="none"/>
        </w:rPr>
        <w:t>ritical method.</w:t>
      </w:r>
      <w:r>
        <w:rPr>
          <w:kern w:val="0"/>
          <w:szCs w:val="23"/>
          <w14:ligatures w14:val="none"/>
        </w:rPr>
        <w:t xml:space="preserve">”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16)</w:t>
      </w:r>
    </w:p>
    <w:p w14:paraId="14C4CB67" w14:textId="0D7A5C95" w:rsidR="002623BB" w:rsidRPr="00247782" w:rsidRDefault="002623BB" w:rsidP="002623BB">
      <w:pPr>
        <w:ind w:left="360"/>
        <w:contextualSpacing/>
        <w:rPr>
          <w:rFonts w:cs="Times New Roman"/>
          <w:kern w:val="0"/>
        </w:rPr>
      </w:pPr>
      <w:r>
        <w:rPr>
          <w:rFonts w:cs="Times New Roman"/>
          <w:kern w:val="0"/>
        </w:rPr>
        <w:t>major PBC documents prior to 1943 (</w:t>
      </w:r>
      <w:r>
        <w:rPr>
          <w:rFonts w:cs="Times New Roman"/>
          <w:i/>
          <w:iCs/>
          <w:kern w:val="0"/>
        </w:rPr>
        <w:t>Divino afflante Spiritu</w:t>
      </w:r>
      <w:r>
        <w:rPr>
          <w:rFonts w:cs="Times New Roman"/>
          <w:kern w:val="0"/>
        </w:rPr>
        <w:t>)</w:t>
      </w:r>
    </w:p>
    <w:p w14:paraId="5CBBF1C7" w14:textId="77777777" w:rsidR="002623BB" w:rsidRPr="000E30E9" w:rsidRDefault="002623BB" w:rsidP="002623BB">
      <w:pPr>
        <w:ind w:left="720"/>
        <w:rPr>
          <w:rFonts w:eastAsia="Times New Roman" w:cs="Times New Roman"/>
          <w:kern w:val="0"/>
          <w:sz w:val="20"/>
          <w:szCs w:val="16"/>
        </w:rPr>
      </w:pPr>
      <w:r w:rsidRPr="000E30E9">
        <w:rPr>
          <w:rFonts w:eastAsia="Times New Roman" w:cs="Times New Roman"/>
          <w:i/>
          <w:iCs/>
          <w:kern w:val="0"/>
          <w:sz w:val="20"/>
          <w:szCs w:val="20"/>
        </w:rPr>
        <w:lastRenderedPageBreak/>
        <w:t>On Implied Citations Contained in Sacred Scripture</w:t>
      </w:r>
      <w:r w:rsidRPr="000E30E9">
        <w:rPr>
          <w:rFonts w:eastAsia="Times New Roman" w:cs="Times New Roman"/>
          <w:iCs/>
          <w:kern w:val="0"/>
          <w:sz w:val="20"/>
          <w:szCs w:val="20"/>
        </w:rPr>
        <w:t xml:space="preserve">. (13 </w:t>
      </w:r>
      <w:r w:rsidRPr="000E30E9">
        <w:rPr>
          <w:rFonts w:eastAsia="Times New Roman" w:cs="Times New Roman"/>
          <w:kern w:val="0"/>
          <w:sz w:val="20"/>
          <w:szCs w:val="20"/>
        </w:rPr>
        <w:t>Feb. 1905.</w:t>
      </w:r>
      <w:r w:rsidRPr="000E30E9">
        <w:rPr>
          <w:rFonts w:eastAsia="Times New Roman" w:cs="Times New Roman"/>
          <w:iCs/>
          <w:kern w:val="0"/>
          <w:sz w:val="20"/>
          <w:szCs w:val="20"/>
        </w:rPr>
        <w:t xml:space="preserve">) </w:t>
      </w:r>
      <w:r w:rsidRPr="000E30E9">
        <w:rPr>
          <w:rFonts w:eastAsia="Times New Roman" w:cs="Times New Roman"/>
          <w:i/>
          <w:iCs/>
          <w:kern w:val="0"/>
          <w:sz w:val="20"/>
          <w:szCs w:val="16"/>
        </w:rPr>
        <w:t>ASS</w:t>
      </w:r>
      <w:r w:rsidRPr="000E30E9">
        <w:rPr>
          <w:rFonts w:eastAsia="Times New Roman" w:cs="Times New Roman"/>
          <w:kern w:val="0"/>
          <w:sz w:val="20"/>
          <w:szCs w:val="16"/>
        </w:rPr>
        <w:t xml:space="preserve"> 37 (1904-05) 666.</w:t>
      </w:r>
    </w:p>
    <w:p w14:paraId="31374473" w14:textId="77777777" w:rsidR="002623BB" w:rsidRPr="000E30E9" w:rsidRDefault="002623BB" w:rsidP="002623BB">
      <w:pPr>
        <w:ind w:left="720"/>
        <w:rPr>
          <w:rFonts w:eastAsia="Times New Roman" w:cs="Times New Roman"/>
          <w:kern w:val="0"/>
          <w:sz w:val="20"/>
          <w:szCs w:val="16"/>
        </w:rPr>
      </w:pPr>
      <w:r w:rsidRPr="000E30E9">
        <w:rPr>
          <w:rFonts w:eastAsia="Times New Roman" w:cs="Times New Roman"/>
          <w:i/>
          <w:iCs/>
          <w:kern w:val="0"/>
          <w:sz w:val="20"/>
          <w:szCs w:val="20"/>
        </w:rPr>
        <w:t>Concerning Only Apparently Historical Narratives</w:t>
      </w:r>
      <w:r w:rsidRPr="000E30E9">
        <w:rPr>
          <w:rFonts w:eastAsia="Times New Roman" w:cs="Times New Roman"/>
          <w:kern w:val="0"/>
          <w:sz w:val="20"/>
          <w:szCs w:val="20"/>
        </w:rPr>
        <w:t>.</w:t>
      </w:r>
      <w:r w:rsidRPr="000E30E9">
        <w:rPr>
          <w:rFonts w:cs="Times New Roman"/>
          <w:kern w:val="0"/>
          <w:sz w:val="20"/>
          <w:szCs w:val="20"/>
        </w:rPr>
        <w:t xml:space="preserve"> </w:t>
      </w:r>
      <w:r w:rsidRPr="000E30E9">
        <w:rPr>
          <w:rFonts w:eastAsia="Times New Roman" w:cs="Times New Roman"/>
          <w:iCs/>
          <w:kern w:val="0"/>
          <w:sz w:val="20"/>
          <w:szCs w:val="20"/>
        </w:rPr>
        <w:t xml:space="preserve">(23 </w:t>
      </w:r>
      <w:r w:rsidRPr="000E30E9">
        <w:rPr>
          <w:rFonts w:eastAsia="Times New Roman" w:cs="Times New Roman"/>
          <w:kern w:val="0"/>
          <w:sz w:val="20"/>
          <w:szCs w:val="20"/>
        </w:rPr>
        <w:t>June 1905.</w:t>
      </w:r>
      <w:r w:rsidRPr="000E30E9">
        <w:rPr>
          <w:rFonts w:eastAsia="Times New Roman" w:cs="Times New Roman"/>
          <w:iCs/>
          <w:kern w:val="0"/>
          <w:sz w:val="20"/>
          <w:szCs w:val="20"/>
        </w:rPr>
        <w:t xml:space="preserve">) </w:t>
      </w:r>
      <w:r w:rsidRPr="000E30E9">
        <w:rPr>
          <w:rFonts w:eastAsia="Times New Roman" w:cs="Times New Roman"/>
          <w:i/>
          <w:iCs/>
          <w:kern w:val="0"/>
          <w:sz w:val="20"/>
          <w:szCs w:val="16"/>
        </w:rPr>
        <w:t>ASS</w:t>
      </w:r>
      <w:r w:rsidRPr="000E30E9">
        <w:rPr>
          <w:rFonts w:eastAsia="Times New Roman" w:cs="Times New Roman"/>
          <w:kern w:val="0"/>
          <w:sz w:val="20"/>
          <w:szCs w:val="16"/>
        </w:rPr>
        <w:t xml:space="preserve"> 38 (1905-06) 124.</w:t>
      </w:r>
    </w:p>
    <w:p w14:paraId="3049AB7F" w14:textId="77777777" w:rsidR="002623BB" w:rsidRPr="000E30E9" w:rsidRDefault="002623BB" w:rsidP="002623BB">
      <w:pPr>
        <w:ind w:left="720"/>
        <w:rPr>
          <w:rFonts w:eastAsia="Times New Roman" w:cs="Times New Roman"/>
          <w:kern w:val="0"/>
          <w:sz w:val="20"/>
          <w:szCs w:val="16"/>
        </w:rPr>
      </w:pPr>
      <w:r w:rsidRPr="000E30E9">
        <w:rPr>
          <w:rFonts w:eastAsia="Times New Roman" w:cs="Times New Roman"/>
          <w:i/>
          <w:iCs/>
          <w:kern w:val="0"/>
          <w:sz w:val="20"/>
          <w:szCs w:val="20"/>
        </w:rPr>
        <w:t>On the Authenticity of the Mosaic Authorship of the Pentateuch</w:t>
      </w:r>
      <w:r w:rsidRPr="000E30E9">
        <w:rPr>
          <w:rFonts w:eastAsia="Times New Roman" w:cs="Times New Roman"/>
          <w:kern w:val="0"/>
          <w:sz w:val="20"/>
          <w:szCs w:val="20"/>
        </w:rPr>
        <w:t>.</w:t>
      </w:r>
      <w:r w:rsidRPr="000E30E9">
        <w:rPr>
          <w:rFonts w:cs="Times New Roman"/>
          <w:kern w:val="0"/>
          <w:sz w:val="20"/>
          <w:szCs w:val="20"/>
        </w:rPr>
        <w:t xml:space="preserve"> </w:t>
      </w:r>
      <w:r w:rsidRPr="000E30E9">
        <w:rPr>
          <w:rFonts w:eastAsia="Times New Roman" w:cs="Times New Roman"/>
          <w:iCs/>
          <w:kern w:val="0"/>
          <w:sz w:val="20"/>
          <w:szCs w:val="20"/>
        </w:rPr>
        <w:t xml:space="preserve">(27 </w:t>
      </w:r>
      <w:r w:rsidRPr="000E30E9">
        <w:rPr>
          <w:rFonts w:eastAsia="Times New Roman" w:cs="Times New Roman"/>
          <w:kern w:val="0"/>
          <w:sz w:val="20"/>
          <w:szCs w:val="20"/>
        </w:rPr>
        <w:t>June 1906.</w:t>
      </w:r>
      <w:r w:rsidRPr="000E30E9">
        <w:rPr>
          <w:rFonts w:eastAsia="Times New Roman" w:cs="Times New Roman"/>
          <w:iCs/>
          <w:kern w:val="0"/>
          <w:sz w:val="20"/>
          <w:szCs w:val="20"/>
        </w:rPr>
        <w:t xml:space="preserve">) </w:t>
      </w:r>
      <w:r w:rsidRPr="000E30E9">
        <w:rPr>
          <w:rFonts w:eastAsia="Times New Roman" w:cs="Times New Roman"/>
          <w:i/>
          <w:iCs/>
          <w:kern w:val="0"/>
          <w:sz w:val="20"/>
          <w:szCs w:val="16"/>
        </w:rPr>
        <w:t>ASS</w:t>
      </w:r>
      <w:r w:rsidRPr="000E30E9">
        <w:rPr>
          <w:rFonts w:eastAsia="Times New Roman" w:cs="Times New Roman"/>
          <w:kern w:val="0"/>
          <w:sz w:val="20"/>
          <w:szCs w:val="16"/>
        </w:rPr>
        <w:t xml:space="preserve"> 39 (1906) 377.</w:t>
      </w:r>
    </w:p>
    <w:p w14:paraId="1544F810" w14:textId="77777777" w:rsidR="002623BB" w:rsidRPr="000E30E9" w:rsidRDefault="002623BB" w:rsidP="002623BB">
      <w:pPr>
        <w:ind w:left="720"/>
        <w:rPr>
          <w:rFonts w:eastAsia="Times New Roman" w:cs="Times New Roman"/>
          <w:kern w:val="0"/>
          <w:sz w:val="20"/>
          <w:szCs w:val="16"/>
        </w:rPr>
      </w:pPr>
      <w:r w:rsidRPr="000E30E9">
        <w:rPr>
          <w:rFonts w:eastAsia="Times New Roman" w:cs="Times New Roman"/>
          <w:i/>
          <w:iCs/>
          <w:kern w:val="0"/>
          <w:sz w:val="20"/>
          <w:szCs w:val="20"/>
        </w:rPr>
        <w:t>On the Authorship and Historical Truth of the fourth Gospel</w:t>
      </w:r>
      <w:r w:rsidRPr="000E30E9">
        <w:rPr>
          <w:rFonts w:eastAsia="Times New Roman" w:cs="Times New Roman"/>
          <w:iCs/>
          <w:kern w:val="0"/>
          <w:sz w:val="20"/>
          <w:szCs w:val="20"/>
        </w:rPr>
        <w:t xml:space="preserve">. </w:t>
      </w:r>
      <w:r w:rsidRPr="000E30E9">
        <w:rPr>
          <w:rFonts w:eastAsia="Times New Roman" w:cs="Times New Roman"/>
          <w:i/>
          <w:iCs/>
          <w:kern w:val="0"/>
          <w:sz w:val="20"/>
          <w:szCs w:val="16"/>
        </w:rPr>
        <w:t>ASS</w:t>
      </w:r>
      <w:r w:rsidRPr="000E30E9">
        <w:rPr>
          <w:rFonts w:eastAsia="Times New Roman" w:cs="Times New Roman"/>
          <w:kern w:val="0"/>
          <w:sz w:val="20"/>
          <w:szCs w:val="16"/>
        </w:rPr>
        <w:t xml:space="preserve"> 40 (1907) 383.</w:t>
      </w:r>
    </w:p>
    <w:p w14:paraId="11ED37E3" w14:textId="77777777" w:rsidR="002623BB" w:rsidRPr="000E30E9" w:rsidRDefault="002623BB" w:rsidP="002623BB">
      <w:pPr>
        <w:ind w:left="720"/>
        <w:rPr>
          <w:rFonts w:eastAsia="Times New Roman" w:cs="Times New Roman"/>
          <w:kern w:val="0"/>
          <w:sz w:val="20"/>
          <w:szCs w:val="16"/>
        </w:rPr>
      </w:pPr>
      <w:r w:rsidRPr="000E30E9">
        <w:rPr>
          <w:rFonts w:eastAsia="Times New Roman" w:cs="Times New Roman"/>
          <w:i/>
          <w:iCs/>
          <w:kern w:val="0"/>
          <w:sz w:val="20"/>
          <w:szCs w:val="20"/>
        </w:rPr>
        <w:t>On the Nature and Authorship of the Book of Isaiah</w:t>
      </w:r>
      <w:r w:rsidRPr="000E30E9">
        <w:rPr>
          <w:rFonts w:eastAsia="Times New Roman" w:cs="Times New Roman"/>
          <w:kern w:val="0"/>
          <w:sz w:val="20"/>
          <w:szCs w:val="20"/>
        </w:rPr>
        <w:t>.</w:t>
      </w:r>
      <w:r w:rsidRPr="000E30E9">
        <w:rPr>
          <w:rFonts w:cs="Times New Roman"/>
          <w:kern w:val="0"/>
          <w:sz w:val="20"/>
          <w:szCs w:val="20"/>
        </w:rPr>
        <w:t xml:space="preserve"> </w:t>
      </w:r>
      <w:r w:rsidRPr="000E30E9">
        <w:rPr>
          <w:rFonts w:eastAsia="Times New Roman" w:cs="Times New Roman"/>
          <w:iCs/>
          <w:kern w:val="0"/>
          <w:sz w:val="20"/>
          <w:szCs w:val="20"/>
        </w:rPr>
        <w:t xml:space="preserve">(28 </w:t>
      </w:r>
      <w:r w:rsidRPr="000E30E9">
        <w:rPr>
          <w:rFonts w:eastAsia="Times New Roman" w:cs="Times New Roman"/>
          <w:kern w:val="0"/>
          <w:sz w:val="20"/>
          <w:szCs w:val="20"/>
        </w:rPr>
        <w:t>June 1908.</w:t>
      </w:r>
      <w:r w:rsidRPr="000E30E9">
        <w:rPr>
          <w:rFonts w:eastAsia="Times New Roman" w:cs="Times New Roman"/>
          <w:iCs/>
          <w:kern w:val="0"/>
          <w:sz w:val="20"/>
          <w:szCs w:val="20"/>
        </w:rPr>
        <w:t xml:space="preserve">) </w:t>
      </w:r>
      <w:r w:rsidRPr="000E30E9">
        <w:rPr>
          <w:rFonts w:eastAsia="Times New Roman" w:cs="Times New Roman"/>
          <w:i/>
          <w:iCs/>
          <w:kern w:val="0"/>
          <w:sz w:val="20"/>
          <w:szCs w:val="16"/>
        </w:rPr>
        <w:t>ASS</w:t>
      </w:r>
      <w:r w:rsidRPr="000E30E9">
        <w:rPr>
          <w:rFonts w:eastAsia="Times New Roman" w:cs="Times New Roman"/>
          <w:kern w:val="0"/>
          <w:sz w:val="20"/>
          <w:szCs w:val="16"/>
        </w:rPr>
        <w:t xml:space="preserve"> 41 (1908) 613.</w:t>
      </w:r>
    </w:p>
    <w:p w14:paraId="5485AA2C" w14:textId="77777777" w:rsidR="002623BB" w:rsidRPr="000E30E9" w:rsidRDefault="002623BB" w:rsidP="002623BB">
      <w:pPr>
        <w:ind w:left="720"/>
        <w:rPr>
          <w:rFonts w:eastAsia="Times New Roman" w:cs="Times New Roman"/>
          <w:kern w:val="0"/>
          <w:sz w:val="20"/>
          <w:szCs w:val="16"/>
        </w:rPr>
      </w:pPr>
      <w:r w:rsidRPr="000E30E9">
        <w:rPr>
          <w:rFonts w:eastAsia="Times New Roman" w:cs="Times New Roman"/>
          <w:i/>
          <w:iCs/>
          <w:kern w:val="0"/>
          <w:sz w:val="20"/>
          <w:szCs w:val="20"/>
        </w:rPr>
        <w:t>Concerning the Historical Nature of the First Three Chapters of Genesis</w:t>
      </w:r>
      <w:r w:rsidRPr="000E30E9">
        <w:rPr>
          <w:rFonts w:eastAsia="Times New Roman" w:cs="Times New Roman"/>
          <w:kern w:val="0"/>
          <w:sz w:val="20"/>
          <w:szCs w:val="20"/>
        </w:rPr>
        <w:t>.</w:t>
      </w:r>
      <w:r w:rsidRPr="000E30E9">
        <w:rPr>
          <w:rFonts w:cs="Times New Roman"/>
          <w:kern w:val="0"/>
          <w:sz w:val="20"/>
          <w:szCs w:val="20"/>
        </w:rPr>
        <w:t xml:space="preserve"> </w:t>
      </w:r>
      <w:r w:rsidRPr="000E30E9">
        <w:rPr>
          <w:rFonts w:eastAsia="Times New Roman" w:cs="Times New Roman"/>
          <w:iCs/>
          <w:kern w:val="0"/>
          <w:sz w:val="20"/>
          <w:szCs w:val="20"/>
        </w:rPr>
        <w:t xml:space="preserve">(30 </w:t>
      </w:r>
      <w:r w:rsidRPr="000E30E9">
        <w:rPr>
          <w:rFonts w:eastAsia="Times New Roman" w:cs="Times New Roman"/>
          <w:kern w:val="0"/>
          <w:sz w:val="20"/>
          <w:szCs w:val="20"/>
        </w:rPr>
        <w:t>June 1909</w:t>
      </w:r>
      <w:r w:rsidRPr="000E30E9">
        <w:rPr>
          <w:rFonts w:eastAsia="Times New Roman" w:cs="Times New Roman"/>
          <w:iCs/>
          <w:kern w:val="0"/>
          <w:sz w:val="20"/>
          <w:szCs w:val="20"/>
        </w:rPr>
        <w:t xml:space="preserve">.) </w:t>
      </w:r>
      <w:r w:rsidRPr="000E30E9">
        <w:rPr>
          <w:rFonts w:eastAsia="Times New Roman" w:cs="Times New Roman"/>
          <w:i/>
          <w:iCs/>
          <w:kern w:val="0"/>
          <w:sz w:val="20"/>
          <w:szCs w:val="16"/>
        </w:rPr>
        <w:t>AAS</w:t>
      </w:r>
      <w:r w:rsidRPr="000E30E9">
        <w:rPr>
          <w:rFonts w:eastAsia="Times New Roman" w:cs="Times New Roman"/>
          <w:kern w:val="0"/>
          <w:sz w:val="20"/>
          <w:szCs w:val="16"/>
        </w:rPr>
        <w:t xml:space="preserve"> 1 (1909) 567-569.</w:t>
      </w:r>
    </w:p>
    <w:p w14:paraId="26DE485B" w14:textId="77777777" w:rsidR="002623BB" w:rsidRPr="000E30E9" w:rsidRDefault="002623BB" w:rsidP="002623BB">
      <w:pPr>
        <w:ind w:left="720"/>
        <w:rPr>
          <w:rFonts w:eastAsia="Times New Roman" w:cs="Times New Roman"/>
          <w:kern w:val="0"/>
          <w:sz w:val="20"/>
          <w:szCs w:val="16"/>
        </w:rPr>
      </w:pPr>
      <w:r w:rsidRPr="000E30E9">
        <w:rPr>
          <w:rFonts w:eastAsia="Times New Roman" w:cs="Times New Roman"/>
          <w:i/>
          <w:iCs/>
          <w:kern w:val="0"/>
          <w:sz w:val="20"/>
          <w:szCs w:val="20"/>
        </w:rPr>
        <w:t>Regarding the Authorship and Times of the Composition of the Psalms</w:t>
      </w:r>
      <w:r w:rsidRPr="000E30E9">
        <w:rPr>
          <w:rFonts w:eastAsia="Times New Roman" w:cs="Times New Roman"/>
          <w:kern w:val="0"/>
          <w:sz w:val="20"/>
          <w:szCs w:val="20"/>
        </w:rPr>
        <w:t>.</w:t>
      </w:r>
      <w:r w:rsidRPr="000E30E9">
        <w:rPr>
          <w:rFonts w:cs="Times New Roman"/>
          <w:kern w:val="0"/>
          <w:sz w:val="20"/>
          <w:szCs w:val="20"/>
        </w:rPr>
        <w:t xml:space="preserve"> </w:t>
      </w:r>
      <w:r w:rsidRPr="000E30E9">
        <w:rPr>
          <w:rFonts w:eastAsia="Times New Roman" w:cs="Times New Roman"/>
          <w:iCs/>
          <w:kern w:val="0"/>
          <w:sz w:val="20"/>
          <w:szCs w:val="20"/>
        </w:rPr>
        <w:t xml:space="preserve">(1 </w:t>
      </w:r>
      <w:r w:rsidRPr="000E30E9">
        <w:rPr>
          <w:rFonts w:eastAsia="Times New Roman" w:cs="Times New Roman"/>
          <w:kern w:val="0"/>
          <w:sz w:val="20"/>
          <w:szCs w:val="20"/>
        </w:rPr>
        <w:t>May 1910.</w:t>
      </w:r>
      <w:r w:rsidRPr="000E30E9">
        <w:rPr>
          <w:rFonts w:eastAsia="Times New Roman" w:cs="Times New Roman"/>
          <w:iCs/>
          <w:kern w:val="0"/>
          <w:sz w:val="20"/>
          <w:szCs w:val="20"/>
        </w:rPr>
        <w:t xml:space="preserve">) </w:t>
      </w:r>
      <w:r w:rsidRPr="000E30E9">
        <w:rPr>
          <w:rFonts w:eastAsia="Times New Roman" w:cs="Times New Roman"/>
          <w:i/>
          <w:iCs/>
          <w:kern w:val="0"/>
          <w:sz w:val="20"/>
          <w:szCs w:val="16"/>
        </w:rPr>
        <w:t>AAS</w:t>
      </w:r>
      <w:r w:rsidRPr="000E30E9">
        <w:rPr>
          <w:rFonts w:eastAsia="Times New Roman" w:cs="Times New Roman"/>
          <w:kern w:val="0"/>
          <w:sz w:val="20"/>
          <w:szCs w:val="16"/>
        </w:rPr>
        <w:t xml:space="preserve"> 2 (1910) 354.</w:t>
      </w:r>
    </w:p>
    <w:p w14:paraId="388A93E4" w14:textId="77777777" w:rsidR="002623BB" w:rsidRPr="000E30E9" w:rsidRDefault="002623BB" w:rsidP="002623BB">
      <w:pPr>
        <w:ind w:left="720"/>
        <w:rPr>
          <w:rFonts w:eastAsia="Times New Roman" w:cs="Times New Roman"/>
          <w:kern w:val="0"/>
          <w:sz w:val="20"/>
          <w:szCs w:val="16"/>
        </w:rPr>
      </w:pPr>
      <w:r w:rsidRPr="000E30E9">
        <w:rPr>
          <w:rFonts w:eastAsia="Times New Roman" w:cs="Times New Roman"/>
          <w:i/>
          <w:iCs/>
          <w:kern w:val="0"/>
          <w:sz w:val="20"/>
          <w:szCs w:val="20"/>
        </w:rPr>
        <w:t>On the Gospel according to Matthew</w:t>
      </w:r>
      <w:r w:rsidRPr="000E30E9">
        <w:rPr>
          <w:rFonts w:eastAsia="Times New Roman" w:cs="Times New Roman"/>
          <w:kern w:val="0"/>
          <w:sz w:val="20"/>
          <w:szCs w:val="20"/>
        </w:rPr>
        <w:t>.</w:t>
      </w:r>
      <w:r w:rsidRPr="000E30E9">
        <w:rPr>
          <w:rFonts w:cs="Times New Roman"/>
          <w:kern w:val="0"/>
          <w:sz w:val="20"/>
          <w:szCs w:val="20"/>
        </w:rPr>
        <w:t xml:space="preserve"> </w:t>
      </w:r>
      <w:r w:rsidRPr="000E30E9">
        <w:rPr>
          <w:rFonts w:eastAsia="Times New Roman" w:cs="Times New Roman"/>
          <w:iCs/>
          <w:kern w:val="0"/>
          <w:sz w:val="20"/>
          <w:szCs w:val="20"/>
        </w:rPr>
        <w:t xml:space="preserve">(19 </w:t>
      </w:r>
      <w:r w:rsidRPr="000E30E9">
        <w:rPr>
          <w:rFonts w:eastAsia="Times New Roman" w:cs="Times New Roman"/>
          <w:kern w:val="0"/>
          <w:sz w:val="20"/>
          <w:szCs w:val="20"/>
        </w:rPr>
        <w:t>June 1911.</w:t>
      </w:r>
      <w:r w:rsidRPr="000E30E9">
        <w:rPr>
          <w:rFonts w:eastAsia="Times New Roman" w:cs="Times New Roman"/>
          <w:iCs/>
          <w:kern w:val="0"/>
          <w:sz w:val="20"/>
          <w:szCs w:val="20"/>
        </w:rPr>
        <w:t xml:space="preserve">) </w:t>
      </w:r>
      <w:r w:rsidRPr="000E30E9">
        <w:rPr>
          <w:rFonts w:eastAsia="Times New Roman" w:cs="Times New Roman"/>
          <w:i/>
          <w:iCs/>
          <w:kern w:val="0"/>
          <w:sz w:val="20"/>
          <w:szCs w:val="16"/>
        </w:rPr>
        <w:t>AAS</w:t>
      </w:r>
      <w:r w:rsidRPr="000E30E9">
        <w:rPr>
          <w:rFonts w:eastAsia="Times New Roman" w:cs="Times New Roman"/>
          <w:kern w:val="0"/>
          <w:sz w:val="20"/>
          <w:szCs w:val="16"/>
        </w:rPr>
        <w:t xml:space="preserve"> 3 (1911) 294-296.</w:t>
      </w:r>
    </w:p>
    <w:p w14:paraId="37585A96" w14:textId="77777777" w:rsidR="002623BB" w:rsidRPr="000E30E9" w:rsidRDefault="002623BB" w:rsidP="002623BB">
      <w:pPr>
        <w:ind w:left="720"/>
        <w:rPr>
          <w:rFonts w:eastAsia="Times New Roman" w:cs="Times New Roman"/>
          <w:kern w:val="0"/>
          <w:sz w:val="20"/>
          <w:szCs w:val="16"/>
        </w:rPr>
      </w:pPr>
      <w:r w:rsidRPr="000E30E9">
        <w:rPr>
          <w:rFonts w:eastAsia="Times New Roman" w:cs="Times New Roman"/>
          <w:i/>
          <w:iCs/>
          <w:kern w:val="0"/>
          <w:sz w:val="20"/>
          <w:szCs w:val="20"/>
        </w:rPr>
        <w:t>On the Gospels according to Mark and Luke</w:t>
      </w:r>
      <w:r w:rsidRPr="000E30E9">
        <w:rPr>
          <w:rFonts w:eastAsia="Times New Roman" w:cs="Times New Roman"/>
          <w:kern w:val="0"/>
          <w:sz w:val="20"/>
          <w:szCs w:val="20"/>
        </w:rPr>
        <w:t>.</w:t>
      </w:r>
      <w:r w:rsidRPr="000E30E9">
        <w:rPr>
          <w:rFonts w:cs="Times New Roman"/>
          <w:kern w:val="0"/>
          <w:sz w:val="20"/>
          <w:szCs w:val="20"/>
        </w:rPr>
        <w:t xml:space="preserve"> </w:t>
      </w:r>
      <w:r w:rsidRPr="000E30E9">
        <w:rPr>
          <w:rFonts w:eastAsia="Times New Roman" w:cs="Times New Roman"/>
          <w:iCs/>
          <w:kern w:val="0"/>
          <w:sz w:val="20"/>
          <w:szCs w:val="20"/>
        </w:rPr>
        <w:t xml:space="preserve">(26 </w:t>
      </w:r>
      <w:r w:rsidRPr="000E30E9">
        <w:rPr>
          <w:rFonts w:eastAsia="Times New Roman" w:cs="Times New Roman"/>
          <w:kern w:val="0"/>
          <w:sz w:val="20"/>
          <w:szCs w:val="20"/>
        </w:rPr>
        <w:t>June 1912.</w:t>
      </w:r>
      <w:r w:rsidRPr="000E30E9">
        <w:rPr>
          <w:rFonts w:eastAsia="Times New Roman" w:cs="Times New Roman"/>
          <w:iCs/>
          <w:kern w:val="0"/>
          <w:sz w:val="20"/>
          <w:szCs w:val="20"/>
        </w:rPr>
        <w:t xml:space="preserve">) </w:t>
      </w:r>
      <w:r w:rsidRPr="000E30E9">
        <w:rPr>
          <w:rFonts w:eastAsia="Times New Roman" w:cs="Times New Roman"/>
          <w:i/>
          <w:iCs/>
          <w:kern w:val="0"/>
          <w:sz w:val="20"/>
          <w:szCs w:val="16"/>
        </w:rPr>
        <w:t>AAS</w:t>
      </w:r>
      <w:r w:rsidRPr="000E30E9">
        <w:rPr>
          <w:rFonts w:eastAsia="Times New Roman" w:cs="Times New Roman"/>
          <w:kern w:val="0"/>
          <w:sz w:val="20"/>
          <w:szCs w:val="16"/>
        </w:rPr>
        <w:t xml:space="preserve"> 4 (1912) 463-465.</w:t>
      </w:r>
    </w:p>
    <w:p w14:paraId="5397EE47" w14:textId="77777777" w:rsidR="002623BB" w:rsidRPr="000E30E9" w:rsidRDefault="002623BB" w:rsidP="002623BB">
      <w:pPr>
        <w:ind w:left="720"/>
        <w:rPr>
          <w:rFonts w:eastAsia="Times New Roman" w:cs="Times New Roman"/>
          <w:kern w:val="0"/>
          <w:sz w:val="20"/>
          <w:szCs w:val="16"/>
        </w:rPr>
      </w:pPr>
      <w:r w:rsidRPr="000E30E9">
        <w:rPr>
          <w:rFonts w:eastAsia="Times New Roman" w:cs="Times New Roman"/>
          <w:i/>
          <w:iCs/>
          <w:kern w:val="0"/>
          <w:sz w:val="20"/>
          <w:szCs w:val="20"/>
        </w:rPr>
        <w:t>Concerning the Synoptic Question</w:t>
      </w:r>
      <w:r w:rsidRPr="000E30E9">
        <w:rPr>
          <w:rFonts w:eastAsia="Times New Roman" w:cs="Times New Roman"/>
          <w:kern w:val="0"/>
          <w:sz w:val="20"/>
          <w:szCs w:val="20"/>
        </w:rPr>
        <w:t>.</w:t>
      </w:r>
      <w:r w:rsidRPr="000E30E9">
        <w:rPr>
          <w:rFonts w:cs="Times New Roman"/>
          <w:kern w:val="0"/>
          <w:sz w:val="20"/>
          <w:szCs w:val="20"/>
        </w:rPr>
        <w:t xml:space="preserve"> </w:t>
      </w:r>
      <w:r w:rsidRPr="000E30E9">
        <w:rPr>
          <w:rFonts w:eastAsia="Times New Roman" w:cs="Times New Roman"/>
          <w:iCs/>
          <w:kern w:val="0"/>
          <w:sz w:val="20"/>
          <w:szCs w:val="20"/>
        </w:rPr>
        <w:t>(</w:t>
      </w:r>
      <w:r w:rsidRPr="000E30E9">
        <w:rPr>
          <w:rFonts w:eastAsia="Times New Roman" w:cs="Times New Roman"/>
          <w:kern w:val="0"/>
          <w:sz w:val="20"/>
          <w:szCs w:val="20"/>
        </w:rPr>
        <w:t xml:space="preserve">June 26, 1912). </w:t>
      </w:r>
      <w:r w:rsidRPr="000E30E9">
        <w:rPr>
          <w:rFonts w:eastAsia="Times New Roman" w:cs="Times New Roman"/>
          <w:i/>
          <w:iCs/>
          <w:kern w:val="0"/>
          <w:sz w:val="20"/>
          <w:szCs w:val="16"/>
        </w:rPr>
        <w:t>AAS</w:t>
      </w:r>
      <w:r w:rsidRPr="000E30E9">
        <w:rPr>
          <w:rFonts w:eastAsia="Times New Roman" w:cs="Times New Roman"/>
          <w:kern w:val="0"/>
          <w:sz w:val="20"/>
          <w:szCs w:val="16"/>
        </w:rPr>
        <w:t xml:space="preserve"> 4 (1912) 465.</w:t>
      </w:r>
    </w:p>
    <w:p w14:paraId="069D0611" w14:textId="77777777" w:rsidR="002623BB" w:rsidRPr="000E30E9" w:rsidRDefault="002623BB" w:rsidP="002623BB">
      <w:pPr>
        <w:ind w:left="720"/>
        <w:rPr>
          <w:rFonts w:eastAsia="Times New Roman" w:cs="Times New Roman"/>
          <w:kern w:val="0"/>
          <w:sz w:val="20"/>
          <w:szCs w:val="16"/>
        </w:rPr>
      </w:pPr>
      <w:r w:rsidRPr="000E30E9">
        <w:rPr>
          <w:rFonts w:eastAsia="Times New Roman" w:cs="Times New Roman"/>
          <w:i/>
          <w:iCs/>
          <w:kern w:val="0"/>
          <w:sz w:val="20"/>
          <w:szCs w:val="20"/>
        </w:rPr>
        <w:t>Questions Regarding the Acts of the Apostles</w:t>
      </w:r>
      <w:r w:rsidRPr="000E30E9">
        <w:rPr>
          <w:rFonts w:eastAsia="Times New Roman" w:cs="Times New Roman"/>
          <w:kern w:val="0"/>
          <w:sz w:val="20"/>
          <w:szCs w:val="20"/>
        </w:rPr>
        <w:t>.</w:t>
      </w:r>
      <w:r w:rsidRPr="000E30E9">
        <w:rPr>
          <w:rFonts w:cs="Times New Roman"/>
          <w:kern w:val="0"/>
          <w:sz w:val="20"/>
          <w:szCs w:val="20"/>
        </w:rPr>
        <w:t xml:space="preserve"> </w:t>
      </w:r>
      <w:r w:rsidRPr="000E30E9">
        <w:rPr>
          <w:rFonts w:eastAsia="Times New Roman" w:cs="Times New Roman"/>
          <w:iCs/>
          <w:kern w:val="0"/>
          <w:sz w:val="20"/>
          <w:szCs w:val="20"/>
        </w:rPr>
        <w:t xml:space="preserve">(12 </w:t>
      </w:r>
      <w:r w:rsidRPr="000E30E9">
        <w:rPr>
          <w:rFonts w:eastAsia="Times New Roman" w:cs="Times New Roman"/>
          <w:kern w:val="0"/>
          <w:sz w:val="20"/>
          <w:szCs w:val="20"/>
        </w:rPr>
        <w:t>June 1913.</w:t>
      </w:r>
      <w:r w:rsidRPr="000E30E9">
        <w:rPr>
          <w:rFonts w:eastAsia="Times New Roman" w:cs="Times New Roman"/>
          <w:iCs/>
          <w:kern w:val="0"/>
          <w:sz w:val="20"/>
          <w:szCs w:val="20"/>
        </w:rPr>
        <w:t xml:space="preserve">) </w:t>
      </w:r>
      <w:r w:rsidRPr="000E30E9">
        <w:rPr>
          <w:rFonts w:eastAsia="Times New Roman" w:cs="Times New Roman"/>
          <w:i/>
          <w:iCs/>
          <w:kern w:val="0"/>
          <w:sz w:val="20"/>
          <w:szCs w:val="16"/>
        </w:rPr>
        <w:t>AAS</w:t>
      </w:r>
      <w:r w:rsidRPr="000E30E9">
        <w:rPr>
          <w:rFonts w:eastAsia="Times New Roman" w:cs="Times New Roman"/>
          <w:kern w:val="0"/>
          <w:sz w:val="20"/>
          <w:szCs w:val="16"/>
        </w:rPr>
        <w:t xml:space="preserve"> 5 (1913) 291-292.</w:t>
      </w:r>
    </w:p>
    <w:p w14:paraId="50FE7FB5" w14:textId="77777777" w:rsidR="002623BB" w:rsidRPr="000E30E9" w:rsidRDefault="002623BB" w:rsidP="002623BB">
      <w:pPr>
        <w:ind w:left="720"/>
        <w:rPr>
          <w:rFonts w:eastAsia="Times New Roman" w:cs="Times New Roman"/>
          <w:kern w:val="0"/>
          <w:sz w:val="20"/>
          <w:szCs w:val="16"/>
        </w:rPr>
      </w:pPr>
      <w:r w:rsidRPr="000E30E9">
        <w:rPr>
          <w:rFonts w:eastAsia="Times New Roman" w:cs="Times New Roman"/>
          <w:i/>
          <w:iCs/>
          <w:kern w:val="0"/>
          <w:sz w:val="20"/>
          <w:szCs w:val="20"/>
        </w:rPr>
        <w:t>Questions Regarding the Pastoral Letters of the Apostle Paul</w:t>
      </w:r>
      <w:r w:rsidRPr="000E30E9">
        <w:rPr>
          <w:rFonts w:eastAsia="Times New Roman" w:cs="Times New Roman"/>
          <w:kern w:val="0"/>
          <w:sz w:val="20"/>
          <w:szCs w:val="20"/>
        </w:rPr>
        <w:t>.</w:t>
      </w:r>
      <w:r w:rsidRPr="000E30E9">
        <w:rPr>
          <w:rFonts w:cs="Times New Roman"/>
          <w:kern w:val="0"/>
          <w:sz w:val="20"/>
          <w:szCs w:val="20"/>
        </w:rPr>
        <w:t xml:space="preserve"> </w:t>
      </w:r>
      <w:r w:rsidRPr="000E30E9">
        <w:rPr>
          <w:rFonts w:eastAsia="Times New Roman" w:cs="Times New Roman"/>
          <w:iCs/>
          <w:kern w:val="0"/>
          <w:sz w:val="20"/>
          <w:szCs w:val="20"/>
        </w:rPr>
        <w:t xml:space="preserve">(12 </w:t>
      </w:r>
      <w:r w:rsidRPr="000E30E9">
        <w:rPr>
          <w:rFonts w:eastAsia="Times New Roman" w:cs="Times New Roman"/>
          <w:kern w:val="0"/>
          <w:sz w:val="20"/>
          <w:szCs w:val="20"/>
        </w:rPr>
        <w:t xml:space="preserve">June 1913.) </w:t>
      </w:r>
      <w:r w:rsidRPr="000E30E9">
        <w:rPr>
          <w:rFonts w:eastAsia="Times New Roman" w:cs="Times New Roman"/>
          <w:i/>
          <w:iCs/>
          <w:kern w:val="0"/>
          <w:sz w:val="20"/>
          <w:szCs w:val="16"/>
        </w:rPr>
        <w:t>AAS</w:t>
      </w:r>
      <w:r w:rsidRPr="000E30E9">
        <w:rPr>
          <w:rFonts w:eastAsia="Times New Roman" w:cs="Times New Roman"/>
          <w:kern w:val="0"/>
          <w:sz w:val="20"/>
          <w:szCs w:val="16"/>
        </w:rPr>
        <w:t xml:space="preserve"> 5 (1913) 292-293.</w:t>
      </w:r>
    </w:p>
    <w:p w14:paraId="4E76322C" w14:textId="77777777" w:rsidR="002623BB" w:rsidRPr="000E30E9" w:rsidRDefault="002623BB" w:rsidP="002623BB">
      <w:pPr>
        <w:ind w:left="720"/>
        <w:rPr>
          <w:rFonts w:eastAsia="Times New Roman" w:cs="Times New Roman"/>
          <w:kern w:val="0"/>
          <w:sz w:val="20"/>
          <w:szCs w:val="16"/>
        </w:rPr>
      </w:pPr>
      <w:r w:rsidRPr="000E30E9">
        <w:rPr>
          <w:rFonts w:eastAsia="Times New Roman" w:cs="Times New Roman"/>
          <w:i/>
          <w:iCs/>
          <w:kern w:val="0"/>
          <w:sz w:val="20"/>
          <w:szCs w:val="20"/>
        </w:rPr>
        <w:t>On the Letter to the Hebrews</w:t>
      </w:r>
      <w:r w:rsidRPr="000E30E9">
        <w:rPr>
          <w:rFonts w:eastAsia="Times New Roman" w:cs="Times New Roman"/>
          <w:kern w:val="0"/>
          <w:sz w:val="20"/>
          <w:szCs w:val="20"/>
        </w:rPr>
        <w:t>.</w:t>
      </w:r>
      <w:r w:rsidRPr="000E30E9">
        <w:rPr>
          <w:rFonts w:cs="Times New Roman"/>
          <w:kern w:val="0"/>
          <w:sz w:val="20"/>
          <w:szCs w:val="20"/>
        </w:rPr>
        <w:t xml:space="preserve"> </w:t>
      </w:r>
      <w:r w:rsidRPr="000E30E9">
        <w:rPr>
          <w:rFonts w:eastAsia="Times New Roman" w:cs="Times New Roman"/>
          <w:iCs/>
          <w:kern w:val="0"/>
          <w:sz w:val="20"/>
          <w:szCs w:val="20"/>
        </w:rPr>
        <w:t xml:space="preserve">(24 </w:t>
      </w:r>
      <w:r w:rsidRPr="000E30E9">
        <w:rPr>
          <w:rFonts w:eastAsia="Times New Roman" w:cs="Times New Roman"/>
          <w:kern w:val="0"/>
          <w:sz w:val="20"/>
          <w:szCs w:val="20"/>
        </w:rPr>
        <w:t xml:space="preserve">June 1914.) </w:t>
      </w:r>
      <w:r w:rsidRPr="000E30E9">
        <w:rPr>
          <w:rFonts w:eastAsia="Times New Roman" w:cs="Times New Roman"/>
          <w:i/>
          <w:iCs/>
          <w:kern w:val="0"/>
          <w:sz w:val="20"/>
          <w:szCs w:val="16"/>
        </w:rPr>
        <w:t>AAS</w:t>
      </w:r>
      <w:r w:rsidRPr="000E30E9">
        <w:rPr>
          <w:rFonts w:eastAsia="Times New Roman" w:cs="Times New Roman"/>
          <w:kern w:val="0"/>
          <w:sz w:val="20"/>
          <w:szCs w:val="16"/>
        </w:rPr>
        <w:t xml:space="preserve"> 6 (1914) 417-418.</w:t>
      </w:r>
    </w:p>
    <w:p w14:paraId="276F9FA6" w14:textId="77777777" w:rsidR="002623BB" w:rsidRPr="000E30E9" w:rsidRDefault="002623BB" w:rsidP="002623BB">
      <w:pPr>
        <w:ind w:left="720"/>
        <w:rPr>
          <w:rFonts w:eastAsia="Times New Roman" w:cs="Times New Roman"/>
          <w:kern w:val="0"/>
          <w:sz w:val="20"/>
          <w:szCs w:val="16"/>
        </w:rPr>
      </w:pPr>
      <w:r w:rsidRPr="000E30E9">
        <w:rPr>
          <w:rFonts w:eastAsia="Times New Roman" w:cs="Times New Roman"/>
          <w:i/>
          <w:iCs/>
          <w:kern w:val="0"/>
          <w:sz w:val="20"/>
          <w:szCs w:val="20"/>
        </w:rPr>
        <w:t>The Parousia in the Letters of Saint Paul</w:t>
      </w:r>
      <w:r w:rsidRPr="000E30E9">
        <w:rPr>
          <w:rFonts w:eastAsia="Times New Roman" w:cs="Times New Roman"/>
          <w:kern w:val="0"/>
          <w:sz w:val="20"/>
          <w:szCs w:val="20"/>
        </w:rPr>
        <w:t>.</w:t>
      </w:r>
      <w:r w:rsidRPr="000E30E9">
        <w:rPr>
          <w:rFonts w:cs="Times New Roman"/>
          <w:kern w:val="0"/>
          <w:sz w:val="20"/>
          <w:szCs w:val="20"/>
        </w:rPr>
        <w:t xml:space="preserve"> </w:t>
      </w:r>
      <w:r w:rsidRPr="000E30E9">
        <w:rPr>
          <w:rFonts w:eastAsia="Times New Roman" w:cs="Times New Roman"/>
          <w:iCs/>
          <w:kern w:val="0"/>
          <w:sz w:val="20"/>
          <w:szCs w:val="20"/>
        </w:rPr>
        <w:t xml:space="preserve">(18 </w:t>
      </w:r>
      <w:r w:rsidRPr="000E30E9">
        <w:rPr>
          <w:rFonts w:eastAsia="Times New Roman" w:cs="Times New Roman"/>
          <w:kern w:val="0"/>
          <w:sz w:val="20"/>
          <w:szCs w:val="20"/>
        </w:rPr>
        <w:t>June 1915</w:t>
      </w:r>
      <w:r w:rsidRPr="000E30E9">
        <w:rPr>
          <w:rFonts w:eastAsia="Times New Roman" w:cs="Times New Roman"/>
          <w:iCs/>
          <w:kern w:val="0"/>
          <w:sz w:val="20"/>
          <w:szCs w:val="20"/>
        </w:rPr>
        <w:t xml:space="preserve">.) </w:t>
      </w:r>
      <w:r w:rsidRPr="000E30E9">
        <w:rPr>
          <w:rFonts w:eastAsia="Times New Roman" w:cs="Times New Roman"/>
          <w:i/>
          <w:iCs/>
          <w:kern w:val="0"/>
          <w:sz w:val="20"/>
          <w:szCs w:val="16"/>
        </w:rPr>
        <w:t>AAS</w:t>
      </w:r>
      <w:r w:rsidRPr="000E30E9">
        <w:rPr>
          <w:rFonts w:eastAsia="Times New Roman" w:cs="Times New Roman"/>
          <w:kern w:val="0"/>
          <w:sz w:val="20"/>
          <w:szCs w:val="16"/>
        </w:rPr>
        <w:t xml:space="preserve"> 7 (1915) 357-358.</w:t>
      </w:r>
    </w:p>
    <w:p w14:paraId="004C58BC" w14:textId="77777777" w:rsidR="002623BB" w:rsidRPr="000E30E9" w:rsidRDefault="002623BB" w:rsidP="002623BB">
      <w:pPr>
        <w:ind w:left="720"/>
        <w:rPr>
          <w:rFonts w:eastAsia="Times New Roman" w:cs="Times New Roman"/>
          <w:kern w:val="0"/>
          <w:sz w:val="20"/>
          <w:szCs w:val="16"/>
        </w:rPr>
      </w:pPr>
      <w:r w:rsidRPr="000E30E9">
        <w:rPr>
          <w:rFonts w:eastAsia="Times New Roman" w:cs="Times New Roman"/>
          <w:i/>
          <w:iCs/>
          <w:kern w:val="0"/>
          <w:sz w:val="20"/>
          <w:szCs w:val="20"/>
        </w:rPr>
        <w:t>On the False Interpretation of Two Biblical Texts</w:t>
      </w:r>
      <w:r w:rsidRPr="000E30E9">
        <w:rPr>
          <w:rFonts w:eastAsia="Times New Roman" w:cs="Times New Roman"/>
          <w:kern w:val="0"/>
          <w:sz w:val="20"/>
          <w:szCs w:val="20"/>
        </w:rPr>
        <w:t>.</w:t>
      </w:r>
      <w:r w:rsidRPr="000E30E9">
        <w:rPr>
          <w:rFonts w:cs="Times New Roman"/>
          <w:kern w:val="0"/>
          <w:sz w:val="20"/>
          <w:szCs w:val="20"/>
        </w:rPr>
        <w:t xml:space="preserve"> </w:t>
      </w:r>
      <w:r w:rsidRPr="000E30E9">
        <w:rPr>
          <w:rFonts w:eastAsia="Times New Roman" w:cs="Times New Roman"/>
          <w:iCs/>
          <w:kern w:val="0"/>
          <w:sz w:val="20"/>
          <w:szCs w:val="20"/>
        </w:rPr>
        <w:t xml:space="preserve">(1 </w:t>
      </w:r>
      <w:r w:rsidRPr="000E30E9">
        <w:rPr>
          <w:rFonts w:eastAsia="Times New Roman" w:cs="Times New Roman"/>
          <w:kern w:val="0"/>
          <w:sz w:val="20"/>
          <w:szCs w:val="20"/>
        </w:rPr>
        <w:t>July 1933.</w:t>
      </w:r>
      <w:r w:rsidRPr="000E30E9">
        <w:rPr>
          <w:rFonts w:eastAsia="Times New Roman" w:cs="Times New Roman"/>
          <w:iCs/>
          <w:kern w:val="0"/>
          <w:sz w:val="20"/>
          <w:szCs w:val="20"/>
        </w:rPr>
        <w:t xml:space="preserve">) </w:t>
      </w:r>
      <w:r w:rsidRPr="000E30E9">
        <w:rPr>
          <w:rFonts w:eastAsia="Times New Roman" w:cs="Times New Roman"/>
          <w:i/>
          <w:iCs/>
          <w:kern w:val="0"/>
          <w:sz w:val="20"/>
          <w:szCs w:val="16"/>
        </w:rPr>
        <w:t>AAS</w:t>
      </w:r>
      <w:r w:rsidRPr="000E30E9">
        <w:rPr>
          <w:rFonts w:eastAsia="Times New Roman" w:cs="Times New Roman"/>
          <w:kern w:val="0"/>
          <w:sz w:val="20"/>
          <w:szCs w:val="16"/>
        </w:rPr>
        <w:t xml:space="preserve"> 25 (1933) 344.</w:t>
      </w:r>
    </w:p>
    <w:p w14:paraId="0BF4C4F8" w14:textId="77777777" w:rsidR="002623BB" w:rsidRPr="000E30E9" w:rsidRDefault="002623BB" w:rsidP="002623BB">
      <w:pPr>
        <w:ind w:left="720"/>
        <w:rPr>
          <w:rFonts w:eastAsia="Times New Roman" w:cs="Times New Roman"/>
          <w:kern w:val="0"/>
          <w:sz w:val="20"/>
          <w:szCs w:val="16"/>
        </w:rPr>
      </w:pPr>
      <w:r w:rsidRPr="000E30E9">
        <w:rPr>
          <w:rFonts w:cs="Times New Roman"/>
          <w:i/>
          <w:iCs/>
          <w:kern w:val="0"/>
          <w:sz w:val="20"/>
          <w:szCs w:val="20"/>
        </w:rPr>
        <w:t>Condemnation of the Work</w:t>
      </w:r>
      <w:r w:rsidRPr="000E30E9">
        <w:rPr>
          <w:rFonts w:cs="Times New Roman"/>
          <w:kern w:val="0"/>
          <w:sz w:val="20"/>
          <w:szCs w:val="20"/>
        </w:rPr>
        <w:t xml:space="preserve"> “</w:t>
      </w:r>
      <w:r w:rsidRPr="000E30E9">
        <w:rPr>
          <w:rFonts w:cs="Times New Roman"/>
          <w:i/>
          <w:iCs/>
          <w:kern w:val="0"/>
          <w:sz w:val="20"/>
          <w:szCs w:val="20"/>
        </w:rPr>
        <w:t>Die Einwanderung Israels in Kanaan</w:t>
      </w:r>
      <w:r w:rsidRPr="000E30E9">
        <w:rPr>
          <w:rFonts w:cs="Times New Roman"/>
          <w:kern w:val="0"/>
          <w:sz w:val="20"/>
          <w:szCs w:val="20"/>
        </w:rPr>
        <w:t xml:space="preserve">.” </w:t>
      </w:r>
      <w:r w:rsidRPr="000E30E9">
        <w:rPr>
          <w:rFonts w:eastAsia="Times New Roman" w:cs="Times New Roman"/>
          <w:iCs/>
          <w:kern w:val="0"/>
          <w:sz w:val="20"/>
          <w:szCs w:val="20"/>
        </w:rPr>
        <w:t xml:space="preserve">(27 </w:t>
      </w:r>
      <w:r w:rsidRPr="000E30E9">
        <w:rPr>
          <w:rFonts w:eastAsia="Times New Roman" w:cs="Times New Roman"/>
          <w:kern w:val="0"/>
          <w:sz w:val="20"/>
          <w:szCs w:val="20"/>
        </w:rPr>
        <w:t>Feb. 1934.</w:t>
      </w:r>
      <w:r w:rsidRPr="000E30E9">
        <w:rPr>
          <w:rFonts w:eastAsia="Times New Roman" w:cs="Times New Roman"/>
          <w:iCs/>
          <w:kern w:val="0"/>
          <w:sz w:val="20"/>
          <w:szCs w:val="20"/>
        </w:rPr>
        <w:t xml:space="preserve">) </w:t>
      </w:r>
      <w:r w:rsidRPr="000E30E9">
        <w:rPr>
          <w:rFonts w:eastAsia="Times New Roman" w:cs="Times New Roman"/>
          <w:i/>
          <w:iCs/>
          <w:kern w:val="0"/>
          <w:sz w:val="20"/>
          <w:szCs w:val="16"/>
        </w:rPr>
        <w:t>AAS</w:t>
      </w:r>
      <w:r w:rsidRPr="000E30E9">
        <w:rPr>
          <w:rFonts w:eastAsia="Times New Roman" w:cs="Times New Roman"/>
          <w:kern w:val="0"/>
          <w:sz w:val="20"/>
          <w:szCs w:val="16"/>
        </w:rPr>
        <w:t xml:space="preserve"> 26 (1934) 130.</w:t>
      </w:r>
    </w:p>
    <w:p w14:paraId="48351910" w14:textId="77777777" w:rsidR="002623BB" w:rsidRPr="000E30E9" w:rsidRDefault="002623BB" w:rsidP="002623BB">
      <w:pPr>
        <w:ind w:left="720"/>
        <w:rPr>
          <w:rFonts w:eastAsia="Times New Roman" w:cs="Times New Roman"/>
          <w:kern w:val="0"/>
          <w:sz w:val="20"/>
          <w:szCs w:val="16"/>
        </w:rPr>
      </w:pPr>
      <w:r w:rsidRPr="000E30E9">
        <w:rPr>
          <w:rFonts w:eastAsia="Times New Roman" w:cs="Times New Roman"/>
          <w:i/>
          <w:iCs/>
          <w:kern w:val="0"/>
          <w:sz w:val="20"/>
          <w:szCs w:val="20"/>
        </w:rPr>
        <w:t>Regarding an Anonymously Written Denigratory Work</w:t>
      </w:r>
      <w:r w:rsidRPr="000E30E9">
        <w:rPr>
          <w:rFonts w:eastAsia="Times New Roman" w:cs="Times New Roman"/>
          <w:kern w:val="0"/>
          <w:sz w:val="20"/>
          <w:szCs w:val="20"/>
        </w:rPr>
        <w:t>.</w:t>
      </w:r>
      <w:r w:rsidRPr="000E30E9">
        <w:rPr>
          <w:rFonts w:cs="Times New Roman"/>
          <w:kern w:val="0"/>
          <w:sz w:val="20"/>
          <w:szCs w:val="20"/>
        </w:rPr>
        <w:t xml:space="preserve"> </w:t>
      </w:r>
      <w:r w:rsidRPr="000E30E9">
        <w:rPr>
          <w:rFonts w:eastAsia="Times New Roman" w:cs="Times New Roman"/>
          <w:iCs/>
          <w:kern w:val="0"/>
          <w:sz w:val="20"/>
          <w:szCs w:val="20"/>
        </w:rPr>
        <w:t xml:space="preserve">(20 Aug. 1941.) </w:t>
      </w:r>
      <w:r w:rsidRPr="000E30E9">
        <w:rPr>
          <w:rFonts w:eastAsia="Times New Roman" w:cs="Times New Roman"/>
          <w:i/>
          <w:iCs/>
          <w:kern w:val="0"/>
          <w:sz w:val="20"/>
          <w:szCs w:val="16"/>
        </w:rPr>
        <w:t>AAS</w:t>
      </w:r>
      <w:r w:rsidRPr="000E30E9">
        <w:rPr>
          <w:rFonts w:eastAsia="Times New Roman" w:cs="Times New Roman"/>
          <w:kern w:val="0"/>
          <w:sz w:val="20"/>
          <w:szCs w:val="16"/>
        </w:rPr>
        <w:t xml:space="preserve"> 33 (1941) 465-472.</w:t>
      </w:r>
    </w:p>
    <w:p w14:paraId="380F6128" w14:textId="4F1B0D3F" w:rsidR="002623BB" w:rsidRDefault="002623BB" w:rsidP="002623BB">
      <w:pPr>
        <w:contextualSpacing/>
        <w:rPr>
          <w:rFonts w:cs="Times New Roman"/>
          <w:kern w:val="0"/>
        </w:rPr>
      </w:pPr>
    </w:p>
    <w:p w14:paraId="0ED8EFFF" w14:textId="77777777" w:rsidR="00DD61D0" w:rsidRDefault="00DD61D0" w:rsidP="00DD61D0">
      <w:pPr>
        <w:contextualSpacing/>
        <w:rPr>
          <w:rFonts w:cs="Times New Roman"/>
          <w:kern w:val="0"/>
        </w:rPr>
      </w:pPr>
      <w:r>
        <w:rPr>
          <w:rFonts w:cs="Times New Roman"/>
          <w:kern w:val="0"/>
        </w:rPr>
        <w:t>conservative: 1900-1961: t</w:t>
      </w:r>
      <w:r w:rsidRPr="00657820">
        <w:rPr>
          <w:rFonts w:cs="Times New Roman"/>
          <w:kern w:val="0"/>
        </w:rPr>
        <w:t>he preconciliar Church</w:t>
      </w:r>
    </w:p>
    <w:p w14:paraId="526F7EFD" w14:textId="77777777" w:rsidR="000174BC" w:rsidRPr="00BE508E" w:rsidRDefault="000174BC" w:rsidP="000174BC">
      <w:pPr>
        <w:pStyle w:val="Style"/>
        <w:widowControl/>
        <w:ind w:left="360"/>
        <w:jc w:val="both"/>
        <w:textAlignment w:val="baseline"/>
        <w:rPr>
          <w:kern w:val="0"/>
          <w:szCs w:val="23"/>
          <w14:ligatures w14:val="none"/>
        </w:rPr>
      </w:pPr>
      <w:r w:rsidRPr="00B90473">
        <w:rPr>
          <w:iCs/>
          <w:kern w:val="0"/>
          <w:szCs w:val="16"/>
          <w14:ligatures w14:val="none"/>
        </w:rPr>
        <w:t>G.P.</w:t>
      </w:r>
      <w:r w:rsidRPr="009B7820">
        <w:rPr>
          <w:kern w:val="0"/>
          <w:szCs w:val="16"/>
          <w14:ligatures w14:val="none"/>
        </w:rPr>
        <w:t xml:space="preserve"> Fogarty</w:t>
      </w:r>
      <w:r>
        <w:rPr>
          <w:kern w:val="0"/>
          <w:szCs w:val="16"/>
          <w14:ligatures w14:val="none"/>
        </w:rPr>
        <w:t xml:space="preserve"> </w:t>
      </w:r>
      <w:r w:rsidRPr="00BE508E">
        <w:rPr>
          <w:kern w:val="0"/>
          <w:sz w:val="20"/>
          <w:szCs w:val="12"/>
          <w14:ligatures w14:val="none"/>
        </w:rPr>
        <w:t>(</w:t>
      </w:r>
      <w:r w:rsidRPr="00BE508E">
        <w:rPr>
          <w:i/>
          <w:iCs/>
          <w:kern w:val="0"/>
          <w:sz w:val="20"/>
          <w:szCs w:val="12"/>
          <w14:ligatures w14:val="none"/>
        </w:rPr>
        <w:t>American Catholic Biblical</w:t>
      </w:r>
      <w:r>
        <w:rPr>
          <w:i/>
          <w:iCs/>
          <w:kern w:val="0"/>
          <w:sz w:val="20"/>
          <w:szCs w:val="12"/>
          <w14:ligatures w14:val="none"/>
        </w:rPr>
        <w:t xml:space="preserve"> </w:t>
      </w:r>
      <w:r w:rsidRPr="00BE508E">
        <w:rPr>
          <w:i/>
          <w:iCs/>
          <w:kern w:val="0"/>
          <w:sz w:val="20"/>
          <w:szCs w:val="12"/>
          <w14:ligatures w14:val="none"/>
        </w:rPr>
        <w:t>Scholarship</w:t>
      </w:r>
      <w:r w:rsidRPr="00BE508E">
        <w:rPr>
          <w:iCs/>
          <w:kern w:val="0"/>
          <w:sz w:val="20"/>
          <w:szCs w:val="12"/>
          <w14:ligatures w14:val="none"/>
        </w:rPr>
        <w:t xml:space="preserve">: </w:t>
      </w:r>
      <w:r w:rsidRPr="00BE508E">
        <w:rPr>
          <w:i/>
          <w:iCs/>
          <w:kern w:val="0"/>
          <w:sz w:val="20"/>
          <w:szCs w:val="12"/>
          <w14:ligatures w14:val="none"/>
        </w:rPr>
        <w:t>A History from the Early Republic to Vatican I</w:t>
      </w:r>
      <w:r>
        <w:rPr>
          <w:i/>
          <w:iCs/>
          <w:kern w:val="0"/>
          <w:sz w:val="20"/>
          <w:szCs w:val="12"/>
          <w14:ligatures w14:val="none"/>
        </w:rPr>
        <w:t>I</w:t>
      </w:r>
      <w:r w:rsidRPr="00BE508E">
        <w:rPr>
          <w:iCs/>
          <w:kern w:val="0"/>
          <w:sz w:val="20"/>
          <w:szCs w:val="12"/>
          <w14:ligatures w14:val="none"/>
        </w:rPr>
        <w:t xml:space="preserve">. </w:t>
      </w:r>
      <w:r w:rsidRPr="00BE508E">
        <w:rPr>
          <w:kern w:val="0"/>
          <w:sz w:val="20"/>
          <w:szCs w:val="14"/>
          <w14:ligatures w14:val="none"/>
        </w:rPr>
        <w:t>San Francisco: Harper and Row, 1989. 198</w:t>
      </w:r>
      <w:r w:rsidRPr="00BE508E">
        <w:rPr>
          <w:kern w:val="0"/>
          <w:sz w:val="20"/>
          <w:szCs w:val="12"/>
          <w14:ligatures w14:val="none"/>
        </w:rPr>
        <w:t>)</w:t>
      </w:r>
      <w:r w:rsidRPr="009B7820">
        <w:rPr>
          <w:kern w:val="0"/>
          <w:szCs w:val="16"/>
          <w14:ligatures w14:val="none"/>
        </w:rPr>
        <w:t>:</w:t>
      </w:r>
      <w:r>
        <w:rPr>
          <w:kern w:val="0"/>
          <w:szCs w:val="16"/>
          <w14:ligatures w14:val="none"/>
        </w:rPr>
        <w:t xml:space="preserve"> “</w:t>
      </w:r>
      <w:r w:rsidRPr="009B7820">
        <w:rPr>
          <w:kern w:val="0"/>
          <w:szCs w:val="16"/>
          <w14:ligatures w14:val="none"/>
        </w:rPr>
        <w:t>The state of Catholic biblical scholarship in the United States at the end of the 1920s was bleak. Whatever scholarship there had been at the beginning of the century had either been destroyed in the wake of Modernism or had gone underground</w:t>
      </w:r>
      <w:r>
        <w:rPr>
          <w:kern w:val="0"/>
          <w:szCs w:val="16"/>
          <w14:ligatures w14:val="none"/>
        </w:rPr>
        <w:t xml:space="preserve">. . . . </w:t>
      </w:r>
      <w:r w:rsidRPr="009B7820">
        <w:rPr>
          <w:kern w:val="0"/>
          <w:szCs w:val="16"/>
          <w14:ligatures w14:val="none"/>
        </w:rPr>
        <w:t>The type of neo-Thomism, formulated in the nineteenth century to combat rationalism, had become so pervasive that Catholic writers confused theology with doctrine.</w:t>
      </w:r>
      <w:r>
        <w:rPr>
          <w:kern w:val="0"/>
          <w:szCs w:val="16"/>
          <w14:ligatures w14:val="none"/>
        </w:rPr>
        <w:t xml:space="preserve"> . . . </w:t>
      </w:r>
      <w:r w:rsidRPr="009B7820">
        <w:rPr>
          <w:kern w:val="0"/>
          <w:szCs w:val="16"/>
          <w14:ligatures w14:val="none"/>
        </w:rPr>
        <w:t xml:space="preserve">Professors </w:t>
      </w:r>
      <w:r>
        <w:rPr>
          <w:kern w:val="0"/>
          <w:szCs w:val="16"/>
          <w14:ligatures w14:val="none"/>
        </w:rPr>
        <w:t xml:space="preserve">. . . </w:t>
      </w:r>
      <w:r w:rsidRPr="009B7820">
        <w:rPr>
          <w:kern w:val="0"/>
          <w:szCs w:val="16"/>
          <w14:ligatures w14:val="none"/>
        </w:rPr>
        <w:t>took as their starting point, not the criticism of texts, but the declarations of the popes or the Biblical Commission</w:t>
      </w:r>
      <w:r>
        <w:rPr>
          <w:kern w:val="0"/>
          <w:szCs w:val="16"/>
          <w14:ligatures w14:val="none"/>
        </w:rPr>
        <w:t xml:space="preserve">. . . . </w:t>
      </w:r>
      <w:r w:rsidRPr="009B7820">
        <w:rPr>
          <w:kern w:val="0"/>
          <w:szCs w:val="16"/>
          <w14:ligatures w14:val="none"/>
        </w:rPr>
        <w:t>In effect, integrism had become a habit of mind, even after Benedict XV had condemned it. The American church gave little indication that it was ready to undertake any type of scholarly endeavor</w:t>
      </w:r>
      <w:r w:rsidRPr="009B7820">
        <w:rPr>
          <w:kern w:val="0"/>
          <w:szCs w:val="17"/>
          <w14:ligatures w14:val="none"/>
        </w:rPr>
        <w:t>.</w:t>
      </w:r>
      <w:r>
        <w:rPr>
          <w:kern w:val="0"/>
          <w:szCs w:val="17"/>
          <w14:ligatures w14:val="none"/>
        </w:rPr>
        <w:t xml:space="preserve">” (Qtd. in Fitzmyer </w:t>
      </w:r>
      <w:r>
        <w:rPr>
          <w:i/>
          <w:kern w:val="0"/>
          <w:szCs w:val="17"/>
          <w14:ligatures w14:val="none"/>
        </w:rPr>
        <w:t>Scripture</w:t>
      </w:r>
      <w:r>
        <w:rPr>
          <w:kern w:val="0"/>
          <w:szCs w:val="17"/>
          <w14:ligatures w14:val="none"/>
        </w:rPr>
        <w:t xml:space="preserve">, </w:t>
      </w:r>
      <w:r>
        <w:rPr>
          <w:i/>
          <w:kern w:val="0"/>
          <w:szCs w:val="17"/>
          <w14:ligatures w14:val="none"/>
        </w:rPr>
        <w:t>the Soul</w:t>
      </w:r>
      <w:r>
        <w:rPr>
          <w:kern w:val="0"/>
          <w:szCs w:val="17"/>
          <w14:ligatures w14:val="none"/>
        </w:rPr>
        <w:t xml:space="preserve"> 15 n 19)</w:t>
      </w:r>
    </w:p>
    <w:p w14:paraId="2C18BE76" w14:textId="77777777" w:rsidR="00DD61D0" w:rsidRPr="00166828" w:rsidRDefault="00DD61D0" w:rsidP="00DD61D0">
      <w:pPr>
        <w:ind w:left="360"/>
        <w:contextualSpacing/>
        <w:rPr>
          <w:rFonts w:cs="Times New Roman"/>
          <w:kern w:val="0"/>
        </w:rPr>
      </w:pPr>
      <w:r>
        <w:rPr>
          <w:rFonts w:cs="Times New Roman"/>
          <w:kern w:val="0"/>
        </w:rPr>
        <w:t>“</w:t>
      </w:r>
      <w:r w:rsidRPr="00657820">
        <w:rPr>
          <w:rFonts w:cs="Times New Roman"/>
          <w:kern w:val="0"/>
        </w:rPr>
        <w:t>The preconciliar Catholic Church in the twentieth century was a deeply eucharistic Church</w:t>
      </w:r>
      <w:r w:rsidRPr="00812780">
        <w:rPr>
          <w:rFonts w:cs="Times New Roman"/>
          <w:kern w:val="0"/>
        </w:rPr>
        <w:t xml:space="preserve">, </w:t>
      </w:r>
      <w:r w:rsidRPr="00657820">
        <w:rPr>
          <w:rFonts w:cs="Times New Roman"/>
          <w:kern w:val="0"/>
        </w:rPr>
        <w:t>in which most of the faithful had no idea of what the “Word of God” was all about. Catholic life was centered then on the Mass</w:t>
      </w:r>
      <w:r w:rsidRPr="00812780">
        <w:rPr>
          <w:rFonts w:cs="Times New Roman"/>
          <w:kern w:val="0"/>
        </w:rPr>
        <w:t xml:space="preserve">, </w:t>
      </w:r>
      <w:r w:rsidRPr="00657820">
        <w:rPr>
          <w:rFonts w:cs="Times New Roman"/>
          <w:kern w:val="0"/>
        </w:rPr>
        <w:t>and Catholics lived by the words of the Church: [2] occasional encyclicals of the Holy Father</w:t>
      </w:r>
      <w:r w:rsidRPr="00812780">
        <w:rPr>
          <w:rFonts w:cs="Times New Roman"/>
          <w:kern w:val="0"/>
        </w:rPr>
        <w:t xml:space="preserve">, </w:t>
      </w:r>
      <w:r w:rsidRPr="00657820">
        <w:rPr>
          <w:rFonts w:cs="Times New Roman"/>
          <w:kern w:val="0"/>
        </w:rPr>
        <w:t>pastoral instructions of their diocesan bishops</w:t>
      </w:r>
      <w:r w:rsidRPr="00812780">
        <w:rPr>
          <w:rFonts w:cs="Times New Roman"/>
          <w:kern w:val="0"/>
        </w:rPr>
        <w:t xml:space="preserve">, </w:t>
      </w:r>
      <w:r w:rsidRPr="00657820">
        <w:rPr>
          <w:rFonts w:cs="Times New Roman"/>
          <w:kern w:val="0"/>
        </w:rPr>
        <w:t>and the catechism in its various forms taught by priests and religious. Readings from the written Word of God or the Bible were used in the Mass</w:t>
      </w:r>
      <w:r w:rsidRPr="00812780">
        <w:rPr>
          <w:rFonts w:cs="Times New Roman"/>
          <w:kern w:val="0"/>
        </w:rPr>
        <w:t xml:space="preserve">, </w:t>
      </w:r>
      <w:r w:rsidRPr="00657820">
        <w:rPr>
          <w:rFonts w:cs="Times New Roman"/>
          <w:kern w:val="0"/>
        </w:rPr>
        <w:t>but that was celebrated usually in Latin</w:t>
      </w:r>
      <w:r w:rsidRPr="00812780">
        <w:rPr>
          <w:rFonts w:cs="Times New Roman"/>
          <w:kern w:val="0"/>
        </w:rPr>
        <w:t xml:space="preserve">, </w:t>
      </w:r>
      <w:r w:rsidRPr="00657820">
        <w:rPr>
          <w:rFonts w:cs="Times New Roman"/>
          <w:kern w:val="0"/>
        </w:rPr>
        <w:t>and the readings were not always used for the topic of the sermon. The result was that many Catholics at that time lived abiblical or nonbiblical lives.</w:t>
      </w:r>
      <w:r>
        <w:rPr>
          <w:rFonts w:cs="Times New Roman"/>
          <w:kern w:val="0"/>
        </w:rPr>
        <w:t xml:space="preserve">” (Fitzmyer </w:t>
      </w:r>
      <w:r>
        <w:rPr>
          <w:rFonts w:cs="Times New Roman"/>
          <w:i/>
          <w:kern w:val="0"/>
        </w:rPr>
        <w:t>Interpretation</w:t>
      </w:r>
      <w:r>
        <w:rPr>
          <w:rFonts w:cs="Times New Roman"/>
          <w:kern w:val="0"/>
        </w:rPr>
        <w:t xml:space="preserve"> 2-3)</w:t>
      </w:r>
    </w:p>
    <w:p w14:paraId="1F4E5387" w14:textId="77777777" w:rsidR="00DD61D0" w:rsidRDefault="00DD61D0" w:rsidP="00DD61D0">
      <w:pPr>
        <w:contextualSpacing/>
        <w:rPr>
          <w:rFonts w:cs="Times New Roman"/>
          <w:kern w:val="0"/>
        </w:rPr>
      </w:pPr>
    </w:p>
    <w:p w14:paraId="1AE72D46" w14:textId="77777777" w:rsidR="00DD61D0" w:rsidRDefault="00DD61D0" w:rsidP="00DD61D0">
      <w:pPr>
        <w:contextualSpacing/>
        <w:rPr>
          <w:rFonts w:cs="Times New Roman"/>
          <w:kern w:val="0"/>
        </w:rPr>
      </w:pPr>
      <w:r>
        <w:rPr>
          <w:rFonts w:cs="Times New Roman"/>
          <w:kern w:val="0"/>
        </w:rPr>
        <w:t xml:space="preserve">conservative: 1920: </w:t>
      </w:r>
      <w:r w:rsidRPr="00657820">
        <w:rPr>
          <w:rFonts w:cs="Times New Roman"/>
          <w:kern w:val="0"/>
        </w:rPr>
        <w:t>Benedict XV</w:t>
      </w:r>
      <w:r>
        <w:rPr>
          <w:rFonts w:cs="Times New Roman"/>
          <w:kern w:val="0"/>
        </w:rPr>
        <w:t xml:space="preserve">’s </w:t>
      </w:r>
      <w:r w:rsidRPr="00657820">
        <w:rPr>
          <w:rFonts w:cs="Times New Roman"/>
          <w:kern w:val="0"/>
        </w:rPr>
        <w:t xml:space="preserve">encyclical </w:t>
      </w:r>
      <w:r w:rsidRPr="00657820">
        <w:rPr>
          <w:rFonts w:cs="Times New Roman"/>
          <w:i/>
          <w:kern w:val="0"/>
        </w:rPr>
        <w:t>Spiritus Paraclitus</w:t>
      </w:r>
    </w:p>
    <w:p w14:paraId="31C097FE" w14:textId="1AADC1B3" w:rsidR="00DD61D0" w:rsidRPr="00952906" w:rsidRDefault="00DD61D0" w:rsidP="00DD61D0">
      <w:pPr>
        <w:ind w:left="360"/>
        <w:contextualSpacing/>
        <w:rPr>
          <w:sz w:val="20"/>
          <w:szCs w:val="18"/>
        </w:rPr>
      </w:pPr>
      <w:r w:rsidRPr="00952906">
        <w:rPr>
          <w:i/>
          <w:sz w:val="20"/>
          <w:szCs w:val="18"/>
        </w:rPr>
        <w:t>AAS</w:t>
      </w:r>
      <w:r w:rsidRPr="00952906">
        <w:rPr>
          <w:sz w:val="20"/>
          <w:szCs w:val="18"/>
        </w:rPr>
        <w:t xml:space="preserve"> 12 (1920) 385-422. </w:t>
      </w:r>
      <w:r w:rsidRPr="00952906">
        <w:rPr>
          <w:i/>
          <w:sz w:val="20"/>
          <w:szCs w:val="18"/>
        </w:rPr>
        <w:t>EB</w:t>
      </w:r>
      <w:r w:rsidRPr="00952906">
        <w:rPr>
          <w:sz w:val="20"/>
          <w:szCs w:val="18"/>
        </w:rPr>
        <w:t xml:space="preserve"> §§440-95. </w:t>
      </w:r>
      <w:r w:rsidR="001C718B">
        <w:rPr>
          <w:rFonts w:cs="Times New Roman"/>
          <w:kern w:val="0"/>
          <w:sz w:val="20"/>
          <w:szCs w:val="18"/>
        </w:rPr>
        <w:t xml:space="preserve">Béchard, </w:t>
      </w:r>
      <w:r w:rsidR="009E14D2">
        <w:rPr>
          <w:rFonts w:cs="Times New Roman"/>
          <w:kern w:val="0"/>
          <w:sz w:val="20"/>
          <w:szCs w:val="18"/>
        </w:rPr>
        <w:t>Dean P., SJ, ed. and trans.</w:t>
      </w:r>
      <w:r w:rsidR="009E14D2">
        <w:rPr>
          <w:kern w:val="0"/>
          <w:sz w:val="20"/>
          <w:szCs w:val="18"/>
        </w:rPr>
        <w:t xml:space="preserve"> </w:t>
      </w:r>
      <w:r w:rsidR="001C718B">
        <w:rPr>
          <w:i/>
          <w:kern w:val="0"/>
          <w:sz w:val="20"/>
          <w:szCs w:val="18"/>
        </w:rPr>
        <w:t>The Scripture Documents</w:t>
      </w:r>
      <w:r w:rsidR="001C718B">
        <w:rPr>
          <w:kern w:val="0"/>
          <w:sz w:val="20"/>
          <w:szCs w:val="18"/>
        </w:rPr>
        <w:t xml:space="preserve"> </w:t>
      </w:r>
      <w:r w:rsidRPr="00952906">
        <w:rPr>
          <w:sz w:val="20"/>
          <w:szCs w:val="18"/>
        </w:rPr>
        <w:t>81-111 esp. 90. DH 3650-54.</w:t>
      </w:r>
    </w:p>
    <w:p w14:paraId="4493C2A4" w14:textId="55477B10" w:rsidR="00DD61D0" w:rsidRPr="00952906" w:rsidRDefault="00DD61D0" w:rsidP="00DD61D0">
      <w:pPr>
        <w:ind w:left="360"/>
        <w:contextualSpacing/>
        <w:rPr>
          <w:rFonts w:cs="Times New Roman"/>
          <w:kern w:val="0"/>
        </w:rPr>
      </w:pPr>
      <w:r>
        <w:t xml:space="preserve">In </w:t>
      </w:r>
      <w:r w:rsidR="000174BC" w:rsidRPr="00657820">
        <w:rPr>
          <w:rFonts w:cs="Times New Roman"/>
          <w:kern w:val="0"/>
        </w:rPr>
        <w:t>Benedict XV</w:t>
      </w:r>
      <w:r w:rsidR="000174BC">
        <w:rPr>
          <w:rFonts w:cs="Times New Roman"/>
          <w:kern w:val="0"/>
        </w:rPr>
        <w:t xml:space="preserve">’s </w:t>
      </w:r>
      <w:r w:rsidRPr="00657820">
        <w:rPr>
          <w:rFonts w:cs="Times New Roman"/>
          <w:i/>
          <w:kern w:val="0"/>
        </w:rPr>
        <w:t>Spiritus Paraclitus</w:t>
      </w:r>
      <w:r w:rsidRPr="00B10DFF">
        <w:t xml:space="preserve"> §7</w:t>
      </w:r>
      <w:r>
        <w:t>,</w:t>
      </w:r>
      <w:r w:rsidRPr="00A437C6">
        <w:t xml:space="preserve"> </w:t>
      </w:r>
      <w:r>
        <w:t>“</w:t>
      </w:r>
      <w:r w:rsidRPr="00B10DFF">
        <w:rPr>
          <w:i/>
        </w:rPr>
        <w:t xml:space="preserve">genera </w:t>
      </w:r>
      <w:r w:rsidRPr="00A437C6">
        <w:t xml:space="preserve">. . . </w:t>
      </w:r>
      <w:r w:rsidRPr="00B10DFF">
        <w:rPr>
          <w:i/>
        </w:rPr>
        <w:t>litterarum</w:t>
      </w:r>
      <w:r w:rsidRPr="00B10DFF">
        <w:t xml:space="preserve"> is poorly translated as</w:t>
      </w:r>
      <w:r w:rsidRPr="00A437C6">
        <w:t xml:space="preserve"> </w:t>
      </w:r>
      <w:r>
        <w:t>“</w:t>
      </w:r>
      <w:r w:rsidRPr="00B10DFF">
        <w:t>kinds of literature</w:t>
      </w:r>
      <w:r>
        <w:t>”</w:t>
      </w:r>
      <w:r w:rsidRPr="00A437C6">
        <w:t xml:space="preserve"> </w:t>
      </w:r>
      <w:r w:rsidRPr="00B10DFF">
        <w:t>instead of</w:t>
      </w:r>
      <w:r w:rsidRPr="00A437C6">
        <w:t xml:space="preserve"> </w:t>
      </w:r>
      <w:r>
        <w:t>“</w:t>
      </w:r>
      <w:r w:rsidRPr="00B10DFF">
        <w:t>literary genres</w:t>
      </w:r>
      <w:r>
        <w:t xml:space="preserve">.”” (Fitzmyer </w:t>
      </w:r>
      <w:r>
        <w:rPr>
          <w:i/>
        </w:rPr>
        <w:t>Interpretation</w:t>
      </w:r>
      <w:r>
        <w:t xml:space="preserve"> 81 n 30)</w:t>
      </w:r>
    </w:p>
    <w:p w14:paraId="739EDF79" w14:textId="77777777" w:rsidR="00DD61D0" w:rsidRDefault="00DD61D0" w:rsidP="00DD61D0">
      <w:pPr>
        <w:ind w:left="360"/>
        <w:contextualSpacing/>
        <w:rPr>
          <w:rFonts w:cs="Times New Roman"/>
          <w:kern w:val="0"/>
        </w:rPr>
      </w:pPr>
      <w:r w:rsidRPr="00657820">
        <w:rPr>
          <w:rFonts w:cs="Times New Roman"/>
          <w:kern w:val="0"/>
        </w:rPr>
        <w:t xml:space="preserve">Benedict XV </w:t>
      </w:r>
      <w:r>
        <w:rPr>
          <w:rFonts w:cs="Times New Roman"/>
          <w:kern w:val="0"/>
        </w:rPr>
        <w:t>“</w:t>
      </w:r>
      <w:r w:rsidRPr="00657820">
        <w:rPr>
          <w:rFonts w:cs="Times New Roman"/>
          <w:kern w:val="0"/>
        </w:rPr>
        <w:t>could find no good in the study of the literary genres of the Bible</w:t>
      </w:r>
      <w:r>
        <w:rPr>
          <w:rFonts w:cs="Times New Roman"/>
          <w:kern w:val="0"/>
        </w:rPr>
        <w:t xml:space="preserve"> . . .” (Fitzmyer </w:t>
      </w:r>
      <w:r>
        <w:rPr>
          <w:rFonts w:cs="Times New Roman"/>
          <w:i/>
          <w:kern w:val="0"/>
        </w:rPr>
        <w:t>Interpretation</w:t>
      </w:r>
      <w:r>
        <w:rPr>
          <w:rFonts w:cs="Times New Roman"/>
          <w:kern w:val="0"/>
        </w:rPr>
        <w:t xml:space="preserve"> 81)</w:t>
      </w:r>
    </w:p>
    <w:p w14:paraId="30F01341" w14:textId="77777777" w:rsidR="00DD61D0" w:rsidRPr="00952906" w:rsidRDefault="00DD61D0" w:rsidP="00DD61D0">
      <w:pPr>
        <w:ind w:left="360"/>
        <w:contextualSpacing/>
      </w:pPr>
      <w:r>
        <w:t>That was “</w:t>
      </w:r>
      <w:r w:rsidRPr="00657820">
        <w:rPr>
          <w:rFonts w:cs="Times New Roman"/>
          <w:kern w:val="0"/>
        </w:rPr>
        <w:t>misguided advice</w:t>
      </w:r>
      <w:r>
        <w:rPr>
          <w:rFonts w:cs="Times New Roman"/>
          <w:kern w:val="0"/>
        </w:rPr>
        <w:t xml:space="preserve"> . . .” (Fitzmyer </w:t>
      </w:r>
      <w:r>
        <w:rPr>
          <w:rFonts w:cs="Times New Roman"/>
          <w:i/>
          <w:kern w:val="0"/>
        </w:rPr>
        <w:t>Interpretation</w:t>
      </w:r>
      <w:r>
        <w:rPr>
          <w:rFonts w:cs="Times New Roman"/>
          <w:kern w:val="0"/>
        </w:rPr>
        <w:t xml:space="preserve"> 81)</w:t>
      </w:r>
    </w:p>
    <w:p w14:paraId="164A44FD" w14:textId="53E81308" w:rsidR="00DD61D0" w:rsidRDefault="00DD61D0" w:rsidP="00DD61D0">
      <w:pPr>
        <w:contextualSpacing/>
      </w:pPr>
    </w:p>
    <w:p w14:paraId="3A45567B" w14:textId="77777777" w:rsidR="00DD61D0" w:rsidRDefault="00DD61D0" w:rsidP="00DD61D0">
      <w:pPr>
        <w:contextualSpacing/>
        <w:rPr>
          <w:rFonts w:cs="Times New Roman"/>
          <w:kern w:val="0"/>
        </w:rPr>
      </w:pPr>
      <w:r>
        <w:t>liberal: Rudolf</w:t>
      </w:r>
      <w:r w:rsidRPr="00B10DFF">
        <w:t xml:space="preserve"> Bultmann</w:t>
      </w:r>
      <w:r>
        <w:t xml:space="preserve"> (1884-1976)</w:t>
      </w:r>
    </w:p>
    <w:p w14:paraId="55FAAF4D" w14:textId="77777777" w:rsidR="00E53029" w:rsidRPr="00AA44B5" w:rsidRDefault="00E53029" w:rsidP="00E53029">
      <w:pPr>
        <w:pStyle w:val="Style"/>
        <w:widowControl/>
        <w:ind w:left="360"/>
        <w:jc w:val="both"/>
        <w:textAlignment w:val="baseline"/>
        <w:rPr>
          <w:kern w:val="0"/>
          <w:sz w:val="20"/>
          <w:szCs w:val="12"/>
          <w14:ligatures w14:val="none"/>
        </w:rPr>
      </w:pPr>
      <w:r w:rsidRPr="00AA44B5">
        <w:rPr>
          <w:kern w:val="0"/>
          <w:sz w:val="20"/>
          <w:szCs w:val="12"/>
          <w14:ligatures w14:val="none"/>
        </w:rPr>
        <w:t xml:space="preserve">Bultmann, Rudolf. “New Testament and Mythology.” In Bartsch, H.W., ed. </w:t>
      </w:r>
      <w:r w:rsidRPr="00AA44B5">
        <w:rPr>
          <w:i/>
          <w:iCs/>
          <w:kern w:val="0"/>
          <w:sz w:val="20"/>
          <w:szCs w:val="12"/>
          <w14:ligatures w14:val="none"/>
        </w:rPr>
        <w:t>Kerygma and Myth</w:t>
      </w:r>
      <w:r w:rsidRPr="00AA44B5">
        <w:rPr>
          <w:iCs/>
          <w:kern w:val="0"/>
          <w:sz w:val="20"/>
          <w:szCs w:val="12"/>
          <w14:ligatures w14:val="none"/>
        </w:rPr>
        <w:t xml:space="preserve">: </w:t>
      </w:r>
      <w:r w:rsidRPr="00AA44B5">
        <w:rPr>
          <w:i/>
          <w:iCs/>
          <w:kern w:val="0"/>
          <w:sz w:val="20"/>
          <w:szCs w:val="12"/>
          <w14:ligatures w14:val="none"/>
        </w:rPr>
        <w:t>A Theological Debate</w:t>
      </w:r>
      <w:r w:rsidRPr="00AA44B5">
        <w:rPr>
          <w:iCs/>
          <w:kern w:val="0"/>
          <w:sz w:val="20"/>
          <w:szCs w:val="12"/>
          <w14:ligatures w14:val="none"/>
        </w:rPr>
        <w:t xml:space="preserve">. </w:t>
      </w:r>
      <w:r w:rsidRPr="00AA44B5">
        <w:rPr>
          <w:kern w:val="0"/>
          <w:sz w:val="20"/>
          <w:szCs w:val="12"/>
          <w14:ligatures w14:val="none"/>
        </w:rPr>
        <w:t>London: SPCK, 1953. 1</w:t>
      </w:r>
      <w:r w:rsidRPr="00AA44B5">
        <w:rPr>
          <w:iCs/>
          <w:kern w:val="0"/>
          <w:sz w:val="20"/>
          <w:szCs w:val="12"/>
          <w14:ligatures w14:val="none"/>
        </w:rPr>
        <w:t>-</w:t>
      </w:r>
      <w:r w:rsidRPr="00AA44B5">
        <w:rPr>
          <w:kern w:val="0"/>
          <w:sz w:val="20"/>
          <w:szCs w:val="12"/>
          <w14:ligatures w14:val="none"/>
        </w:rPr>
        <w:t>44.</w:t>
      </w:r>
    </w:p>
    <w:p w14:paraId="0D23FB89" w14:textId="77777777" w:rsidR="00E53029" w:rsidRPr="00AA44B5" w:rsidRDefault="00E53029" w:rsidP="00E53029">
      <w:pPr>
        <w:pStyle w:val="Style"/>
        <w:widowControl/>
        <w:ind w:left="360"/>
        <w:jc w:val="both"/>
        <w:textAlignment w:val="baseline"/>
        <w:rPr>
          <w:kern w:val="0"/>
          <w:sz w:val="20"/>
          <w:szCs w:val="12"/>
          <w14:ligatures w14:val="none"/>
        </w:rPr>
      </w:pPr>
      <w:r w:rsidRPr="00AA44B5">
        <w:rPr>
          <w:kern w:val="0"/>
          <w:sz w:val="20"/>
          <w:szCs w:val="12"/>
          <w14:ligatures w14:val="none"/>
        </w:rPr>
        <w:t xml:space="preserve">Bultmann, Rudolf. </w:t>
      </w:r>
      <w:r w:rsidRPr="00AA44B5">
        <w:rPr>
          <w:i/>
          <w:iCs/>
          <w:kern w:val="0"/>
          <w:sz w:val="20"/>
          <w:szCs w:val="12"/>
          <w14:ligatures w14:val="none"/>
        </w:rPr>
        <w:t>Theology of the New Testament</w:t>
      </w:r>
      <w:r w:rsidRPr="00AA44B5">
        <w:rPr>
          <w:iCs/>
          <w:kern w:val="0"/>
          <w:sz w:val="20"/>
          <w:szCs w:val="12"/>
          <w14:ligatures w14:val="none"/>
        </w:rPr>
        <w:t xml:space="preserve">. </w:t>
      </w:r>
      <w:r w:rsidRPr="00AA44B5">
        <w:rPr>
          <w:kern w:val="0"/>
          <w:sz w:val="20"/>
          <w:szCs w:val="12"/>
          <w14:ligatures w14:val="none"/>
        </w:rPr>
        <w:t>2 vols. London: SCM, 1952, 1955.</w:t>
      </w:r>
    </w:p>
    <w:p w14:paraId="11138BD9" w14:textId="77777777" w:rsidR="00DD61D0" w:rsidRPr="00E1328C" w:rsidRDefault="00DD61D0" w:rsidP="00DD61D0">
      <w:pPr>
        <w:ind w:left="360"/>
        <w:contextualSpacing/>
        <w:rPr>
          <w:sz w:val="20"/>
          <w:szCs w:val="18"/>
        </w:rPr>
      </w:pPr>
      <w:r w:rsidRPr="00E1328C">
        <w:rPr>
          <w:sz w:val="20"/>
          <w:szCs w:val="18"/>
        </w:rPr>
        <w:t xml:space="preserve">Bultmann, Rudolf. </w:t>
      </w:r>
      <w:r w:rsidRPr="00E1328C">
        <w:rPr>
          <w:i/>
          <w:sz w:val="20"/>
          <w:szCs w:val="18"/>
        </w:rPr>
        <w:t>History of the Synoptic Tradition</w:t>
      </w:r>
      <w:r w:rsidRPr="00E1328C">
        <w:rPr>
          <w:sz w:val="20"/>
          <w:szCs w:val="18"/>
        </w:rPr>
        <w:t>. Oxford: Blackwell, 1963. 11-69.</w:t>
      </w:r>
    </w:p>
    <w:p w14:paraId="35E8AB2C" w14:textId="77777777" w:rsidR="00DD61D0" w:rsidRPr="003B1641" w:rsidRDefault="00DD61D0" w:rsidP="00DD61D0">
      <w:pPr>
        <w:ind w:left="360"/>
        <w:contextualSpacing/>
        <w:rPr>
          <w:sz w:val="16"/>
          <w:szCs w:val="14"/>
        </w:rPr>
      </w:pPr>
      <w:r w:rsidRPr="003B1641">
        <w:rPr>
          <w:sz w:val="20"/>
          <w:szCs w:val="18"/>
        </w:rPr>
        <w:t xml:space="preserve">Bultmann, Rudolf. “Is Exegesis without Presuppositions Possible?” </w:t>
      </w:r>
      <w:r w:rsidRPr="003B1641">
        <w:rPr>
          <w:i/>
          <w:sz w:val="20"/>
          <w:szCs w:val="18"/>
        </w:rPr>
        <w:t>Existence and Faith</w:t>
      </w:r>
      <w:r w:rsidRPr="003B1641">
        <w:rPr>
          <w:sz w:val="20"/>
          <w:szCs w:val="18"/>
        </w:rPr>
        <w:t xml:space="preserve">: </w:t>
      </w:r>
      <w:r w:rsidRPr="003B1641">
        <w:rPr>
          <w:i/>
          <w:sz w:val="20"/>
          <w:szCs w:val="18"/>
        </w:rPr>
        <w:t>Shorter Writings of Rudolf Bultmann</w:t>
      </w:r>
      <w:r w:rsidRPr="003B1641">
        <w:rPr>
          <w:sz w:val="20"/>
          <w:szCs w:val="18"/>
        </w:rPr>
        <w:t xml:space="preserve">. Ed. S.M. Ogden. London: Hodder and Stoughton, 1960. 289-96. (“Ist voraussetzungslose Exegese möglich?” </w:t>
      </w:r>
      <w:r w:rsidRPr="003B1641">
        <w:rPr>
          <w:i/>
          <w:sz w:val="20"/>
          <w:szCs w:val="18"/>
        </w:rPr>
        <w:t>TZ</w:t>
      </w:r>
      <w:r w:rsidRPr="003B1641">
        <w:rPr>
          <w:sz w:val="20"/>
          <w:szCs w:val="18"/>
        </w:rPr>
        <w:t xml:space="preserve"> 13 (1957) 409-17</w:t>
      </w:r>
      <w:r>
        <w:rPr>
          <w:sz w:val="20"/>
          <w:szCs w:val="18"/>
        </w:rPr>
        <w:t>.</w:t>
      </w:r>
      <w:r w:rsidRPr="003B1641">
        <w:rPr>
          <w:sz w:val="20"/>
          <w:szCs w:val="18"/>
        </w:rPr>
        <w:t xml:space="preserve"> </w:t>
      </w:r>
      <w:r>
        <w:rPr>
          <w:sz w:val="20"/>
          <w:szCs w:val="18"/>
        </w:rPr>
        <w:t xml:space="preserve">Rpt. </w:t>
      </w:r>
      <w:r w:rsidRPr="003B1641">
        <w:rPr>
          <w:sz w:val="20"/>
          <w:szCs w:val="18"/>
        </w:rPr>
        <w:t xml:space="preserve">in </w:t>
      </w:r>
      <w:r w:rsidRPr="003B1641">
        <w:rPr>
          <w:i/>
          <w:sz w:val="20"/>
          <w:szCs w:val="18"/>
          <w:lang w:val="de-DE"/>
        </w:rPr>
        <w:t>Glauben und Verstehen</w:t>
      </w:r>
      <w:r w:rsidRPr="003B1641">
        <w:rPr>
          <w:sz w:val="20"/>
          <w:szCs w:val="18"/>
          <w:lang w:val="de-DE"/>
        </w:rPr>
        <w:t xml:space="preserve">: </w:t>
      </w:r>
      <w:r w:rsidRPr="003B1641">
        <w:rPr>
          <w:i/>
          <w:sz w:val="20"/>
          <w:szCs w:val="18"/>
          <w:lang w:val="de-DE"/>
        </w:rPr>
        <w:t>Gesammelte Aufsätze III</w:t>
      </w:r>
      <w:r>
        <w:rPr>
          <w:sz w:val="20"/>
          <w:szCs w:val="18"/>
        </w:rPr>
        <w:t xml:space="preserve">. </w:t>
      </w:r>
      <w:r w:rsidRPr="003B1641">
        <w:rPr>
          <w:sz w:val="20"/>
          <w:szCs w:val="18"/>
        </w:rPr>
        <w:t xml:space="preserve">Tübingen: Mohr </w:t>
      </w:r>
      <w:r>
        <w:rPr>
          <w:sz w:val="20"/>
          <w:szCs w:val="18"/>
        </w:rPr>
        <w:t>(</w:t>
      </w:r>
      <w:r w:rsidRPr="003B1641">
        <w:rPr>
          <w:sz w:val="20"/>
          <w:szCs w:val="18"/>
        </w:rPr>
        <w:t>Siebeck</w:t>
      </w:r>
      <w:r>
        <w:rPr>
          <w:sz w:val="20"/>
          <w:szCs w:val="18"/>
        </w:rPr>
        <w:t>)</w:t>
      </w:r>
      <w:r w:rsidRPr="003B1641">
        <w:rPr>
          <w:sz w:val="20"/>
          <w:szCs w:val="18"/>
        </w:rPr>
        <w:t>, 1960</w:t>
      </w:r>
      <w:r>
        <w:rPr>
          <w:sz w:val="20"/>
          <w:szCs w:val="18"/>
        </w:rPr>
        <w:t>.</w:t>
      </w:r>
      <w:r w:rsidRPr="003B1641">
        <w:rPr>
          <w:sz w:val="20"/>
          <w:szCs w:val="18"/>
        </w:rPr>
        <w:t xml:space="preserve"> 142-50.</w:t>
      </w:r>
    </w:p>
    <w:p w14:paraId="39FB7853" w14:textId="77777777" w:rsidR="00DD61D0" w:rsidRDefault="00DD61D0" w:rsidP="00DD61D0">
      <w:pPr>
        <w:ind w:left="360"/>
        <w:contextualSpacing/>
        <w:rPr>
          <w:sz w:val="20"/>
          <w:szCs w:val="18"/>
        </w:rPr>
      </w:pPr>
      <w:r w:rsidRPr="00E1328C">
        <w:rPr>
          <w:sz w:val="20"/>
          <w:szCs w:val="18"/>
        </w:rPr>
        <w:t xml:space="preserve">Bultmann, Rudolf. </w:t>
      </w:r>
      <w:r w:rsidRPr="00E1328C">
        <w:rPr>
          <w:i/>
          <w:sz w:val="20"/>
          <w:szCs w:val="18"/>
        </w:rPr>
        <w:t>Jesus and the Word</w:t>
      </w:r>
      <w:r>
        <w:rPr>
          <w:sz w:val="20"/>
          <w:szCs w:val="18"/>
        </w:rPr>
        <w:t xml:space="preserve">. </w:t>
      </w:r>
      <w:r w:rsidRPr="00E1328C">
        <w:rPr>
          <w:sz w:val="20"/>
          <w:szCs w:val="18"/>
        </w:rPr>
        <w:t>New York: Scribner, 1958</w:t>
      </w:r>
      <w:r>
        <w:rPr>
          <w:sz w:val="20"/>
          <w:szCs w:val="18"/>
        </w:rPr>
        <w:t>.</w:t>
      </w:r>
    </w:p>
    <w:p w14:paraId="7F43CA9C" w14:textId="77777777" w:rsidR="00DD61D0" w:rsidRPr="00E1328C" w:rsidRDefault="00DD61D0" w:rsidP="00DD61D0">
      <w:pPr>
        <w:ind w:left="360"/>
        <w:contextualSpacing/>
        <w:rPr>
          <w:rFonts w:cs="Times New Roman"/>
          <w:kern w:val="0"/>
          <w:sz w:val="20"/>
          <w:szCs w:val="18"/>
        </w:rPr>
      </w:pPr>
      <w:r w:rsidRPr="00E1328C">
        <w:rPr>
          <w:sz w:val="20"/>
          <w:szCs w:val="18"/>
        </w:rPr>
        <w:t xml:space="preserve">Bultmann, Rudolf. </w:t>
      </w:r>
      <w:r w:rsidRPr="00E1328C">
        <w:rPr>
          <w:i/>
          <w:sz w:val="20"/>
          <w:szCs w:val="18"/>
        </w:rPr>
        <w:t>Jesus Christ and Mythology</w:t>
      </w:r>
      <w:r>
        <w:rPr>
          <w:sz w:val="20"/>
          <w:szCs w:val="18"/>
        </w:rPr>
        <w:t xml:space="preserve">. </w:t>
      </w:r>
      <w:r w:rsidRPr="00E1328C">
        <w:rPr>
          <w:sz w:val="20"/>
          <w:szCs w:val="18"/>
        </w:rPr>
        <w:t>New York: Scribner, 1958.</w:t>
      </w:r>
    </w:p>
    <w:p w14:paraId="0CAA7592" w14:textId="77777777" w:rsidR="00DD61D0" w:rsidRPr="00E1328C" w:rsidRDefault="00DD61D0" w:rsidP="00DD61D0">
      <w:pPr>
        <w:ind w:left="360"/>
        <w:contextualSpacing/>
        <w:rPr>
          <w:sz w:val="20"/>
          <w:szCs w:val="18"/>
        </w:rPr>
      </w:pPr>
      <w:r w:rsidRPr="00E1328C">
        <w:rPr>
          <w:sz w:val="20"/>
          <w:szCs w:val="18"/>
        </w:rPr>
        <w:t xml:space="preserve">Dibelius, Martin. </w:t>
      </w:r>
      <w:r w:rsidRPr="00E1328C">
        <w:rPr>
          <w:i/>
          <w:sz w:val="20"/>
          <w:szCs w:val="18"/>
        </w:rPr>
        <w:t>From Tradition to Gospel</w:t>
      </w:r>
      <w:r w:rsidRPr="00E1328C">
        <w:rPr>
          <w:sz w:val="20"/>
          <w:szCs w:val="18"/>
        </w:rPr>
        <w:t>. New York: Scribner, 1935. 40-43</w:t>
      </w:r>
      <w:r>
        <w:rPr>
          <w:sz w:val="20"/>
          <w:szCs w:val="18"/>
        </w:rPr>
        <w:t>.</w:t>
      </w:r>
    </w:p>
    <w:p w14:paraId="2E06E6EB" w14:textId="77777777" w:rsidR="00E53029" w:rsidRPr="00AA44B5" w:rsidRDefault="00E53029" w:rsidP="00E53029">
      <w:pPr>
        <w:pStyle w:val="Style"/>
        <w:widowControl/>
        <w:ind w:left="360"/>
        <w:jc w:val="both"/>
        <w:textAlignment w:val="baseline"/>
        <w:rPr>
          <w:kern w:val="0"/>
          <w:sz w:val="20"/>
          <w:szCs w:val="18"/>
          <w14:ligatures w14:val="none"/>
        </w:rPr>
      </w:pPr>
      <w:r w:rsidRPr="00AA44B5">
        <w:rPr>
          <w:kern w:val="0"/>
          <w:sz w:val="20"/>
          <w:szCs w:val="12"/>
          <w14:ligatures w14:val="none"/>
        </w:rPr>
        <w:t xml:space="preserve">Nineham, D.E. “Demythologization.” In Coggins, R.J., and J.L. Houlden, eds. </w:t>
      </w:r>
      <w:r w:rsidRPr="00AA44B5">
        <w:rPr>
          <w:i/>
          <w:iCs/>
          <w:kern w:val="0"/>
          <w:sz w:val="20"/>
          <w:szCs w:val="11"/>
          <w14:ligatures w14:val="none"/>
        </w:rPr>
        <w:t xml:space="preserve">A </w:t>
      </w:r>
      <w:r w:rsidRPr="00AA44B5">
        <w:rPr>
          <w:i/>
          <w:iCs/>
          <w:kern w:val="0"/>
          <w:sz w:val="20"/>
          <w:szCs w:val="12"/>
          <w14:ligatures w14:val="none"/>
        </w:rPr>
        <w:t>Dictionary of Biblical Interpretation</w:t>
      </w:r>
      <w:r w:rsidRPr="00AA44B5">
        <w:rPr>
          <w:iCs/>
          <w:kern w:val="0"/>
          <w:sz w:val="20"/>
          <w:szCs w:val="12"/>
          <w14:ligatures w14:val="none"/>
        </w:rPr>
        <w:t xml:space="preserve">. </w:t>
      </w:r>
      <w:r w:rsidRPr="00AA44B5">
        <w:rPr>
          <w:kern w:val="0"/>
          <w:sz w:val="20"/>
          <w:szCs w:val="12"/>
          <w14:ligatures w14:val="none"/>
        </w:rPr>
        <w:t>London: SCM; Philadelphia: Trinity Press International, 1990. 171-74.</w:t>
      </w:r>
    </w:p>
    <w:p w14:paraId="026D160B" w14:textId="77777777" w:rsidR="00DD61D0" w:rsidRDefault="00DD61D0" w:rsidP="00DD61D0">
      <w:pPr>
        <w:ind w:left="360"/>
        <w:contextualSpacing/>
        <w:rPr>
          <w:sz w:val="20"/>
          <w:szCs w:val="18"/>
        </w:rPr>
      </w:pPr>
      <w:r w:rsidRPr="00E1328C">
        <w:rPr>
          <w:rFonts w:cs="Times New Roman"/>
          <w:kern w:val="0"/>
          <w:sz w:val="20"/>
          <w:szCs w:val="18"/>
        </w:rPr>
        <w:t>Schmidt, K.L.</w:t>
      </w:r>
    </w:p>
    <w:p w14:paraId="2DF359B9" w14:textId="77777777" w:rsidR="00DD61D0" w:rsidRPr="00E1328C" w:rsidRDefault="00DD61D0" w:rsidP="00DD61D0">
      <w:pPr>
        <w:ind w:left="360"/>
        <w:contextualSpacing/>
        <w:rPr>
          <w:sz w:val="20"/>
          <w:szCs w:val="18"/>
        </w:rPr>
      </w:pPr>
      <w:r w:rsidRPr="00E1328C">
        <w:rPr>
          <w:sz w:val="20"/>
          <w:szCs w:val="18"/>
        </w:rPr>
        <w:t xml:space="preserve">Taylor, Vincent. </w:t>
      </w:r>
      <w:r w:rsidRPr="00E1328C">
        <w:rPr>
          <w:i/>
          <w:sz w:val="20"/>
          <w:szCs w:val="18"/>
        </w:rPr>
        <w:t>Formation of the Gospel Tradition</w:t>
      </w:r>
      <w:r w:rsidRPr="00E1328C">
        <w:rPr>
          <w:sz w:val="20"/>
          <w:szCs w:val="18"/>
        </w:rPr>
        <w:t>. London: Macmillan, 1949. 130.</w:t>
      </w:r>
    </w:p>
    <w:p w14:paraId="6BC5CAC0" w14:textId="77777777" w:rsidR="00DD61D0" w:rsidRPr="001677D9" w:rsidRDefault="00DD61D0" w:rsidP="00DD61D0">
      <w:pPr>
        <w:ind w:left="360"/>
        <w:contextualSpacing/>
        <w:rPr>
          <w:sz w:val="20"/>
          <w:szCs w:val="18"/>
        </w:rPr>
      </w:pPr>
      <w:r w:rsidRPr="001677D9">
        <w:rPr>
          <w:sz w:val="20"/>
          <w:szCs w:val="18"/>
        </w:rPr>
        <w:t xml:space="preserve">Kegley, C.W. </w:t>
      </w:r>
      <w:r w:rsidRPr="001677D9">
        <w:rPr>
          <w:i/>
          <w:sz w:val="20"/>
          <w:szCs w:val="18"/>
        </w:rPr>
        <w:t>The Theology of Rudolf Bultmann</w:t>
      </w:r>
      <w:r w:rsidRPr="001677D9">
        <w:rPr>
          <w:sz w:val="20"/>
          <w:szCs w:val="18"/>
        </w:rPr>
        <w:t>. London: SCM, 1966.</w:t>
      </w:r>
    </w:p>
    <w:p w14:paraId="1E000F9A" w14:textId="77777777" w:rsidR="00DD61D0" w:rsidRPr="001677D9" w:rsidRDefault="00DD61D0" w:rsidP="00DD61D0">
      <w:pPr>
        <w:ind w:left="360"/>
        <w:contextualSpacing/>
        <w:rPr>
          <w:sz w:val="20"/>
          <w:szCs w:val="18"/>
        </w:rPr>
      </w:pPr>
      <w:r w:rsidRPr="001677D9">
        <w:rPr>
          <w:sz w:val="20"/>
          <w:szCs w:val="18"/>
        </w:rPr>
        <w:t xml:space="preserve">Macquarrie, John. </w:t>
      </w:r>
      <w:r w:rsidRPr="001677D9">
        <w:rPr>
          <w:i/>
          <w:sz w:val="20"/>
          <w:szCs w:val="18"/>
        </w:rPr>
        <w:t>An Existentialist Theology</w:t>
      </w:r>
      <w:r w:rsidRPr="001677D9">
        <w:rPr>
          <w:sz w:val="20"/>
          <w:szCs w:val="18"/>
        </w:rPr>
        <w:t xml:space="preserve">: </w:t>
      </w:r>
      <w:r w:rsidRPr="001677D9">
        <w:rPr>
          <w:i/>
          <w:sz w:val="20"/>
          <w:szCs w:val="18"/>
        </w:rPr>
        <w:t>A Comparison of Heidegger and Bultmann</w:t>
      </w:r>
      <w:r w:rsidRPr="001677D9">
        <w:rPr>
          <w:sz w:val="20"/>
          <w:szCs w:val="18"/>
        </w:rPr>
        <w:t>. New York: Macmillan, 1955.</w:t>
      </w:r>
    </w:p>
    <w:p w14:paraId="0363577F" w14:textId="77777777" w:rsidR="00DD61D0" w:rsidRPr="001677D9" w:rsidRDefault="00DD61D0" w:rsidP="00DD61D0">
      <w:pPr>
        <w:ind w:left="360"/>
        <w:contextualSpacing/>
        <w:rPr>
          <w:rFonts w:cs="Times New Roman"/>
          <w:kern w:val="0"/>
          <w:sz w:val="20"/>
          <w:szCs w:val="18"/>
        </w:rPr>
      </w:pPr>
      <w:r w:rsidRPr="001677D9">
        <w:rPr>
          <w:sz w:val="20"/>
          <w:szCs w:val="18"/>
        </w:rPr>
        <w:t xml:space="preserve">Perrin, Norman. </w:t>
      </w:r>
      <w:r w:rsidRPr="001677D9">
        <w:rPr>
          <w:i/>
          <w:sz w:val="20"/>
          <w:szCs w:val="18"/>
        </w:rPr>
        <w:t>The Promise of Bultmann</w:t>
      </w:r>
      <w:r w:rsidRPr="001677D9">
        <w:rPr>
          <w:sz w:val="20"/>
          <w:szCs w:val="18"/>
        </w:rPr>
        <w:t>. Philadelphia: Fortress, 1969.</w:t>
      </w:r>
    </w:p>
    <w:p w14:paraId="152060BB" w14:textId="21BB64CF" w:rsidR="00DD61D0" w:rsidRPr="00E53029" w:rsidRDefault="00DD61D0" w:rsidP="00DD61D0">
      <w:pPr>
        <w:ind w:left="360"/>
        <w:contextualSpacing/>
        <w:rPr>
          <w:rFonts w:cs="Times New Roman"/>
          <w:kern w:val="0"/>
        </w:rPr>
      </w:pPr>
      <w:bookmarkStart w:id="89" w:name="_Hlk142077117"/>
      <w:r>
        <w:rPr>
          <w:rFonts w:cs="Times New Roman"/>
          <w:kern w:val="0"/>
        </w:rPr>
        <w:t xml:space="preserve">Though Bultmann used the historical-critical method (form criticism of the gospels), he had </w:t>
      </w:r>
      <w:r w:rsidR="00E53029">
        <w:rPr>
          <w:rFonts w:cs="Times New Roman"/>
          <w:kern w:val="0"/>
        </w:rPr>
        <w:t>“</w:t>
      </w:r>
      <w:r w:rsidR="00E53029" w:rsidRPr="009B7820">
        <w:rPr>
          <w:kern w:val="0"/>
          <w:szCs w:val="23"/>
        </w:rPr>
        <w:t>demythologizing, existentialist presupposition</w:t>
      </w:r>
      <w:r w:rsidR="00E53029">
        <w:rPr>
          <w:kern w:val="0"/>
          <w:szCs w:val="23"/>
        </w:rPr>
        <w:t>[s] . . .</w:t>
      </w:r>
      <w:r w:rsidR="00E53029">
        <w:rPr>
          <w:kern w:val="0"/>
        </w:rPr>
        <w:t>”</w:t>
      </w:r>
      <w:r w:rsidR="00E53029">
        <w:rPr>
          <w:rFonts w:cs="Times New Roman"/>
          <w:kern w:val="0"/>
        </w:rPr>
        <w:t xml:space="preserve"> (Fitzmyer </w:t>
      </w:r>
      <w:r w:rsidR="00E53029">
        <w:rPr>
          <w:rFonts w:cs="Times New Roman"/>
          <w:i/>
          <w:kern w:val="0"/>
        </w:rPr>
        <w:t>Scripture</w:t>
      </w:r>
      <w:r w:rsidR="00E53029">
        <w:rPr>
          <w:rFonts w:cs="Times New Roman"/>
          <w:kern w:val="0"/>
        </w:rPr>
        <w:t xml:space="preserve">, </w:t>
      </w:r>
      <w:r w:rsidR="00E53029">
        <w:rPr>
          <w:rFonts w:cs="Times New Roman"/>
          <w:i/>
          <w:kern w:val="0"/>
        </w:rPr>
        <w:t>the Soul</w:t>
      </w:r>
      <w:r w:rsidR="00E53029">
        <w:rPr>
          <w:rFonts w:cs="Times New Roman"/>
          <w:kern w:val="0"/>
        </w:rPr>
        <w:t xml:space="preserve"> 28)</w:t>
      </w:r>
    </w:p>
    <w:bookmarkEnd w:id="89"/>
    <w:p w14:paraId="28B8722F" w14:textId="77777777" w:rsidR="00C230BE" w:rsidRDefault="00C230BE" w:rsidP="00C230BE">
      <w:pPr>
        <w:pStyle w:val="Style"/>
        <w:widowControl/>
        <w:ind w:left="360"/>
        <w:jc w:val="both"/>
        <w:textAlignment w:val="baseline"/>
        <w:rPr>
          <w:kern w:val="0"/>
          <w:szCs w:val="23"/>
          <w14:ligatures w14:val="none"/>
        </w:rPr>
      </w:pPr>
      <w:r w:rsidRPr="009B7820">
        <w:rPr>
          <w:kern w:val="0"/>
          <w:szCs w:val="23"/>
          <w14:ligatures w14:val="none"/>
        </w:rPr>
        <w:t xml:space="preserve">Bultmann </w:t>
      </w:r>
      <w:r>
        <w:rPr>
          <w:kern w:val="0"/>
          <w:szCs w:val="23"/>
          <w14:ligatures w14:val="none"/>
        </w:rPr>
        <w:t>“</w:t>
      </w:r>
      <w:r w:rsidRPr="009B7820">
        <w:rPr>
          <w:kern w:val="0"/>
          <w:szCs w:val="23"/>
          <w14:ligatures w14:val="none"/>
        </w:rPr>
        <w:t>associated the historical</w:t>
      </w:r>
      <w:r>
        <w:rPr>
          <w:kern w:val="0"/>
          <w:szCs w:val="23"/>
          <w14:ligatures w14:val="none"/>
        </w:rPr>
        <w:t>-</w:t>
      </w:r>
      <w:r w:rsidRPr="009B7820">
        <w:rPr>
          <w:kern w:val="0"/>
          <w:szCs w:val="23"/>
          <w14:ligatures w14:val="none"/>
        </w:rPr>
        <w:t xml:space="preserve">critical method with philosophical and theological presuppositions </w:t>
      </w:r>
      <w:r>
        <w:rPr>
          <w:kern w:val="0"/>
          <w:szCs w:val="23"/>
          <w14:ligatures w14:val="none"/>
        </w:rPr>
        <w:t xml:space="preserve">. . .”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27)</w:t>
      </w:r>
    </w:p>
    <w:p w14:paraId="7DFCB980" w14:textId="66F4C06E" w:rsidR="00C230BE" w:rsidRPr="00E53029" w:rsidRDefault="00C230BE" w:rsidP="00C230BE">
      <w:pPr>
        <w:ind w:left="720"/>
        <w:contextualSpacing/>
        <w:rPr>
          <w:rFonts w:cs="Times New Roman"/>
          <w:kern w:val="0"/>
        </w:rPr>
      </w:pPr>
      <w:r>
        <w:rPr>
          <w:rFonts w:cs="Times New Roman"/>
          <w:kern w:val="0"/>
        </w:rPr>
        <w:t xml:space="preserve">He used the historical-critical method (form criticism of the gospels) </w:t>
      </w:r>
      <w:r>
        <w:t>but</w:t>
      </w:r>
      <w:r>
        <w:rPr>
          <w:rFonts w:cs="Times New Roman"/>
          <w:kern w:val="0"/>
        </w:rPr>
        <w:t xml:space="preserve"> had “</w:t>
      </w:r>
      <w:r w:rsidRPr="009B7820">
        <w:rPr>
          <w:kern w:val="0"/>
          <w:szCs w:val="23"/>
        </w:rPr>
        <w:t>demythologizing, existentialist presupposition</w:t>
      </w:r>
      <w:r>
        <w:rPr>
          <w:kern w:val="0"/>
          <w:szCs w:val="23"/>
        </w:rPr>
        <w:t>[s] . . .</w:t>
      </w:r>
      <w:r>
        <w:rPr>
          <w:kern w:val="0"/>
        </w:rPr>
        <w:t>”</w:t>
      </w:r>
      <w:r>
        <w:rPr>
          <w:rFonts w:cs="Times New Roman"/>
          <w:kern w:val="0"/>
        </w:rPr>
        <w:t xml:space="preserve"> (Fitzmyer </w:t>
      </w:r>
      <w:r>
        <w:rPr>
          <w:rFonts w:cs="Times New Roman"/>
          <w:i/>
          <w:kern w:val="0"/>
        </w:rPr>
        <w:t>Scripture</w:t>
      </w:r>
      <w:r>
        <w:rPr>
          <w:rFonts w:cs="Times New Roman"/>
          <w:kern w:val="0"/>
        </w:rPr>
        <w:t xml:space="preserve">, </w:t>
      </w:r>
      <w:r>
        <w:rPr>
          <w:rFonts w:cs="Times New Roman"/>
          <w:i/>
          <w:kern w:val="0"/>
        </w:rPr>
        <w:t>the Soul</w:t>
      </w:r>
      <w:r>
        <w:rPr>
          <w:rFonts w:cs="Times New Roman"/>
          <w:kern w:val="0"/>
        </w:rPr>
        <w:t xml:space="preserve"> 28)</w:t>
      </w:r>
    </w:p>
    <w:p w14:paraId="06110A4A" w14:textId="77777777" w:rsidR="00E53029" w:rsidRDefault="00E53029" w:rsidP="00E53029">
      <w:pPr>
        <w:pStyle w:val="Style"/>
        <w:widowControl/>
        <w:ind w:left="360"/>
        <w:jc w:val="both"/>
        <w:textAlignment w:val="baseline"/>
        <w:rPr>
          <w:kern w:val="0"/>
          <w:szCs w:val="23"/>
          <w14:ligatures w14:val="none"/>
        </w:rPr>
      </w:pPr>
      <w:r w:rsidRPr="009B7820">
        <w:rPr>
          <w:kern w:val="0"/>
          <w:szCs w:val="23"/>
          <w14:ligatures w14:val="none"/>
        </w:rPr>
        <w:t xml:space="preserve">Bultmann </w:t>
      </w:r>
      <w:r>
        <w:rPr>
          <w:kern w:val="0"/>
          <w:szCs w:val="23"/>
          <w14:ligatures w14:val="none"/>
        </w:rPr>
        <w:t>“</w:t>
      </w:r>
      <w:r w:rsidRPr="009B7820">
        <w:rPr>
          <w:kern w:val="0"/>
          <w:szCs w:val="23"/>
          <w14:ligatures w14:val="none"/>
        </w:rPr>
        <w:t>linked historical criticism with a form of kerygmatic theology, which depended heavily on Luther’s justification by faith alone, Strauss’s mythical interpretation of the Gospels, and the early existentialist philosophy of M. Heidegger.</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26)</w:t>
      </w:r>
    </w:p>
    <w:p w14:paraId="236F4E63" w14:textId="77777777" w:rsidR="00DD61D0" w:rsidRDefault="00DD61D0" w:rsidP="00DD61D0">
      <w:pPr>
        <w:ind w:left="360"/>
        <w:contextualSpacing/>
        <w:rPr>
          <w:rFonts w:cs="Times New Roman"/>
          <w:kern w:val="0"/>
        </w:rPr>
      </w:pPr>
      <w:r>
        <w:rPr>
          <w:rFonts w:cs="Times New Roman"/>
          <w:kern w:val="0"/>
        </w:rPr>
        <w:t>kerygma</w:t>
      </w:r>
    </w:p>
    <w:p w14:paraId="158AB8BA" w14:textId="77777777" w:rsidR="00DD61D0" w:rsidRPr="001677D9" w:rsidRDefault="00DD61D0" w:rsidP="00DD61D0">
      <w:pPr>
        <w:ind w:left="720"/>
        <w:contextualSpacing/>
        <w:rPr>
          <w:rFonts w:cs="Times New Roman"/>
          <w:kern w:val="0"/>
        </w:rPr>
      </w:pPr>
      <w:r>
        <w:rPr>
          <w:rFonts w:cs="Times New Roman"/>
          <w:kern w:val="0"/>
        </w:rPr>
        <w:t>“</w:t>
      </w:r>
      <w:r w:rsidRPr="00657820">
        <w:rPr>
          <w:rFonts w:cs="Times New Roman"/>
          <w:kern w:val="0"/>
        </w:rPr>
        <w:t>The kerygma addresses us through the NT</w:t>
      </w:r>
      <w:r w:rsidRPr="00940DDD">
        <w:rPr>
          <w:rFonts w:cs="Times New Roman"/>
          <w:kern w:val="0"/>
        </w:rPr>
        <w:t xml:space="preserve">, </w:t>
      </w:r>
      <w:r w:rsidRPr="00657820">
        <w:rPr>
          <w:rFonts w:cs="Times New Roman"/>
          <w:kern w:val="0"/>
        </w:rPr>
        <w:t>and its Word is the basis as well as the object of our faith.</w:t>
      </w:r>
      <w:r>
        <w:rPr>
          <w:rFonts w:cs="Times New Roman"/>
          <w:kern w:val="0"/>
        </w:rPr>
        <w:t xml:space="preserve">” (Fitzmyer </w:t>
      </w:r>
      <w:r>
        <w:rPr>
          <w:rFonts w:cs="Times New Roman"/>
          <w:i/>
          <w:kern w:val="0"/>
        </w:rPr>
        <w:t>Interpretation</w:t>
      </w:r>
      <w:r>
        <w:rPr>
          <w:rFonts w:cs="Times New Roman"/>
          <w:kern w:val="0"/>
        </w:rPr>
        <w:t xml:space="preserve"> 67)</w:t>
      </w:r>
    </w:p>
    <w:p w14:paraId="05DD70D2" w14:textId="77777777" w:rsidR="00DD61D0" w:rsidRDefault="00DD61D0" w:rsidP="00DD61D0">
      <w:pPr>
        <w:ind w:left="720"/>
        <w:contextualSpacing/>
        <w:rPr>
          <w:rFonts w:cs="Times New Roman"/>
          <w:kern w:val="0"/>
        </w:rPr>
      </w:pPr>
      <w:r>
        <w:rPr>
          <w:rFonts w:cs="Times New Roman"/>
          <w:kern w:val="0"/>
        </w:rPr>
        <w:t>“</w:t>
      </w:r>
      <w:r w:rsidRPr="00657820">
        <w:rPr>
          <w:rFonts w:cs="Times New Roman"/>
          <w:kern w:val="0"/>
        </w:rPr>
        <w:t>Bultmann was interested solely in what the gospel proclaims and how its preached Word affects the individual believer of today. He sought thus to subordinate event to word</w:t>
      </w:r>
      <w:r>
        <w:rPr>
          <w:rFonts w:cs="Times New Roman"/>
          <w:kern w:val="0"/>
        </w:rPr>
        <w:t xml:space="preserve"> . . .” (Fitzmyer </w:t>
      </w:r>
      <w:r>
        <w:rPr>
          <w:rFonts w:cs="Times New Roman"/>
          <w:i/>
          <w:kern w:val="0"/>
        </w:rPr>
        <w:t>Interpretation</w:t>
      </w:r>
      <w:r>
        <w:rPr>
          <w:rFonts w:cs="Times New Roman"/>
          <w:kern w:val="0"/>
        </w:rPr>
        <w:t xml:space="preserve"> 67)</w:t>
      </w:r>
    </w:p>
    <w:p w14:paraId="1B3DD313" w14:textId="77777777" w:rsidR="00DD61D0" w:rsidRDefault="00DD61D0" w:rsidP="00DD61D0">
      <w:pPr>
        <w:ind w:left="360"/>
        <w:contextualSpacing/>
        <w:rPr>
          <w:rFonts w:cs="Times New Roman"/>
          <w:kern w:val="0"/>
        </w:rPr>
      </w:pPr>
      <w:r>
        <w:rPr>
          <w:rFonts w:cs="Times New Roman"/>
          <w:kern w:val="0"/>
        </w:rPr>
        <w:t>disinterest in the historical Jesus</w:t>
      </w:r>
    </w:p>
    <w:p w14:paraId="615162DB" w14:textId="77777777" w:rsidR="00C230BE" w:rsidRPr="00AA44B5" w:rsidRDefault="00C230BE" w:rsidP="00C230BE">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 xml:space="preserve">Emphasis on the preached Word and justification </w:t>
      </w:r>
      <w:r w:rsidRPr="009B7820">
        <w:rPr>
          <w:rFonts w:eastAsia="Arial"/>
          <w:i/>
          <w:iCs/>
          <w:kern w:val="0"/>
          <w:szCs w:val="22"/>
          <w14:ligatures w14:val="none"/>
        </w:rPr>
        <w:t>fide so</w:t>
      </w:r>
      <w:r>
        <w:rPr>
          <w:rFonts w:eastAsia="Arial"/>
          <w:i/>
          <w:iCs/>
          <w:kern w:val="0"/>
          <w:szCs w:val="22"/>
          <w14:ligatures w14:val="none"/>
        </w:rPr>
        <w:t>l</w:t>
      </w:r>
      <w:r w:rsidRPr="009B7820">
        <w:rPr>
          <w:rFonts w:eastAsia="Arial"/>
          <w:i/>
          <w:iCs/>
          <w:kern w:val="0"/>
          <w:szCs w:val="22"/>
          <w14:ligatures w14:val="none"/>
        </w:rPr>
        <w:t>a</w:t>
      </w:r>
      <w:r w:rsidRPr="0082600E">
        <w:rPr>
          <w:rFonts w:eastAsia="Arial"/>
          <w:kern w:val="0"/>
          <w:szCs w:val="22"/>
          <w14:ligatures w14:val="none"/>
        </w:rPr>
        <w:t xml:space="preserve"> </w:t>
      </w:r>
      <w:r w:rsidRPr="009B7820">
        <w:rPr>
          <w:kern w:val="0"/>
          <w:szCs w:val="23"/>
          <w14:ligatures w14:val="none"/>
        </w:rPr>
        <w:t xml:space="preserve">resulted in Bultmann’s lack of interest in Jesus of Nazareth himself, or in what he did or said </w:t>
      </w:r>
      <w:r>
        <w:rPr>
          <w:kern w:val="0"/>
          <w:szCs w:val="23"/>
          <w14:ligatures w14:val="none"/>
        </w:rPr>
        <w:t xml:space="preserve">.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26)</w:t>
      </w:r>
    </w:p>
    <w:p w14:paraId="0A4A45A0" w14:textId="77777777" w:rsidR="00C230BE" w:rsidRPr="001677D9" w:rsidRDefault="00C230BE" w:rsidP="00C230BE">
      <w:pPr>
        <w:ind w:left="1080"/>
        <w:contextualSpacing/>
        <w:rPr>
          <w:rFonts w:cs="Times New Roman"/>
          <w:kern w:val="0"/>
        </w:rPr>
      </w:pPr>
      <w:r>
        <w:rPr>
          <w:rFonts w:cs="Times New Roman"/>
          <w:kern w:val="0"/>
        </w:rPr>
        <w:t xml:space="preserve">“. . . </w:t>
      </w:r>
      <w:r w:rsidRPr="00657820">
        <w:rPr>
          <w:rFonts w:cs="Times New Roman"/>
          <w:kern w:val="0"/>
        </w:rPr>
        <w:t>the quest of the historical basis of the kerygma was for him a betrayal of the principle of faith alone.</w:t>
      </w:r>
      <w:r>
        <w:rPr>
          <w:rFonts w:cs="Times New Roman"/>
          <w:kern w:val="0"/>
        </w:rPr>
        <w:t xml:space="preserve">” (Fitzmyer </w:t>
      </w:r>
      <w:r>
        <w:rPr>
          <w:rFonts w:cs="Times New Roman"/>
          <w:i/>
          <w:kern w:val="0"/>
        </w:rPr>
        <w:t>Interpretation</w:t>
      </w:r>
      <w:r>
        <w:rPr>
          <w:rFonts w:cs="Times New Roman"/>
          <w:kern w:val="0"/>
        </w:rPr>
        <w:t xml:space="preserve"> 67)</w:t>
      </w:r>
    </w:p>
    <w:p w14:paraId="5E5DCB56" w14:textId="77777777" w:rsidR="00C230BE" w:rsidRDefault="00C230BE" w:rsidP="00C230BE">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Bultmann was uninterested in any continuity between Stage I and the later stages of the gospel tradition and emphasized only what the gospel proclaims and how its preached Word accosts the individual believer of today.</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26)</w:t>
      </w:r>
    </w:p>
    <w:p w14:paraId="4F4E95A2" w14:textId="77777777" w:rsidR="00C230BE" w:rsidRDefault="00C230BE" w:rsidP="00C230BE">
      <w:pPr>
        <w:ind w:left="1080"/>
        <w:contextualSpacing/>
        <w:rPr>
          <w:rFonts w:cs="Times New Roman"/>
          <w:kern w:val="0"/>
        </w:rPr>
      </w:pPr>
      <w:r>
        <w:rPr>
          <w:rFonts w:cs="Times New Roman"/>
          <w:kern w:val="0"/>
        </w:rPr>
        <w:lastRenderedPageBreak/>
        <w:t xml:space="preserve">“. . . </w:t>
      </w:r>
      <w:r w:rsidRPr="00657820">
        <w:rPr>
          <w:rFonts w:cs="Times New Roman"/>
          <w:kern w:val="0"/>
        </w:rPr>
        <w:t>NT theology began with the primitive kerygma—and not before it.</w:t>
      </w:r>
      <w:r>
        <w:rPr>
          <w:rFonts w:cs="Times New Roman"/>
          <w:kern w:val="0"/>
        </w:rPr>
        <w:t xml:space="preserve">” (Fitzmyer </w:t>
      </w:r>
      <w:r>
        <w:rPr>
          <w:rFonts w:cs="Times New Roman"/>
          <w:i/>
          <w:kern w:val="0"/>
        </w:rPr>
        <w:t>Interpretation</w:t>
      </w:r>
      <w:r>
        <w:rPr>
          <w:rFonts w:cs="Times New Roman"/>
          <w:kern w:val="0"/>
        </w:rPr>
        <w:t xml:space="preserve"> 67)</w:t>
      </w:r>
    </w:p>
    <w:p w14:paraId="37F9D273" w14:textId="77777777" w:rsidR="00DD61D0" w:rsidRPr="001677D9" w:rsidRDefault="00DD61D0" w:rsidP="00DD61D0">
      <w:pPr>
        <w:ind w:left="720"/>
        <w:contextualSpacing/>
        <w:rPr>
          <w:rFonts w:cs="Times New Roman"/>
          <w:kern w:val="0"/>
        </w:rPr>
      </w:pPr>
      <w:r>
        <w:t>“</w:t>
      </w:r>
      <w:r w:rsidRPr="00657820">
        <w:rPr>
          <w:rFonts w:cs="Times New Roman"/>
          <w:kern w:val="0"/>
        </w:rPr>
        <w:t xml:space="preserve">Hence Bultmann’s </w:t>
      </w:r>
      <w:r>
        <w:rPr>
          <w:rFonts w:cs="Times New Roman"/>
          <w:kern w:val="0"/>
        </w:rPr>
        <w:t xml:space="preserve">. . . </w:t>
      </w:r>
      <w:r w:rsidRPr="00657820">
        <w:rPr>
          <w:rFonts w:cs="Times New Roman"/>
          <w:kern w:val="0"/>
        </w:rPr>
        <w:t xml:space="preserve">unconcern about the lack of continuity between Stage II of the gospel tradition and Stage I. </w:t>
      </w:r>
      <w:r>
        <w:rPr>
          <w:rFonts w:cs="Times New Roman"/>
          <w:kern w:val="0"/>
        </w:rPr>
        <w:t xml:space="preserve">. . . </w:t>
      </w:r>
      <w:r w:rsidRPr="00657820">
        <w:rPr>
          <w:rFonts w:cs="Times New Roman"/>
          <w:kern w:val="0"/>
        </w:rPr>
        <w:t>Thus Bultmann was led to the demythologization of the event.</w:t>
      </w:r>
      <w:r>
        <w:rPr>
          <w:rFonts w:cs="Times New Roman"/>
          <w:kern w:val="0"/>
        </w:rPr>
        <w:t xml:space="preserve">” (Fitzmyer </w:t>
      </w:r>
      <w:r>
        <w:rPr>
          <w:rFonts w:cs="Times New Roman"/>
          <w:i/>
          <w:kern w:val="0"/>
        </w:rPr>
        <w:t>Interpretation</w:t>
      </w:r>
      <w:r>
        <w:rPr>
          <w:rFonts w:cs="Times New Roman"/>
          <w:kern w:val="0"/>
        </w:rPr>
        <w:t xml:space="preserve"> 67)</w:t>
      </w:r>
    </w:p>
    <w:p w14:paraId="7D07D0C4" w14:textId="77777777" w:rsidR="00E53029" w:rsidRDefault="00E53029" w:rsidP="00E53029">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He thus sought to subordinate event to word; indeed, for him the word may be said to have generated the event.</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26)</w:t>
      </w:r>
    </w:p>
    <w:p w14:paraId="060B4EE9" w14:textId="77777777" w:rsidR="00DD61D0" w:rsidRPr="001677D9" w:rsidRDefault="00DD61D0" w:rsidP="00DD61D0">
      <w:pPr>
        <w:ind w:left="360"/>
        <w:contextualSpacing/>
      </w:pPr>
      <w:r>
        <w:t>“</w:t>
      </w:r>
      <w:r w:rsidRPr="00657820">
        <w:rPr>
          <w:rFonts w:cs="Times New Roman"/>
          <w:kern w:val="0"/>
        </w:rPr>
        <w:t>Hence Bultmann’s lengthy treatment of the form he called an “apophthegm”</w:t>
      </w:r>
      <w:r>
        <w:rPr>
          <w:rFonts w:cs="Times New Roman"/>
          <w:kern w:val="0"/>
        </w:rPr>
        <w:t xml:space="preserve"> . . .” (Fitzmyer </w:t>
      </w:r>
      <w:r>
        <w:rPr>
          <w:rFonts w:cs="Times New Roman"/>
          <w:i/>
          <w:kern w:val="0"/>
        </w:rPr>
        <w:t>Interpretation</w:t>
      </w:r>
      <w:r>
        <w:rPr>
          <w:rFonts w:cs="Times New Roman"/>
          <w:kern w:val="0"/>
        </w:rPr>
        <w:t xml:space="preserve"> 67)</w:t>
      </w:r>
    </w:p>
    <w:p w14:paraId="66A2E794" w14:textId="77777777" w:rsidR="00E53029" w:rsidRDefault="00E53029" w:rsidP="00E53029">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Hence Bultmann’s favored treatment of the form called by him “apophthegm,” the narrative in the gospel tradition that was preserved because of the pronouncement that it enshrined.</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26)</w:t>
      </w:r>
    </w:p>
    <w:p w14:paraId="129B0F61" w14:textId="77777777" w:rsidR="00E53029" w:rsidRPr="00AA44B5" w:rsidRDefault="00E53029" w:rsidP="00E53029">
      <w:pPr>
        <w:pStyle w:val="Style"/>
        <w:widowControl/>
        <w:ind w:left="720"/>
        <w:jc w:val="both"/>
        <w:textAlignment w:val="baseline"/>
        <w:rPr>
          <w:kern w:val="0"/>
          <w:szCs w:val="23"/>
          <w14:ligatures w14:val="none"/>
        </w:rPr>
      </w:pPr>
      <w:r>
        <w:rPr>
          <w:kern w:val="0"/>
          <w:szCs w:val="23"/>
          <w14:ligatures w14:val="none"/>
        </w:rPr>
        <w:t>Bultmann called this form an “</w:t>
      </w:r>
      <w:r w:rsidRPr="009B7820">
        <w:rPr>
          <w:kern w:val="0"/>
          <w:szCs w:val="23"/>
          <w14:ligatures w14:val="none"/>
        </w:rPr>
        <w:t>apophthegm</w:t>
      </w:r>
      <w:r>
        <w:rPr>
          <w:kern w:val="0"/>
          <w:szCs w:val="23"/>
          <w14:ligatures w14:val="none"/>
        </w:rPr>
        <w:t xml:space="preserve">.” </w:t>
      </w:r>
      <w:r w:rsidRPr="00AA44B5">
        <w:rPr>
          <w:kern w:val="0"/>
          <w:sz w:val="20"/>
          <w:szCs w:val="20"/>
          <w14:ligatures w14:val="none"/>
        </w:rPr>
        <w:t>(</w:t>
      </w:r>
      <w:r w:rsidRPr="00AA44B5">
        <w:rPr>
          <w:i/>
          <w:iCs/>
          <w:kern w:val="0"/>
          <w:sz w:val="20"/>
          <w:szCs w:val="12"/>
          <w14:ligatures w14:val="none"/>
        </w:rPr>
        <w:t>History of the Synoptic Tradition</w:t>
      </w:r>
      <w:r w:rsidRPr="00AA44B5">
        <w:rPr>
          <w:iCs/>
          <w:kern w:val="0"/>
          <w:sz w:val="20"/>
          <w:szCs w:val="12"/>
          <w14:ligatures w14:val="none"/>
        </w:rPr>
        <w:t xml:space="preserve">. </w:t>
      </w:r>
      <w:r w:rsidRPr="00AA44B5">
        <w:rPr>
          <w:kern w:val="0"/>
          <w:sz w:val="20"/>
          <w:szCs w:val="12"/>
          <w14:ligatures w14:val="none"/>
        </w:rPr>
        <w:t>Oxford; Blackwell, 1968. 11-69.)</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26 n 34)</w:t>
      </w:r>
    </w:p>
    <w:p w14:paraId="61A9C451" w14:textId="77777777" w:rsidR="00E53029" w:rsidRPr="00AA44B5" w:rsidRDefault="00E53029" w:rsidP="00E53029">
      <w:pPr>
        <w:pStyle w:val="Style"/>
        <w:widowControl/>
        <w:ind w:left="720"/>
        <w:jc w:val="both"/>
        <w:textAlignment w:val="baseline"/>
        <w:rPr>
          <w:kern w:val="0"/>
          <w:szCs w:val="16"/>
          <w14:ligatures w14:val="none"/>
        </w:rPr>
      </w:pPr>
      <w:r>
        <w:rPr>
          <w:kern w:val="0"/>
          <w:szCs w:val="16"/>
          <w14:ligatures w14:val="none"/>
        </w:rPr>
        <w:t xml:space="preserve">Martin </w:t>
      </w:r>
      <w:r w:rsidRPr="009B7820">
        <w:rPr>
          <w:kern w:val="0"/>
          <w:szCs w:val="16"/>
          <w14:ligatures w14:val="none"/>
        </w:rPr>
        <w:t xml:space="preserve">Dibelius </w:t>
      </w:r>
      <w:r>
        <w:rPr>
          <w:kern w:val="0"/>
          <w:szCs w:val="16"/>
          <w14:ligatures w14:val="none"/>
        </w:rPr>
        <w:t xml:space="preserve">called it a </w:t>
      </w:r>
      <w:r w:rsidRPr="009B7820">
        <w:rPr>
          <w:kern w:val="0"/>
          <w:szCs w:val="16"/>
          <w14:ligatures w14:val="none"/>
        </w:rPr>
        <w:t>“paradigm</w:t>
      </w:r>
      <w:r>
        <w:rPr>
          <w:kern w:val="0"/>
          <w:szCs w:val="16"/>
          <w14:ligatures w14:val="none"/>
        </w:rPr>
        <w:t>.</w:t>
      </w:r>
      <w:r w:rsidRPr="009B7820">
        <w:rPr>
          <w:kern w:val="0"/>
          <w:szCs w:val="16"/>
          <w14:ligatures w14:val="none"/>
        </w:rPr>
        <w:t>”</w:t>
      </w:r>
      <w:r>
        <w:rPr>
          <w:kern w:val="0"/>
          <w:szCs w:val="16"/>
          <w14:ligatures w14:val="none"/>
        </w:rPr>
        <w:t xml:space="preserve"> </w:t>
      </w:r>
      <w:r w:rsidRPr="00AA44B5">
        <w:rPr>
          <w:kern w:val="0"/>
          <w:sz w:val="20"/>
          <w:szCs w:val="12"/>
          <w14:ligatures w14:val="none"/>
        </w:rPr>
        <w:t>(</w:t>
      </w:r>
      <w:r w:rsidRPr="00AA44B5">
        <w:rPr>
          <w:i/>
          <w:iCs/>
          <w:kern w:val="0"/>
          <w:sz w:val="20"/>
          <w:szCs w:val="12"/>
          <w14:ligatures w14:val="none"/>
        </w:rPr>
        <w:t>From Tradition to Gospel</w:t>
      </w:r>
      <w:r>
        <w:rPr>
          <w:iCs/>
          <w:kern w:val="0"/>
          <w:sz w:val="20"/>
          <w:szCs w:val="12"/>
          <w14:ligatures w14:val="none"/>
        </w:rPr>
        <w:t xml:space="preserve">. </w:t>
      </w:r>
      <w:r w:rsidRPr="00AA44B5">
        <w:rPr>
          <w:kern w:val="0"/>
          <w:sz w:val="20"/>
          <w:szCs w:val="12"/>
          <w14:ligatures w14:val="none"/>
        </w:rPr>
        <w:t>New York: Scribner, 1935</w:t>
      </w:r>
      <w:r>
        <w:rPr>
          <w:kern w:val="0"/>
          <w:sz w:val="20"/>
          <w:szCs w:val="12"/>
          <w14:ligatures w14:val="none"/>
        </w:rPr>
        <w:t>.</w:t>
      </w:r>
      <w:r w:rsidRPr="00AA44B5">
        <w:rPr>
          <w:kern w:val="0"/>
          <w:sz w:val="20"/>
          <w:szCs w:val="12"/>
          <w14:ligatures w14:val="none"/>
        </w:rPr>
        <w:t>)</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26 n 35)</w:t>
      </w:r>
    </w:p>
    <w:p w14:paraId="48DD4D96" w14:textId="77777777" w:rsidR="00E53029" w:rsidRDefault="00E53029" w:rsidP="00E53029">
      <w:pPr>
        <w:pStyle w:val="Style"/>
        <w:widowControl/>
        <w:ind w:left="720"/>
        <w:jc w:val="both"/>
        <w:textAlignment w:val="baseline"/>
        <w:rPr>
          <w:kern w:val="0"/>
          <w:szCs w:val="23"/>
          <w14:ligatures w14:val="none"/>
        </w:rPr>
      </w:pPr>
      <w:r>
        <w:rPr>
          <w:kern w:val="0"/>
          <w:szCs w:val="16"/>
          <w14:ligatures w14:val="none"/>
        </w:rPr>
        <w:t xml:space="preserve">Vincent </w:t>
      </w:r>
      <w:r w:rsidRPr="009B7820">
        <w:rPr>
          <w:kern w:val="0"/>
          <w:szCs w:val="16"/>
          <w14:ligatures w14:val="none"/>
        </w:rPr>
        <w:t>Taylor</w:t>
      </w:r>
      <w:r>
        <w:rPr>
          <w:kern w:val="0"/>
          <w:szCs w:val="16"/>
          <w14:ligatures w14:val="none"/>
        </w:rPr>
        <w:t xml:space="preserve"> “</w:t>
      </w:r>
      <w:r w:rsidRPr="009B7820">
        <w:rPr>
          <w:kern w:val="0"/>
          <w:szCs w:val="16"/>
          <w14:ligatures w14:val="none"/>
        </w:rPr>
        <w:t>more accurately</w:t>
      </w:r>
      <w:r>
        <w:rPr>
          <w:kern w:val="0"/>
          <w:szCs w:val="16"/>
          <w14:ligatures w14:val="none"/>
        </w:rPr>
        <w:t xml:space="preserve">” called it a </w:t>
      </w:r>
      <w:r w:rsidRPr="009B7820">
        <w:rPr>
          <w:kern w:val="0"/>
          <w:szCs w:val="16"/>
          <w14:ligatures w14:val="none"/>
        </w:rPr>
        <w:t xml:space="preserve">“pronouncement story.” </w:t>
      </w:r>
      <w:r>
        <w:rPr>
          <w:kern w:val="0"/>
          <w:sz w:val="20"/>
          <w:szCs w:val="12"/>
          <w14:ligatures w14:val="none"/>
        </w:rPr>
        <w:t>(</w:t>
      </w:r>
      <w:r w:rsidRPr="00E40A86">
        <w:rPr>
          <w:i/>
          <w:iCs/>
          <w:kern w:val="0"/>
          <w:sz w:val="20"/>
          <w:szCs w:val="12"/>
          <w14:ligatures w14:val="none"/>
        </w:rPr>
        <w:t>The Formation of the Gospel Tradition</w:t>
      </w:r>
      <w:r w:rsidRPr="00E40A86">
        <w:rPr>
          <w:iCs/>
          <w:kern w:val="0"/>
          <w:sz w:val="20"/>
          <w:szCs w:val="12"/>
          <w14:ligatures w14:val="none"/>
        </w:rPr>
        <w:t xml:space="preserve">. </w:t>
      </w:r>
      <w:r w:rsidRPr="00E40A86">
        <w:rPr>
          <w:kern w:val="0"/>
          <w:sz w:val="20"/>
          <w:szCs w:val="12"/>
          <w14:ligatures w14:val="none"/>
        </w:rPr>
        <w:t>London: Macmillan, 1949.</w:t>
      </w:r>
      <w:r w:rsidRPr="00AA44B5">
        <w:rPr>
          <w:kern w:val="0"/>
          <w:sz w:val="20"/>
          <w:szCs w:val="12"/>
          <w14:ligatures w14:val="none"/>
        </w:rPr>
        <w:t xml:space="preserve"> 22-24</w:t>
      </w:r>
      <w:r>
        <w:rPr>
          <w:kern w:val="0"/>
          <w:sz w:val="20"/>
          <w:szCs w:val="12"/>
          <w14:ligatures w14:val="none"/>
        </w:rPr>
        <w:t>.</w:t>
      </w:r>
      <w:r w:rsidRPr="00EF5BEC">
        <w:rPr>
          <w:kern w:val="0"/>
          <w:sz w:val="20"/>
          <w:szCs w:val="12"/>
          <w14:ligatures w14:val="none"/>
        </w:rPr>
        <w:t xml:space="preserve"> 29-30</w:t>
      </w:r>
      <w:r>
        <w:rPr>
          <w:kern w:val="0"/>
          <w:sz w:val="20"/>
          <w:szCs w:val="12"/>
          <w14:ligatures w14:val="none"/>
        </w:rPr>
        <w:t>.</w:t>
      </w:r>
      <w:r w:rsidRPr="00EF5BEC">
        <w:rPr>
          <w:kern w:val="0"/>
          <w:sz w:val="20"/>
          <w:szCs w:val="12"/>
          <w14:ligatures w14:val="none"/>
        </w:rPr>
        <w:t>)</w:t>
      </w:r>
      <w:r w:rsidRPr="009B7820">
        <w:rPr>
          <w:kern w:val="0"/>
          <w:szCs w:val="16"/>
          <w14:ligatures w14:val="none"/>
        </w:rPr>
        <w:t xml:space="preserve"> </w:t>
      </w:r>
      <w:r>
        <w:rPr>
          <w:kern w:val="0"/>
          <w:szCs w:val="16"/>
          <w14:ligatures w14:val="none"/>
        </w:rPr>
        <w:t xml:space="preserve">(Fitzmyer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26 n 34)</w:t>
      </w:r>
    </w:p>
    <w:p w14:paraId="57E6084F" w14:textId="37AEEEDB" w:rsidR="00DD61D0" w:rsidRDefault="00E53029" w:rsidP="00E53029">
      <w:pPr>
        <w:ind w:left="1080"/>
        <w:contextualSpacing/>
      </w:pPr>
      <w:r>
        <w:t xml:space="preserve">A </w:t>
      </w:r>
      <w:r w:rsidR="00DD61D0" w:rsidRPr="00B10DFF">
        <w:t>pronouncement stor</w:t>
      </w:r>
      <w:r>
        <w:t>y is</w:t>
      </w:r>
      <w:r w:rsidR="00DD61D0" w:rsidRPr="00A437C6">
        <w:t xml:space="preserve"> </w:t>
      </w:r>
      <w:r w:rsidR="00DD61D0">
        <w:t>“</w:t>
      </w:r>
      <w:r w:rsidR="00DD61D0" w:rsidRPr="00B10DFF">
        <w:t>a narrative account that enshrines a punch-line saying of Jesus</w:t>
      </w:r>
      <w:r w:rsidR="00DD61D0" w:rsidRPr="00A437C6">
        <w:t>.</w:t>
      </w:r>
      <w:r w:rsidR="00DD61D0">
        <w:t>”</w:t>
      </w:r>
      <w:r>
        <w:t xml:space="preserve"> </w:t>
      </w:r>
      <w:r w:rsidRPr="00E1328C">
        <w:rPr>
          <w:sz w:val="20"/>
          <w:szCs w:val="18"/>
        </w:rPr>
        <w:t>(</w:t>
      </w:r>
      <w:r>
        <w:rPr>
          <w:sz w:val="20"/>
          <w:szCs w:val="18"/>
        </w:rPr>
        <w:t xml:space="preserve">Taylor </w:t>
      </w:r>
      <w:r w:rsidRPr="00E1328C">
        <w:rPr>
          <w:i/>
          <w:sz w:val="20"/>
          <w:szCs w:val="18"/>
        </w:rPr>
        <w:t>Formation</w:t>
      </w:r>
      <w:r w:rsidRPr="00E1328C">
        <w:rPr>
          <w:sz w:val="20"/>
          <w:szCs w:val="18"/>
        </w:rPr>
        <w:t xml:space="preserve"> 130)</w:t>
      </w:r>
      <w:r w:rsidR="00DD61D0">
        <w:t xml:space="preserve"> (Fitzmyer </w:t>
      </w:r>
      <w:r w:rsidR="00DD61D0">
        <w:rPr>
          <w:i/>
        </w:rPr>
        <w:t>Interpretation</w:t>
      </w:r>
      <w:r w:rsidR="00DD61D0">
        <w:t xml:space="preserve"> 67 n 21)</w:t>
      </w:r>
    </w:p>
    <w:p w14:paraId="2ED9AC9F" w14:textId="77777777" w:rsidR="00DD61D0" w:rsidRPr="001677D9" w:rsidRDefault="00DD61D0" w:rsidP="00DD61D0">
      <w:pPr>
        <w:ind w:left="720"/>
        <w:contextualSpacing/>
      </w:pPr>
      <w:r>
        <w:t>“</w:t>
      </w:r>
      <w:r w:rsidRPr="00657820">
        <w:rPr>
          <w:rFonts w:cs="Times New Roman"/>
          <w:kern w:val="0"/>
        </w:rPr>
        <w:t>The event narrated was unimportant so long as the reader was accosted by the apophthegm or punch-line enshrined in it.</w:t>
      </w:r>
      <w:r>
        <w:rPr>
          <w:rFonts w:cs="Times New Roman"/>
          <w:kern w:val="0"/>
        </w:rPr>
        <w:t xml:space="preserve">” (Fitzmyer </w:t>
      </w:r>
      <w:r>
        <w:rPr>
          <w:rFonts w:cs="Times New Roman"/>
          <w:i/>
          <w:kern w:val="0"/>
        </w:rPr>
        <w:t>Interpretation</w:t>
      </w:r>
      <w:r>
        <w:rPr>
          <w:rFonts w:cs="Times New Roman"/>
          <w:kern w:val="0"/>
        </w:rPr>
        <w:t xml:space="preserve"> 67)</w:t>
      </w:r>
    </w:p>
    <w:p w14:paraId="3FF9F3C7" w14:textId="77777777" w:rsidR="00E53029" w:rsidRPr="00EF5BEC" w:rsidRDefault="00E53029" w:rsidP="00E53029">
      <w:pPr>
        <w:pStyle w:val="Style"/>
        <w:widowControl/>
        <w:ind w:left="360"/>
        <w:jc w:val="both"/>
        <w:textAlignment w:val="baseline"/>
        <w:rPr>
          <w:kern w:val="0"/>
          <w:szCs w:val="23"/>
          <w14:ligatures w14:val="none"/>
        </w:rPr>
      </w:pPr>
      <w:r>
        <w:rPr>
          <w:kern w:val="0"/>
          <w:szCs w:val="23"/>
          <w14:ligatures w14:val="none"/>
        </w:rPr>
        <w:t>“</w:t>
      </w:r>
      <w:r w:rsidRPr="009B7820">
        <w:rPr>
          <w:kern w:val="0"/>
          <w:szCs w:val="23"/>
          <w14:ligatures w14:val="none"/>
        </w:rPr>
        <w:t>Thus Bultmann was led to the demythologization of the event, and for him the quest for the historical basis of the kerygma was a betrayal of the principle of faith alone. Rather, New Testament theology begins with the primitive kerygma</w:t>
      </w:r>
      <w:r>
        <w:rPr>
          <w:kern w:val="0"/>
          <w:szCs w:val="23"/>
          <w14:ligatures w14:val="none"/>
        </w:rPr>
        <w:t>—</w:t>
      </w:r>
      <w:r w:rsidRPr="009B7820">
        <w:rPr>
          <w:kern w:val="0"/>
          <w:szCs w:val="23"/>
          <w14:ligatures w14:val="none"/>
        </w:rPr>
        <w:t>and not before it.</w:t>
      </w:r>
      <w:r>
        <w:rPr>
          <w:kern w:val="0"/>
          <w:szCs w:val="23"/>
          <w14:ligatures w14:val="none"/>
        </w:rPr>
        <w:t xml:space="preserve">” </w:t>
      </w:r>
      <w:r w:rsidRPr="00EF5BEC">
        <w:rPr>
          <w:kern w:val="0"/>
          <w:sz w:val="20"/>
          <w:szCs w:val="20"/>
          <w14:ligatures w14:val="none"/>
        </w:rPr>
        <w:t xml:space="preserve">(Bultmann </w:t>
      </w:r>
      <w:r w:rsidRPr="00EF5BEC">
        <w:rPr>
          <w:i/>
          <w:iCs/>
          <w:kern w:val="0"/>
          <w:sz w:val="20"/>
          <w:szCs w:val="12"/>
          <w14:ligatures w14:val="none"/>
        </w:rPr>
        <w:t>Theology</w:t>
      </w:r>
      <w:r w:rsidRPr="00EF5BEC">
        <w:rPr>
          <w:iCs/>
          <w:kern w:val="0"/>
          <w:sz w:val="20"/>
          <w:szCs w:val="12"/>
          <w14:ligatures w14:val="none"/>
        </w:rPr>
        <w:t xml:space="preserve"> </w:t>
      </w:r>
      <w:r w:rsidRPr="00EF5BEC">
        <w:rPr>
          <w:kern w:val="0"/>
          <w:sz w:val="20"/>
          <w:szCs w:val="12"/>
          <w14:ligatures w14:val="none"/>
        </w:rPr>
        <w:t>3)</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27)</w:t>
      </w:r>
    </w:p>
    <w:p w14:paraId="7309FD78" w14:textId="77777777" w:rsidR="00E53029" w:rsidRPr="00EF5BEC" w:rsidRDefault="00E53029" w:rsidP="00E53029">
      <w:pPr>
        <w:pStyle w:val="Style"/>
        <w:widowControl/>
        <w:ind w:left="720"/>
        <w:jc w:val="both"/>
        <w:textAlignment w:val="baseline"/>
        <w:rPr>
          <w:kern w:val="0"/>
          <w:szCs w:val="16"/>
          <w14:ligatures w14:val="none"/>
        </w:rPr>
      </w:pPr>
      <w:r>
        <w:rPr>
          <w:kern w:val="0"/>
          <w:szCs w:val="23"/>
          <w14:ligatures w14:val="none"/>
        </w:rPr>
        <w:t xml:space="preserve">Bultmann </w:t>
      </w:r>
      <w:r w:rsidRPr="00EF5BEC">
        <w:rPr>
          <w:kern w:val="0"/>
          <w:sz w:val="20"/>
          <w:szCs w:val="20"/>
          <w14:ligatures w14:val="none"/>
        </w:rPr>
        <w:t>(</w:t>
      </w:r>
      <w:r w:rsidRPr="00EF5BEC">
        <w:rPr>
          <w:i/>
          <w:iCs/>
          <w:kern w:val="0"/>
          <w:sz w:val="20"/>
          <w:szCs w:val="12"/>
          <w14:ligatures w14:val="none"/>
        </w:rPr>
        <w:t>Theology</w:t>
      </w:r>
      <w:r>
        <w:rPr>
          <w:i/>
          <w:iCs/>
          <w:kern w:val="0"/>
          <w:sz w:val="20"/>
          <w:szCs w:val="12"/>
          <w14:ligatures w14:val="none"/>
        </w:rPr>
        <w:t xml:space="preserve"> of the NT</w:t>
      </w:r>
      <w:r w:rsidRPr="00EF5BEC">
        <w:rPr>
          <w:iCs/>
          <w:kern w:val="0"/>
          <w:sz w:val="20"/>
          <w:szCs w:val="12"/>
          <w14:ligatures w14:val="none"/>
        </w:rPr>
        <w:t xml:space="preserve"> </w:t>
      </w:r>
      <w:r w:rsidRPr="00EF5BEC">
        <w:rPr>
          <w:kern w:val="0"/>
          <w:sz w:val="20"/>
          <w:szCs w:val="12"/>
          <w14:ligatures w14:val="none"/>
        </w:rPr>
        <w:t>35)</w:t>
      </w:r>
      <w:r w:rsidRPr="009B7820">
        <w:rPr>
          <w:kern w:val="0"/>
          <w:szCs w:val="16"/>
          <w14:ligatures w14:val="none"/>
        </w:rPr>
        <w:t>: “the personality of Jesus has no importance for the kerygma either of Paul or of John or for the New Testament in general. Indeed the tradition of the earliest Church did not even unconsciously preserve a picture of his personality. Every attempt to reconstruct one remains a play of subjective imagination.”</w:t>
      </w:r>
      <w:r>
        <w:rPr>
          <w:kern w:val="0"/>
          <w:szCs w:val="16"/>
          <w14:ligatures w14:val="none"/>
        </w:rPr>
        <w:t xml:space="preserve"> (Qtd. in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27 n 35)</w:t>
      </w:r>
    </w:p>
    <w:p w14:paraId="614DDF2D" w14:textId="77777777" w:rsidR="00E53029" w:rsidRPr="00EF5BEC" w:rsidRDefault="00E53029" w:rsidP="00E53029">
      <w:pPr>
        <w:pStyle w:val="Style"/>
        <w:widowControl/>
        <w:ind w:left="1080"/>
        <w:jc w:val="both"/>
        <w:textAlignment w:val="baseline"/>
        <w:rPr>
          <w:kern w:val="0"/>
          <w:sz w:val="18"/>
          <w:szCs w:val="10"/>
          <w14:ligatures w14:val="none"/>
        </w:rPr>
      </w:pPr>
      <w:r w:rsidRPr="00EF5BEC">
        <w:rPr>
          <w:kern w:val="0"/>
          <w:sz w:val="18"/>
          <w:szCs w:val="10"/>
          <w14:ligatures w14:val="none"/>
        </w:rPr>
        <w:t xml:space="preserve">Also: Bultmann, Rudolf. </w:t>
      </w:r>
      <w:r w:rsidRPr="00EF5BEC">
        <w:rPr>
          <w:i/>
          <w:iCs/>
          <w:kern w:val="0"/>
          <w:sz w:val="18"/>
          <w:szCs w:val="10"/>
          <w14:ligatures w14:val="none"/>
        </w:rPr>
        <w:t>Jesus and the Word</w:t>
      </w:r>
      <w:r w:rsidRPr="00EF5BEC">
        <w:rPr>
          <w:iCs/>
          <w:kern w:val="0"/>
          <w:sz w:val="18"/>
          <w:szCs w:val="10"/>
          <w14:ligatures w14:val="none"/>
        </w:rPr>
        <w:t xml:space="preserve">. </w:t>
      </w:r>
      <w:r w:rsidRPr="00EF5BEC">
        <w:rPr>
          <w:kern w:val="0"/>
          <w:sz w:val="18"/>
          <w:szCs w:val="10"/>
          <w14:ligatures w14:val="none"/>
        </w:rPr>
        <w:t>New York: Scribner, 1958.</w:t>
      </w:r>
    </w:p>
    <w:p w14:paraId="0377A17C" w14:textId="77777777" w:rsidR="00E53029" w:rsidRPr="00EF5BEC" w:rsidRDefault="00E53029" w:rsidP="00E53029">
      <w:pPr>
        <w:pStyle w:val="Style"/>
        <w:widowControl/>
        <w:ind w:left="1080"/>
        <w:jc w:val="both"/>
        <w:textAlignment w:val="baseline"/>
        <w:rPr>
          <w:kern w:val="0"/>
          <w:sz w:val="18"/>
          <w:szCs w:val="10"/>
          <w14:ligatures w14:val="none"/>
        </w:rPr>
      </w:pPr>
      <w:r w:rsidRPr="00EF5BEC">
        <w:rPr>
          <w:kern w:val="0"/>
          <w:sz w:val="18"/>
          <w:szCs w:val="10"/>
          <w14:ligatures w14:val="none"/>
        </w:rPr>
        <w:t xml:space="preserve">Bultmann, Rudolf. </w:t>
      </w:r>
      <w:r w:rsidRPr="00EF5BEC">
        <w:rPr>
          <w:i/>
          <w:iCs/>
          <w:kern w:val="0"/>
          <w:sz w:val="18"/>
          <w:szCs w:val="10"/>
          <w14:ligatures w14:val="none"/>
        </w:rPr>
        <w:t>Jesus Christ and Mythology</w:t>
      </w:r>
      <w:r w:rsidRPr="00EF5BEC">
        <w:rPr>
          <w:iCs/>
          <w:kern w:val="0"/>
          <w:sz w:val="18"/>
          <w:szCs w:val="10"/>
          <w14:ligatures w14:val="none"/>
        </w:rPr>
        <w:t xml:space="preserve">. </w:t>
      </w:r>
      <w:r w:rsidRPr="00EF5BEC">
        <w:rPr>
          <w:kern w:val="0"/>
          <w:sz w:val="18"/>
          <w:szCs w:val="10"/>
          <w14:ligatures w14:val="none"/>
        </w:rPr>
        <w:t>New York: Scribner, 1958.</w:t>
      </w:r>
    </w:p>
    <w:p w14:paraId="1F7AC740" w14:textId="77777777" w:rsidR="00E53029" w:rsidRPr="00EF5BEC" w:rsidRDefault="00E53029" w:rsidP="00E53029">
      <w:pPr>
        <w:pStyle w:val="Style"/>
        <w:widowControl/>
        <w:ind w:left="1080"/>
        <w:jc w:val="both"/>
        <w:textAlignment w:val="baseline"/>
        <w:rPr>
          <w:kern w:val="0"/>
          <w:sz w:val="18"/>
          <w:szCs w:val="18"/>
          <w14:ligatures w14:val="none"/>
        </w:rPr>
      </w:pPr>
      <w:r w:rsidRPr="00EF5BEC">
        <w:rPr>
          <w:kern w:val="0"/>
          <w:sz w:val="18"/>
          <w:szCs w:val="10"/>
          <w14:ligatures w14:val="none"/>
        </w:rPr>
        <w:t xml:space="preserve">Bultmann, Rudolf. </w:t>
      </w:r>
      <w:r w:rsidRPr="00EF5BEC">
        <w:rPr>
          <w:i/>
          <w:iCs/>
          <w:kern w:val="0"/>
          <w:sz w:val="18"/>
          <w:szCs w:val="10"/>
          <w14:ligatures w14:val="none"/>
        </w:rPr>
        <w:t>Das Urchristentum im Rahmen der antiken Religionen</w:t>
      </w:r>
      <w:r w:rsidRPr="00EF5BEC">
        <w:rPr>
          <w:iCs/>
          <w:kern w:val="0"/>
          <w:sz w:val="18"/>
          <w:szCs w:val="10"/>
          <w14:ligatures w14:val="none"/>
        </w:rPr>
        <w:t xml:space="preserve">. </w:t>
      </w:r>
      <w:r w:rsidRPr="00EF5BEC">
        <w:rPr>
          <w:kern w:val="0"/>
          <w:sz w:val="18"/>
          <w:szCs w:val="10"/>
          <w14:ligatures w14:val="none"/>
        </w:rPr>
        <w:t>Erasmus-Bibliothek. Zurich: Artemis, 1949. 2nd ed., 1954.</w:t>
      </w:r>
    </w:p>
    <w:p w14:paraId="443A9461" w14:textId="77777777" w:rsidR="00E53029" w:rsidRPr="00EF5BEC" w:rsidRDefault="00E53029" w:rsidP="00E53029">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The kerygma addresses us through the New Testament, and its Word is the basis as well as the object of our faith.</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27)</w:t>
      </w:r>
    </w:p>
    <w:p w14:paraId="6FC01525" w14:textId="77777777" w:rsidR="00DD61D0" w:rsidRPr="00F215A8" w:rsidRDefault="00DD61D0" w:rsidP="00DD61D0">
      <w:pPr>
        <w:ind w:left="360"/>
        <w:contextualSpacing/>
        <w:rPr>
          <w:rFonts w:cs="Times New Roman"/>
          <w:kern w:val="0"/>
        </w:rPr>
      </w:pPr>
      <w:r>
        <w:rPr>
          <w:rFonts w:cs="Times New Roman"/>
          <w:kern w:val="0"/>
        </w:rPr>
        <w:t>The “</w:t>
      </w:r>
      <w:r w:rsidRPr="00657820">
        <w:rPr>
          <w:rFonts w:cs="Times New Roman"/>
          <w:kern w:val="0"/>
        </w:rPr>
        <w:t>preached Word has to be understood in a Heideggerian existentialist fashion</w:t>
      </w:r>
      <w:r w:rsidRPr="00940DDD">
        <w:rPr>
          <w:rFonts w:cs="Times New Roman"/>
          <w:kern w:val="0"/>
        </w:rPr>
        <w:t xml:space="preserve">, </w:t>
      </w:r>
      <w:r w:rsidRPr="00657820">
        <w:rPr>
          <w:rFonts w:cs="Times New Roman"/>
          <w:kern w:val="0"/>
        </w:rPr>
        <w:t>as it elicits from us a “yes,” the affirmation of one’s personal authentic existence. In reality</w:t>
      </w:r>
      <w:r w:rsidRPr="00940DDD">
        <w:rPr>
          <w:rFonts w:cs="Times New Roman"/>
          <w:kern w:val="0"/>
        </w:rPr>
        <w:t xml:space="preserve">, </w:t>
      </w:r>
      <w:r w:rsidRPr="00657820">
        <w:rPr>
          <w:rFonts w:cs="Times New Roman"/>
          <w:kern w:val="0"/>
        </w:rPr>
        <w:t>this authentic existence is a gift of God that comes from the opening of one’s self to the grace of forgiveness announced in the kerygma.</w:t>
      </w:r>
      <w:r w:rsidRPr="00F215A8">
        <w:rPr>
          <w:rFonts w:cs="Times New Roman"/>
          <w:kern w:val="0"/>
        </w:rPr>
        <w:t xml:space="preserve">” (Fitzmyer </w:t>
      </w:r>
      <w:r w:rsidRPr="00F215A8">
        <w:rPr>
          <w:rFonts w:cs="Times New Roman"/>
          <w:i/>
          <w:kern w:val="0"/>
        </w:rPr>
        <w:t>Interpretation</w:t>
      </w:r>
      <w:r w:rsidRPr="00F215A8">
        <w:rPr>
          <w:rFonts w:cs="Times New Roman"/>
          <w:kern w:val="0"/>
        </w:rPr>
        <w:t xml:space="preserve"> </w:t>
      </w:r>
      <w:r>
        <w:rPr>
          <w:rFonts w:cs="Times New Roman"/>
          <w:kern w:val="0"/>
        </w:rPr>
        <w:t>68</w:t>
      </w:r>
      <w:r w:rsidRPr="00F215A8">
        <w:rPr>
          <w:rFonts w:cs="Times New Roman"/>
          <w:kern w:val="0"/>
        </w:rPr>
        <w:t>)</w:t>
      </w:r>
    </w:p>
    <w:p w14:paraId="2FD1A662" w14:textId="77777777" w:rsidR="00E53029" w:rsidRPr="00EF5BEC" w:rsidRDefault="00E53029" w:rsidP="00E53029">
      <w:pPr>
        <w:pStyle w:val="Style"/>
        <w:widowControl/>
        <w:ind w:left="720"/>
        <w:jc w:val="both"/>
        <w:textAlignment w:val="baseline"/>
        <w:rPr>
          <w:kern w:val="0"/>
          <w:sz w:val="20"/>
          <w:szCs w:val="12"/>
          <w14:ligatures w14:val="none"/>
        </w:rPr>
      </w:pPr>
      <w:r w:rsidRPr="00EF5BEC">
        <w:rPr>
          <w:kern w:val="0"/>
          <w:sz w:val="20"/>
          <w:szCs w:val="12"/>
          <w14:ligatures w14:val="none"/>
        </w:rPr>
        <w:t xml:space="preserve">Jaspert, B. </w:t>
      </w:r>
      <w:r w:rsidRPr="00EF5BEC">
        <w:rPr>
          <w:i/>
          <w:iCs/>
          <w:kern w:val="0"/>
          <w:sz w:val="20"/>
          <w:szCs w:val="12"/>
          <w14:ligatures w14:val="none"/>
        </w:rPr>
        <w:t>Rudolf Bultmanns Werk und Wirkung</w:t>
      </w:r>
      <w:r w:rsidRPr="00EF5BEC">
        <w:rPr>
          <w:iCs/>
          <w:kern w:val="0"/>
          <w:sz w:val="20"/>
          <w:szCs w:val="12"/>
          <w14:ligatures w14:val="none"/>
        </w:rPr>
        <w:t xml:space="preserve">. </w:t>
      </w:r>
      <w:r w:rsidRPr="00EF5BEC">
        <w:rPr>
          <w:kern w:val="0"/>
          <w:sz w:val="20"/>
          <w:szCs w:val="12"/>
          <w14:ligatures w14:val="none"/>
        </w:rPr>
        <w:t>Darmstadt: Wissenschaftliche Buchgesellschaft, 1984.</w:t>
      </w:r>
    </w:p>
    <w:p w14:paraId="18E8D7BE" w14:textId="77777777" w:rsidR="00E53029" w:rsidRPr="00EF5BEC" w:rsidRDefault="00E53029" w:rsidP="00E53029">
      <w:pPr>
        <w:pStyle w:val="Style"/>
        <w:widowControl/>
        <w:ind w:left="720"/>
        <w:jc w:val="both"/>
        <w:textAlignment w:val="baseline"/>
        <w:rPr>
          <w:kern w:val="0"/>
          <w:sz w:val="20"/>
          <w:szCs w:val="12"/>
          <w14:ligatures w14:val="none"/>
        </w:rPr>
      </w:pPr>
      <w:r w:rsidRPr="00EF5BEC">
        <w:rPr>
          <w:kern w:val="0"/>
          <w:sz w:val="20"/>
          <w:szCs w:val="12"/>
          <w14:ligatures w14:val="none"/>
        </w:rPr>
        <w:t xml:space="preserve">Kegley, C.W. </w:t>
      </w:r>
      <w:r w:rsidRPr="00EF5BEC">
        <w:rPr>
          <w:i/>
          <w:iCs/>
          <w:kern w:val="0"/>
          <w:sz w:val="20"/>
          <w:szCs w:val="12"/>
          <w14:ligatures w14:val="none"/>
        </w:rPr>
        <w:t>The Theology of Rudolf Bultmann</w:t>
      </w:r>
      <w:r w:rsidRPr="00EF5BEC">
        <w:rPr>
          <w:iCs/>
          <w:kern w:val="0"/>
          <w:sz w:val="20"/>
          <w:szCs w:val="12"/>
          <w14:ligatures w14:val="none"/>
        </w:rPr>
        <w:t xml:space="preserve">. </w:t>
      </w:r>
      <w:r w:rsidRPr="00EF5BEC">
        <w:rPr>
          <w:kern w:val="0"/>
          <w:sz w:val="20"/>
          <w:szCs w:val="12"/>
          <w14:ligatures w14:val="none"/>
        </w:rPr>
        <w:t>London: SCM, 1966.</w:t>
      </w:r>
    </w:p>
    <w:p w14:paraId="37A95B35" w14:textId="77777777" w:rsidR="00E53029" w:rsidRPr="00EF5BEC" w:rsidRDefault="00E53029" w:rsidP="00E53029">
      <w:pPr>
        <w:pStyle w:val="Style"/>
        <w:widowControl/>
        <w:ind w:left="720"/>
        <w:jc w:val="both"/>
        <w:textAlignment w:val="baseline"/>
        <w:rPr>
          <w:kern w:val="0"/>
          <w:sz w:val="20"/>
          <w:szCs w:val="12"/>
          <w14:ligatures w14:val="none"/>
        </w:rPr>
      </w:pPr>
      <w:r w:rsidRPr="00EF5BEC">
        <w:rPr>
          <w:kern w:val="0"/>
          <w:sz w:val="20"/>
          <w:szCs w:val="12"/>
          <w14:ligatures w14:val="none"/>
        </w:rPr>
        <w:t xml:space="preserve">Macquarrie, John. </w:t>
      </w:r>
      <w:r w:rsidRPr="00EF5BEC">
        <w:rPr>
          <w:i/>
          <w:iCs/>
          <w:kern w:val="0"/>
          <w:sz w:val="20"/>
          <w:szCs w:val="12"/>
          <w14:ligatures w14:val="none"/>
        </w:rPr>
        <w:t>An Existentialist Theology</w:t>
      </w:r>
      <w:r w:rsidRPr="00EF5BEC">
        <w:rPr>
          <w:iCs/>
          <w:kern w:val="0"/>
          <w:sz w:val="20"/>
          <w:szCs w:val="12"/>
          <w14:ligatures w14:val="none"/>
        </w:rPr>
        <w:t xml:space="preserve">: </w:t>
      </w:r>
      <w:r w:rsidRPr="00EF5BEC">
        <w:rPr>
          <w:i/>
          <w:iCs/>
          <w:kern w:val="0"/>
          <w:sz w:val="20"/>
          <w:szCs w:val="12"/>
          <w14:ligatures w14:val="none"/>
        </w:rPr>
        <w:t>A Comparison of Heidegger and Bultmann</w:t>
      </w:r>
      <w:r w:rsidRPr="00EF5BEC">
        <w:rPr>
          <w:iCs/>
          <w:kern w:val="0"/>
          <w:sz w:val="20"/>
          <w:szCs w:val="12"/>
          <w14:ligatures w14:val="none"/>
        </w:rPr>
        <w:t xml:space="preserve">. </w:t>
      </w:r>
      <w:r w:rsidRPr="00EF5BEC">
        <w:rPr>
          <w:kern w:val="0"/>
          <w:sz w:val="20"/>
          <w:szCs w:val="12"/>
          <w14:ligatures w14:val="none"/>
        </w:rPr>
        <w:t>New York: Macmillan, 1955.</w:t>
      </w:r>
    </w:p>
    <w:p w14:paraId="771CC928" w14:textId="77777777" w:rsidR="00E53029" w:rsidRPr="00EF5BEC" w:rsidRDefault="00E53029" w:rsidP="00E53029">
      <w:pPr>
        <w:pStyle w:val="Style"/>
        <w:widowControl/>
        <w:ind w:left="720"/>
        <w:jc w:val="both"/>
        <w:textAlignment w:val="baseline"/>
        <w:rPr>
          <w:kern w:val="0"/>
          <w:sz w:val="20"/>
          <w:szCs w:val="20"/>
          <w14:ligatures w14:val="none"/>
        </w:rPr>
      </w:pPr>
      <w:r w:rsidRPr="00EF5BEC">
        <w:rPr>
          <w:kern w:val="0"/>
          <w:sz w:val="20"/>
          <w:szCs w:val="12"/>
          <w14:ligatures w14:val="none"/>
        </w:rPr>
        <w:t xml:space="preserve">Perrin, Norman. </w:t>
      </w:r>
      <w:r w:rsidRPr="00EF5BEC">
        <w:rPr>
          <w:i/>
          <w:iCs/>
          <w:kern w:val="0"/>
          <w:sz w:val="20"/>
          <w:szCs w:val="12"/>
          <w14:ligatures w14:val="none"/>
        </w:rPr>
        <w:t>The Promise of Bultmann</w:t>
      </w:r>
      <w:r w:rsidRPr="00EF5BEC">
        <w:rPr>
          <w:iCs/>
          <w:kern w:val="0"/>
          <w:sz w:val="20"/>
          <w:szCs w:val="12"/>
          <w14:ligatures w14:val="none"/>
        </w:rPr>
        <w:t xml:space="preserve">. </w:t>
      </w:r>
      <w:r w:rsidRPr="00EF5BEC">
        <w:rPr>
          <w:kern w:val="0"/>
          <w:sz w:val="20"/>
          <w:szCs w:val="12"/>
          <w14:ligatures w14:val="none"/>
        </w:rPr>
        <w:t>Philadelphia: Fortress, 1969.</w:t>
      </w:r>
    </w:p>
    <w:p w14:paraId="36F80DED" w14:textId="77777777" w:rsidR="00DD61D0" w:rsidRDefault="00DD61D0" w:rsidP="00DD61D0">
      <w:pPr>
        <w:ind w:left="360"/>
        <w:contextualSpacing/>
        <w:rPr>
          <w:rFonts w:cs="Times New Roman"/>
          <w:kern w:val="0"/>
        </w:rPr>
      </w:pPr>
      <w:r w:rsidRPr="00657820">
        <w:rPr>
          <w:rFonts w:cs="Times New Roman"/>
          <w:kern w:val="0"/>
        </w:rPr>
        <w:lastRenderedPageBreak/>
        <w:t>Bultmann</w:t>
      </w:r>
      <w:r>
        <w:rPr>
          <w:rFonts w:cs="Times New Roman"/>
          <w:kern w:val="0"/>
        </w:rPr>
        <w:t xml:space="preserve"> “</w:t>
      </w:r>
      <w:r w:rsidRPr="00657820">
        <w:rPr>
          <w:rFonts w:cs="Times New Roman"/>
          <w:kern w:val="0"/>
        </w:rPr>
        <w:t>thus associated the historical-critical method with philosophical and theological presuppositions that proved to be not universally acceptable.</w:t>
      </w:r>
      <w:r w:rsidRPr="00F215A8">
        <w:rPr>
          <w:rFonts w:cs="Times New Roman"/>
          <w:kern w:val="0"/>
        </w:rPr>
        <w:t xml:space="preserve">” (Fitzmyer </w:t>
      </w:r>
      <w:r w:rsidRPr="00F215A8">
        <w:rPr>
          <w:rFonts w:cs="Times New Roman"/>
          <w:i/>
          <w:kern w:val="0"/>
        </w:rPr>
        <w:t>Interpretation</w:t>
      </w:r>
      <w:r w:rsidRPr="00F215A8">
        <w:rPr>
          <w:rFonts w:cs="Times New Roman"/>
          <w:kern w:val="0"/>
        </w:rPr>
        <w:t xml:space="preserve"> </w:t>
      </w:r>
      <w:r>
        <w:rPr>
          <w:rFonts w:cs="Times New Roman"/>
          <w:kern w:val="0"/>
        </w:rPr>
        <w:t>68</w:t>
      </w:r>
      <w:r w:rsidRPr="00F215A8">
        <w:rPr>
          <w:rFonts w:cs="Times New Roman"/>
          <w:kern w:val="0"/>
        </w:rPr>
        <w:t>)</w:t>
      </w:r>
    </w:p>
    <w:p w14:paraId="653AFCB6" w14:textId="77777777" w:rsidR="00DD61D0" w:rsidRPr="001677D9" w:rsidRDefault="00DD61D0" w:rsidP="00DD61D0">
      <w:pPr>
        <w:ind w:left="720"/>
        <w:contextualSpacing/>
        <w:rPr>
          <w:rFonts w:cs="Times New Roman"/>
          <w:kern w:val="0"/>
          <w:sz w:val="20"/>
          <w:szCs w:val="18"/>
        </w:rPr>
      </w:pPr>
      <w:r w:rsidRPr="001677D9">
        <w:rPr>
          <w:sz w:val="20"/>
          <w:szCs w:val="18"/>
        </w:rPr>
        <w:t xml:space="preserve">Ratzinger, Josef. “Foundations and Approaches of Biblical Exegesis.” </w:t>
      </w:r>
      <w:r w:rsidRPr="001677D9">
        <w:rPr>
          <w:i/>
          <w:sz w:val="20"/>
          <w:szCs w:val="18"/>
        </w:rPr>
        <w:t>Origins</w:t>
      </w:r>
      <w:r w:rsidRPr="001677D9">
        <w:rPr>
          <w:sz w:val="20"/>
          <w:szCs w:val="18"/>
        </w:rPr>
        <w:t xml:space="preserve"> 17.35 (11 Feb. 1988) 593-602. Same article: “Biblical Interpretation in Crisis: On the Question of the Foundations and Approaches of Exegesis Today.” </w:t>
      </w:r>
      <w:r w:rsidRPr="001677D9">
        <w:rPr>
          <w:i/>
          <w:sz w:val="20"/>
          <w:szCs w:val="18"/>
        </w:rPr>
        <w:t>This World</w:t>
      </w:r>
      <w:r w:rsidRPr="001677D9">
        <w:rPr>
          <w:sz w:val="20"/>
          <w:szCs w:val="18"/>
        </w:rPr>
        <w:t xml:space="preserve"> 22 (1988) 3-19.</w:t>
      </w:r>
    </w:p>
    <w:p w14:paraId="22FDB420" w14:textId="040CEFED" w:rsidR="00DD61D0" w:rsidRPr="001677D9" w:rsidRDefault="00E53029" w:rsidP="00DD61D0">
      <w:pPr>
        <w:ind w:left="360"/>
        <w:contextualSpacing/>
        <w:rPr>
          <w:rFonts w:cs="Times New Roman"/>
          <w:kern w:val="0"/>
        </w:rPr>
      </w:pPr>
      <w:r w:rsidRPr="00657820">
        <w:rPr>
          <w:rFonts w:cs="Times New Roman"/>
          <w:kern w:val="0"/>
        </w:rPr>
        <w:t xml:space="preserve">The </w:t>
      </w:r>
      <w:r>
        <w:rPr>
          <w:rFonts w:cs="Times New Roman"/>
          <w:kern w:val="0"/>
        </w:rPr>
        <w:t>“</w:t>
      </w:r>
      <w:r w:rsidR="00DD61D0" w:rsidRPr="00657820">
        <w:rPr>
          <w:rFonts w:cs="Times New Roman"/>
          <w:kern w:val="0"/>
        </w:rPr>
        <w:t>pastoral thrust of Bultmann’s concern to make the NT message a challenge for people in the mid-twentieth century</w:t>
      </w:r>
      <w:r w:rsidR="00DD61D0">
        <w:rPr>
          <w:rFonts w:cs="Times New Roman"/>
          <w:kern w:val="0"/>
        </w:rPr>
        <w:t>”</w:t>
      </w:r>
      <w:r>
        <w:rPr>
          <w:rFonts w:cs="Times New Roman"/>
          <w:kern w:val="0"/>
        </w:rPr>
        <w:t xml:space="preserve"> is “</w:t>
      </w:r>
      <w:r w:rsidRPr="00657820">
        <w:rPr>
          <w:rFonts w:cs="Times New Roman"/>
          <w:kern w:val="0"/>
        </w:rPr>
        <w:t>laudable</w:t>
      </w:r>
      <w:r>
        <w:rPr>
          <w:rFonts w:cs="Times New Roman"/>
          <w:kern w:val="0"/>
        </w:rPr>
        <w:t xml:space="preserve"> . . .”</w:t>
      </w:r>
      <w:r w:rsidR="00DD61D0">
        <w:rPr>
          <w:rFonts w:cs="Times New Roman"/>
          <w:kern w:val="0"/>
        </w:rPr>
        <w:t xml:space="preserve"> (Fitzmyer </w:t>
      </w:r>
      <w:r w:rsidR="00DD61D0">
        <w:rPr>
          <w:rFonts w:cs="Times New Roman"/>
          <w:i/>
          <w:kern w:val="0"/>
        </w:rPr>
        <w:t>Interpretation</w:t>
      </w:r>
      <w:r w:rsidR="00DD61D0">
        <w:rPr>
          <w:rFonts w:cs="Times New Roman"/>
          <w:kern w:val="0"/>
        </w:rPr>
        <w:t xml:space="preserve"> 68</w:t>
      </w:r>
    </w:p>
    <w:p w14:paraId="0D2F613D" w14:textId="77777777" w:rsidR="008075EA" w:rsidRDefault="008075EA" w:rsidP="008075EA">
      <w:pPr>
        <w:pStyle w:val="Style"/>
        <w:widowControl/>
        <w:ind w:left="360"/>
        <w:jc w:val="both"/>
        <w:textAlignment w:val="baseline"/>
        <w:rPr>
          <w:kern w:val="0"/>
          <w:szCs w:val="16"/>
          <w14:ligatures w14:val="none"/>
        </w:rPr>
      </w:pPr>
      <w:r>
        <w:rPr>
          <w:kern w:val="0"/>
          <w:szCs w:val="16"/>
          <w14:ligatures w14:val="none"/>
        </w:rPr>
        <w:t>criticisms</w:t>
      </w:r>
    </w:p>
    <w:p w14:paraId="6DB20CFE" w14:textId="77777777" w:rsidR="008075EA" w:rsidRPr="009668D5" w:rsidRDefault="008075EA" w:rsidP="008075EA">
      <w:pPr>
        <w:pStyle w:val="Style"/>
        <w:widowControl/>
        <w:ind w:left="720"/>
        <w:jc w:val="both"/>
        <w:textAlignment w:val="baseline"/>
        <w:rPr>
          <w:kern w:val="0"/>
          <w:sz w:val="20"/>
          <w:szCs w:val="12"/>
          <w14:ligatures w14:val="none"/>
        </w:rPr>
      </w:pPr>
      <w:r w:rsidRPr="009668D5">
        <w:rPr>
          <w:kern w:val="0"/>
          <w:sz w:val="20"/>
          <w:szCs w:val="12"/>
          <w14:ligatures w14:val="none"/>
        </w:rPr>
        <w:t xml:space="preserve">Evangelical Theological Faculty of the University of </w:t>
      </w:r>
      <w:r w:rsidRPr="009668D5">
        <w:rPr>
          <w:iCs/>
          <w:kern w:val="0"/>
          <w:sz w:val="20"/>
          <w:szCs w:val="12"/>
          <w14:ligatures w14:val="none"/>
        </w:rPr>
        <w:t>Tübingen</w:t>
      </w:r>
      <w:r w:rsidRPr="009668D5">
        <w:rPr>
          <w:kern w:val="0"/>
          <w:sz w:val="20"/>
          <w:szCs w:val="12"/>
          <w14:ligatures w14:val="none"/>
        </w:rPr>
        <w:t xml:space="preserve">. </w:t>
      </w:r>
      <w:r w:rsidRPr="009668D5">
        <w:rPr>
          <w:i/>
          <w:iCs/>
          <w:kern w:val="0"/>
          <w:sz w:val="20"/>
          <w:szCs w:val="12"/>
          <w14:ligatures w14:val="none"/>
        </w:rPr>
        <w:t>Für und wider die Theologie Bultmanns</w:t>
      </w:r>
      <w:r w:rsidRPr="009668D5">
        <w:rPr>
          <w:iCs/>
          <w:kern w:val="0"/>
          <w:sz w:val="20"/>
          <w:szCs w:val="12"/>
          <w14:ligatures w14:val="none"/>
        </w:rPr>
        <w:t xml:space="preserve">. </w:t>
      </w:r>
      <w:r w:rsidRPr="009668D5">
        <w:rPr>
          <w:kern w:val="0"/>
          <w:sz w:val="20"/>
          <w:szCs w:val="12"/>
          <w14:ligatures w14:val="none"/>
        </w:rPr>
        <w:t>Sammlung gemein</w:t>
      </w:r>
      <w:r w:rsidRPr="009668D5">
        <w:rPr>
          <w:iCs/>
          <w:kern w:val="0"/>
          <w:sz w:val="20"/>
          <w:szCs w:val="12"/>
          <w14:ligatures w14:val="none"/>
        </w:rPr>
        <w:t>verständlich</w:t>
      </w:r>
      <w:r w:rsidRPr="009668D5">
        <w:rPr>
          <w:kern w:val="0"/>
          <w:sz w:val="20"/>
          <w:szCs w:val="12"/>
          <w14:ligatures w14:val="none"/>
        </w:rPr>
        <w:t xml:space="preserve">er Vortrage und Schriften aus dem Gebiet der Theologie und Religionsgeschichte 198-99. </w:t>
      </w:r>
      <w:r w:rsidRPr="009668D5">
        <w:rPr>
          <w:iCs/>
          <w:kern w:val="0"/>
          <w:sz w:val="20"/>
          <w:szCs w:val="12"/>
          <w14:ligatures w14:val="none"/>
        </w:rPr>
        <w:t>Tübingen</w:t>
      </w:r>
      <w:r w:rsidRPr="009668D5">
        <w:rPr>
          <w:kern w:val="0"/>
          <w:sz w:val="20"/>
          <w:szCs w:val="12"/>
          <w14:ligatures w14:val="none"/>
        </w:rPr>
        <w:t>: Mohr [Siebeck], 1952.</w:t>
      </w:r>
    </w:p>
    <w:p w14:paraId="62A95013" w14:textId="77777777" w:rsidR="008075EA" w:rsidRPr="009668D5" w:rsidRDefault="008075EA" w:rsidP="008075EA">
      <w:pPr>
        <w:pStyle w:val="Style"/>
        <w:widowControl/>
        <w:ind w:left="720"/>
        <w:jc w:val="both"/>
        <w:textAlignment w:val="baseline"/>
        <w:rPr>
          <w:kern w:val="0"/>
          <w:sz w:val="20"/>
          <w:szCs w:val="12"/>
          <w14:ligatures w14:val="none"/>
        </w:rPr>
      </w:pPr>
      <w:r w:rsidRPr="009668D5">
        <w:rPr>
          <w:kern w:val="0"/>
          <w:sz w:val="20"/>
          <w:szCs w:val="12"/>
          <w14:ligatures w14:val="none"/>
        </w:rPr>
        <w:t xml:space="preserve">Fascher, E. </w:t>
      </w:r>
      <w:r w:rsidRPr="009668D5">
        <w:rPr>
          <w:i/>
          <w:iCs/>
          <w:kern w:val="0"/>
          <w:sz w:val="20"/>
          <w:szCs w:val="12"/>
          <w14:ligatures w14:val="none"/>
        </w:rPr>
        <w:t>Die formgeschichtliche Methode</w:t>
      </w:r>
      <w:r w:rsidRPr="009668D5">
        <w:rPr>
          <w:iCs/>
          <w:kern w:val="0"/>
          <w:sz w:val="20"/>
          <w:szCs w:val="12"/>
          <w14:ligatures w14:val="none"/>
        </w:rPr>
        <w:t xml:space="preserve">. </w:t>
      </w:r>
      <w:bookmarkStart w:id="90" w:name="_Hlk141095171"/>
      <w:r w:rsidRPr="009668D5">
        <w:rPr>
          <w:kern w:val="0"/>
          <w:sz w:val="20"/>
          <w:szCs w:val="14"/>
          <w14:ligatures w14:val="none"/>
        </w:rPr>
        <w:t>Beihefte zur Zeitschrift für die neutestamentliche Wissenschaft</w:t>
      </w:r>
      <w:bookmarkEnd w:id="90"/>
      <w:r w:rsidRPr="009668D5">
        <w:rPr>
          <w:kern w:val="0"/>
          <w:sz w:val="20"/>
          <w:szCs w:val="14"/>
          <w14:ligatures w14:val="none"/>
        </w:rPr>
        <w:t xml:space="preserve"> </w:t>
      </w:r>
      <w:r w:rsidRPr="009668D5">
        <w:rPr>
          <w:kern w:val="0"/>
          <w:sz w:val="20"/>
          <w:szCs w:val="12"/>
          <w14:ligatures w14:val="none"/>
        </w:rPr>
        <w:t xml:space="preserve">2. Giessen: </w:t>
      </w:r>
      <w:r w:rsidRPr="009668D5">
        <w:rPr>
          <w:iCs/>
          <w:kern w:val="0"/>
          <w:sz w:val="20"/>
          <w:szCs w:val="12"/>
          <w14:ligatures w14:val="none"/>
        </w:rPr>
        <w:t>Töpelmann</w:t>
      </w:r>
      <w:r w:rsidRPr="009668D5">
        <w:rPr>
          <w:kern w:val="0"/>
          <w:sz w:val="20"/>
          <w:szCs w:val="12"/>
          <w14:ligatures w14:val="none"/>
        </w:rPr>
        <w:t>, 1924. 82-144.</w:t>
      </w:r>
    </w:p>
    <w:p w14:paraId="1471E702" w14:textId="77777777" w:rsidR="008075EA" w:rsidRPr="009668D5" w:rsidRDefault="008075EA" w:rsidP="008075EA">
      <w:pPr>
        <w:pStyle w:val="Style"/>
        <w:widowControl/>
        <w:ind w:left="720"/>
        <w:jc w:val="both"/>
        <w:textAlignment w:val="baseline"/>
        <w:rPr>
          <w:iCs/>
          <w:kern w:val="0"/>
          <w:sz w:val="20"/>
          <w:szCs w:val="12"/>
          <w14:ligatures w14:val="none"/>
        </w:rPr>
      </w:pPr>
      <w:r w:rsidRPr="009668D5">
        <w:rPr>
          <w:kern w:val="0"/>
          <w:sz w:val="20"/>
          <w:szCs w:val="12"/>
          <w14:ligatures w14:val="none"/>
        </w:rPr>
        <w:t xml:space="preserve">Malevez, L. </w:t>
      </w:r>
      <w:r w:rsidRPr="009668D5">
        <w:rPr>
          <w:i/>
          <w:iCs/>
          <w:kern w:val="0"/>
          <w:sz w:val="20"/>
          <w:szCs w:val="12"/>
          <w14:ligatures w14:val="none"/>
        </w:rPr>
        <w:t>The Christian Message and Myth</w:t>
      </w:r>
      <w:r w:rsidRPr="009668D5">
        <w:rPr>
          <w:iCs/>
          <w:kern w:val="0"/>
          <w:sz w:val="20"/>
          <w:szCs w:val="12"/>
          <w14:ligatures w14:val="none"/>
        </w:rPr>
        <w:t xml:space="preserve">: </w:t>
      </w:r>
      <w:r w:rsidRPr="009668D5">
        <w:rPr>
          <w:i/>
          <w:iCs/>
          <w:kern w:val="0"/>
          <w:sz w:val="20"/>
          <w:szCs w:val="12"/>
          <w14:ligatures w14:val="none"/>
        </w:rPr>
        <w:t>The Theology of Rudolf Bultmann</w:t>
      </w:r>
      <w:r w:rsidRPr="009668D5">
        <w:rPr>
          <w:iCs/>
          <w:kern w:val="0"/>
          <w:sz w:val="20"/>
          <w:szCs w:val="12"/>
          <w14:ligatures w14:val="none"/>
        </w:rPr>
        <w:t xml:space="preserve">. </w:t>
      </w:r>
      <w:r w:rsidRPr="009668D5">
        <w:rPr>
          <w:kern w:val="0"/>
          <w:sz w:val="20"/>
          <w:szCs w:val="12"/>
          <w14:ligatures w14:val="none"/>
        </w:rPr>
        <w:t>London: SCM, 1958.</w:t>
      </w:r>
    </w:p>
    <w:p w14:paraId="70B80619" w14:textId="77777777" w:rsidR="008075EA" w:rsidRPr="009668D5" w:rsidRDefault="008075EA" w:rsidP="008075EA">
      <w:pPr>
        <w:pStyle w:val="Style"/>
        <w:widowControl/>
        <w:ind w:left="720"/>
        <w:jc w:val="both"/>
        <w:textAlignment w:val="baseline"/>
        <w:rPr>
          <w:kern w:val="0"/>
          <w:szCs w:val="16"/>
          <w14:ligatures w14:val="none"/>
        </w:rPr>
      </w:pPr>
      <w:r>
        <w:rPr>
          <w:iCs/>
          <w:kern w:val="0"/>
          <w:szCs w:val="16"/>
          <w14:ligatures w14:val="none"/>
        </w:rPr>
        <w:t xml:space="preserve">Vincent </w:t>
      </w:r>
      <w:r w:rsidRPr="009B7820">
        <w:rPr>
          <w:kern w:val="0"/>
          <w:szCs w:val="16"/>
          <w14:ligatures w14:val="none"/>
        </w:rPr>
        <w:t xml:space="preserve">Taylor </w:t>
      </w:r>
      <w:r w:rsidRPr="009668D5">
        <w:rPr>
          <w:kern w:val="0"/>
          <w:sz w:val="20"/>
          <w:szCs w:val="12"/>
          <w14:ligatures w14:val="none"/>
        </w:rPr>
        <w:t>(</w:t>
      </w:r>
      <w:r w:rsidRPr="009668D5">
        <w:rPr>
          <w:i/>
          <w:iCs/>
          <w:kern w:val="0"/>
          <w:sz w:val="20"/>
          <w:szCs w:val="12"/>
          <w14:ligatures w14:val="none"/>
        </w:rPr>
        <w:t>Formation of the Gospel Tradition</w:t>
      </w:r>
      <w:r>
        <w:rPr>
          <w:iCs/>
          <w:kern w:val="0"/>
          <w:sz w:val="20"/>
          <w:szCs w:val="12"/>
          <w14:ligatures w14:val="none"/>
        </w:rPr>
        <w:t xml:space="preserve">. </w:t>
      </w:r>
      <w:r w:rsidRPr="00E40A86">
        <w:rPr>
          <w:kern w:val="0"/>
          <w:sz w:val="20"/>
          <w:szCs w:val="12"/>
          <w14:ligatures w14:val="none"/>
        </w:rPr>
        <w:t>London: Macmillan, 1949.</w:t>
      </w:r>
      <w:r>
        <w:rPr>
          <w:kern w:val="0"/>
          <w:sz w:val="20"/>
          <w:szCs w:val="12"/>
          <w14:ligatures w14:val="none"/>
        </w:rPr>
        <w:t xml:space="preserve"> </w:t>
      </w:r>
      <w:r w:rsidRPr="009668D5">
        <w:rPr>
          <w:kern w:val="0"/>
          <w:sz w:val="20"/>
          <w:szCs w:val="12"/>
          <w14:ligatures w14:val="none"/>
        </w:rPr>
        <w:t>14)</w:t>
      </w:r>
      <w:r w:rsidRPr="009B7820">
        <w:rPr>
          <w:kern w:val="0"/>
          <w:szCs w:val="16"/>
          <w14:ligatures w14:val="none"/>
        </w:rPr>
        <w:t>:</w:t>
      </w:r>
      <w:r>
        <w:rPr>
          <w:kern w:val="0"/>
          <w:szCs w:val="16"/>
          <w14:ligatures w14:val="none"/>
        </w:rPr>
        <w:t xml:space="preserve"> </w:t>
      </w:r>
      <w:r w:rsidRPr="009B7820">
        <w:rPr>
          <w:kern w:val="0"/>
          <w:szCs w:val="16"/>
          <w14:ligatures w14:val="none"/>
        </w:rPr>
        <w:t xml:space="preserve">“Dibelius is liberal rather than radical; Bultmann is radical to the point of scepticism, and it is not strange that he has been looked upon as </w:t>
      </w:r>
      <w:r w:rsidRPr="009B7820">
        <w:rPr>
          <w:i/>
          <w:iCs/>
          <w:kern w:val="0"/>
          <w:szCs w:val="16"/>
          <w14:ligatures w14:val="none"/>
        </w:rPr>
        <w:t>Strauss redivivus</w:t>
      </w:r>
      <w:r w:rsidRPr="009B7820">
        <w:rPr>
          <w:iCs/>
          <w:kern w:val="0"/>
          <w:szCs w:val="16"/>
          <w14:ligatures w14:val="none"/>
        </w:rPr>
        <w:t xml:space="preserve">. </w:t>
      </w:r>
      <w:r w:rsidRPr="009B7820">
        <w:rPr>
          <w:kern w:val="0"/>
          <w:szCs w:val="16"/>
          <w14:ligatures w14:val="none"/>
        </w:rPr>
        <w:t>If Bultmann is right, we have not only lost the Synoptic framework but also much the greater part of the material. The narratives are mainly legends and ideal constructions, and most of the sayings, while Palestinian in origin, are products of primitive Christianity which</w:t>
      </w:r>
      <w:r>
        <w:rPr>
          <w:kern w:val="0"/>
          <w:szCs w:val="16"/>
          <w14:ligatures w14:val="none"/>
        </w:rPr>
        <w:t xml:space="preserve"> [27] </w:t>
      </w:r>
      <w:r w:rsidRPr="009B7820">
        <w:rPr>
          <w:kern w:val="0"/>
          <w:szCs w:val="16"/>
          <w14:ligatures w14:val="none"/>
        </w:rPr>
        <w:t>puts back its own ideas and beliefs into the lips of Jesus.”</w:t>
      </w:r>
      <w:r>
        <w:rPr>
          <w:kern w:val="0"/>
          <w:szCs w:val="16"/>
          <w14:ligatures w14:val="none"/>
        </w:rPr>
        <w:t xml:space="preserve"> (Qtd. in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27-28 n 37)</w:t>
      </w:r>
    </w:p>
    <w:p w14:paraId="5ECEED22" w14:textId="77777777" w:rsidR="008075EA" w:rsidRDefault="008075EA" w:rsidP="008075EA">
      <w:pPr>
        <w:pStyle w:val="Style"/>
        <w:widowControl/>
        <w:ind w:left="720"/>
        <w:jc w:val="both"/>
        <w:textAlignment w:val="baseline"/>
        <w:rPr>
          <w:kern w:val="0"/>
          <w:szCs w:val="16"/>
          <w14:ligatures w14:val="none"/>
        </w:rPr>
      </w:pPr>
      <w:r w:rsidRPr="009B7820">
        <w:rPr>
          <w:kern w:val="0"/>
          <w:szCs w:val="16"/>
          <w14:ligatures w14:val="none"/>
        </w:rPr>
        <w:t>C.S. Lewis</w:t>
      </w:r>
      <w:r>
        <w:rPr>
          <w:kern w:val="0"/>
          <w:szCs w:val="16"/>
          <w14:ligatures w14:val="none"/>
        </w:rPr>
        <w:t xml:space="preserve"> </w:t>
      </w:r>
      <w:r w:rsidRPr="009668D5">
        <w:rPr>
          <w:kern w:val="0"/>
          <w:sz w:val="20"/>
          <w:szCs w:val="12"/>
          <w14:ligatures w14:val="none"/>
        </w:rPr>
        <w:t>(“Modern Theology and Biblical Criticism</w:t>
      </w:r>
      <w:r>
        <w:rPr>
          <w:kern w:val="0"/>
          <w:sz w:val="20"/>
          <w:szCs w:val="12"/>
          <w14:ligatures w14:val="none"/>
        </w:rPr>
        <w:t>.</w:t>
      </w:r>
      <w:r w:rsidRPr="009668D5">
        <w:rPr>
          <w:kern w:val="0"/>
          <w:sz w:val="20"/>
          <w:szCs w:val="12"/>
          <w14:ligatures w14:val="none"/>
        </w:rPr>
        <w:t xml:space="preserve">” </w:t>
      </w:r>
      <w:r w:rsidRPr="009668D5">
        <w:rPr>
          <w:i/>
          <w:iCs/>
          <w:kern w:val="0"/>
          <w:sz w:val="20"/>
          <w:szCs w:val="12"/>
          <w14:ligatures w14:val="none"/>
        </w:rPr>
        <w:t>Christian Reflections</w:t>
      </w:r>
      <w:r>
        <w:rPr>
          <w:iCs/>
          <w:kern w:val="0"/>
          <w:sz w:val="20"/>
          <w:szCs w:val="12"/>
          <w14:ligatures w14:val="none"/>
        </w:rPr>
        <w:t xml:space="preserve">. </w:t>
      </w:r>
      <w:r w:rsidRPr="009668D5">
        <w:rPr>
          <w:kern w:val="0"/>
          <w:sz w:val="20"/>
          <w:szCs w:val="12"/>
          <w14:ligatures w14:val="none"/>
        </w:rPr>
        <w:t>Ed. W. Hooper</w:t>
      </w:r>
      <w:r>
        <w:rPr>
          <w:kern w:val="0"/>
          <w:sz w:val="20"/>
          <w:szCs w:val="12"/>
          <w14:ligatures w14:val="none"/>
        </w:rPr>
        <w:t>.</w:t>
      </w:r>
      <w:r w:rsidRPr="009668D5">
        <w:rPr>
          <w:kern w:val="0"/>
          <w:sz w:val="20"/>
          <w:szCs w:val="12"/>
          <w14:ligatures w14:val="none"/>
        </w:rPr>
        <w:t xml:space="preserve"> London: G. Bies, 1967</w:t>
      </w:r>
      <w:r>
        <w:rPr>
          <w:kern w:val="0"/>
          <w:sz w:val="20"/>
          <w:szCs w:val="12"/>
          <w14:ligatures w14:val="none"/>
        </w:rPr>
        <w:t>.</w:t>
      </w:r>
      <w:r w:rsidRPr="009668D5">
        <w:rPr>
          <w:kern w:val="0"/>
          <w:sz w:val="20"/>
          <w:szCs w:val="12"/>
          <w14:ligatures w14:val="none"/>
        </w:rPr>
        <w:t xml:space="preserve"> 152-66. 156)</w:t>
      </w:r>
      <w:r w:rsidRPr="009B7820">
        <w:rPr>
          <w:kern w:val="0"/>
          <w:szCs w:val="16"/>
          <w14:ligatures w14:val="none"/>
        </w:rPr>
        <w:t xml:space="preserve">: “So there is no personality of Our Lord presented in the New Testament. Through what strange process has this learned German gone in order to make himself blind to what all men except him see? </w:t>
      </w:r>
      <w:r>
        <w:rPr>
          <w:kern w:val="0"/>
          <w:szCs w:val="16"/>
          <w14:ligatures w14:val="none"/>
        </w:rPr>
        <w:t xml:space="preserve">. . . </w:t>
      </w:r>
      <w:r w:rsidRPr="009B7820">
        <w:rPr>
          <w:kern w:val="0"/>
          <w:szCs w:val="16"/>
          <w14:ligatures w14:val="none"/>
        </w:rPr>
        <w:t>If anything whatever is common to all believers, and even to many unbelievers, it is the sense that in the Gospels they have met a personality. There are characters whom we know to be historical but of whom we do not feel that we have any personal knowledge</w:t>
      </w:r>
      <w:r>
        <w:rPr>
          <w:kern w:val="0"/>
          <w:szCs w:val="16"/>
          <w14:ligatures w14:val="none"/>
        </w:rPr>
        <w:t>—</w:t>
      </w:r>
      <w:r w:rsidRPr="009B7820">
        <w:rPr>
          <w:kern w:val="0"/>
          <w:szCs w:val="16"/>
          <w14:ligatures w14:val="none"/>
        </w:rPr>
        <w:t xml:space="preserve">knowledge by acquaintance; such are Alexander, Attila, or William of Orange. There are others who make no claim to historical reality but whom, none the less, we know as we know real people: Falstaff, Uncle Toby, Mr Pickwick. But there are only three characters who, claiming the first sort of reality, also actually have the second. And surely everyone knows who they are: Plato’s Socrates, the Jesus of the Gospels, and Boswell’s Johnson </w:t>
      </w:r>
      <w:r>
        <w:rPr>
          <w:kern w:val="0"/>
          <w:szCs w:val="16"/>
          <w14:ligatures w14:val="none"/>
        </w:rPr>
        <w:t>. . .</w:t>
      </w:r>
      <w:r w:rsidRPr="009B7820">
        <w:rPr>
          <w:kern w:val="0"/>
          <w:szCs w:val="16"/>
          <w14:ligatures w14:val="none"/>
        </w:rPr>
        <w:t xml:space="preserve">” </w:t>
      </w:r>
      <w:r>
        <w:rPr>
          <w:kern w:val="0"/>
          <w:szCs w:val="16"/>
          <w14:ligatures w14:val="none"/>
        </w:rPr>
        <w:t xml:space="preserve">(Qtd. in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28 n 37)</w:t>
      </w:r>
    </w:p>
    <w:p w14:paraId="79F3F993" w14:textId="77777777" w:rsidR="00DD61D0" w:rsidRDefault="00DD61D0" w:rsidP="00DD61D0">
      <w:pPr>
        <w:contextualSpacing/>
        <w:rPr>
          <w:rFonts w:cs="Times New Roman"/>
          <w:kern w:val="0"/>
        </w:rPr>
      </w:pPr>
    </w:p>
    <w:p w14:paraId="1FBA8752" w14:textId="2D57340E" w:rsidR="00DD61D0" w:rsidRPr="008075EA" w:rsidRDefault="00DD61D0" w:rsidP="00DD61D0">
      <w:pPr>
        <w:contextualSpacing/>
        <w:rPr>
          <w:rFonts w:cs="Times New Roman"/>
          <w:kern w:val="0"/>
        </w:rPr>
      </w:pPr>
      <w:r>
        <w:rPr>
          <w:rFonts w:cs="Times New Roman"/>
          <w:kern w:val="0"/>
        </w:rPr>
        <w:t xml:space="preserve">liberal: 1923: </w:t>
      </w:r>
      <w:r w:rsidRPr="00657820">
        <w:rPr>
          <w:rFonts w:cs="Times New Roman"/>
          <w:kern w:val="0"/>
        </w:rPr>
        <w:t>J</w:t>
      </w:r>
      <w:r>
        <w:rPr>
          <w:rFonts w:cs="Times New Roman"/>
          <w:kern w:val="0"/>
        </w:rPr>
        <w:t>ules</w:t>
      </w:r>
      <w:r w:rsidRPr="00657820">
        <w:rPr>
          <w:rFonts w:cs="Times New Roman"/>
          <w:kern w:val="0"/>
        </w:rPr>
        <w:t xml:space="preserve"> Lebreton</w:t>
      </w:r>
      <w:r>
        <w:rPr>
          <w:rFonts w:cs="Times New Roman"/>
          <w:kern w:val="0"/>
        </w:rPr>
        <w:t xml:space="preserve"> on a “</w:t>
      </w:r>
      <w:r w:rsidRPr="00657820">
        <w:rPr>
          <w:rFonts w:cs="Times New Roman"/>
          <w:kern w:val="0"/>
        </w:rPr>
        <w:t>chasm</w:t>
      </w:r>
      <w:r>
        <w:rPr>
          <w:rFonts w:cs="Times New Roman"/>
          <w:kern w:val="0"/>
        </w:rPr>
        <w:t>”</w:t>
      </w:r>
      <w:r w:rsidRPr="00657820">
        <w:rPr>
          <w:rFonts w:cs="Times New Roman"/>
          <w:kern w:val="0"/>
        </w:rPr>
        <w:t xml:space="preserve"> between theology </w:t>
      </w:r>
      <w:r>
        <w:rPr>
          <w:rFonts w:cs="Times New Roman"/>
          <w:kern w:val="0"/>
        </w:rPr>
        <w:t xml:space="preserve">and </w:t>
      </w:r>
      <w:r w:rsidRPr="00657820">
        <w:rPr>
          <w:rFonts w:cs="Times New Roman"/>
          <w:kern w:val="0"/>
        </w:rPr>
        <w:t>popular piety</w:t>
      </w:r>
      <w:r>
        <w:rPr>
          <w:rFonts w:cs="Times New Roman"/>
          <w:kern w:val="0"/>
        </w:rPr>
        <w:t xml:space="preserve"> in the 200s</w:t>
      </w:r>
      <w:r w:rsidR="008075EA">
        <w:rPr>
          <w:rFonts w:cs="Times New Roman"/>
          <w:kern w:val="0"/>
        </w:rPr>
        <w:t xml:space="preserve"> (Fitzmyer </w:t>
      </w:r>
      <w:r w:rsidR="008075EA">
        <w:rPr>
          <w:rFonts w:cs="Times New Roman"/>
          <w:i/>
          <w:kern w:val="0"/>
        </w:rPr>
        <w:t>Interpretation</w:t>
      </w:r>
      <w:r w:rsidR="008075EA">
        <w:rPr>
          <w:rFonts w:cs="Times New Roman"/>
          <w:kern w:val="0"/>
        </w:rPr>
        <w:t xml:space="preserve"> 33)</w:t>
      </w:r>
    </w:p>
    <w:p w14:paraId="51E625A3" w14:textId="77777777" w:rsidR="00DD61D0" w:rsidRPr="00A61D3C" w:rsidRDefault="00DD61D0" w:rsidP="00DD61D0">
      <w:pPr>
        <w:ind w:left="360"/>
        <w:contextualSpacing/>
        <w:rPr>
          <w:rFonts w:cs="Times New Roman"/>
          <w:kern w:val="0"/>
          <w:sz w:val="20"/>
          <w:szCs w:val="18"/>
        </w:rPr>
      </w:pPr>
      <w:r w:rsidRPr="00F72D0C">
        <w:rPr>
          <w:sz w:val="20"/>
          <w:szCs w:val="18"/>
          <w:lang w:val="fr-FR"/>
        </w:rPr>
        <w:t xml:space="preserve">Lebreton, Jules. “Le désaccord de la foi populaire et de la théologie savante dans l’église chrétienne du IIIe siècle.” </w:t>
      </w:r>
      <w:r w:rsidRPr="00F72D0C">
        <w:rPr>
          <w:rFonts w:cs="Times New Roman"/>
          <w:i/>
          <w:kern w:val="0"/>
          <w:sz w:val="20"/>
          <w:szCs w:val="18"/>
        </w:rPr>
        <w:t>Revue de l</w:t>
      </w:r>
      <w:r w:rsidRPr="00F72D0C">
        <w:rPr>
          <w:rFonts w:cs="Times New Roman"/>
          <w:kern w:val="0"/>
          <w:sz w:val="20"/>
          <w:szCs w:val="18"/>
        </w:rPr>
        <w:t>’</w:t>
      </w:r>
      <w:r w:rsidRPr="00F72D0C">
        <w:rPr>
          <w:rFonts w:cs="Times New Roman"/>
          <w:i/>
          <w:kern w:val="0"/>
          <w:sz w:val="20"/>
          <w:szCs w:val="18"/>
        </w:rPr>
        <w:t>Histoire Ecclésiastique</w:t>
      </w:r>
      <w:r w:rsidRPr="00A61D3C">
        <w:rPr>
          <w:sz w:val="20"/>
          <w:szCs w:val="18"/>
        </w:rPr>
        <w:t xml:space="preserve"> 19 (1923) 481-506; 20 (1924) 5-37.</w:t>
      </w:r>
    </w:p>
    <w:p w14:paraId="053EB7AF" w14:textId="625946AD" w:rsidR="00DD61D0" w:rsidRPr="00F72D0C" w:rsidRDefault="00DD61D0" w:rsidP="00DD61D0">
      <w:pPr>
        <w:ind w:left="360"/>
        <w:contextualSpacing/>
        <w:rPr>
          <w:rFonts w:cs="Times New Roman"/>
          <w:kern w:val="0"/>
          <w:lang w:val="fr-FR"/>
        </w:rPr>
      </w:pPr>
      <w:r>
        <w:rPr>
          <w:rFonts w:cs="Times New Roman"/>
          <w:kern w:val="0"/>
        </w:rPr>
        <w:t>“</w:t>
      </w:r>
      <w:r w:rsidR="008075EA">
        <w:rPr>
          <w:rFonts w:cs="Times New Roman"/>
          <w:kern w:val="0"/>
        </w:rPr>
        <w:t xml:space="preserve">. . . </w:t>
      </w:r>
      <w:r w:rsidRPr="00657820">
        <w:rPr>
          <w:rFonts w:cs="Times New Roman"/>
          <w:kern w:val="0"/>
        </w:rPr>
        <w:t>Lebreton had devoted a lengthy article to a third-century manifestation of such a chasm and its effect on the Church of that time.</w:t>
      </w:r>
      <w:r>
        <w:rPr>
          <w:rFonts w:cs="Times New Roman"/>
          <w:kern w:val="0"/>
        </w:rPr>
        <w:t xml:space="preserve">” </w:t>
      </w:r>
      <w:r w:rsidRPr="00F72D0C">
        <w:rPr>
          <w:rFonts w:cs="Times New Roman"/>
          <w:kern w:val="0"/>
          <w:lang w:val="fr-FR"/>
        </w:rPr>
        <w:t xml:space="preserve">(Fitzmyer </w:t>
      </w:r>
      <w:r w:rsidRPr="00F72D0C">
        <w:rPr>
          <w:rFonts w:cs="Times New Roman"/>
          <w:i/>
          <w:kern w:val="0"/>
          <w:lang w:val="fr-FR"/>
        </w:rPr>
        <w:t>Interpretation</w:t>
      </w:r>
      <w:r w:rsidRPr="00F72D0C">
        <w:rPr>
          <w:rFonts w:cs="Times New Roman"/>
          <w:kern w:val="0"/>
          <w:lang w:val="fr-FR"/>
        </w:rPr>
        <w:t xml:space="preserve"> </w:t>
      </w:r>
      <w:r w:rsidR="008075EA" w:rsidRPr="00F72D0C">
        <w:rPr>
          <w:rFonts w:cs="Times New Roman"/>
          <w:kern w:val="0"/>
          <w:lang w:val="fr-FR"/>
        </w:rPr>
        <w:t>33)</w:t>
      </w:r>
    </w:p>
    <w:p w14:paraId="52196367" w14:textId="77777777" w:rsidR="00DD61D0" w:rsidRPr="00F72D0C" w:rsidRDefault="00DD61D0" w:rsidP="00DD61D0">
      <w:pPr>
        <w:contextualSpacing/>
        <w:rPr>
          <w:rFonts w:cs="Times New Roman"/>
          <w:kern w:val="0"/>
          <w:lang w:val="fr-FR"/>
        </w:rPr>
      </w:pPr>
    </w:p>
    <w:p w14:paraId="68B5E3B2" w14:textId="77777777" w:rsidR="00DD61D0" w:rsidRPr="00F72D0C" w:rsidRDefault="00DD61D0" w:rsidP="00DD61D0">
      <w:pPr>
        <w:contextualSpacing/>
        <w:rPr>
          <w:rFonts w:cs="Times New Roman"/>
          <w:kern w:val="0"/>
          <w:lang w:val="fr-FR"/>
        </w:rPr>
      </w:pPr>
      <w:r w:rsidRPr="00F72D0C">
        <w:rPr>
          <w:rFonts w:cs="Times New Roman"/>
          <w:kern w:val="0"/>
          <w:lang w:val="fr-FR"/>
        </w:rPr>
        <w:t xml:space="preserve">liberal: 1943 (Sept. 30): Pius XII’s encyclical, </w:t>
      </w:r>
      <w:r w:rsidRPr="00F72D0C">
        <w:rPr>
          <w:rFonts w:cs="Times New Roman"/>
          <w:i/>
          <w:kern w:val="0"/>
          <w:lang w:val="fr-FR"/>
        </w:rPr>
        <w:t>Divino afflante Spiritu</w:t>
      </w:r>
    </w:p>
    <w:p w14:paraId="24ED00F4" w14:textId="77777777" w:rsidR="00DD61D0" w:rsidRPr="00D95A05" w:rsidRDefault="00DD61D0" w:rsidP="00DD61D0">
      <w:pPr>
        <w:ind w:left="360"/>
        <w:contextualSpacing/>
        <w:rPr>
          <w:sz w:val="20"/>
          <w:szCs w:val="18"/>
        </w:rPr>
      </w:pPr>
      <w:r w:rsidRPr="00F72D0C">
        <w:rPr>
          <w:sz w:val="20"/>
          <w:szCs w:val="18"/>
          <w:lang w:val="fr-FR"/>
        </w:rPr>
        <w:t xml:space="preserve">Cazelles, Henri, SS. </w:t>
      </w:r>
      <w:r w:rsidRPr="00D95A05">
        <w:rPr>
          <w:sz w:val="20"/>
          <w:szCs w:val="18"/>
        </w:rPr>
        <w:t xml:space="preserve">“Anwendung und Erfahrungen mit der historisch-kritischen Methode in der katholischen Exegese.” In Riedlinger, H., ed. </w:t>
      </w:r>
      <w:r w:rsidRPr="00D95A05">
        <w:rPr>
          <w:i/>
          <w:sz w:val="20"/>
          <w:szCs w:val="18"/>
          <w:lang w:val="de-DE"/>
        </w:rPr>
        <w:t>Der historischkritische Methode und die heutige Suche nach einem lebendigen Verständnis der Bibel</w:t>
      </w:r>
      <w:r w:rsidRPr="00D95A05">
        <w:rPr>
          <w:sz w:val="20"/>
          <w:szCs w:val="18"/>
        </w:rPr>
        <w:t>. Freiburg im Breisgau: Katholische Akademie; Munich: Schnell und Steiner, 1985. 72-88</w:t>
      </w:r>
    </w:p>
    <w:p w14:paraId="31AA829D" w14:textId="77777777" w:rsidR="008075EA" w:rsidRPr="00FE5F6B" w:rsidRDefault="008075EA" w:rsidP="008075EA">
      <w:pPr>
        <w:ind w:left="360"/>
        <w:contextualSpacing/>
        <w:rPr>
          <w:sz w:val="20"/>
          <w:szCs w:val="18"/>
        </w:rPr>
      </w:pPr>
      <w:r w:rsidRPr="00FE5F6B">
        <w:rPr>
          <w:sz w:val="20"/>
          <w:szCs w:val="18"/>
        </w:rPr>
        <w:t xml:space="preserve">Donahue, John R., SJ. “A Journey Remembered: Catholic Biblical Scholarship 50 Years after </w:t>
      </w:r>
      <w:r w:rsidRPr="00FE5F6B">
        <w:rPr>
          <w:i/>
          <w:sz w:val="20"/>
          <w:szCs w:val="18"/>
        </w:rPr>
        <w:t>Divino afflante Spiritu</w:t>
      </w:r>
      <w:r w:rsidRPr="00FE5F6B">
        <w:rPr>
          <w:sz w:val="20"/>
          <w:szCs w:val="18"/>
        </w:rPr>
        <w:t xml:space="preserve">.” </w:t>
      </w:r>
      <w:r w:rsidRPr="00FE5F6B">
        <w:rPr>
          <w:i/>
          <w:sz w:val="20"/>
          <w:szCs w:val="18"/>
        </w:rPr>
        <w:t>America</w:t>
      </w:r>
      <w:r w:rsidRPr="00FE5F6B">
        <w:rPr>
          <w:sz w:val="20"/>
          <w:szCs w:val="18"/>
        </w:rPr>
        <w:t xml:space="preserve"> 169 (1993) 6-11.</w:t>
      </w:r>
    </w:p>
    <w:p w14:paraId="756192A1" w14:textId="77777777" w:rsidR="008075EA" w:rsidRPr="00F72D0C" w:rsidRDefault="008075EA" w:rsidP="008075EA">
      <w:pPr>
        <w:ind w:left="360"/>
        <w:contextualSpacing/>
        <w:rPr>
          <w:sz w:val="20"/>
          <w:szCs w:val="18"/>
          <w:lang w:val="fr-FR"/>
        </w:rPr>
      </w:pPr>
      <w:r w:rsidRPr="00FE5F6B">
        <w:rPr>
          <w:sz w:val="20"/>
          <w:szCs w:val="18"/>
        </w:rPr>
        <w:lastRenderedPageBreak/>
        <w:t>Hamilton, G.J. “</w:t>
      </w:r>
      <w:r w:rsidRPr="00FE5F6B">
        <w:rPr>
          <w:i/>
          <w:sz w:val="20"/>
          <w:szCs w:val="18"/>
        </w:rPr>
        <w:t>Divino afflante Spiritu</w:t>
      </w:r>
      <w:r w:rsidRPr="00FE5F6B">
        <w:rPr>
          <w:sz w:val="20"/>
          <w:szCs w:val="18"/>
        </w:rPr>
        <w:t xml:space="preserve">: Catholic Interpretation of Scripture.” </w:t>
      </w:r>
      <w:r w:rsidRPr="00F72D0C">
        <w:rPr>
          <w:i/>
          <w:sz w:val="20"/>
          <w:szCs w:val="18"/>
          <w:lang w:val="fr-FR"/>
        </w:rPr>
        <w:t>Canadian Catholic Review</w:t>
      </w:r>
      <w:r w:rsidRPr="00F72D0C">
        <w:rPr>
          <w:sz w:val="20"/>
          <w:szCs w:val="18"/>
          <w:lang w:val="fr-FR"/>
        </w:rPr>
        <w:t xml:space="preserve"> [Saskatoon] 6 (1988) 171-76.</w:t>
      </w:r>
    </w:p>
    <w:p w14:paraId="3B432346" w14:textId="77777777" w:rsidR="008075EA" w:rsidRPr="00FE5F6B" w:rsidRDefault="008075EA" w:rsidP="008075EA">
      <w:pPr>
        <w:ind w:left="360"/>
        <w:contextualSpacing/>
        <w:rPr>
          <w:sz w:val="20"/>
          <w:szCs w:val="18"/>
        </w:rPr>
      </w:pPr>
      <w:r w:rsidRPr="00F72D0C">
        <w:rPr>
          <w:sz w:val="20"/>
          <w:szCs w:val="18"/>
          <w:lang w:val="fr-FR"/>
        </w:rPr>
        <w:t xml:space="preserve">Martin-Achard, R. “Le renouveau biblique dans le catholicisme romain.” </w:t>
      </w:r>
      <w:r w:rsidRPr="00F72D0C">
        <w:rPr>
          <w:i/>
          <w:sz w:val="20"/>
          <w:szCs w:val="18"/>
        </w:rPr>
        <w:t>Revue de théologie et de philosophie</w:t>
      </w:r>
      <w:r w:rsidRPr="00FE5F6B">
        <w:rPr>
          <w:sz w:val="20"/>
          <w:szCs w:val="18"/>
        </w:rPr>
        <w:t xml:space="preserve"> 10 (1960) 285-97.</w:t>
      </w:r>
    </w:p>
    <w:p w14:paraId="19AD06C7" w14:textId="77777777" w:rsidR="008075EA" w:rsidRPr="00FE5F6B" w:rsidRDefault="008075EA" w:rsidP="008075EA">
      <w:pPr>
        <w:ind w:left="360"/>
        <w:contextualSpacing/>
        <w:rPr>
          <w:rFonts w:cs="Times New Roman"/>
          <w:kern w:val="0"/>
          <w:sz w:val="20"/>
          <w:szCs w:val="18"/>
        </w:rPr>
      </w:pPr>
      <w:r w:rsidRPr="00FE5F6B">
        <w:rPr>
          <w:sz w:val="20"/>
          <w:szCs w:val="18"/>
        </w:rPr>
        <w:t xml:space="preserve">Stephenson, K.D. “Roman Catholic Biblical Scholarship: Its Ecclesiastical Context in the Past Hundred Years.” </w:t>
      </w:r>
      <w:r w:rsidRPr="00FE5F6B">
        <w:rPr>
          <w:i/>
          <w:sz w:val="20"/>
          <w:szCs w:val="18"/>
        </w:rPr>
        <w:t>Encounter</w:t>
      </w:r>
      <w:r w:rsidRPr="00FE5F6B">
        <w:rPr>
          <w:sz w:val="20"/>
          <w:szCs w:val="18"/>
        </w:rPr>
        <w:t xml:space="preserve"> 33 (1972) 303-28.</w:t>
      </w:r>
    </w:p>
    <w:p w14:paraId="7CDC9E6D" w14:textId="77777777" w:rsidR="008075EA" w:rsidRDefault="008075EA" w:rsidP="008075EA">
      <w:pPr>
        <w:pStyle w:val="Style"/>
        <w:widowControl/>
        <w:ind w:left="360"/>
        <w:jc w:val="both"/>
        <w:textAlignment w:val="baseline"/>
        <w:rPr>
          <w:kern w:val="0"/>
          <w:szCs w:val="17"/>
          <w14:ligatures w14:val="none"/>
        </w:rPr>
      </w:pPr>
      <w:r w:rsidRPr="009B7820">
        <w:rPr>
          <w:kern w:val="0"/>
          <w:szCs w:val="17"/>
          <w14:ligatures w14:val="none"/>
        </w:rPr>
        <w:t>Ruotolo</w:t>
      </w:r>
      <w:r>
        <w:rPr>
          <w:kern w:val="0"/>
          <w:szCs w:val="17"/>
          <w14:ligatures w14:val="none"/>
        </w:rPr>
        <w:t xml:space="preserve"> brochure</w:t>
      </w:r>
    </w:p>
    <w:p w14:paraId="36B6C2EB" w14:textId="77777777" w:rsidR="008075EA" w:rsidRPr="007B7775" w:rsidRDefault="008075EA" w:rsidP="008075EA">
      <w:pPr>
        <w:pStyle w:val="Style"/>
        <w:widowControl/>
        <w:ind w:left="720"/>
        <w:jc w:val="both"/>
        <w:textAlignment w:val="baseline"/>
        <w:rPr>
          <w:iCs/>
          <w:kern w:val="0"/>
          <w:sz w:val="20"/>
          <w:szCs w:val="12"/>
          <w14:ligatures w14:val="none"/>
        </w:rPr>
      </w:pPr>
      <w:r w:rsidRPr="007B7775">
        <w:rPr>
          <w:kern w:val="0"/>
          <w:sz w:val="20"/>
          <w:szCs w:val="14"/>
          <w14:ligatures w14:val="none"/>
        </w:rPr>
        <w:t xml:space="preserve">Anonymous (Dolindo Ruotolo). </w:t>
      </w:r>
      <w:r w:rsidRPr="007B7775">
        <w:rPr>
          <w:i/>
          <w:iCs/>
          <w:kern w:val="0"/>
          <w:sz w:val="20"/>
          <w:szCs w:val="12"/>
          <w14:ligatures w14:val="none"/>
        </w:rPr>
        <w:t>A Most Grave Danger for the Church</w:t>
      </w:r>
      <w:r w:rsidRPr="007B7775">
        <w:rPr>
          <w:iCs/>
          <w:kern w:val="0"/>
          <w:sz w:val="20"/>
          <w:szCs w:val="12"/>
          <w14:ligatures w14:val="none"/>
        </w:rPr>
        <w:t xml:space="preserve">, </w:t>
      </w:r>
      <w:r w:rsidRPr="007B7775">
        <w:rPr>
          <w:i/>
          <w:iCs/>
          <w:kern w:val="0"/>
          <w:sz w:val="20"/>
          <w:szCs w:val="12"/>
          <w14:ligatures w14:val="none"/>
        </w:rPr>
        <w:t>and for Souls</w:t>
      </w:r>
      <w:r w:rsidRPr="007B7775">
        <w:rPr>
          <w:iCs/>
          <w:kern w:val="0"/>
          <w:sz w:val="20"/>
          <w:szCs w:val="12"/>
          <w14:ligatures w14:val="none"/>
        </w:rPr>
        <w:t xml:space="preserve">: </w:t>
      </w:r>
      <w:r w:rsidRPr="007B7775">
        <w:rPr>
          <w:i/>
          <w:iCs/>
          <w:kern w:val="0"/>
          <w:sz w:val="20"/>
          <w:szCs w:val="12"/>
          <w14:ligatures w14:val="none"/>
        </w:rPr>
        <w:t>The Critical-scientific System of Studying and Interpreting Holy Scripture</w:t>
      </w:r>
      <w:r w:rsidRPr="007B7775">
        <w:rPr>
          <w:iCs/>
          <w:kern w:val="0"/>
          <w:sz w:val="20"/>
          <w:szCs w:val="12"/>
          <w14:ligatures w14:val="none"/>
        </w:rPr>
        <w:t xml:space="preserve">, </w:t>
      </w:r>
      <w:r w:rsidRPr="007B7775">
        <w:rPr>
          <w:i/>
          <w:iCs/>
          <w:kern w:val="0"/>
          <w:sz w:val="20"/>
          <w:szCs w:val="12"/>
          <w14:ligatures w14:val="none"/>
        </w:rPr>
        <w:t>Its Evil Misconceptions and Aberrations</w:t>
      </w:r>
      <w:r w:rsidRPr="007B7775">
        <w:rPr>
          <w:iCs/>
          <w:kern w:val="0"/>
          <w:sz w:val="20"/>
          <w:szCs w:val="12"/>
          <w14:ligatures w14:val="none"/>
        </w:rPr>
        <w:t>.</w:t>
      </w:r>
    </w:p>
    <w:p w14:paraId="1C608D03" w14:textId="77777777" w:rsidR="008075EA" w:rsidRPr="007B7775" w:rsidRDefault="008075EA" w:rsidP="008075EA">
      <w:pPr>
        <w:pStyle w:val="Style"/>
        <w:widowControl/>
        <w:ind w:left="720"/>
        <w:jc w:val="both"/>
        <w:textAlignment w:val="baseline"/>
        <w:rPr>
          <w:kern w:val="0"/>
          <w:szCs w:val="17"/>
          <w14:ligatures w14:val="none"/>
        </w:rPr>
      </w:pPr>
      <w:r>
        <w:rPr>
          <w:iCs/>
          <w:kern w:val="0"/>
          <w:szCs w:val="16"/>
          <w14:ligatures w14:val="none"/>
        </w:rPr>
        <w:t xml:space="preserve">This </w:t>
      </w:r>
      <w:r w:rsidRPr="009B7820">
        <w:rPr>
          <w:kern w:val="0"/>
          <w:szCs w:val="17"/>
          <w14:ligatures w14:val="none"/>
        </w:rPr>
        <w:t xml:space="preserve">brochure </w:t>
      </w:r>
      <w:r>
        <w:rPr>
          <w:kern w:val="0"/>
          <w:szCs w:val="17"/>
          <w14:ligatures w14:val="none"/>
        </w:rPr>
        <w:t>“</w:t>
      </w:r>
      <w:r w:rsidRPr="009B7820">
        <w:rPr>
          <w:kern w:val="0"/>
          <w:szCs w:val="17"/>
          <w14:ligatures w14:val="none"/>
        </w:rPr>
        <w:t>was part of the immediate background of Pius XI</w:t>
      </w:r>
      <w:r>
        <w:rPr>
          <w:kern w:val="0"/>
          <w:szCs w:val="17"/>
          <w14:ligatures w14:val="none"/>
        </w:rPr>
        <w:t>I</w:t>
      </w:r>
      <w:r w:rsidRPr="009B7820">
        <w:rPr>
          <w:kern w:val="0"/>
          <w:szCs w:val="17"/>
          <w14:ligatures w14:val="none"/>
        </w:rPr>
        <w:t>’s encyclical.</w:t>
      </w:r>
      <w:r>
        <w:rPr>
          <w:kern w:val="0"/>
          <w:szCs w:val="17"/>
          <w14:ligatures w14:val="none"/>
        </w:rPr>
        <w:t xml:space="preserve">” (Fitzmyer </w:t>
      </w:r>
      <w:r>
        <w:rPr>
          <w:i/>
          <w:kern w:val="0"/>
          <w:szCs w:val="17"/>
          <w14:ligatures w14:val="none"/>
        </w:rPr>
        <w:t>Scripture</w:t>
      </w:r>
      <w:r>
        <w:rPr>
          <w:kern w:val="0"/>
          <w:szCs w:val="17"/>
          <w14:ligatures w14:val="none"/>
        </w:rPr>
        <w:t xml:space="preserve">, </w:t>
      </w:r>
      <w:r>
        <w:rPr>
          <w:i/>
          <w:kern w:val="0"/>
          <w:szCs w:val="17"/>
          <w14:ligatures w14:val="none"/>
        </w:rPr>
        <w:t>the Soul</w:t>
      </w:r>
      <w:r>
        <w:rPr>
          <w:kern w:val="0"/>
          <w:szCs w:val="17"/>
          <w14:ligatures w14:val="none"/>
        </w:rPr>
        <w:t xml:space="preserve"> 17 n 23)</w:t>
      </w:r>
    </w:p>
    <w:p w14:paraId="3F0E6530" w14:textId="77777777" w:rsidR="008075EA" w:rsidRPr="007B7775" w:rsidRDefault="008075EA" w:rsidP="008075EA">
      <w:pPr>
        <w:pStyle w:val="Style"/>
        <w:widowControl/>
        <w:ind w:left="720"/>
        <w:jc w:val="both"/>
        <w:textAlignment w:val="baseline"/>
        <w:rPr>
          <w:kern w:val="0"/>
          <w:szCs w:val="17"/>
          <w14:ligatures w14:val="none"/>
        </w:rPr>
      </w:pPr>
      <w:r>
        <w:rPr>
          <w:kern w:val="0"/>
          <w:szCs w:val="17"/>
          <w14:ligatures w14:val="none"/>
        </w:rPr>
        <w:t>It was “</w:t>
      </w:r>
      <w:r w:rsidRPr="009B7820">
        <w:rPr>
          <w:kern w:val="0"/>
          <w:szCs w:val="17"/>
          <w14:ligatures w14:val="none"/>
        </w:rPr>
        <w:t>sent to Bishops and Superiors of Religious Congregations in Italy. It condemned the historical-critical method and advocated instead a type of exegesis called “meditative.”</w:t>
      </w:r>
      <w:r>
        <w:rPr>
          <w:kern w:val="0"/>
          <w:szCs w:val="17"/>
          <w14:ligatures w14:val="none"/>
        </w:rPr>
        <w:t xml:space="preserve">” </w:t>
      </w:r>
      <w:r w:rsidRPr="009B7820">
        <w:rPr>
          <w:kern w:val="0"/>
          <w:szCs w:val="17"/>
          <w14:ligatures w14:val="none"/>
        </w:rPr>
        <w:t>Dolindo Ruotolo</w:t>
      </w:r>
      <w:r>
        <w:rPr>
          <w:kern w:val="0"/>
          <w:szCs w:val="17"/>
          <w14:ligatures w14:val="none"/>
        </w:rPr>
        <w:t xml:space="preserve"> was</w:t>
      </w:r>
      <w:r w:rsidRPr="009B7820">
        <w:rPr>
          <w:kern w:val="0"/>
          <w:szCs w:val="17"/>
          <w14:ligatures w14:val="none"/>
        </w:rPr>
        <w:t xml:space="preserve"> </w:t>
      </w:r>
      <w:r>
        <w:rPr>
          <w:kern w:val="0"/>
          <w:szCs w:val="17"/>
          <w14:ligatures w14:val="none"/>
        </w:rPr>
        <w:t>“</w:t>
      </w:r>
      <w:r w:rsidRPr="009B7820">
        <w:rPr>
          <w:kern w:val="0"/>
          <w:szCs w:val="17"/>
          <w14:ligatures w14:val="none"/>
        </w:rPr>
        <w:t>a priest who wrote under the pen name of Dain Cohenel.</w:t>
      </w:r>
      <w:r>
        <w:rPr>
          <w:kern w:val="0"/>
          <w:szCs w:val="17"/>
          <w14:ligatures w14:val="none"/>
        </w:rPr>
        <w:t xml:space="preserve">” (Fitzmyer </w:t>
      </w:r>
      <w:r>
        <w:rPr>
          <w:i/>
          <w:kern w:val="0"/>
          <w:szCs w:val="17"/>
          <w14:ligatures w14:val="none"/>
        </w:rPr>
        <w:t>Scripture</w:t>
      </w:r>
      <w:r>
        <w:rPr>
          <w:kern w:val="0"/>
          <w:szCs w:val="17"/>
          <w14:ligatures w14:val="none"/>
        </w:rPr>
        <w:t xml:space="preserve">, </w:t>
      </w:r>
      <w:r>
        <w:rPr>
          <w:i/>
          <w:kern w:val="0"/>
          <w:szCs w:val="17"/>
          <w14:ligatures w14:val="none"/>
        </w:rPr>
        <w:t>the Soul</w:t>
      </w:r>
      <w:r>
        <w:rPr>
          <w:kern w:val="0"/>
          <w:szCs w:val="17"/>
          <w14:ligatures w14:val="none"/>
        </w:rPr>
        <w:t xml:space="preserve"> 17 n 23)</w:t>
      </w:r>
    </w:p>
    <w:p w14:paraId="264CA5A6" w14:textId="77777777" w:rsidR="008075EA" w:rsidRPr="007B7775" w:rsidRDefault="008075EA" w:rsidP="008075EA">
      <w:pPr>
        <w:pStyle w:val="Style"/>
        <w:widowControl/>
        <w:ind w:left="720"/>
        <w:jc w:val="both"/>
        <w:textAlignment w:val="baseline"/>
        <w:rPr>
          <w:kern w:val="0"/>
          <w:szCs w:val="17"/>
          <w14:ligatures w14:val="none"/>
        </w:rPr>
      </w:pPr>
      <w:r w:rsidRPr="009B7820">
        <w:rPr>
          <w:kern w:val="0"/>
          <w:szCs w:val="17"/>
          <w14:ligatures w14:val="none"/>
        </w:rPr>
        <w:t xml:space="preserve">Because of </w:t>
      </w:r>
      <w:r>
        <w:rPr>
          <w:kern w:val="0"/>
          <w:szCs w:val="17"/>
          <w14:ligatures w14:val="none"/>
        </w:rPr>
        <w:t xml:space="preserve">the </w:t>
      </w:r>
      <w:r w:rsidRPr="009B7820">
        <w:rPr>
          <w:kern w:val="0"/>
          <w:szCs w:val="17"/>
          <w14:ligatures w14:val="none"/>
        </w:rPr>
        <w:t>brochure</w:t>
      </w:r>
      <w:r>
        <w:rPr>
          <w:kern w:val="0"/>
          <w:szCs w:val="17"/>
          <w14:ligatures w14:val="none"/>
        </w:rPr>
        <w:t>,</w:t>
      </w:r>
      <w:r w:rsidRPr="009B7820">
        <w:rPr>
          <w:kern w:val="0"/>
          <w:szCs w:val="17"/>
          <w14:ligatures w14:val="none"/>
        </w:rPr>
        <w:t xml:space="preserve"> </w:t>
      </w:r>
      <w:r>
        <w:rPr>
          <w:kern w:val="0"/>
          <w:szCs w:val="17"/>
          <w14:ligatures w14:val="none"/>
        </w:rPr>
        <w:t>“</w:t>
      </w:r>
      <w:r w:rsidRPr="009B7820">
        <w:rPr>
          <w:kern w:val="0"/>
          <w:szCs w:val="17"/>
          <w14:ligatures w14:val="none"/>
        </w:rPr>
        <w:t>the Biblical Commission addressed a letter to all the Bishops and Religious Superiors of</w:t>
      </w:r>
      <w:r>
        <w:rPr>
          <w:kern w:val="0"/>
          <w:szCs w:val="17"/>
          <w14:ligatures w14:val="none"/>
        </w:rPr>
        <w:t xml:space="preserve"> I</w:t>
      </w:r>
      <w:r w:rsidRPr="009B7820">
        <w:rPr>
          <w:kern w:val="0"/>
          <w:szCs w:val="17"/>
          <w14:ligatures w14:val="none"/>
        </w:rPr>
        <w:t>taly on 20 August 1941</w:t>
      </w:r>
      <w:r>
        <w:rPr>
          <w:kern w:val="0"/>
          <w:szCs w:val="17"/>
          <w14:ligatures w14:val="none"/>
        </w:rPr>
        <w:t>.”</w:t>
      </w:r>
      <w:r w:rsidRPr="009B7820">
        <w:rPr>
          <w:kern w:val="0"/>
          <w:szCs w:val="17"/>
          <w14:ligatures w14:val="none"/>
        </w:rPr>
        <w:t xml:space="preserve"> </w:t>
      </w:r>
      <w:r w:rsidRPr="007B7775">
        <w:rPr>
          <w:kern w:val="0"/>
          <w:sz w:val="20"/>
          <w:szCs w:val="14"/>
          <w14:ligatures w14:val="none"/>
        </w:rPr>
        <w:t>(</w:t>
      </w:r>
      <w:r w:rsidRPr="007B7775">
        <w:rPr>
          <w:i/>
          <w:iCs/>
          <w:kern w:val="0"/>
          <w:sz w:val="20"/>
          <w:szCs w:val="12"/>
          <w14:ligatures w14:val="none"/>
        </w:rPr>
        <w:t>EB</w:t>
      </w:r>
      <w:r w:rsidRPr="007B7775">
        <w:rPr>
          <w:kern w:val="0"/>
          <w:sz w:val="20"/>
          <w:szCs w:val="12"/>
          <w14:ligatures w14:val="none"/>
        </w:rPr>
        <w:t xml:space="preserve"> </w:t>
      </w:r>
      <w:r w:rsidRPr="007B7775">
        <w:rPr>
          <w:kern w:val="0"/>
          <w:sz w:val="20"/>
          <w:szCs w:val="14"/>
          <w14:ligatures w14:val="none"/>
        </w:rPr>
        <w:t xml:space="preserve">§522-33; </w:t>
      </w:r>
      <w:r w:rsidRPr="007B7775">
        <w:rPr>
          <w:i/>
          <w:iCs/>
          <w:kern w:val="0"/>
          <w:sz w:val="20"/>
          <w:szCs w:val="12"/>
          <w14:ligatures w14:val="none"/>
        </w:rPr>
        <w:t>RSS</w:t>
      </w:r>
      <w:r w:rsidRPr="007B7775">
        <w:rPr>
          <w:kern w:val="0"/>
          <w:sz w:val="20"/>
          <w:szCs w:val="12"/>
          <w14:ligatures w14:val="none"/>
        </w:rPr>
        <w:t xml:space="preserve"> </w:t>
      </w:r>
      <w:r w:rsidRPr="007B7775">
        <w:rPr>
          <w:sz w:val="20"/>
          <w:szCs w:val="12"/>
        </w:rPr>
        <w:t>§</w:t>
      </w:r>
      <w:r w:rsidRPr="007B7775">
        <w:rPr>
          <w:kern w:val="0"/>
          <w:sz w:val="20"/>
          <w:szCs w:val="14"/>
          <w14:ligatures w14:val="none"/>
        </w:rPr>
        <w:t>522-33)</w:t>
      </w:r>
      <w:r>
        <w:rPr>
          <w:kern w:val="0"/>
          <w:szCs w:val="17"/>
          <w14:ligatures w14:val="none"/>
        </w:rPr>
        <w:t xml:space="preserve"> (Fitzmyer </w:t>
      </w:r>
      <w:r>
        <w:rPr>
          <w:i/>
          <w:kern w:val="0"/>
          <w:szCs w:val="17"/>
          <w14:ligatures w14:val="none"/>
        </w:rPr>
        <w:t>Scripture</w:t>
      </w:r>
      <w:r>
        <w:rPr>
          <w:kern w:val="0"/>
          <w:szCs w:val="17"/>
          <w14:ligatures w14:val="none"/>
        </w:rPr>
        <w:t xml:space="preserve">, </w:t>
      </w:r>
      <w:r>
        <w:rPr>
          <w:i/>
          <w:kern w:val="0"/>
          <w:szCs w:val="17"/>
          <w14:ligatures w14:val="none"/>
        </w:rPr>
        <w:t>the Soul</w:t>
      </w:r>
      <w:r>
        <w:rPr>
          <w:kern w:val="0"/>
          <w:szCs w:val="17"/>
          <w14:ligatures w14:val="none"/>
        </w:rPr>
        <w:t xml:space="preserve"> 17 n 23)</w:t>
      </w:r>
    </w:p>
    <w:p w14:paraId="334A4996" w14:textId="234D1275" w:rsidR="00DD61D0" w:rsidRDefault="00DD61D0" w:rsidP="00DD61D0">
      <w:pPr>
        <w:ind w:left="360"/>
        <w:contextualSpacing/>
        <w:rPr>
          <w:rFonts w:cs="Times New Roman"/>
          <w:iCs/>
          <w:kern w:val="0"/>
        </w:rPr>
      </w:pPr>
      <w:r>
        <w:rPr>
          <w:rFonts w:cs="Times New Roman"/>
          <w:iCs/>
          <w:kern w:val="0"/>
        </w:rPr>
        <w:t xml:space="preserve">Fitzmyer entitles the </w:t>
      </w:r>
      <w:r w:rsidR="00225405">
        <w:rPr>
          <w:rFonts w:cs="Times New Roman"/>
          <w:iCs/>
          <w:kern w:val="0"/>
        </w:rPr>
        <w:t xml:space="preserve">translated </w:t>
      </w:r>
      <w:r>
        <w:rPr>
          <w:rFonts w:cs="Times New Roman"/>
          <w:iCs/>
          <w:kern w:val="0"/>
        </w:rPr>
        <w:t xml:space="preserve">encyclical </w:t>
      </w:r>
      <w:r w:rsidRPr="00657820">
        <w:rPr>
          <w:rFonts w:cs="Times New Roman"/>
          <w:kern w:val="0"/>
        </w:rPr>
        <w:t>“On the Promotion of Biblical Studies.</w:t>
      </w:r>
      <w:r>
        <w:rPr>
          <w:rFonts w:cs="Times New Roman"/>
          <w:kern w:val="0"/>
        </w:rPr>
        <w:t xml:space="preserve">” (Fitzmyer </w:t>
      </w:r>
      <w:r>
        <w:rPr>
          <w:rFonts w:cs="Times New Roman"/>
          <w:i/>
          <w:kern w:val="0"/>
        </w:rPr>
        <w:t>Interpretation</w:t>
      </w:r>
      <w:r>
        <w:rPr>
          <w:rFonts w:cs="Times New Roman"/>
          <w:kern w:val="0"/>
        </w:rPr>
        <w:t xml:space="preserve"> 3)</w:t>
      </w:r>
    </w:p>
    <w:p w14:paraId="43F5DB21" w14:textId="77777777" w:rsidR="00DD61D0" w:rsidRPr="00F10E0C" w:rsidRDefault="00DD61D0" w:rsidP="00DD61D0">
      <w:pPr>
        <w:ind w:left="360"/>
        <w:contextualSpacing/>
        <w:rPr>
          <w:rFonts w:cs="Times New Roman"/>
          <w:kern w:val="0"/>
        </w:rPr>
      </w:pPr>
      <w:r w:rsidRPr="00657820">
        <w:rPr>
          <w:rFonts w:cs="Times New Roman"/>
          <w:i/>
          <w:kern w:val="0"/>
        </w:rPr>
        <w:t>Divino afflante Spiritu</w:t>
      </w:r>
      <w:r w:rsidRPr="00657820">
        <w:rPr>
          <w:rFonts w:cs="Times New Roman"/>
          <w:kern w:val="0"/>
        </w:rPr>
        <w:t xml:space="preserve"> </w:t>
      </w:r>
      <w:r>
        <w:rPr>
          <w:rFonts w:cs="Times New Roman"/>
          <w:kern w:val="0"/>
        </w:rPr>
        <w:t>was i</w:t>
      </w:r>
      <w:r w:rsidRPr="00657820">
        <w:rPr>
          <w:rFonts w:cs="Times New Roman"/>
          <w:kern w:val="0"/>
        </w:rPr>
        <w:t>ssued on the feast of St. Jerome</w:t>
      </w:r>
      <w:r>
        <w:rPr>
          <w:rFonts w:cs="Times New Roman"/>
          <w:kern w:val="0"/>
        </w:rPr>
        <w:t>. It “</w:t>
      </w:r>
      <w:r w:rsidRPr="00657820">
        <w:rPr>
          <w:rFonts w:cs="Times New Roman"/>
          <w:kern w:val="0"/>
        </w:rPr>
        <w:t>was composed to celebrate the fiftieth anniversary of Leo XIII’s letter.</w:t>
      </w:r>
      <w:r>
        <w:rPr>
          <w:rFonts w:cs="Times New Roman"/>
          <w:kern w:val="0"/>
        </w:rPr>
        <w:t xml:space="preserve">” (Fitzmyer </w:t>
      </w:r>
      <w:r>
        <w:rPr>
          <w:rFonts w:cs="Times New Roman"/>
          <w:i/>
          <w:kern w:val="0"/>
        </w:rPr>
        <w:t>Interpretation</w:t>
      </w:r>
      <w:r>
        <w:rPr>
          <w:rFonts w:cs="Times New Roman"/>
          <w:kern w:val="0"/>
        </w:rPr>
        <w:t xml:space="preserve"> 4)</w:t>
      </w:r>
    </w:p>
    <w:p w14:paraId="49E46072" w14:textId="77777777" w:rsidR="00DD61D0" w:rsidRDefault="00DD61D0" w:rsidP="00DD61D0">
      <w:pPr>
        <w:ind w:left="360"/>
        <w:contextualSpacing/>
        <w:rPr>
          <w:rFonts w:cs="Times New Roman"/>
          <w:kern w:val="0"/>
        </w:rPr>
      </w:pPr>
      <w:r>
        <w:rPr>
          <w:rFonts w:cs="Times New Roman"/>
          <w:kern w:val="0"/>
        </w:rPr>
        <w:t xml:space="preserve">“. . . </w:t>
      </w:r>
      <w:r w:rsidRPr="00657820">
        <w:rPr>
          <w:rFonts w:cs="Times New Roman"/>
          <w:kern w:val="0"/>
        </w:rPr>
        <w:t xml:space="preserve">in the midst of the Second World War, when the minds of most people were preoccupied with other things than the interpretation of the Bible, Pope Pius XII had issued his encyclical </w:t>
      </w:r>
      <w:r w:rsidRPr="00657820">
        <w:rPr>
          <w:rFonts w:cs="Times New Roman"/>
          <w:i/>
          <w:kern w:val="0"/>
        </w:rPr>
        <w:t>Divino afflante Spiritu</w:t>
      </w:r>
      <w:r w:rsidRPr="00657820">
        <w:rPr>
          <w:rFonts w:cs="Times New Roman"/>
          <w:kern w:val="0"/>
        </w:rPr>
        <w:t xml:space="preserve"> on the promotion of biblical studies. For that reason the revolution, which that encyclical was to cause in </w:t>
      </w:r>
      <w:r>
        <w:rPr>
          <w:rFonts w:cs="Times New Roman"/>
          <w:kern w:val="0"/>
        </w:rPr>
        <w:t>[</w:t>
      </w:r>
      <w:r>
        <w:rPr>
          <w:rFonts w:cs="Times New Roman"/>
          <w:i/>
          <w:kern w:val="0"/>
        </w:rPr>
        <w:t>sic</w:t>
      </w:r>
      <w:r>
        <w:rPr>
          <w:rFonts w:cs="Times New Roman"/>
          <w:kern w:val="0"/>
        </w:rPr>
        <w:t xml:space="preserve">] </w:t>
      </w:r>
      <w:r w:rsidRPr="00657820">
        <w:rPr>
          <w:rFonts w:cs="Times New Roman"/>
          <w:kern w:val="0"/>
        </w:rPr>
        <w:t>Catholic Church, was delayed for almost a decade, and even longer in the United States.</w:t>
      </w:r>
      <w:r>
        <w:rPr>
          <w:rFonts w:cs="Times New Roman"/>
          <w:kern w:val="0"/>
        </w:rPr>
        <w:t xml:space="preserve">” (Fitzmyer </w:t>
      </w:r>
      <w:r w:rsidRPr="001C26BD">
        <w:rPr>
          <w:rFonts w:cs="Times New Roman"/>
          <w:i/>
          <w:kern w:val="0"/>
        </w:rPr>
        <w:t>Interpretation</w:t>
      </w:r>
      <w:r>
        <w:rPr>
          <w:rFonts w:cs="Times New Roman"/>
          <w:kern w:val="0"/>
        </w:rPr>
        <w:t xml:space="preserve"> 102)</w:t>
      </w:r>
    </w:p>
    <w:p w14:paraId="3A9A77C6" w14:textId="77777777" w:rsidR="00225405" w:rsidRDefault="00225405" w:rsidP="00225405">
      <w:pPr>
        <w:ind w:left="360"/>
        <w:contextualSpacing/>
        <w:rPr>
          <w:rFonts w:cs="Times New Roman"/>
          <w:kern w:val="0"/>
        </w:rPr>
      </w:pPr>
      <w:r>
        <w:rPr>
          <w:rFonts w:cs="Times New Roman"/>
          <w:kern w:val="0"/>
        </w:rPr>
        <w:t>“</w:t>
      </w:r>
      <w:r w:rsidRPr="00657820">
        <w:rPr>
          <w:rFonts w:cs="Times New Roman"/>
          <w:kern w:val="0"/>
        </w:rPr>
        <w:t>In its first part</w:t>
      </w:r>
      <w:r w:rsidRPr="00812780">
        <w:rPr>
          <w:rFonts w:cs="Times New Roman"/>
          <w:kern w:val="0"/>
        </w:rPr>
        <w:t xml:space="preserve">, </w:t>
      </w:r>
      <w:r w:rsidRPr="00657820">
        <w:rPr>
          <w:rFonts w:cs="Times New Roman"/>
          <w:kern w:val="0"/>
        </w:rPr>
        <w:t>Pius XII recalled the historical background of biblical studies in the Church (the encyclical of Leo XIII</w:t>
      </w:r>
      <w:r w:rsidRPr="00812780">
        <w:rPr>
          <w:rFonts w:cs="Times New Roman"/>
          <w:kern w:val="0"/>
        </w:rPr>
        <w:t xml:space="preserve">, </w:t>
      </w:r>
      <w:r w:rsidRPr="00657820">
        <w:rPr>
          <w:rFonts w:cs="Times New Roman"/>
          <w:kern w:val="0"/>
        </w:rPr>
        <w:t>various decisions of Popes Pius X and XI</w:t>
      </w:r>
      <w:r w:rsidRPr="00812780">
        <w:rPr>
          <w:rFonts w:cs="Times New Roman"/>
          <w:kern w:val="0"/>
        </w:rPr>
        <w:t xml:space="preserve">, </w:t>
      </w:r>
      <w:r w:rsidRPr="00657820">
        <w:rPr>
          <w:rFonts w:cs="Times New Roman"/>
          <w:kern w:val="0"/>
        </w:rPr>
        <w:t>the founding of the Ecole Biblique in Jerusalem [1890]</w:t>
      </w:r>
      <w:r w:rsidRPr="00812780">
        <w:rPr>
          <w:rFonts w:cs="Times New Roman"/>
          <w:kern w:val="0"/>
        </w:rPr>
        <w:t xml:space="preserve">, </w:t>
      </w:r>
      <w:r w:rsidRPr="00657820">
        <w:rPr>
          <w:rFonts w:cs="Times New Roman"/>
          <w:kern w:val="0"/>
        </w:rPr>
        <w:t>the institution of the Biblical Commission).</w:t>
      </w:r>
      <w:r>
        <w:rPr>
          <w:rFonts w:cs="Times New Roman"/>
          <w:kern w:val="0"/>
        </w:rPr>
        <w:t xml:space="preserve">” (Fitzmyer </w:t>
      </w:r>
      <w:r>
        <w:rPr>
          <w:rFonts w:cs="Times New Roman"/>
          <w:i/>
          <w:kern w:val="0"/>
        </w:rPr>
        <w:t>Interpretation</w:t>
      </w:r>
      <w:r>
        <w:rPr>
          <w:rFonts w:cs="Times New Roman"/>
          <w:kern w:val="0"/>
        </w:rPr>
        <w:t xml:space="preserve"> 5)</w:t>
      </w:r>
    </w:p>
    <w:p w14:paraId="52F1A977" w14:textId="77777777" w:rsidR="00225405" w:rsidRDefault="00225405" w:rsidP="00225405">
      <w:pPr>
        <w:ind w:left="360"/>
        <w:contextualSpacing/>
        <w:rPr>
          <w:rFonts w:cs="Times New Roman"/>
          <w:kern w:val="0"/>
        </w:rPr>
      </w:pPr>
      <w:r>
        <w:rPr>
          <w:rFonts w:cs="Times New Roman"/>
          <w:kern w:val="0"/>
        </w:rPr>
        <w:t>“</w:t>
      </w:r>
      <w:r w:rsidRPr="00657820">
        <w:rPr>
          <w:rFonts w:cs="Times New Roman"/>
          <w:kern w:val="0"/>
        </w:rPr>
        <w:t>In the second part</w:t>
      </w:r>
      <w:r w:rsidRPr="00812780">
        <w:rPr>
          <w:rFonts w:cs="Times New Roman"/>
          <w:kern w:val="0"/>
        </w:rPr>
        <w:t xml:space="preserve">, </w:t>
      </w:r>
      <w:r w:rsidRPr="00657820">
        <w:rPr>
          <w:rFonts w:cs="Times New Roman"/>
          <w:kern w:val="0"/>
        </w:rPr>
        <w:t>he built on the directives of Leo XIII</w:t>
      </w:r>
      <w:r w:rsidRPr="00812780">
        <w:rPr>
          <w:rFonts w:cs="Times New Roman"/>
          <w:kern w:val="0"/>
        </w:rPr>
        <w:t xml:space="preserve">, </w:t>
      </w:r>
      <w:r w:rsidRPr="00657820">
        <w:rPr>
          <w:rFonts w:cs="Times New Roman"/>
          <w:kern w:val="0"/>
        </w:rPr>
        <w:t>recalled the archaeological and historical discoveries</w:t>
      </w:r>
      <w:r w:rsidRPr="00812780">
        <w:rPr>
          <w:rFonts w:cs="Times New Roman"/>
          <w:kern w:val="0"/>
        </w:rPr>
        <w:t xml:space="preserve">, </w:t>
      </w:r>
      <w:r w:rsidRPr="00657820">
        <w:rPr>
          <w:rFonts w:cs="Times New Roman"/>
          <w:kern w:val="0"/>
        </w:rPr>
        <w:t>and stressed the need of recourse to the original languages of the Bible</w:t>
      </w:r>
      <w:r w:rsidRPr="00812780">
        <w:rPr>
          <w:rFonts w:cs="Times New Roman"/>
          <w:kern w:val="0"/>
        </w:rPr>
        <w:t xml:space="preserve">, </w:t>
      </w:r>
      <w:r w:rsidRPr="00657820">
        <w:rPr>
          <w:rFonts w:cs="Times New Roman"/>
          <w:kern w:val="0"/>
        </w:rPr>
        <w:t>from which all future vernacular translations for use in the Church henceforth were to be made.</w:t>
      </w:r>
      <w:r>
        <w:rPr>
          <w:rFonts w:cs="Times New Roman"/>
          <w:kern w:val="0"/>
        </w:rPr>
        <w:t xml:space="preserve">” (Fitzmyer </w:t>
      </w:r>
      <w:r>
        <w:rPr>
          <w:rFonts w:cs="Times New Roman"/>
          <w:i/>
          <w:kern w:val="0"/>
        </w:rPr>
        <w:t>Interpretation</w:t>
      </w:r>
      <w:r>
        <w:rPr>
          <w:rFonts w:cs="Times New Roman"/>
          <w:kern w:val="0"/>
        </w:rPr>
        <w:t xml:space="preserve"> 5)</w:t>
      </w:r>
    </w:p>
    <w:p w14:paraId="668ECC4A" w14:textId="77777777" w:rsidR="00225405" w:rsidRDefault="00225405" w:rsidP="00225405">
      <w:pPr>
        <w:pStyle w:val="Style"/>
        <w:widowControl/>
        <w:ind w:left="360"/>
        <w:jc w:val="both"/>
        <w:textAlignment w:val="baseline"/>
        <w:rPr>
          <w:kern w:val="0"/>
          <w:szCs w:val="23"/>
          <w14:ligatures w14:val="none"/>
        </w:rPr>
      </w:pPr>
      <w:r w:rsidRPr="009B7820">
        <w:rPr>
          <w:kern w:val="0"/>
          <w:szCs w:val="23"/>
          <w14:ligatures w14:val="none"/>
        </w:rPr>
        <w:t xml:space="preserve">importance of the literal </w:t>
      </w:r>
      <w:r>
        <w:rPr>
          <w:kern w:val="0"/>
          <w:szCs w:val="23"/>
          <w14:ligatures w14:val="none"/>
        </w:rPr>
        <w:t>sense</w:t>
      </w:r>
    </w:p>
    <w:p w14:paraId="0F401B09" w14:textId="77777777" w:rsidR="00225405" w:rsidRDefault="00225405" w:rsidP="00225405">
      <w:pPr>
        <w:pStyle w:val="Style"/>
        <w:widowControl/>
        <w:ind w:left="720"/>
        <w:jc w:val="both"/>
        <w:textAlignment w:val="baseline"/>
        <w:rPr>
          <w:kern w:val="0"/>
          <w:szCs w:val="23"/>
          <w14:ligatures w14:val="none"/>
        </w:rPr>
      </w:pPr>
      <w:r>
        <w:rPr>
          <w:kern w:val="0"/>
          <w:szCs w:val="23"/>
          <w14:ligatures w14:val="none"/>
        </w:rPr>
        <w:t xml:space="preserve">Pius XII </w:t>
      </w:r>
      <w:r w:rsidRPr="00E27A3F">
        <w:rPr>
          <w:kern w:val="0"/>
          <w:sz w:val="20"/>
          <w:szCs w:val="20"/>
          <w14:ligatures w14:val="none"/>
        </w:rPr>
        <w:t>(</w:t>
      </w:r>
      <w:r w:rsidRPr="00E27A3F">
        <w:rPr>
          <w:i/>
          <w:iCs/>
          <w:kern w:val="0"/>
          <w:sz w:val="20"/>
          <w:szCs w:val="20"/>
          <w14:ligatures w14:val="none"/>
        </w:rPr>
        <w:t>Divino afflante Spiritu</w:t>
      </w:r>
      <w:r w:rsidRPr="00E27A3F">
        <w:rPr>
          <w:kern w:val="0"/>
          <w:sz w:val="20"/>
          <w:szCs w:val="20"/>
          <w14:ligatures w14:val="none"/>
        </w:rPr>
        <w:t xml:space="preserve"> </w:t>
      </w:r>
      <w:r w:rsidRPr="00E27A3F">
        <w:rPr>
          <w:kern w:val="0"/>
          <w:sz w:val="20"/>
          <w:szCs w:val="16"/>
          <w14:ligatures w14:val="none"/>
        </w:rPr>
        <w:t>§23</w:t>
      </w:r>
      <w:r w:rsidRPr="00E27A3F">
        <w:rPr>
          <w:kern w:val="0"/>
          <w:sz w:val="20"/>
          <w:szCs w:val="20"/>
          <w14:ligatures w14:val="none"/>
        </w:rPr>
        <w:t>)</w:t>
      </w:r>
      <w:r w:rsidRPr="009B7820">
        <w:rPr>
          <w:kern w:val="0"/>
          <w:szCs w:val="23"/>
          <w14:ligatures w14:val="none"/>
        </w:rPr>
        <w:t>:</w:t>
      </w:r>
      <w:r>
        <w:rPr>
          <w:kern w:val="0"/>
          <w:szCs w:val="23"/>
          <w14:ligatures w14:val="none"/>
        </w:rPr>
        <w:t xml:space="preserve"> “</w:t>
      </w:r>
      <w:r w:rsidRPr="009B7820">
        <w:rPr>
          <w:kern w:val="0"/>
          <w:szCs w:val="21"/>
          <w14:ligatures w14:val="none"/>
        </w:rPr>
        <w:t>In the performance of this task let the interpreters bear in mind that their foremost and greatest endeavor should be to discern and define clearly that sense of the biblical words which is called literal. Aided by the context and comparison with similar passages, let them therefore by means of their knowledge of</w:t>
      </w:r>
      <w:r>
        <w:rPr>
          <w:kern w:val="0"/>
          <w:szCs w:val="21"/>
          <w14:ligatures w14:val="none"/>
        </w:rPr>
        <w:t xml:space="preserve"> </w:t>
      </w:r>
      <w:r w:rsidRPr="009B7820">
        <w:rPr>
          <w:kern w:val="0"/>
          <w:szCs w:val="21"/>
          <w14:ligatures w14:val="none"/>
        </w:rPr>
        <w:t>languages search out with all diligence the literal meaning of the words; all these helps indeed are wont to be pressed into service in the explana</w:t>
      </w:r>
      <w:r>
        <w:rPr>
          <w:kern w:val="0"/>
          <w:szCs w:val="21"/>
          <w14:ligatures w14:val="none"/>
        </w:rPr>
        <w:t xml:space="preserve">tion [17] </w:t>
      </w:r>
      <w:r w:rsidRPr="009B7820">
        <w:rPr>
          <w:kern w:val="0"/>
          <w:szCs w:val="20"/>
          <w14:ligatures w14:val="none"/>
        </w:rPr>
        <w:t>also of profane writers, so that the mind of the author may be made abundantly clear.</w:t>
      </w:r>
      <w:r>
        <w:rPr>
          <w:kern w:val="0"/>
          <w:szCs w:val="20"/>
          <w14:ligatures w14:val="none"/>
        </w:rPr>
        <w:t>”</w:t>
      </w:r>
      <w:r>
        <w:rPr>
          <w:kern w:val="0"/>
          <w:szCs w:val="23"/>
          <w14:ligatures w14:val="none"/>
        </w:rPr>
        <w:t xml:space="preserve"> (Qtd. in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17-18)</w:t>
      </w:r>
    </w:p>
    <w:p w14:paraId="2572452A" w14:textId="5EC9DAA9" w:rsidR="008075EA" w:rsidRDefault="008075EA" w:rsidP="00DD61D0">
      <w:pPr>
        <w:ind w:left="360"/>
        <w:contextualSpacing/>
        <w:rPr>
          <w:rFonts w:cs="Times New Roman"/>
          <w:kern w:val="0"/>
        </w:rPr>
      </w:pPr>
      <w:r>
        <w:rPr>
          <w:rFonts w:cs="Times New Roman"/>
          <w:kern w:val="0"/>
        </w:rPr>
        <w:t>literal vs. spiritual interpretation</w:t>
      </w:r>
    </w:p>
    <w:p w14:paraId="2838BCA8" w14:textId="77777777" w:rsidR="008075EA" w:rsidRDefault="008075EA" w:rsidP="008075EA">
      <w:pPr>
        <w:ind w:left="720"/>
        <w:contextualSpacing/>
        <w:rPr>
          <w:rFonts w:cs="Times New Roman"/>
          <w:kern w:val="0"/>
        </w:rPr>
      </w:pPr>
      <w:r>
        <w:rPr>
          <w:rFonts w:cs="Times New Roman"/>
          <w:kern w:val="0"/>
        </w:rPr>
        <w:t>“</w:t>
      </w:r>
      <w:r w:rsidRPr="00657820">
        <w:rPr>
          <w:rFonts w:cs="Times New Roman"/>
          <w:kern w:val="0"/>
        </w:rPr>
        <w:t xml:space="preserve">Although Pius XII never used the term “historical-critical method” in his encyclical, that term accurately describes what he was advocating </w:t>
      </w:r>
      <w:r>
        <w:rPr>
          <w:rFonts w:cs="Times New Roman"/>
          <w:kern w:val="0"/>
        </w:rPr>
        <w:t xml:space="preserve">. . .” (Fitzmyer </w:t>
      </w:r>
      <w:r w:rsidRPr="007304C4">
        <w:rPr>
          <w:rFonts w:cs="Times New Roman"/>
          <w:i/>
          <w:kern w:val="0"/>
        </w:rPr>
        <w:t>Interpretation</w:t>
      </w:r>
      <w:r>
        <w:rPr>
          <w:rFonts w:cs="Times New Roman"/>
          <w:kern w:val="0"/>
        </w:rPr>
        <w:t xml:space="preserve"> 102)</w:t>
      </w:r>
    </w:p>
    <w:p w14:paraId="6CE0311C" w14:textId="77777777" w:rsidR="00225405" w:rsidRPr="00FE5F6B" w:rsidRDefault="00225405" w:rsidP="00225405">
      <w:pPr>
        <w:ind w:left="1080"/>
        <w:contextualSpacing/>
        <w:rPr>
          <w:rFonts w:cs="Times New Roman"/>
          <w:kern w:val="0"/>
        </w:rPr>
      </w:pPr>
      <w:r>
        <w:rPr>
          <w:rFonts w:cs="Times New Roman"/>
          <w:kern w:val="0"/>
        </w:rPr>
        <w:lastRenderedPageBreak/>
        <w:t xml:space="preserve">“. . . </w:t>
      </w:r>
      <w:r w:rsidRPr="00657820">
        <w:rPr>
          <w:rFonts w:cs="Times New Roman"/>
          <w:kern w:val="0"/>
        </w:rPr>
        <w:t>he insisted on the interpretation of the Bible according to its literal sense</w:t>
      </w:r>
      <w:r w:rsidRPr="00812780">
        <w:rPr>
          <w:rFonts w:cs="Times New Roman"/>
          <w:kern w:val="0"/>
        </w:rPr>
        <w:t xml:space="preserve">, </w:t>
      </w:r>
      <w:r w:rsidRPr="00657820">
        <w:rPr>
          <w:rFonts w:cs="Times New Roman"/>
          <w:kern w:val="0"/>
        </w:rPr>
        <w:t>“that the mind of the author may be made abundantly clear.”</w:t>
      </w:r>
      <w:r>
        <w:rPr>
          <w:rFonts w:cs="Times New Roman"/>
          <w:kern w:val="0"/>
        </w:rPr>
        <w:t xml:space="preserve">” (Fitzmyer </w:t>
      </w:r>
      <w:r>
        <w:rPr>
          <w:rFonts w:cs="Times New Roman"/>
          <w:i/>
          <w:kern w:val="0"/>
        </w:rPr>
        <w:t>Interpretation</w:t>
      </w:r>
      <w:r>
        <w:rPr>
          <w:rFonts w:cs="Times New Roman"/>
          <w:kern w:val="0"/>
        </w:rPr>
        <w:t xml:space="preserve"> 5)</w:t>
      </w:r>
    </w:p>
    <w:p w14:paraId="0B82E450" w14:textId="77777777" w:rsidR="008075EA" w:rsidRPr="00E27A3F" w:rsidRDefault="008075EA" w:rsidP="008075EA">
      <w:pPr>
        <w:pStyle w:val="Style"/>
        <w:widowControl/>
        <w:ind w:left="1080"/>
        <w:jc w:val="both"/>
        <w:textAlignment w:val="baseline"/>
        <w:rPr>
          <w:kern w:val="0"/>
          <w:szCs w:val="23"/>
          <w14:ligatures w14:val="none"/>
        </w:rPr>
      </w:pPr>
      <w:r>
        <w:rPr>
          <w:kern w:val="0"/>
          <w:szCs w:val="23"/>
          <w14:ligatures w14:val="none"/>
        </w:rPr>
        <w:t xml:space="preserve">“. . . </w:t>
      </w:r>
      <w:r w:rsidRPr="009B7820">
        <w:rPr>
          <w:kern w:val="0"/>
          <w:szCs w:val="23"/>
          <w14:ligatures w14:val="none"/>
        </w:rPr>
        <w:t>interpreters were henceforth to use it</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16)</w:t>
      </w:r>
    </w:p>
    <w:p w14:paraId="08DC582A" w14:textId="77777777" w:rsidR="008075EA" w:rsidRDefault="00DD61D0" w:rsidP="008075EA">
      <w:pPr>
        <w:ind w:left="720"/>
        <w:contextualSpacing/>
        <w:rPr>
          <w:rFonts w:cs="Times New Roman"/>
          <w:kern w:val="0"/>
        </w:rPr>
      </w:pPr>
      <w:r>
        <w:rPr>
          <w:rFonts w:cs="Times New Roman"/>
          <w:kern w:val="0"/>
        </w:rPr>
        <w:t>“</w:t>
      </w:r>
      <w:r w:rsidRPr="00657820">
        <w:rPr>
          <w:rFonts w:cs="Times New Roman"/>
          <w:kern w:val="0"/>
        </w:rPr>
        <w:t>That encyclical made a major break from the often allegorical or fundamentalistic interpretation of Scripture that had been in vogue in Catholic interpretation from at least medieval times.</w:t>
      </w:r>
      <w:r w:rsidR="008075EA">
        <w:rPr>
          <w:rFonts w:cs="Times New Roman"/>
          <w:kern w:val="0"/>
        </w:rPr>
        <w:t xml:space="preserve">” (Fitzmyer </w:t>
      </w:r>
      <w:r w:rsidR="008075EA">
        <w:rPr>
          <w:rFonts w:cs="Times New Roman"/>
          <w:i/>
          <w:kern w:val="0"/>
        </w:rPr>
        <w:t>Interpretation</w:t>
      </w:r>
      <w:r w:rsidR="008075EA">
        <w:rPr>
          <w:rFonts w:cs="Times New Roman"/>
          <w:kern w:val="0"/>
        </w:rPr>
        <w:t xml:space="preserve"> 102)</w:t>
      </w:r>
    </w:p>
    <w:p w14:paraId="14B82815" w14:textId="6F2E90F3" w:rsidR="00033544" w:rsidRPr="00FE5F6B" w:rsidRDefault="00033544" w:rsidP="00033544">
      <w:pPr>
        <w:ind w:left="720"/>
        <w:contextualSpacing/>
        <w:rPr>
          <w:rFonts w:cs="Times New Roman"/>
          <w:kern w:val="0"/>
        </w:rPr>
      </w:pPr>
      <w:r>
        <w:rPr>
          <w:rFonts w:cs="Times New Roman"/>
          <w:kern w:val="0"/>
        </w:rPr>
        <w:t xml:space="preserve">“. . . </w:t>
      </w:r>
      <w:r w:rsidRPr="00657820">
        <w:rPr>
          <w:rFonts w:cs="Times New Roman"/>
          <w:kern w:val="0"/>
        </w:rPr>
        <w:t>though he never named the method</w:t>
      </w:r>
      <w:r w:rsidRPr="00812780">
        <w:rPr>
          <w:rFonts w:cs="Times New Roman"/>
          <w:kern w:val="0"/>
        </w:rPr>
        <w:t xml:space="preserve">, </w:t>
      </w:r>
      <w:r w:rsidRPr="00657820">
        <w:rPr>
          <w:rFonts w:cs="Times New Roman"/>
          <w:kern w:val="0"/>
        </w:rPr>
        <w:t xml:space="preserve">Pius XII advocated the proper use of the historical-critical method </w:t>
      </w:r>
      <w:r>
        <w:rPr>
          <w:rFonts w:cs="Times New Roman"/>
          <w:kern w:val="0"/>
        </w:rPr>
        <w:t xml:space="preserve">. . . </w:t>
      </w:r>
      <w:r w:rsidRPr="00657820">
        <w:rPr>
          <w:rFonts w:cs="Times New Roman"/>
          <w:kern w:val="0"/>
        </w:rPr>
        <w:t xml:space="preserve">to ascertain the literal sense </w:t>
      </w:r>
      <w:r>
        <w:rPr>
          <w:rFonts w:cs="Times New Roman"/>
          <w:kern w:val="0"/>
        </w:rPr>
        <w:t xml:space="preserve">. . .” (Fitzmyer </w:t>
      </w:r>
      <w:r>
        <w:rPr>
          <w:rFonts w:cs="Times New Roman"/>
          <w:i/>
          <w:kern w:val="0"/>
        </w:rPr>
        <w:t>Interpretation</w:t>
      </w:r>
      <w:r>
        <w:rPr>
          <w:rFonts w:cs="Times New Roman"/>
          <w:kern w:val="0"/>
        </w:rPr>
        <w:t xml:space="preserve"> 5)</w:t>
      </w:r>
    </w:p>
    <w:p w14:paraId="77E66599" w14:textId="77777777" w:rsidR="00033544" w:rsidRPr="00D95A05" w:rsidRDefault="00033544" w:rsidP="00033544">
      <w:pPr>
        <w:ind w:left="720"/>
        <w:contextualSpacing/>
        <w:rPr>
          <w:rFonts w:cs="Times New Roman"/>
          <w:kern w:val="0"/>
        </w:rPr>
      </w:pPr>
      <w:r w:rsidRPr="00657820">
        <w:rPr>
          <w:rFonts w:cs="Times New Roman"/>
          <w:kern w:val="0"/>
        </w:rPr>
        <w:t xml:space="preserve">Pius XII </w:t>
      </w:r>
      <w:r>
        <w:rPr>
          <w:rFonts w:cs="Times New Roman"/>
          <w:kern w:val="0"/>
        </w:rPr>
        <w:t>“</w:t>
      </w:r>
      <w:r w:rsidRPr="00657820">
        <w:rPr>
          <w:rFonts w:cs="Times New Roman"/>
          <w:kern w:val="0"/>
        </w:rPr>
        <w:t>never uses the term “historical criticism,” yet his recommendations for the definitive understanding of the Bible clearly follow the principles of the method.</w:t>
      </w:r>
      <w:r>
        <w:rPr>
          <w:rFonts w:cs="Times New Roman"/>
          <w:kern w:val="0"/>
        </w:rPr>
        <w:t xml:space="preserve">” (Fitzmyer </w:t>
      </w:r>
      <w:r>
        <w:rPr>
          <w:rFonts w:cs="Times New Roman"/>
          <w:i/>
          <w:kern w:val="0"/>
        </w:rPr>
        <w:t>Interpretation</w:t>
      </w:r>
      <w:r>
        <w:rPr>
          <w:rFonts w:cs="Times New Roman"/>
          <w:kern w:val="0"/>
        </w:rPr>
        <w:t xml:space="preserve"> 70)</w:t>
      </w:r>
    </w:p>
    <w:p w14:paraId="5CD492B8" w14:textId="77777777" w:rsidR="00033544" w:rsidRPr="002C27AB" w:rsidRDefault="00033544" w:rsidP="00033544">
      <w:pPr>
        <w:ind w:left="720"/>
        <w:contextualSpacing/>
        <w:rPr>
          <w:rFonts w:cs="Times New Roman"/>
          <w:kern w:val="0"/>
        </w:rPr>
      </w:pPr>
      <w:r>
        <w:rPr>
          <w:rFonts w:cs="Times New Roman"/>
          <w:kern w:val="0"/>
        </w:rPr>
        <w:t>“</w:t>
      </w:r>
      <w:r w:rsidRPr="00657820">
        <w:rPr>
          <w:rFonts w:cs="Times New Roman"/>
          <w:kern w:val="0"/>
        </w:rPr>
        <w:t>Even though Pius XII never used the name of the historical-critical method, his counsels clearly advocated the use of that method in expounding the literal sense of the Bible.</w:t>
      </w:r>
      <w:r w:rsidRPr="002C27AB">
        <w:rPr>
          <w:rFonts w:cs="Times New Roman"/>
          <w:kern w:val="0"/>
        </w:rPr>
        <w:t xml:space="preserve">” (Fitzmyer </w:t>
      </w:r>
      <w:r w:rsidRPr="002C27AB">
        <w:rPr>
          <w:rFonts w:cs="Times New Roman"/>
          <w:i/>
          <w:kern w:val="0"/>
        </w:rPr>
        <w:t>Interpretation</w:t>
      </w:r>
      <w:r w:rsidRPr="002C27AB">
        <w:rPr>
          <w:rFonts w:cs="Times New Roman"/>
          <w:kern w:val="0"/>
        </w:rPr>
        <w:t xml:space="preserve"> </w:t>
      </w:r>
      <w:r>
        <w:rPr>
          <w:rFonts w:cs="Times New Roman"/>
          <w:kern w:val="0"/>
        </w:rPr>
        <w:t>81</w:t>
      </w:r>
      <w:r w:rsidRPr="002C27AB">
        <w:rPr>
          <w:rFonts w:cs="Times New Roman"/>
          <w:kern w:val="0"/>
        </w:rPr>
        <w:t>)</w:t>
      </w:r>
    </w:p>
    <w:p w14:paraId="26C8F2B0" w14:textId="6277405D" w:rsidR="00033544" w:rsidRDefault="00033544" w:rsidP="00033544">
      <w:pPr>
        <w:pStyle w:val="Style"/>
        <w:widowControl/>
        <w:ind w:left="720"/>
        <w:jc w:val="both"/>
        <w:textAlignment w:val="baseline"/>
        <w:rPr>
          <w:kern w:val="0"/>
          <w:szCs w:val="23"/>
          <w14:ligatures w14:val="none"/>
        </w:rPr>
      </w:pPr>
      <w:r w:rsidRPr="00657820">
        <w:rPr>
          <w:i/>
          <w:kern w:val="0"/>
        </w:rPr>
        <w:t>Divino afflante Spiritu</w:t>
      </w:r>
      <w:r w:rsidRPr="00657820">
        <w:rPr>
          <w:kern w:val="0"/>
        </w:rPr>
        <w:t xml:space="preserve"> </w:t>
      </w:r>
      <w:r>
        <w:rPr>
          <w:kern w:val="0"/>
        </w:rPr>
        <w:t>“</w:t>
      </w:r>
      <w:r w:rsidRPr="009B7820">
        <w:rPr>
          <w:kern w:val="0"/>
          <w:szCs w:val="23"/>
          <w14:ligatures w14:val="none"/>
        </w:rPr>
        <w:t>eventually freed Catholic biblical interpretation from its own form of literalism, which had been inherited from the post-Tridentine era.</w:t>
      </w:r>
      <w:r>
        <w:rPr>
          <w:kern w:val="0"/>
          <w:szCs w:val="23"/>
          <w14:ligatures w14:val="none"/>
        </w:rPr>
        <w:t xml:space="preserve">” (Fitzmyer </w:t>
      </w:r>
      <w:r w:rsidRPr="00FF6C5C">
        <w:rPr>
          <w:i/>
          <w:kern w:val="0"/>
          <w:szCs w:val="23"/>
          <w14:ligatures w14:val="none"/>
        </w:rPr>
        <w:t>Scripture</w:t>
      </w:r>
      <w:r>
        <w:rPr>
          <w:kern w:val="0"/>
          <w:szCs w:val="23"/>
          <w14:ligatures w14:val="none"/>
        </w:rPr>
        <w:t xml:space="preserve">, </w:t>
      </w:r>
      <w:r w:rsidRPr="00FF6C5C">
        <w:rPr>
          <w:i/>
          <w:kern w:val="0"/>
          <w:szCs w:val="23"/>
          <w14:ligatures w14:val="none"/>
        </w:rPr>
        <w:t>the Soul</w:t>
      </w:r>
      <w:r>
        <w:rPr>
          <w:kern w:val="0"/>
          <w:szCs w:val="23"/>
          <w14:ligatures w14:val="none"/>
        </w:rPr>
        <w:t xml:space="preserve"> 17)</w:t>
      </w:r>
    </w:p>
    <w:p w14:paraId="59161599" w14:textId="77777777" w:rsidR="00225405" w:rsidRDefault="00225405" w:rsidP="00225405">
      <w:pPr>
        <w:ind w:left="720"/>
        <w:contextualSpacing/>
        <w:rPr>
          <w:rFonts w:cs="Times New Roman"/>
          <w:kern w:val="0"/>
        </w:rPr>
      </w:pPr>
      <w:r>
        <w:rPr>
          <w:rFonts w:cs="Times New Roman"/>
          <w:kern w:val="0"/>
        </w:rPr>
        <w:t>“</w:t>
      </w:r>
      <w:r w:rsidRPr="00657820">
        <w:rPr>
          <w:rFonts w:cs="Times New Roman"/>
          <w:kern w:val="0"/>
        </w:rPr>
        <w:t>Pius XII also spoke of the “spiritual sense” of Scripture</w:t>
      </w:r>
      <w:r w:rsidRPr="00812780">
        <w:rPr>
          <w:rFonts w:cs="Times New Roman"/>
          <w:kern w:val="0"/>
        </w:rPr>
        <w:t xml:space="preserve">, </w:t>
      </w:r>
      <w:r w:rsidRPr="00657820">
        <w:rPr>
          <w:rFonts w:cs="Times New Roman"/>
          <w:kern w:val="0"/>
        </w:rPr>
        <w:t>but he used that term only in its traditional meaning</w:t>
      </w:r>
      <w:r w:rsidRPr="00812780">
        <w:rPr>
          <w:rFonts w:cs="Times New Roman"/>
          <w:kern w:val="0"/>
        </w:rPr>
        <w:t xml:space="preserve">, </w:t>
      </w:r>
      <w:r w:rsidRPr="00657820">
        <w:rPr>
          <w:rFonts w:cs="Times New Roman"/>
          <w:kern w:val="0"/>
        </w:rPr>
        <w:t>i.e.</w:t>
      </w:r>
      <w:r w:rsidRPr="00812780">
        <w:rPr>
          <w:rFonts w:cs="Times New Roman"/>
          <w:kern w:val="0"/>
        </w:rPr>
        <w:t xml:space="preserve">, </w:t>
      </w:r>
      <w:r w:rsidRPr="00657820">
        <w:rPr>
          <w:rFonts w:cs="Times New Roman"/>
          <w:kern w:val="0"/>
        </w:rPr>
        <w:t>the christological sense of the OT. Besides the literal sense</w:t>
      </w:r>
      <w:r w:rsidRPr="00812780">
        <w:rPr>
          <w:rFonts w:cs="Times New Roman"/>
          <w:kern w:val="0"/>
        </w:rPr>
        <w:t xml:space="preserve">, </w:t>
      </w:r>
      <w:r w:rsidRPr="00657820">
        <w:rPr>
          <w:rFonts w:cs="Times New Roman"/>
          <w:kern w:val="0"/>
        </w:rPr>
        <w:t>the interpreter must explain this spiritual sense</w:t>
      </w:r>
      <w:r w:rsidRPr="00812780">
        <w:rPr>
          <w:rFonts w:cs="Times New Roman"/>
          <w:kern w:val="0"/>
        </w:rPr>
        <w:t xml:space="preserve">, </w:t>
      </w:r>
      <w:r w:rsidRPr="00657820">
        <w:rPr>
          <w:rFonts w:cs="Times New Roman"/>
          <w:kern w:val="0"/>
        </w:rPr>
        <w:t>“provided it is clearly intended by God.”</w:t>
      </w:r>
      <w:r>
        <w:rPr>
          <w:rFonts w:cs="Times New Roman"/>
          <w:kern w:val="0"/>
        </w:rPr>
        <w:t xml:space="preserve">” (Fitzmyer </w:t>
      </w:r>
      <w:r>
        <w:rPr>
          <w:rFonts w:cs="Times New Roman"/>
          <w:i/>
          <w:kern w:val="0"/>
        </w:rPr>
        <w:t>Interpretation</w:t>
      </w:r>
      <w:r>
        <w:rPr>
          <w:rFonts w:cs="Times New Roman"/>
          <w:kern w:val="0"/>
        </w:rPr>
        <w:t xml:space="preserve"> 5)</w:t>
      </w:r>
    </w:p>
    <w:p w14:paraId="3F4771B6" w14:textId="77777777" w:rsidR="00225405" w:rsidRDefault="00225405" w:rsidP="00225405">
      <w:pPr>
        <w:ind w:left="720"/>
        <w:contextualSpacing/>
        <w:rPr>
          <w:rFonts w:cs="Times New Roman"/>
          <w:kern w:val="0"/>
        </w:rPr>
      </w:pPr>
      <w:r>
        <w:rPr>
          <w:rFonts w:cs="Times New Roman"/>
          <w:kern w:val="0"/>
        </w:rPr>
        <w:t>“</w:t>
      </w:r>
      <w:r w:rsidRPr="00657820">
        <w:rPr>
          <w:rFonts w:cs="Times New Roman"/>
          <w:kern w:val="0"/>
        </w:rPr>
        <w:t>However</w:t>
      </w:r>
      <w:r w:rsidRPr="00812780">
        <w:rPr>
          <w:rFonts w:cs="Times New Roman"/>
          <w:kern w:val="0"/>
        </w:rPr>
        <w:t xml:space="preserve">, </w:t>
      </w:r>
      <w:r w:rsidRPr="00657820">
        <w:rPr>
          <w:rFonts w:cs="Times New Roman"/>
          <w:kern w:val="0"/>
        </w:rPr>
        <w:t>the “allegorical” sense</w:t>
      </w:r>
      <w:r w:rsidRPr="00812780">
        <w:rPr>
          <w:rFonts w:cs="Times New Roman"/>
          <w:kern w:val="0"/>
        </w:rPr>
        <w:t xml:space="preserve">, </w:t>
      </w:r>
      <w:r w:rsidRPr="00657820">
        <w:rPr>
          <w:rFonts w:cs="Times New Roman"/>
          <w:kern w:val="0"/>
        </w:rPr>
        <w:t>which was used often by patristic interpreters and even recommended by Leo XIII</w:t>
      </w:r>
      <w:r w:rsidRPr="00812780">
        <w:rPr>
          <w:rFonts w:cs="Times New Roman"/>
          <w:kern w:val="0"/>
        </w:rPr>
        <w:t xml:space="preserve">, </w:t>
      </w:r>
      <w:r w:rsidRPr="00657820">
        <w:rPr>
          <w:rFonts w:cs="Times New Roman"/>
          <w:kern w:val="0"/>
        </w:rPr>
        <w:t>was not mentioned by Pius XII. He admitted</w:t>
      </w:r>
      <w:r>
        <w:rPr>
          <w:rFonts w:cs="Times New Roman"/>
          <w:kern w:val="0"/>
        </w:rPr>
        <w:t xml:space="preserve"> . . . </w:t>
      </w:r>
      <w:r w:rsidRPr="00657820">
        <w:rPr>
          <w:rFonts w:cs="Times New Roman"/>
          <w:kern w:val="0"/>
        </w:rPr>
        <w:t>that “figurative senses” of Scripture [5] might be useful in preaching</w:t>
      </w:r>
      <w:r w:rsidRPr="00812780">
        <w:rPr>
          <w:rFonts w:cs="Times New Roman"/>
          <w:kern w:val="0"/>
        </w:rPr>
        <w:t xml:space="preserve">, </w:t>
      </w:r>
      <w:r w:rsidRPr="00657820">
        <w:rPr>
          <w:rFonts w:cs="Times New Roman"/>
          <w:kern w:val="0"/>
        </w:rPr>
        <w:t>but he cautioned that such senses are “extrinsic to it and accidental” and “especially in these days</w:t>
      </w:r>
      <w:r w:rsidRPr="00812780">
        <w:rPr>
          <w:rFonts w:cs="Times New Roman"/>
          <w:kern w:val="0"/>
        </w:rPr>
        <w:t xml:space="preserve">, </w:t>
      </w:r>
      <w:r w:rsidRPr="00657820">
        <w:rPr>
          <w:rFonts w:cs="Times New Roman"/>
          <w:kern w:val="0"/>
        </w:rPr>
        <w:t>not free from danger.”</w:t>
      </w:r>
      <w:r>
        <w:rPr>
          <w:rFonts w:cs="Times New Roman"/>
          <w:kern w:val="0"/>
        </w:rPr>
        <w:t xml:space="preserve">” (Fitzmyer </w:t>
      </w:r>
      <w:r>
        <w:rPr>
          <w:rFonts w:cs="Times New Roman"/>
          <w:i/>
          <w:kern w:val="0"/>
        </w:rPr>
        <w:t>Interpretation</w:t>
      </w:r>
      <w:r>
        <w:rPr>
          <w:rFonts w:cs="Times New Roman"/>
          <w:kern w:val="0"/>
        </w:rPr>
        <w:t xml:space="preserve"> 5-6)</w:t>
      </w:r>
    </w:p>
    <w:p w14:paraId="4EC71EE8" w14:textId="6D343B23" w:rsidR="00033544" w:rsidRPr="002E2F49" w:rsidRDefault="00033544" w:rsidP="00033544">
      <w:pPr>
        <w:ind w:left="720"/>
        <w:contextualSpacing/>
        <w:rPr>
          <w:rFonts w:cs="Times New Roman"/>
          <w:kern w:val="0"/>
        </w:rPr>
      </w:pPr>
      <w:r w:rsidRPr="00657820">
        <w:rPr>
          <w:rFonts w:cs="Times New Roman"/>
          <w:i/>
          <w:kern w:val="0"/>
        </w:rPr>
        <w:t>Divino afflante Spiritu</w:t>
      </w:r>
      <w:r w:rsidRPr="00657820">
        <w:rPr>
          <w:rFonts w:cs="Times New Roman"/>
          <w:kern w:val="0"/>
        </w:rPr>
        <w:t xml:space="preserve"> </w:t>
      </w:r>
      <w:r>
        <w:rPr>
          <w:rFonts w:cs="Times New Roman"/>
          <w:kern w:val="0"/>
        </w:rPr>
        <w:t>“</w:t>
      </w:r>
      <w:r w:rsidRPr="00657820">
        <w:rPr>
          <w:rFonts w:cs="Times New Roman"/>
          <w:kern w:val="0"/>
        </w:rPr>
        <w:t>freed Roman Catholic biblical interpretation from its own form of fundamentalism</w:t>
      </w:r>
      <w:r w:rsidRPr="00940DDD">
        <w:rPr>
          <w:rFonts w:cs="Times New Roman"/>
          <w:kern w:val="0"/>
        </w:rPr>
        <w:t xml:space="preserve">, </w:t>
      </w:r>
      <w:r w:rsidRPr="00657820">
        <w:rPr>
          <w:rFonts w:cs="Times New Roman"/>
          <w:kern w:val="0"/>
        </w:rPr>
        <w:t>inherited from the post-Tridentine era and the Counter-Reformation.</w:t>
      </w:r>
      <w:r>
        <w:rPr>
          <w:rFonts w:cs="Times New Roman"/>
          <w:kern w:val="0"/>
        </w:rPr>
        <w:t xml:space="preserve">” (Fitzmyer </w:t>
      </w:r>
      <w:r>
        <w:rPr>
          <w:rFonts w:cs="Times New Roman"/>
          <w:i/>
          <w:kern w:val="0"/>
        </w:rPr>
        <w:t>Interpretation</w:t>
      </w:r>
      <w:r>
        <w:rPr>
          <w:rFonts w:cs="Times New Roman"/>
          <w:kern w:val="0"/>
        </w:rPr>
        <w:t xml:space="preserve"> 70)</w:t>
      </w:r>
    </w:p>
    <w:p w14:paraId="354183B7" w14:textId="22F73A90" w:rsidR="00225405" w:rsidRPr="006E5623" w:rsidRDefault="00225405" w:rsidP="00225405">
      <w:pPr>
        <w:ind w:left="1080"/>
        <w:contextualSpacing/>
        <w:rPr>
          <w:rFonts w:cs="Times New Roman"/>
          <w:iCs/>
          <w:kern w:val="0"/>
        </w:rPr>
      </w:pPr>
      <w:r w:rsidRPr="00657820">
        <w:rPr>
          <w:rFonts w:cs="Times New Roman"/>
          <w:kern w:val="0"/>
        </w:rPr>
        <w:t xml:space="preserve">Pius XII </w:t>
      </w:r>
      <w:r w:rsidRPr="00880B0C">
        <w:rPr>
          <w:rFonts w:cs="Times New Roman"/>
          <w:kern w:val="0"/>
          <w:sz w:val="20"/>
          <w:szCs w:val="18"/>
        </w:rPr>
        <w:t>(</w:t>
      </w:r>
      <w:r w:rsidRPr="00880B0C">
        <w:rPr>
          <w:rFonts w:cs="Times New Roman"/>
          <w:i/>
          <w:kern w:val="0"/>
          <w:sz w:val="20"/>
          <w:szCs w:val="18"/>
        </w:rPr>
        <w:t>Divino afflante Spiritu</w:t>
      </w:r>
      <w:r w:rsidRPr="00880B0C">
        <w:rPr>
          <w:rFonts w:cs="Times New Roman"/>
          <w:kern w:val="0"/>
          <w:sz w:val="20"/>
          <w:szCs w:val="18"/>
        </w:rPr>
        <w:t xml:space="preserve"> §27</w:t>
      </w:r>
      <w:r>
        <w:rPr>
          <w:rFonts w:cs="Times New Roman"/>
          <w:kern w:val="0"/>
          <w:sz w:val="20"/>
          <w:szCs w:val="18"/>
        </w:rPr>
        <w:t xml:space="preserve">; </w:t>
      </w:r>
      <w:r w:rsidR="001C718B">
        <w:rPr>
          <w:rFonts w:cs="Times New Roman"/>
          <w:kern w:val="0"/>
          <w:sz w:val="20"/>
          <w:szCs w:val="18"/>
        </w:rPr>
        <w:t xml:space="preserve">Béchard, </w:t>
      </w:r>
      <w:r w:rsidR="009E14D2">
        <w:rPr>
          <w:rFonts w:cs="Times New Roman"/>
          <w:kern w:val="0"/>
          <w:sz w:val="20"/>
          <w:szCs w:val="18"/>
        </w:rPr>
        <w:t>Dean P., SJ, ed. and trans.</w:t>
      </w:r>
      <w:r w:rsidR="009E14D2">
        <w:rPr>
          <w:kern w:val="0"/>
          <w:sz w:val="20"/>
          <w:szCs w:val="18"/>
        </w:rPr>
        <w:t xml:space="preserve"> </w:t>
      </w:r>
      <w:r w:rsidR="001C718B">
        <w:rPr>
          <w:i/>
          <w:kern w:val="0"/>
          <w:sz w:val="20"/>
          <w:szCs w:val="18"/>
        </w:rPr>
        <w:t>The Scripture Documents</w:t>
      </w:r>
      <w:r w:rsidR="001C718B">
        <w:rPr>
          <w:kern w:val="0"/>
          <w:sz w:val="20"/>
          <w:szCs w:val="18"/>
        </w:rPr>
        <w:t xml:space="preserve"> </w:t>
      </w:r>
      <w:r w:rsidRPr="00880B0C">
        <w:rPr>
          <w:sz w:val="20"/>
          <w:szCs w:val="18"/>
        </w:rPr>
        <w:t>132</w:t>
      </w:r>
      <w:r w:rsidRPr="00880B0C">
        <w:rPr>
          <w:rFonts w:cs="Times New Roman"/>
          <w:kern w:val="0"/>
          <w:sz w:val="20"/>
          <w:szCs w:val="18"/>
        </w:rPr>
        <w:t>)</w:t>
      </w:r>
      <w:r>
        <w:rPr>
          <w:rFonts w:cs="Times New Roman"/>
          <w:kern w:val="0"/>
        </w:rPr>
        <w:t>: “</w:t>
      </w:r>
      <w:r w:rsidRPr="00657820">
        <w:rPr>
          <w:rFonts w:cs="Times New Roman"/>
          <w:kern w:val="0"/>
        </w:rPr>
        <w:t>Let all the other sons of the Church bear in mind that the efforts of these resolute laborers in the vineyard of the Lord should be judged not only with equity and justice but also with the greatest charity. All</w:t>
      </w:r>
      <w:r w:rsidRPr="00880B0C">
        <w:rPr>
          <w:rFonts w:cs="Times New Roman"/>
          <w:kern w:val="0"/>
        </w:rPr>
        <w:t xml:space="preserve">, </w:t>
      </w:r>
      <w:r w:rsidRPr="00657820">
        <w:rPr>
          <w:rFonts w:cs="Times New Roman"/>
          <w:kern w:val="0"/>
        </w:rPr>
        <w:t>moreover</w:t>
      </w:r>
      <w:r w:rsidRPr="00880B0C">
        <w:rPr>
          <w:rFonts w:cs="Times New Roman"/>
          <w:kern w:val="0"/>
        </w:rPr>
        <w:t xml:space="preserve">, </w:t>
      </w:r>
      <w:r w:rsidRPr="00657820">
        <w:rPr>
          <w:rFonts w:cs="Times New Roman"/>
          <w:kern w:val="0"/>
        </w:rPr>
        <w:t xml:space="preserve">should abhor that intemperate zeal that imagines that whatever is new should for that very reason be opposed or suspected. </w:t>
      </w:r>
      <w:r>
        <w:rPr>
          <w:rFonts w:cs="Times New Roman"/>
          <w:kern w:val="0"/>
        </w:rPr>
        <w:t xml:space="preserve">. . . </w:t>
      </w:r>
      <w:r w:rsidRPr="00657820">
        <w:rPr>
          <w:rFonts w:cs="Times New Roman"/>
          <w:kern w:val="0"/>
        </w:rPr>
        <w:t>There are still many points</w:t>
      </w:r>
      <w:r w:rsidRPr="00880B0C">
        <w:rPr>
          <w:rFonts w:cs="Times New Roman"/>
          <w:kern w:val="0"/>
        </w:rPr>
        <w:t xml:space="preserve">, </w:t>
      </w:r>
      <w:r w:rsidRPr="00657820">
        <w:rPr>
          <w:rFonts w:cs="Times New Roman"/>
          <w:kern w:val="0"/>
        </w:rPr>
        <w:t>and some very important</w:t>
      </w:r>
      <w:r w:rsidRPr="00880B0C">
        <w:rPr>
          <w:rFonts w:cs="Times New Roman"/>
          <w:kern w:val="0"/>
        </w:rPr>
        <w:t xml:space="preserve">, </w:t>
      </w:r>
      <w:r w:rsidRPr="00657820">
        <w:rPr>
          <w:rFonts w:cs="Times New Roman"/>
          <w:kern w:val="0"/>
        </w:rPr>
        <w:t>in the discussion and explanation of which the skill and talent of Catholic exegetes can and should be freely exercised [33] so that each may contribute his part to the advantage of all</w:t>
      </w:r>
      <w:r w:rsidRPr="00880B0C">
        <w:rPr>
          <w:rFonts w:cs="Times New Roman"/>
          <w:kern w:val="0"/>
        </w:rPr>
        <w:t xml:space="preserve">, </w:t>
      </w:r>
      <w:r w:rsidRPr="00657820">
        <w:rPr>
          <w:rFonts w:cs="Times New Roman"/>
          <w:kern w:val="0"/>
        </w:rPr>
        <w:t>to the continued progress of the sacred doctrine</w:t>
      </w:r>
      <w:r w:rsidRPr="00880B0C">
        <w:rPr>
          <w:rFonts w:cs="Times New Roman"/>
          <w:kern w:val="0"/>
        </w:rPr>
        <w:t xml:space="preserve">, </w:t>
      </w:r>
      <w:r w:rsidRPr="00657820">
        <w:rPr>
          <w:rFonts w:cs="Times New Roman"/>
          <w:kern w:val="0"/>
        </w:rPr>
        <w:t>and to the defense and honor of the Church</w:t>
      </w:r>
      <w:r>
        <w:rPr>
          <w:rFonts w:cs="Times New Roman"/>
          <w:kern w:val="0"/>
        </w:rPr>
        <w:t>.”</w:t>
      </w:r>
      <w:r w:rsidRPr="006E5623">
        <w:rPr>
          <w:rFonts w:cs="Times New Roman"/>
          <w:iCs/>
          <w:kern w:val="0"/>
        </w:rPr>
        <w:t xml:space="preserve"> (</w:t>
      </w:r>
      <w:r>
        <w:rPr>
          <w:rFonts w:cs="Times New Roman"/>
          <w:iCs/>
          <w:kern w:val="0"/>
        </w:rPr>
        <w:t xml:space="preserve">Qtd. in </w:t>
      </w:r>
      <w:r w:rsidRPr="006E5623">
        <w:rPr>
          <w:rFonts w:cs="Times New Roman"/>
          <w:iCs/>
          <w:kern w:val="0"/>
        </w:rPr>
        <w:t xml:space="preserve">Fitzmyer </w:t>
      </w:r>
      <w:r w:rsidRPr="006E5623">
        <w:rPr>
          <w:rFonts w:cs="Times New Roman"/>
          <w:i/>
          <w:iCs/>
          <w:kern w:val="0"/>
        </w:rPr>
        <w:t>Interpretation</w:t>
      </w:r>
      <w:r w:rsidRPr="006E5623">
        <w:rPr>
          <w:rFonts w:cs="Times New Roman"/>
          <w:iCs/>
          <w:kern w:val="0"/>
        </w:rPr>
        <w:t xml:space="preserve"> </w:t>
      </w:r>
      <w:r>
        <w:rPr>
          <w:rFonts w:cs="Times New Roman"/>
          <w:iCs/>
          <w:kern w:val="0"/>
        </w:rPr>
        <w:t>33-34</w:t>
      </w:r>
      <w:r w:rsidRPr="006E5623">
        <w:rPr>
          <w:rFonts w:cs="Times New Roman"/>
          <w:iCs/>
          <w:kern w:val="0"/>
        </w:rPr>
        <w:t>)</w:t>
      </w:r>
    </w:p>
    <w:p w14:paraId="447591EB" w14:textId="77777777" w:rsidR="008075EA" w:rsidRDefault="008075EA" w:rsidP="00225405">
      <w:pPr>
        <w:pStyle w:val="Style"/>
        <w:widowControl/>
        <w:ind w:left="1080"/>
        <w:jc w:val="both"/>
        <w:textAlignment w:val="baseline"/>
        <w:rPr>
          <w:kern w:val="0"/>
          <w:szCs w:val="23"/>
          <w14:ligatures w14:val="none"/>
        </w:rPr>
      </w:pPr>
      <w:r>
        <w:rPr>
          <w:kern w:val="0"/>
          <w:szCs w:val="23"/>
          <w14:ligatures w14:val="none"/>
        </w:rPr>
        <w:t>“</w:t>
      </w:r>
      <w:r w:rsidRPr="009B7820">
        <w:rPr>
          <w:kern w:val="0"/>
          <w:szCs w:val="23"/>
          <w14:ligatures w14:val="none"/>
        </w:rPr>
        <w:t xml:space="preserve">The cloud of negative reaction to this method of biblical interpretation was finally lifted </w:t>
      </w:r>
      <w:r>
        <w:rPr>
          <w:kern w:val="0"/>
          <w:szCs w:val="23"/>
          <w14:ligatures w14:val="none"/>
        </w:rPr>
        <w:t xml:space="preserve">.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16)</w:t>
      </w:r>
    </w:p>
    <w:p w14:paraId="269234FA" w14:textId="2337D997" w:rsidR="008075EA" w:rsidRPr="00033544" w:rsidRDefault="008075EA" w:rsidP="008075EA">
      <w:pPr>
        <w:pStyle w:val="Style"/>
        <w:widowControl/>
        <w:ind w:left="360"/>
        <w:jc w:val="both"/>
        <w:textAlignment w:val="baseline"/>
        <w:rPr>
          <w:kern w:val="0"/>
          <w:szCs w:val="23"/>
          <w14:ligatures w14:val="none"/>
        </w:rPr>
      </w:pPr>
      <w:r>
        <w:rPr>
          <w:kern w:val="0"/>
          <w:szCs w:val="23"/>
          <w14:ligatures w14:val="none"/>
        </w:rPr>
        <w:t xml:space="preserve">Pius XII </w:t>
      </w:r>
      <w:r w:rsidRPr="009B7820">
        <w:rPr>
          <w:kern w:val="0"/>
          <w:szCs w:val="23"/>
          <w14:ligatures w14:val="none"/>
        </w:rPr>
        <w:t>insisted on</w:t>
      </w:r>
      <w:r>
        <w:rPr>
          <w:kern w:val="0"/>
          <w:szCs w:val="23"/>
          <w14:ligatures w14:val="none"/>
        </w:rPr>
        <w:t xml:space="preserve"> (</w:t>
      </w:r>
      <w:r w:rsidRPr="009B7820">
        <w:rPr>
          <w:kern w:val="0"/>
          <w:szCs w:val="23"/>
          <w14:ligatures w14:val="none"/>
        </w:rPr>
        <w:t>§40</w:t>
      </w:r>
      <w:r>
        <w:rPr>
          <w:kern w:val="0"/>
          <w:szCs w:val="23"/>
          <w14:ligatures w14:val="none"/>
        </w:rPr>
        <w:t>):</w:t>
      </w:r>
      <w:r w:rsidR="00033544">
        <w:rPr>
          <w:kern w:val="0"/>
          <w:szCs w:val="23"/>
          <w14:ligatures w14:val="none"/>
        </w:rPr>
        <w:t xml:space="preserve"> (Fitzmyer </w:t>
      </w:r>
      <w:r w:rsidR="00033544">
        <w:rPr>
          <w:i/>
          <w:kern w:val="0"/>
          <w:szCs w:val="23"/>
          <w14:ligatures w14:val="none"/>
        </w:rPr>
        <w:t>Scripture</w:t>
      </w:r>
      <w:r w:rsidR="00033544">
        <w:rPr>
          <w:kern w:val="0"/>
          <w:szCs w:val="23"/>
          <w14:ligatures w14:val="none"/>
        </w:rPr>
        <w:t xml:space="preserve">, </w:t>
      </w:r>
      <w:r w:rsidR="00033544">
        <w:rPr>
          <w:i/>
          <w:kern w:val="0"/>
          <w:szCs w:val="23"/>
          <w14:ligatures w14:val="none"/>
        </w:rPr>
        <w:t>the Soul</w:t>
      </w:r>
      <w:r w:rsidR="00033544">
        <w:rPr>
          <w:kern w:val="0"/>
          <w:szCs w:val="23"/>
          <w14:ligatures w14:val="none"/>
        </w:rPr>
        <w:t xml:space="preserve"> 16-17)</w:t>
      </w:r>
    </w:p>
    <w:p w14:paraId="52071B8F" w14:textId="77777777" w:rsidR="008075EA" w:rsidRDefault="008075EA" w:rsidP="008075EA">
      <w:pPr>
        <w:pStyle w:val="Style"/>
        <w:widowControl/>
        <w:ind w:left="720"/>
        <w:jc w:val="both"/>
        <w:textAlignment w:val="baseline"/>
        <w:rPr>
          <w:kern w:val="0"/>
          <w:szCs w:val="23"/>
          <w14:ligatures w14:val="none"/>
        </w:rPr>
      </w:pPr>
      <w:r>
        <w:rPr>
          <w:kern w:val="0"/>
          <w:szCs w:val="23"/>
          <w14:ligatures w14:val="none"/>
        </w:rPr>
        <w:t>“</w:t>
      </w:r>
      <w:r w:rsidRPr="00CE03D3">
        <w:rPr>
          <w:iCs/>
          <w:kern w:val="0"/>
          <w:szCs w:val="23"/>
          <w14:ligatures w14:val="none"/>
        </w:rPr>
        <w:t>(</w:t>
      </w:r>
      <w:r w:rsidRPr="009B7820">
        <w:rPr>
          <w:kern w:val="0"/>
          <w:szCs w:val="23"/>
          <w14:ligatures w14:val="none"/>
        </w:rPr>
        <w:t>1) the study of the Bible in its original languages</w:t>
      </w:r>
      <w:r>
        <w:rPr>
          <w:kern w:val="0"/>
          <w:szCs w:val="23"/>
          <w14:ligatures w14:val="none"/>
        </w:rPr>
        <w:t>”</w:t>
      </w:r>
    </w:p>
    <w:p w14:paraId="75B91463" w14:textId="77777777" w:rsidR="008075EA" w:rsidRDefault="008075EA" w:rsidP="008075EA">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2) the proper use of textual criticism</w:t>
      </w:r>
      <w:r>
        <w:rPr>
          <w:kern w:val="0"/>
          <w:szCs w:val="23"/>
          <w14:ligatures w14:val="none"/>
        </w:rPr>
        <w:t>”</w:t>
      </w:r>
    </w:p>
    <w:p w14:paraId="58501931" w14:textId="77777777" w:rsidR="008075EA" w:rsidRDefault="008075EA" w:rsidP="008075EA">
      <w:pPr>
        <w:pStyle w:val="Style"/>
        <w:widowControl/>
        <w:ind w:left="720"/>
        <w:jc w:val="both"/>
        <w:textAlignment w:val="baseline"/>
        <w:rPr>
          <w:kern w:val="0"/>
          <w:szCs w:val="23"/>
          <w14:ligatures w14:val="none"/>
        </w:rPr>
      </w:pPr>
      <w:r>
        <w:rPr>
          <w:kern w:val="0"/>
          <w:szCs w:val="23"/>
          <w14:ligatures w14:val="none"/>
        </w:rPr>
        <w:lastRenderedPageBreak/>
        <w:t>“(</w:t>
      </w:r>
      <w:r w:rsidRPr="009B7820">
        <w:rPr>
          <w:kern w:val="0"/>
          <w:szCs w:val="23"/>
          <w14:ligatures w14:val="none"/>
        </w:rPr>
        <w:t>3) the interpretation of the Bible according to its ancient texts, and not merely the Latin Vulgate, which was to be understood to enjoy a juridical, not a critical, authenticity</w:t>
      </w:r>
      <w:r>
        <w:rPr>
          <w:kern w:val="0"/>
          <w:szCs w:val="23"/>
          <w14:ligatures w14:val="none"/>
        </w:rPr>
        <w:t>”</w:t>
      </w:r>
    </w:p>
    <w:p w14:paraId="13E35721" w14:textId="77777777" w:rsidR="008075EA" w:rsidRDefault="008075EA" w:rsidP="008075EA">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4) the interpretation of the Bible according to its literal sense</w:t>
      </w:r>
      <w:r>
        <w:rPr>
          <w:kern w:val="0"/>
          <w:szCs w:val="23"/>
          <w14:ligatures w14:val="none"/>
        </w:rPr>
        <w:t>”</w:t>
      </w:r>
    </w:p>
    <w:p w14:paraId="139236CD" w14:textId="2C9AD74C" w:rsidR="008075EA" w:rsidRPr="00033544" w:rsidRDefault="008075EA" w:rsidP="008075EA">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 xml:space="preserve">5) the role of patristic </w:t>
      </w:r>
      <w:r>
        <w:rPr>
          <w:kern w:val="0"/>
          <w:szCs w:val="23"/>
          <w14:ligatures w14:val="none"/>
        </w:rPr>
        <w:t>[16] in</w:t>
      </w:r>
      <w:r w:rsidRPr="009B7820">
        <w:rPr>
          <w:kern w:val="0"/>
          <w:szCs w:val="23"/>
          <w14:ligatures w14:val="none"/>
        </w:rPr>
        <w:t>terpretation</w:t>
      </w:r>
      <w:r>
        <w:rPr>
          <w:kern w:val="0"/>
          <w:szCs w:val="23"/>
          <w14:ligatures w14:val="none"/>
        </w:rPr>
        <w:t xml:space="preserve"> </w:t>
      </w:r>
      <w:r w:rsidRPr="009B7820">
        <w:rPr>
          <w:kern w:val="0"/>
          <w:szCs w:val="23"/>
          <w14:ligatures w14:val="none"/>
        </w:rPr>
        <w:t>in the Church</w:t>
      </w:r>
      <w:r>
        <w:rPr>
          <w:kern w:val="0"/>
          <w:szCs w:val="23"/>
          <w14:ligatures w14:val="none"/>
        </w:rPr>
        <w:t>”</w:t>
      </w:r>
      <w:r w:rsidR="00033544">
        <w:rPr>
          <w:kern w:val="0"/>
          <w:szCs w:val="23"/>
          <w14:ligatures w14:val="none"/>
        </w:rPr>
        <w:t xml:space="preserve"> (Fitzmyer </w:t>
      </w:r>
      <w:r w:rsidR="00033544">
        <w:rPr>
          <w:i/>
          <w:kern w:val="0"/>
          <w:szCs w:val="23"/>
          <w14:ligatures w14:val="none"/>
        </w:rPr>
        <w:t>Scripture</w:t>
      </w:r>
      <w:r w:rsidR="00033544">
        <w:rPr>
          <w:kern w:val="0"/>
          <w:szCs w:val="23"/>
          <w14:ligatures w14:val="none"/>
        </w:rPr>
        <w:t xml:space="preserve">, </w:t>
      </w:r>
      <w:r w:rsidR="00033544">
        <w:rPr>
          <w:i/>
          <w:kern w:val="0"/>
          <w:szCs w:val="23"/>
          <w14:ligatures w14:val="none"/>
        </w:rPr>
        <w:t>the Soul</w:t>
      </w:r>
      <w:r w:rsidR="00033544">
        <w:rPr>
          <w:kern w:val="0"/>
          <w:szCs w:val="23"/>
          <w14:ligatures w14:val="none"/>
        </w:rPr>
        <w:t xml:space="preserve"> 16-17)</w:t>
      </w:r>
    </w:p>
    <w:p w14:paraId="6B4D1795" w14:textId="77777777" w:rsidR="008075EA" w:rsidRDefault="008075EA" w:rsidP="008075EA">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6) the character of the sacred human writer</w:t>
      </w:r>
      <w:r>
        <w:rPr>
          <w:kern w:val="0"/>
          <w:szCs w:val="23"/>
          <w14:ligatures w14:val="none"/>
        </w:rPr>
        <w:t>”</w:t>
      </w:r>
    </w:p>
    <w:p w14:paraId="078EA96A" w14:textId="77777777" w:rsidR="008075EA" w:rsidRDefault="008075EA" w:rsidP="008075EA">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7) the proper regard for the ancient literary forms that the inspired human author had employed</w:t>
      </w:r>
      <w:r>
        <w:rPr>
          <w:kern w:val="0"/>
          <w:szCs w:val="23"/>
          <w14:ligatures w14:val="none"/>
        </w:rPr>
        <w:t>”</w:t>
      </w:r>
    </w:p>
    <w:p w14:paraId="5EB25A03" w14:textId="5CDA1374" w:rsidR="00D14C37" w:rsidRDefault="00D14C37" w:rsidP="00D14C37">
      <w:pPr>
        <w:ind w:left="1080"/>
        <w:contextualSpacing/>
        <w:rPr>
          <w:rFonts w:cs="Times New Roman"/>
          <w:kern w:val="0"/>
        </w:rPr>
      </w:pPr>
      <w:r w:rsidRPr="00657820">
        <w:rPr>
          <w:rFonts w:cs="Times New Roman"/>
          <w:kern w:val="0"/>
        </w:rPr>
        <w:t xml:space="preserve">Pius XII corrected </w:t>
      </w:r>
      <w:r>
        <w:rPr>
          <w:rFonts w:cs="Times New Roman"/>
          <w:kern w:val="0"/>
        </w:rPr>
        <w:t>Benedict XVI’s “</w:t>
      </w:r>
      <w:r w:rsidRPr="00657820">
        <w:rPr>
          <w:rFonts w:cs="Times New Roman"/>
          <w:kern w:val="0"/>
        </w:rPr>
        <w:t>misguided advice</w:t>
      </w:r>
      <w:r>
        <w:rPr>
          <w:rFonts w:cs="Times New Roman"/>
          <w:kern w:val="0"/>
        </w:rPr>
        <w:t xml:space="preserve"> . . .” </w:t>
      </w:r>
      <w:r w:rsidRPr="00952906">
        <w:rPr>
          <w:sz w:val="20"/>
          <w:szCs w:val="18"/>
        </w:rPr>
        <w:t xml:space="preserve">(§20; </w:t>
      </w:r>
      <w:r w:rsidR="001C718B">
        <w:rPr>
          <w:rFonts w:cs="Times New Roman"/>
          <w:kern w:val="0"/>
          <w:sz w:val="20"/>
          <w:szCs w:val="18"/>
        </w:rPr>
        <w:t xml:space="preserve">Béchard, </w:t>
      </w:r>
      <w:r w:rsidR="009E14D2">
        <w:rPr>
          <w:rFonts w:cs="Times New Roman"/>
          <w:kern w:val="0"/>
          <w:sz w:val="20"/>
          <w:szCs w:val="18"/>
        </w:rPr>
        <w:t>Dean P., SJ, ed. and trans.</w:t>
      </w:r>
      <w:r w:rsidR="009E14D2">
        <w:rPr>
          <w:kern w:val="0"/>
          <w:sz w:val="20"/>
          <w:szCs w:val="18"/>
        </w:rPr>
        <w:t xml:space="preserve"> </w:t>
      </w:r>
      <w:r w:rsidR="001C718B">
        <w:rPr>
          <w:i/>
          <w:kern w:val="0"/>
          <w:sz w:val="20"/>
          <w:szCs w:val="18"/>
        </w:rPr>
        <w:t>The Scripture Documents</w:t>
      </w:r>
      <w:r w:rsidR="001C718B">
        <w:rPr>
          <w:kern w:val="0"/>
          <w:sz w:val="20"/>
          <w:szCs w:val="18"/>
        </w:rPr>
        <w:t xml:space="preserve"> </w:t>
      </w:r>
      <w:r w:rsidRPr="00952906">
        <w:rPr>
          <w:sz w:val="20"/>
          <w:szCs w:val="18"/>
        </w:rPr>
        <w:t>115-39 esp. 128-29)</w:t>
      </w:r>
      <w:r>
        <w:rPr>
          <w:rFonts w:cs="Times New Roman"/>
          <w:kern w:val="0"/>
        </w:rPr>
        <w:t xml:space="preserve"> (Fitzmyer </w:t>
      </w:r>
      <w:r>
        <w:rPr>
          <w:rFonts w:cs="Times New Roman"/>
          <w:i/>
          <w:kern w:val="0"/>
        </w:rPr>
        <w:t>Interpretation</w:t>
      </w:r>
      <w:r>
        <w:rPr>
          <w:rFonts w:cs="Times New Roman"/>
          <w:kern w:val="0"/>
        </w:rPr>
        <w:t xml:space="preserve"> 81)</w:t>
      </w:r>
    </w:p>
    <w:p w14:paraId="4247D84B" w14:textId="77777777" w:rsidR="00D14C37" w:rsidRPr="00865154" w:rsidRDefault="00D14C37" w:rsidP="00D14C37">
      <w:pPr>
        <w:ind w:left="1080"/>
        <w:contextualSpacing/>
        <w:rPr>
          <w:rFonts w:cs="Times New Roman"/>
          <w:kern w:val="0"/>
        </w:rPr>
      </w:pPr>
      <w:r>
        <w:rPr>
          <w:rFonts w:cs="Times New Roman"/>
          <w:kern w:val="0"/>
        </w:rPr>
        <w:t>“</w:t>
      </w:r>
      <w:r w:rsidRPr="00657820">
        <w:rPr>
          <w:rFonts w:cs="Times New Roman"/>
          <w:kern w:val="0"/>
        </w:rPr>
        <w:t xml:space="preserve">He insisted </w:t>
      </w:r>
      <w:r>
        <w:rPr>
          <w:rFonts w:cs="Times New Roman"/>
          <w:kern w:val="0"/>
        </w:rPr>
        <w:t xml:space="preserve">. . . [on </w:t>
      </w:r>
      <w:r w:rsidRPr="00657820">
        <w:rPr>
          <w:rFonts w:cs="Times New Roman"/>
          <w:kern w:val="0"/>
        </w:rPr>
        <w:t>interpretation</w:t>
      </w:r>
      <w:r>
        <w:rPr>
          <w:rFonts w:cs="Times New Roman"/>
          <w:kern w:val="0"/>
        </w:rPr>
        <w:t xml:space="preserve">] </w:t>
      </w:r>
      <w:r w:rsidRPr="00657820">
        <w:rPr>
          <w:rFonts w:cs="Times New Roman"/>
          <w:kern w:val="0"/>
        </w:rPr>
        <w:t>according to the ancient literary genres or forms</w:t>
      </w:r>
      <w:r>
        <w:rPr>
          <w:rFonts w:cs="Times New Roman"/>
          <w:kern w:val="0"/>
        </w:rPr>
        <w:t xml:space="preserve"> . . .” (Fitzmyer </w:t>
      </w:r>
      <w:r>
        <w:rPr>
          <w:rFonts w:cs="Times New Roman"/>
          <w:i/>
          <w:kern w:val="0"/>
        </w:rPr>
        <w:t>Interpretation</w:t>
      </w:r>
      <w:r>
        <w:rPr>
          <w:rFonts w:cs="Times New Roman"/>
          <w:kern w:val="0"/>
        </w:rPr>
        <w:t xml:space="preserve"> 81)</w:t>
      </w:r>
    </w:p>
    <w:p w14:paraId="7C164BD5" w14:textId="0B947C66" w:rsidR="00D14C37" w:rsidRPr="00F215A8" w:rsidRDefault="00D14C37" w:rsidP="00D14C37">
      <w:pPr>
        <w:ind w:left="1080"/>
        <w:contextualSpacing/>
        <w:rPr>
          <w:rFonts w:cs="Times New Roman"/>
          <w:kern w:val="0"/>
        </w:rPr>
      </w:pPr>
      <w:r w:rsidRPr="00657820">
        <w:rPr>
          <w:rFonts w:cs="Times New Roman"/>
          <w:kern w:val="0"/>
        </w:rPr>
        <w:t>Pius XII emphasize</w:t>
      </w:r>
      <w:r>
        <w:rPr>
          <w:rFonts w:cs="Times New Roman"/>
          <w:kern w:val="0"/>
        </w:rPr>
        <w:t>d</w:t>
      </w:r>
      <w:r w:rsidRPr="00657820">
        <w:rPr>
          <w:rFonts w:cs="Times New Roman"/>
          <w:kern w:val="0"/>
        </w:rPr>
        <w:t xml:space="preserve"> </w:t>
      </w:r>
      <w:r>
        <w:rPr>
          <w:rFonts w:cs="Times New Roman"/>
          <w:kern w:val="0"/>
        </w:rPr>
        <w:t>“</w:t>
      </w:r>
      <w:r w:rsidRPr="00657820">
        <w:rPr>
          <w:rFonts w:cs="Times New Roman"/>
          <w:kern w:val="0"/>
        </w:rPr>
        <w:t>the need to spell out the literal meaning of the sacred text</w:t>
      </w:r>
      <w:r>
        <w:rPr>
          <w:rFonts w:cs="Times New Roman"/>
          <w:kern w:val="0"/>
        </w:rPr>
        <w:t xml:space="preserve"> . . . </w:t>
      </w:r>
      <w:r w:rsidRPr="00657820">
        <w:rPr>
          <w:rFonts w:cs="Times New Roman"/>
          <w:kern w:val="0"/>
        </w:rPr>
        <w:t>with due regard for the literary form in which it was composed.</w:t>
      </w:r>
      <w:r w:rsidRPr="00F215A8">
        <w:rPr>
          <w:rFonts w:cs="Times New Roman"/>
          <w:kern w:val="0"/>
        </w:rPr>
        <w:t>”</w:t>
      </w:r>
      <w:r>
        <w:rPr>
          <w:rFonts w:cs="Times New Roman"/>
          <w:kern w:val="0"/>
        </w:rPr>
        <w:t xml:space="preserve"> </w:t>
      </w:r>
      <w:r w:rsidRPr="00DD130C">
        <w:rPr>
          <w:sz w:val="20"/>
          <w:szCs w:val="18"/>
        </w:rPr>
        <w:t>(</w:t>
      </w:r>
      <w:r w:rsidRPr="00DD130C">
        <w:rPr>
          <w:i/>
          <w:sz w:val="20"/>
          <w:szCs w:val="18"/>
          <w:lang w:val="de-DE"/>
        </w:rPr>
        <w:t>Divino afflante Spiritu</w:t>
      </w:r>
      <w:r w:rsidRPr="00DD130C">
        <w:rPr>
          <w:sz w:val="20"/>
          <w:szCs w:val="18"/>
        </w:rPr>
        <w:t xml:space="preserve"> </w:t>
      </w:r>
      <w:r>
        <w:rPr>
          <w:rFonts w:cs="Times New Roman"/>
          <w:sz w:val="20"/>
          <w:szCs w:val="18"/>
        </w:rPr>
        <w:t>§</w:t>
      </w:r>
      <w:r w:rsidRPr="00DD130C">
        <w:rPr>
          <w:sz w:val="20"/>
          <w:szCs w:val="18"/>
        </w:rPr>
        <w:t xml:space="preserve">15; </w:t>
      </w:r>
      <w:r w:rsidR="001C718B">
        <w:rPr>
          <w:rFonts w:cs="Times New Roman"/>
          <w:kern w:val="0"/>
          <w:sz w:val="20"/>
          <w:szCs w:val="18"/>
        </w:rPr>
        <w:t xml:space="preserve">Béchard, </w:t>
      </w:r>
      <w:r w:rsidR="009E14D2">
        <w:rPr>
          <w:rFonts w:cs="Times New Roman"/>
          <w:kern w:val="0"/>
          <w:sz w:val="20"/>
          <w:szCs w:val="18"/>
        </w:rPr>
        <w:t>Dean P., SJ, ed. and trans.</w:t>
      </w:r>
      <w:r w:rsidR="009E14D2">
        <w:rPr>
          <w:kern w:val="0"/>
          <w:sz w:val="20"/>
          <w:szCs w:val="18"/>
        </w:rPr>
        <w:t xml:space="preserve"> </w:t>
      </w:r>
      <w:r w:rsidR="001C718B">
        <w:rPr>
          <w:i/>
          <w:kern w:val="0"/>
          <w:sz w:val="20"/>
          <w:szCs w:val="18"/>
        </w:rPr>
        <w:t>The Scripture Documents</w:t>
      </w:r>
      <w:r w:rsidR="001C718B">
        <w:rPr>
          <w:kern w:val="0"/>
          <w:sz w:val="20"/>
          <w:szCs w:val="18"/>
        </w:rPr>
        <w:t xml:space="preserve"> </w:t>
      </w:r>
      <w:r w:rsidRPr="00DD130C">
        <w:rPr>
          <w:sz w:val="20"/>
          <w:szCs w:val="18"/>
        </w:rPr>
        <w:t>125)</w:t>
      </w:r>
      <w:r w:rsidRPr="00F215A8">
        <w:rPr>
          <w:rFonts w:cs="Times New Roman"/>
          <w:kern w:val="0"/>
        </w:rPr>
        <w:t xml:space="preserve"> (Fitzmyer </w:t>
      </w:r>
      <w:r w:rsidRPr="00F215A8">
        <w:rPr>
          <w:rFonts w:cs="Times New Roman"/>
          <w:i/>
          <w:kern w:val="0"/>
        </w:rPr>
        <w:t>Interpretation</w:t>
      </w:r>
      <w:r w:rsidRPr="00F215A8">
        <w:rPr>
          <w:rFonts w:cs="Times New Roman"/>
          <w:kern w:val="0"/>
        </w:rPr>
        <w:t xml:space="preserve"> </w:t>
      </w:r>
      <w:r>
        <w:rPr>
          <w:rFonts w:cs="Times New Roman"/>
          <w:kern w:val="0"/>
        </w:rPr>
        <w:t>70</w:t>
      </w:r>
      <w:r w:rsidRPr="00F215A8">
        <w:rPr>
          <w:rFonts w:cs="Times New Roman"/>
          <w:kern w:val="0"/>
        </w:rPr>
        <w:t>)</w:t>
      </w:r>
    </w:p>
    <w:p w14:paraId="6449CA7E" w14:textId="77777777" w:rsidR="00225405" w:rsidRDefault="00225405" w:rsidP="00225405">
      <w:pPr>
        <w:ind w:left="1080"/>
        <w:contextualSpacing/>
        <w:rPr>
          <w:rFonts w:cs="Times New Roman"/>
          <w:kern w:val="0"/>
        </w:rPr>
      </w:pPr>
      <w:r>
        <w:rPr>
          <w:rFonts w:cs="Times New Roman"/>
          <w:kern w:val="0"/>
        </w:rPr>
        <w:t>“</w:t>
      </w:r>
      <w:r w:rsidRPr="00657820">
        <w:rPr>
          <w:rFonts w:cs="Times New Roman"/>
          <w:kern w:val="0"/>
        </w:rPr>
        <w:t>The encyclical’s primary emphasis fell on the interpretation of the Bible according to its “literary forms,” espousing an idea that Pope Benedict XV had rejected.</w:t>
      </w:r>
      <w:r>
        <w:rPr>
          <w:rFonts w:cs="Times New Roman"/>
          <w:kern w:val="0"/>
        </w:rPr>
        <w:t xml:space="preserve">” (Fitzmyer </w:t>
      </w:r>
      <w:r w:rsidRPr="003E73FF">
        <w:rPr>
          <w:rFonts w:cs="Times New Roman"/>
          <w:i/>
          <w:kern w:val="0"/>
        </w:rPr>
        <w:t>Interpretation</w:t>
      </w:r>
      <w:r>
        <w:rPr>
          <w:rFonts w:cs="Times New Roman"/>
          <w:kern w:val="0"/>
        </w:rPr>
        <w:t xml:space="preserve"> 5-6)</w:t>
      </w:r>
    </w:p>
    <w:p w14:paraId="13708EDC" w14:textId="54822410" w:rsidR="00033544" w:rsidRPr="00033544" w:rsidRDefault="008075EA" w:rsidP="008075EA">
      <w:pPr>
        <w:pStyle w:val="Style"/>
        <w:widowControl/>
        <w:ind w:left="720"/>
        <w:jc w:val="both"/>
        <w:textAlignment w:val="baseline"/>
        <w:rPr>
          <w:kern w:val="0"/>
          <w:szCs w:val="23"/>
          <w14:ligatures w14:val="none"/>
        </w:rPr>
      </w:pPr>
      <w:r>
        <w:rPr>
          <w:kern w:val="0"/>
          <w:szCs w:val="23"/>
          <w14:ligatures w14:val="none"/>
        </w:rPr>
        <w:t>“</w:t>
      </w:r>
      <w:r w:rsidRPr="009B7820">
        <w:rPr>
          <w:kern w:val="0"/>
          <w:szCs w:val="23"/>
          <w14:ligatures w14:val="none"/>
        </w:rPr>
        <w:t>(8) the application to the biblical text of modern discoveries</w:t>
      </w:r>
      <w:r w:rsidR="00033544">
        <w:rPr>
          <w:kern w:val="0"/>
          <w:szCs w:val="23"/>
          <w14:ligatures w14:val="none"/>
        </w:rPr>
        <w:t xml:space="preserve">” (Fitzmyer </w:t>
      </w:r>
      <w:r w:rsidR="00033544">
        <w:rPr>
          <w:i/>
          <w:kern w:val="0"/>
          <w:szCs w:val="23"/>
          <w14:ligatures w14:val="none"/>
        </w:rPr>
        <w:t>Scripture</w:t>
      </w:r>
      <w:r w:rsidR="00033544">
        <w:rPr>
          <w:kern w:val="0"/>
          <w:szCs w:val="23"/>
          <w14:ligatures w14:val="none"/>
        </w:rPr>
        <w:t xml:space="preserve">, </w:t>
      </w:r>
      <w:r w:rsidR="00033544">
        <w:rPr>
          <w:i/>
          <w:kern w:val="0"/>
          <w:szCs w:val="23"/>
          <w14:ligatures w14:val="none"/>
        </w:rPr>
        <w:t>the Soul</w:t>
      </w:r>
      <w:r w:rsidR="00033544">
        <w:rPr>
          <w:kern w:val="0"/>
          <w:szCs w:val="23"/>
          <w14:ligatures w14:val="none"/>
        </w:rPr>
        <w:t xml:space="preserve"> 17)</w:t>
      </w:r>
    </w:p>
    <w:p w14:paraId="7F7E0BCF" w14:textId="74BC50EF" w:rsidR="00033544" w:rsidRDefault="00033544" w:rsidP="00033544">
      <w:pPr>
        <w:pStyle w:val="Style"/>
        <w:widowControl/>
        <w:ind w:left="1080"/>
        <w:jc w:val="both"/>
        <w:textAlignment w:val="baseline"/>
        <w:rPr>
          <w:kern w:val="0"/>
          <w:szCs w:val="23"/>
          <w14:ligatures w14:val="none"/>
        </w:rPr>
      </w:pPr>
      <w:r w:rsidRPr="00657820">
        <w:rPr>
          <w:kern w:val="0"/>
        </w:rPr>
        <w:t xml:space="preserve">Pius XII </w:t>
      </w:r>
      <w:r w:rsidRPr="00DD130C">
        <w:rPr>
          <w:sz w:val="20"/>
          <w:szCs w:val="18"/>
        </w:rPr>
        <w:t>(</w:t>
      </w:r>
      <w:r w:rsidRPr="00DD130C">
        <w:rPr>
          <w:i/>
          <w:sz w:val="20"/>
          <w:szCs w:val="18"/>
          <w:lang w:val="de-DE"/>
        </w:rPr>
        <w:t>Divino afflante Spiritu</w:t>
      </w:r>
      <w:r w:rsidRPr="00DD130C">
        <w:rPr>
          <w:sz w:val="20"/>
          <w:szCs w:val="18"/>
        </w:rPr>
        <w:t xml:space="preserve"> </w:t>
      </w:r>
      <w:r>
        <w:rPr>
          <w:sz w:val="20"/>
          <w:szCs w:val="18"/>
        </w:rPr>
        <w:t>§</w:t>
      </w:r>
      <w:r w:rsidRPr="00DD130C">
        <w:rPr>
          <w:sz w:val="20"/>
          <w:szCs w:val="18"/>
        </w:rPr>
        <w:t xml:space="preserve">22; </w:t>
      </w:r>
      <w:r w:rsidR="001C718B">
        <w:rPr>
          <w:kern w:val="0"/>
          <w:sz w:val="20"/>
          <w:szCs w:val="18"/>
        </w:rPr>
        <w:t xml:space="preserve">Béchard, </w:t>
      </w:r>
      <w:r w:rsidR="009E14D2">
        <w:rPr>
          <w:kern w:val="0"/>
          <w:sz w:val="20"/>
          <w:szCs w:val="18"/>
        </w:rPr>
        <w:t xml:space="preserve">Dean P., SJ, ed. and trans. </w:t>
      </w:r>
      <w:r w:rsidR="001C718B">
        <w:rPr>
          <w:i/>
          <w:kern w:val="0"/>
          <w:sz w:val="20"/>
          <w:szCs w:val="18"/>
        </w:rPr>
        <w:t>The Scripture Documents</w:t>
      </w:r>
      <w:r w:rsidR="001C718B">
        <w:rPr>
          <w:kern w:val="0"/>
          <w:sz w:val="20"/>
          <w:szCs w:val="18"/>
        </w:rPr>
        <w:t xml:space="preserve"> </w:t>
      </w:r>
      <w:r w:rsidRPr="00DD130C">
        <w:rPr>
          <w:sz w:val="20"/>
          <w:szCs w:val="18"/>
        </w:rPr>
        <w:t>130)</w:t>
      </w:r>
      <w:r>
        <w:rPr>
          <w:kern w:val="0"/>
        </w:rPr>
        <w:t xml:space="preserve">: </w:t>
      </w:r>
      <w:r w:rsidRPr="00657820">
        <w:rPr>
          <w:kern w:val="0"/>
        </w:rPr>
        <w:t>“whether in the domain of archaeology or ancient history or literature</w:t>
      </w:r>
      <w:r w:rsidRPr="00940DDD">
        <w:rPr>
          <w:kern w:val="0"/>
        </w:rPr>
        <w:t xml:space="preserve">, </w:t>
      </w:r>
      <w:r w:rsidRPr="00657820">
        <w:rPr>
          <w:kern w:val="0"/>
        </w:rPr>
        <w:t>. . . as well as their manner and art of reasoning</w:t>
      </w:r>
      <w:r w:rsidRPr="00940DDD">
        <w:rPr>
          <w:kern w:val="0"/>
        </w:rPr>
        <w:t xml:space="preserve">, </w:t>
      </w:r>
      <w:r w:rsidRPr="00657820">
        <w:rPr>
          <w:kern w:val="0"/>
        </w:rPr>
        <w:t>narrating</w:t>
      </w:r>
      <w:r w:rsidRPr="00940DDD">
        <w:rPr>
          <w:kern w:val="0"/>
        </w:rPr>
        <w:t xml:space="preserve">, </w:t>
      </w:r>
      <w:r w:rsidRPr="00657820">
        <w:rPr>
          <w:kern w:val="0"/>
        </w:rPr>
        <w:t>and writing.”</w:t>
      </w:r>
      <w:r>
        <w:rPr>
          <w:kern w:val="0"/>
        </w:rPr>
        <w:t xml:space="preserve"> (Qtd. in Fitzmyer </w:t>
      </w:r>
      <w:r>
        <w:rPr>
          <w:i/>
          <w:kern w:val="0"/>
        </w:rPr>
        <w:t>Interpretation</w:t>
      </w:r>
      <w:r>
        <w:rPr>
          <w:kern w:val="0"/>
        </w:rPr>
        <w:t xml:space="preserve"> 70)</w:t>
      </w:r>
    </w:p>
    <w:p w14:paraId="72B020F2" w14:textId="77777777" w:rsidR="00DD61D0" w:rsidRDefault="00DD61D0" w:rsidP="00DD61D0">
      <w:pPr>
        <w:ind w:left="360"/>
        <w:contextualSpacing/>
        <w:rPr>
          <w:kern w:val="0"/>
        </w:rPr>
      </w:pPr>
      <w:r>
        <w:rPr>
          <w:kern w:val="0"/>
        </w:rPr>
        <w:t xml:space="preserve">The </w:t>
      </w:r>
      <w:r w:rsidRPr="00657820">
        <w:rPr>
          <w:kern w:val="0"/>
        </w:rPr>
        <w:t xml:space="preserve">encyclical </w:t>
      </w:r>
      <w:r>
        <w:rPr>
          <w:kern w:val="0"/>
        </w:rPr>
        <w:t>expressed “</w:t>
      </w:r>
      <w:r w:rsidRPr="00657820">
        <w:rPr>
          <w:kern w:val="0"/>
        </w:rPr>
        <w:t>the revolutionary direction that Pope Pius XII had given to Catholic biblical studies</w:t>
      </w:r>
      <w:r>
        <w:rPr>
          <w:kern w:val="0"/>
        </w:rPr>
        <w:t xml:space="preserve"> . . .”</w:t>
      </w:r>
      <w:r>
        <w:rPr>
          <w:rFonts w:cs="Times New Roman"/>
          <w:kern w:val="0"/>
        </w:rPr>
        <w:t xml:space="preserve"> (Fitzmyer </w:t>
      </w:r>
      <w:r>
        <w:rPr>
          <w:rFonts w:cs="Times New Roman"/>
          <w:i/>
          <w:kern w:val="0"/>
        </w:rPr>
        <w:t>Interpretation</w:t>
      </w:r>
      <w:r>
        <w:rPr>
          <w:rFonts w:cs="Times New Roman"/>
          <w:kern w:val="0"/>
        </w:rPr>
        <w:t xml:space="preserve"> 109)</w:t>
      </w:r>
    </w:p>
    <w:p w14:paraId="69ECDA73" w14:textId="77777777" w:rsidR="00DD61D0" w:rsidRDefault="00DD61D0" w:rsidP="00DD61D0">
      <w:pPr>
        <w:ind w:left="360"/>
        <w:contextualSpacing/>
        <w:rPr>
          <w:rFonts w:cs="Times New Roman"/>
          <w:kern w:val="0"/>
        </w:rPr>
      </w:pPr>
      <w:r>
        <w:rPr>
          <w:kern w:val="0"/>
        </w:rPr>
        <w:t>It was “</w:t>
      </w:r>
      <w:r w:rsidRPr="00657820">
        <w:rPr>
          <w:kern w:val="0"/>
        </w:rPr>
        <w:t xml:space="preserve">the springboard that prepared the </w:t>
      </w:r>
      <w:r>
        <w:rPr>
          <w:kern w:val="0"/>
        </w:rPr>
        <w:t>Catholic Church for the Council . . .”</w:t>
      </w:r>
      <w:r>
        <w:rPr>
          <w:rFonts w:cs="Times New Roman"/>
          <w:kern w:val="0"/>
        </w:rPr>
        <w:t xml:space="preserve"> (Fitzmyer </w:t>
      </w:r>
      <w:r>
        <w:rPr>
          <w:rFonts w:cs="Times New Roman"/>
          <w:i/>
          <w:kern w:val="0"/>
        </w:rPr>
        <w:t>Interpretation</w:t>
      </w:r>
      <w:r>
        <w:rPr>
          <w:rFonts w:cs="Times New Roman"/>
          <w:kern w:val="0"/>
        </w:rPr>
        <w:t xml:space="preserve"> 109)</w:t>
      </w:r>
    </w:p>
    <w:p w14:paraId="3E855567" w14:textId="77777777" w:rsidR="00DD61D0" w:rsidRPr="000B78AF" w:rsidRDefault="00DD61D0" w:rsidP="00DD61D0">
      <w:pPr>
        <w:ind w:left="360"/>
        <w:contextualSpacing/>
        <w:rPr>
          <w:kern w:val="0"/>
        </w:rPr>
      </w:pPr>
      <w:r>
        <w:rPr>
          <w:kern w:val="0"/>
        </w:rPr>
        <w:t xml:space="preserve">“. . . </w:t>
      </w:r>
      <w:r w:rsidRPr="00657820">
        <w:rPr>
          <w:kern w:val="0"/>
        </w:rPr>
        <w:t>it also made Protestants aware of the way that Catholics were now interpreting their favorite book, the Bible—in a way quite similar to their own.</w:t>
      </w:r>
      <w:r>
        <w:rPr>
          <w:kern w:val="0"/>
        </w:rPr>
        <w:t xml:space="preserve">” (Fitzmyer </w:t>
      </w:r>
      <w:r w:rsidRPr="007304C4">
        <w:rPr>
          <w:i/>
          <w:kern w:val="0"/>
        </w:rPr>
        <w:t>Interpretation</w:t>
      </w:r>
      <w:r>
        <w:rPr>
          <w:kern w:val="0"/>
        </w:rPr>
        <w:t xml:space="preserve"> 109)</w:t>
      </w:r>
    </w:p>
    <w:p w14:paraId="0F6F6B96" w14:textId="58F5928A" w:rsidR="00DD61D0" w:rsidRPr="00F215A8" w:rsidRDefault="00DD61D0" w:rsidP="00DD61D0">
      <w:pPr>
        <w:ind w:left="360"/>
        <w:contextualSpacing/>
        <w:rPr>
          <w:rFonts w:cs="Times New Roman"/>
          <w:kern w:val="0"/>
        </w:rPr>
      </w:pPr>
      <w:r w:rsidRPr="00F215A8">
        <w:rPr>
          <w:rFonts w:cs="Times New Roman"/>
          <w:kern w:val="0"/>
        </w:rPr>
        <w:t>“</w:t>
      </w:r>
      <w:r w:rsidRPr="00657820">
        <w:rPr>
          <w:rFonts w:cs="Times New Roman"/>
          <w:kern w:val="0"/>
        </w:rPr>
        <w:t>Pius XII</w:t>
      </w:r>
      <w:r w:rsidRPr="00940DDD">
        <w:rPr>
          <w:rFonts w:cs="Times New Roman"/>
          <w:kern w:val="0"/>
        </w:rPr>
        <w:t xml:space="preserve">, </w:t>
      </w:r>
      <w:r w:rsidRPr="00657820">
        <w:rPr>
          <w:rFonts w:cs="Times New Roman"/>
          <w:kern w:val="0"/>
        </w:rPr>
        <w:t>however</w:t>
      </w:r>
      <w:r w:rsidRPr="00940DDD">
        <w:rPr>
          <w:rFonts w:cs="Times New Roman"/>
          <w:kern w:val="0"/>
        </w:rPr>
        <w:t xml:space="preserve">, </w:t>
      </w:r>
      <w:r w:rsidRPr="00657820">
        <w:rPr>
          <w:rFonts w:cs="Times New Roman"/>
          <w:kern w:val="0"/>
        </w:rPr>
        <w:t>did not stop with insistence on the need to ascertain the literal sense of a biblical text</w:t>
      </w:r>
      <w:r w:rsidRPr="00940DDD">
        <w:rPr>
          <w:rFonts w:cs="Times New Roman"/>
          <w:kern w:val="0"/>
        </w:rPr>
        <w:t xml:space="preserve">, </w:t>
      </w:r>
      <w:r w:rsidRPr="00657820">
        <w:rPr>
          <w:rFonts w:cs="Times New Roman"/>
          <w:kern w:val="0"/>
        </w:rPr>
        <w:t xml:space="preserve">for he saw it clearly as related to the “theological doctrine in faith and morals of the individual books or texts.” </w:t>
      </w:r>
      <w:r w:rsidRPr="00AF5372">
        <w:rPr>
          <w:sz w:val="20"/>
          <w:szCs w:val="18"/>
        </w:rPr>
        <w:t>[</w:t>
      </w:r>
      <w:r w:rsidRPr="00AF5372">
        <w:rPr>
          <w:i/>
          <w:sz w:val="20"/>
          <w:szCs w:val="18"/>
          <w:lang w:val="de-DE"/>
        </w:rPr>
        <w:t>Divino afflante Spiritu</w:t>
      </w:r>
      <w:r w:rsidRPr="00AF5372">
        <w:rPr>
          <w:sz w:val="20"/>
          <w:szCs w:val="18"/>
        </w:rPr>
        <w:t xml:space="preserve"> 15; </w:t>
      </w:r>
      <w:r w:rsidR="001C718B">
        <w:rPr>
          <w:rFonts w:cs="Times New Roman"/>
          <w:kern w:val="0"/>
          <w:sz w:val="20"/>
          <w:szCs w:val="18"/>
        </w:rPr>
        <w:t xml:space="preserve">Béchard, </w:t>
      </w:r>
      <w:r w:rsidR="009E14D2">
        <w:rPr>
          <w:rFonts w:cs="Times New Roman"/>
          <w:kern w:val="0"/>
          <w:sz w:val="20"/>
          <w:szCs w:val="18"/>
        </w:rPr>
        <w:t>Dean P., SJ, ed. and trans.</w:t>
      </w:r>
      <w:r w:rsidR="009E14D2">
        <w:rPr>
          <w:kern w:val="0"/>
          <w:sz w:val="20"/>
          <w:szCs w:val="18"/>
        </w:rPr>
        <w:t xml:space="preserve"> </w:t>
      </w:r>
      <w:r w:rsidR="001C718B">
        <w:rPr>
          <w:i/>
          <w:kern w:val="0"/>
          <w:sz w:val="20"/>
          <w:szCs w:val="18"/>
        </w:rPr>
        <w:t>The Scripture Documents</w:t>
      </w:r>
      <w:r w:rsidR="001C718B">
        <w:rPr>
          <w:kern w:val="0"/>
          <w:sz w:val="20"/>
          <w:szCs w:val="18"/>
        </w:rPr>
        <w:t xml:space="preserve"> </w:t>
      </w:r>
      <w:r w:rsidRPr="00AF5372">
        <w:rPr>
          <w:sz w:val="20"/>
          <w:szCs w:val="18"/>
        </w:rPr>
        <w:t>125]</w:t>
      </w:r>
      <w:r>
        <w:t xml:space="preserve"> </w:t>
      </w:r>
      <w:r w:rsidRPr="00657820">
        <w:rPr>
          <w:rFonts w:cs="Times New Roman"/>
          <w:kern w:val="0"/>
        </w:rPr>
        <w:t>Such a theological exposition of Scripture would reduce to silence those who claim that “they scarcely ever find anything in biblical commentaries to raise their hearts to God</w:t>
      </w:r>
      <w:r w:rsidRPr="00940DDD">
        <w:rPr>
          <w:rFonts w:cs="Times New Roman"/>
          <w:kern w:val="0"/>
        </w:rPr>
        <w:t xml:space="preserve">, </w:t>
      </w:r>
      <w:r w:rsidRPr="00657820">
        <w:rPr>
          <w:rFonts w:cs="Times New Roman"/>
          <w:kern w:val="0"/>
        </w:rPr>
        <w:t>to nourish their souls or promote their interior life.”</w:t>
      </w:r>
      <w:r>
        <w:rPr>
          <w:rFonts w:cs="Times New Roman"/>
          <w:kern w:val="0"/>
        </w:rPr>
        <w:t xml:space="preserve"> </w:t>
      </w:r>
      <w:r w:rsidRPr="00AF5372">
        <w:rPr>
          <w:sz w:val="20"/>
          <w:szCs w:val="18"/>
        </w:rPr>
        <w:t>[</w:t>
      </w:r>
      <w:r w:rsidRPr="00AF5372">
        <w:rPr>
          <w:i/>
          <w:sz w:val="20"/>
          <w:szCs w:val="18"/>
          <w:lang w:val="de-DE"/>
        </w:rPr>
        <w:t>Divino afflante Spiritu</w:t>
      </w:r>
      <w:r w:rsidRPr="00AF5372">
        <w:rPr>
          <w:sz w:val="20"/>
          <w:szCs w:val="18"/>
        </w:rPr>
        <w:t xml:space="preserve"> 16; </w:t>
      </w:r>
      <w:r w:rsidR="001C718B">
        <w:rPr>
          <w:rFonts w:cs="Times New Roman"/>
          <w:kern w:val="0"/>
          <w:sz w:val="20"/>
          <w:szCs w:val="18"/>
        </w:rPr>
        <w:t xml:space="preserve">Béchard, </w:t>
      </w:r>
      <w:r w:rsidR="009E14D2">
        <w:rPr>
          <w:rFonts w:cs="Times New Roman"/>
          <w:kern w:val="0"/>
          <w:sz w:val="20"/>
          <w:szCs w:val="18"/>
        </w:rPr>
        <w:t>Dean P., SJ, ed. and trans.</w:t>
      </w:r>
      <w:r w:rsidR="009E14D2">
        <w:rPr>
          <w:kern w:val="0"/>
          <w:sz w:val="20"/>
          <w:szCs w:val="18"/>
        </w:rPr>
        <w:t xml:space="preserve"> </w:t>
      </w:r>
      <w:r w:rsidR="001C718B">
        <w:rPr>
          <w:i/>
          <w:kern w:val="0"/>
          <w:sz w:val="20"/>
          <w:szCs w:val="18"/>
        </w:rPr>
        <w:t>The Scripture Documents</w:t>
      </w:r>
      <w:r w:rsidR="001C718B">
        <w:rPr>
          <w:kern w:val="0"/>
          <w:sz w:val="20"/>
          <w:szCs w:val="18"/>
        </w:rPr>
        <w:t xml:space="preserve"> </w:t>
      </w:r>
      <w:r w:rsidRPr="00AF5372">
        <w:rPr>
          <w:sz w:val="20"/>
          <w:szCs w:val="18"/>
        </w:rPr>
        <w:t>125]</w:t>
      </w:r>
      <w:r w:rsidRPr="00657820">
        <w:rPr>
          <w:rFonts w:cs="Times New Roman"/>
          <w:kern w:val="0"/>
        </w:rPr>
        <w:t xml:space="preserve"> This is precisely what the properly oriented use of the historical-critical method can and does achieve in the interpretation of the Bible </w:t>
      </w:r>
      <w:r>
        <w:rPr>
          <w:rFonts w:cs="Times New Roman"/>
          <w:kern w:val="0"/>
        </w:rPr>
        <w:t>. . .</w:t>
      </w:r>
      <w:r w:rsidRPr="00F215A8">
        <w:rPr>
          <w:rFonts w:cs="Times New Roman"/>
          <w:kern w:val="0"/>
        </w:rPr>
        <w:t xml:space="preserve">” (Fitzmyer </w:t>
      </w:r>
      <w:r w:rsidRPr="00F215A8">
        <w:rPr>
          <w:rFonts w:cs="Times New Roman"/>
          <w:i/>
          <w:kern w:val="0"/>
        </w:rPr>
        <w:t>Interpretation</w:t>
      </w:r>
      <w:r w:rsidRPr="00F215A8">
        <w:rPr>
          <w:rFonts w:cs="Times New Roman"/>
          <w:kern w:val="0"/>
        </w:rPr>
        <w:t xml:space="preserve"> </w:t>
      </w:r>
      <w:r>
        <w:rPr>
          <w:rFonts w:cs="Times New Roman"/>
          <w:kern w:val="0"/>
        </w:rPr>
        <w:t>70</w:t>
      </w:r>
      <w:r w:rsidRPr="00F215A8">
        <w:rPr>
          <w:rFonts w:cs="Times New Roman"/>
          <w:kern w:val="0"/>
        </w:rPr>
        <w:t>)</w:t>
      </w:r>
    </w:p>
    <w:p w14:paraId="19BC55F6" w14:textId="35140EB1" w:rsidR="00DD61D0" w:rsidRDefault="00DD61D0" w:rsidP="00DD61D0">
      <w:pPr>
        <w:ind w:left="360"/>
        <w:contextualSpacing/>
        <w:rPr>
          <w:rFonts w:cs="Times New Roman"/>
          <w:kern w:val="0"/>
        </w:rPr>
      </w:pPr>
      <w:r w:rsidRPr="00657820">
        <w:rPr>
          <w:rFonts w:cs="Times New Roman"/>
          <w:kern w:val="0"/>
        </w:rPr>
        <w:t xml:space="preserve">Pius XII </w:t>
      </w:r>
      <w:r w:rsidRPr="0004260D">
        <w:rPr>
          <w:rFonts w:cs="Times New Roman"/>
          <w:kern w:val="0"/>
          <w:sz w:val="20"/>
          <w:szCs w:val="18"/>
        </w:rPr>
        <w:t>(</w:t>
      </w:r>
      <w:r w:rsidRPr="0004260D">
        <w:rPr>
          <w:rFonts w:cs="Times New Roman"/>
          <w:i/>
          <w:iCs/>
          <w:kern w:val="0"/>
          <w:sz w:val="20"/>
          <w:szCs w:val="18"/>
        </w:rPr>
        <w:t>Divino afflante Spiritu</w:t>
      </w:r>
      <w:r w:rsidRPr="0004260D">
        <w:rPr>
          <w:rFonts w:cs="Times New Roman"/>
          <w:kern w:val="0"/>
          <w:sz w:val="20"/>
          <w:szCs w:val="18"/>
        </w:rPr>
        <w:t xml:space="preserve"> §47)</w:t>
      </w:r>
      <w:r>
        <w:rPr>
          <w:rFonts w:cs="Times New Roman"/>
          <w:kern w:val="0"/>
        </w:rPr>
        <w:t>:</w:t>
      </w:r>
      <w:r w:rsidRPr="00657820">
        <w:rPr>
          <w:rFonts w:cs="Times New Roman"/>
          <w:kern w:val="0"/>
        </w:rPr>
        <w:t xml:space="preserve"> “in the immense matter contained in the sacred Books—legislative</w:t>
      </w:r>
      <w:r w:rsidRPr="00AD6EEC">
        <w:rPr>
          <w:rFonts w:cs="Times New Roman"/>
          <w:kern w:val="0"/>
        </w:rPr>
        <w:t xml:space="preserve">, </w:t>
      </w:r>
      <w:r w:rsidRPr="00657820">
        <w:rPr>
          <w:rFonts w:cs="Times New Roman"/>
          <w:kern w:val="0"/>
        </w:rPr>
        <w:t>historical</w:t>
      </w:r>
      <w:r w:rsidRPr="00AD6EEC">
        <w:rPr>
          <w:rFonts w:cs="Times New Roman"/>
          <w:kern w:val="0"/>
        </w:rPr>
        <w:t xml:space="preserve">, </w:t>
      </w:r>
      <w:r w:rsidRPr="00657820">
        <w:rPr>
          <w:rFonts w:cs="Times New Roman"/>
          <w:kern w:val="0"/>
        </w:rPr>
        <w:t>sapiential</w:t>
      </w:r>
      <w:r w:rsidRPr="00AD6EEC">
        <w:rPr>
          <w:rFonts w:cs="Times New Roman"/>
          <w:kern w:val="0"/>
        </w:rPr>
        <w:t xml:space="preserve">, </w:t>
      </w:r>
      <w:r w:rsidRPr="00657820">
        <w:rPr>
          <w:rFonts w:cs="Times New Roman"/>
          <w:kern w:val="0"/>
        </w:rPr>
        <w:t xml:space="preserve">and prophetical—there are but few texts whose sense has been defined by the teaching authority of the Church </w:t>
      </w:r>
      <w:r>
        <w:rPr>
          <w:rFonts w:cs="Times New Roman"/>
          <w:kern w:val="0"/>
        </w:rPr>
        <w:t>[</w:t>
      </w:r>
      <w:r w:rsidRPr="00657820">
        <w:rPr>
          <w:rFonts w:cs="Times New Roman"/>
          <w:kern w:val="0"/>
        </w:rPr>
        <w:t>and fewer still</w:t>
      </w:r>
      <w:r>
        <w:rPr>
          <w:rFonts w:cs="Times New Roman"/>
          <w:kern w:val="0"/>
        </w:rPr>
        <w:t>]</w:t>
      </w:r>
      <w:r w:rsidRPr="00657820">
        <w:rPr>
          <w:rFonts w:cs="Times New Roman"/>
          <w:kern w:val="0"/>
        </w:rPr>
        <w:t xml:space="preserve"> about which the teaching of the Holy Fathers is unanimous.”</w:t>
      </w:r>
      <w:r>
        <w:rPr>
          <w:rFonts w:cs="Times New Roman"/>
          <w:kern w:val="0"/>
        </w:rPr>
        <w:t xml:space="preserve"> (Qtd. in Fitzmyer </w:t>
      </w:r>
      <w:r>
        <w:rPr>
          <w:rFonts w:cs="Times New Roman"/>
          <w:i/>
          <w:kern w:val="0"/>
        </w:rPr>
        <w:t>Interpretation</w:t>
      </w:r>
      <w:r>
        <w:rPr>
          <w:rFonts w:cs="Times New Roman"/>
          <w:kern w:val="0"/>
        </w:rPr>
        <w:t xml:space="preserve"> 6)</w:t>
      </w:r>
    </w:p>
    <w:p w14:paraId="42EC6778" w14:textId="77777777" w:rsidR="00DD61D0" w:rsidRPr="00D95A05" w:rsidRDefault="00DD61D0" w:rsidP="00DD61D0">
      <w:pPr>
        <w:ind w:left="360"/>
        <w:contextualSpacing/>
        <w:rPr>
          <w:rFonts w:cs="Times New Roman"/>
          <w:kern w:val="0"/>
        </w:rPr>
      </w:pPr>
      <w:r>
        <w:rPr>
          <w:rFonts w:cs="Times New Roman"/>
          <w:kern w:val="0"/>
        </w:rPr>
        <w:lastRenderedPageBreak/>
        <w:t>“</w:t>
      </w:r>
      <w:r w:rsidRPr="00657820">
        <w:rPr>
          <w:rFonts w:cs="Times New Roman"/>
          <w:kern w:val="0"/>
        </w:rPr>
        <w:t>The use of historical criticism in the interpretation of the Bible is not a temporary fad</w:t>
      </w:r>
      <w:r w:rsidRPr="00940DDD">
        <w:rPr>
          <w:rFonts w:cs="Times New Roman"/>
          <w:kern w:val="0"/>
        </w:rPr>
        <w:t xml:space="preserve">, </w:t>
      </w:r>
      <w:r w:rsidRPr="00657820">
        <w:rPr>
          <w:rFonts w:cs="Times New Roman"/>
          <w:kern w:val="0"/>
        </w:rPr>
        <w:t>because it has been advocated by the highest [69] authority in the Catholic Church.</w:t>
      </w:r>
      <w:r>
        <w:rPr>
          <w:rFonts w:cs="Times New Roman"/>
          <w:kern w:val="0"/>
        </w:rPr>
        <w:t xml:space="preserve">” (Fitzmyer </w:t>
      </w:r>
      <w:r>
        <w:rPr>
          <w:rFonts w:cs="Times New Roman"/>
          <w:i/>
          <w:kern w:val="0"/>
        </w:rPr>
        <w:t>Interpretation</w:t>
      </w:r>
      <w:r>
        <w:rPr>
          <w:rFonts w:cs="Times New Roman"/>
          <w:kern w:val="0"/>
        </w:rPr>
        <w:t xml:space="preserve"> 69-70)</w:t>
      </w:r>
    </w:p>
    <w:p w14:paraId="024A34D3" w14:textId="77777777" w:rsidR="00DD61D0" w:rsidRDefault="00DD61D0" w:rsidP="00DD61D0">
      <w:pPr>
        <w:contextualSpacing/>
        <w:rPr>
          <w:rFonts w:cs="Times New Roman"/>
          <w:kern w:val="0"/>
        </w:rPr>
      </w:pPr>
    </w:p>
    <w:p w14:paraId="73D93F0B" w14:textId="77777777" w:rsidR="00DD61D0" w:rsidRDefault="00DD61D0" w:rsidP="00DD61D0">
      <w:pPr>
        <w:contextualSpacing/>
        <w:rPr>
          <w:rFonts w:cs="Times New Roman"/>
          <w:kern w:val="0"/>
        </w:rPr>
      </w:pPr>
      <w:r>
        <w:rPr>
          <w:rFonts w:cs="Times New Roman"/>
          <w:kern w:val="0"/>
        </w:rPr>
        <w:t>liberal: 1944-1958: the change in biblical strudies</w:t>
      </w:r>
    </w:p>
    <w:p w14:paraId="70547245" w14:textId="77777777" w:rsidR="00DD61D0" w:rsidRDefault="00DD61D0" w:rsidP="00DD61D0">
      <w:pPr>
        <w:ind w:left="360"/>
        <w:contextualSpacing/>
        <w:rPr>
          <w:rFonts w:cs="Times New Roman"/>
          <w:iCs/>
          <w:kern w:val="0"/>
        </w:rPr>
      </w:pPr>
      <w:r>
        <w:rPr>
          <w:rFonts w:cs="Times New Roman"/>
          <w:kern w:val="0"/>
        </w:rPr>
        <w:t>From 1943 (</w:t>
      </w:r>
      <w:r w:rsidRPr="00657820">
        <w:rPr>
          <w:rFonts w:cs="Times New Roman"/>
          <w:kern w:val="0"/>
        </w:rPr>
        <w:t>Pius XII</w:t>
      </w:r>
      <w:r>
        <w:rPr>
          <w:rFonts w:cs="Times New Roman"/>
          <w:kern w:val="0"/>
        </w:rPr>
        <w:t>’s</w:t>
      </w:r>
      <w:r w:rsidRPr="00880B0C">
        <w:rPr>
          <w:rFonts w:cs="Times New Roman"/>
          <w:kern w:val="0"/>
        </w:rPr>
        <w:t xml:space="preserve"> </w:t>
      </w:r>
      <w:r w:rsidRPr="00657820">
        <w:rPr>
          <w:rFonts w:cs="Times New Roman"/>
          <w:i/>
          <w:kern w:val="0"/>
        </w:rPr>
        <w:t>Divino afflante Spiritu</w:t>
      </w:r>
      <w:r w:rsidRPr="00657820">
        <w:rPr>
          <w:rFonts w:cs="Times New Roman"/>
          <w:kern w:val="0"/>
        </w:rPr>
        <w:t xml:space="preserve">) </w:t>
      </w:r>
      <w:r>
        <w:rPr>
          <w:rFonts w:cs="Times New Roman"/>
          <w:kern w:val="0"/>
        </w:rPr>
        <w:t>to 1958 (</w:t>
      </w:r>
      <w:r w:rsidRPr="00657820">
        <w:rPr>
          <w:rFonts w:cs="Times New Roman"/>
          <w:kern w:val="0"/>
        </w:rPr>
        <w:t>Pius XII</w:t>
      </w:r>
      <w:r>
        <w:rPr>
          <w:rFonts w:cs="Times New Roman"/>
          <w:kern w:val="0"/>
        </w:rPr>
        <w:t>’s</w:t>
      </w:r>
      <w:r w:rsidRPr="00880B0C">
        <w:rPr>
          <w:rFonts w:cs="Times New Roman"/>
          <w:kern w:val="0"/>
        </w:rPr>
        <w:t xml:space="preserve"> </w:t>
      </w:r>
      <w:r w:rsidRPr="00657820">
        <w:rPr>
          <w:rFonts w:cs="Times New Roman"/>
          <w:kern w:val="0"/>
        </w:rPr>
        <w:t>message to the Congrès International Catholique des Sciences Bibliques</w:t>
      </w:r>
      <w:r>
        <w:rPr>
          <w:rFonts w:cs="Times New Roman"/>
          <w:kern w:val="0"/>
        </w:rPr>
        <w:t xml:space="preserve"> [in </w:t>
      </w:r>
      <w:r w:rsidRPr="00657820">
        <w:rPr>
          <w:rFonts w:cs="Times New Roman"/>
          <w:kern w:val="0"/>
        </w:rPr>
        <w:t>Brussels</w:t>
      </w:r>
      <w:r>
        <w:rPr>
          <w:rFonts w:cs="Times New Roman"/>
          <w:kern w:val="0"/>
        </w:rPr>
        <w:t>]</w:t>
      </w:r>
      <w:r w:rsidRPr="00657820">
        <w:rPr>
          <w:rFonts w:cs="Times New Roman"/>
          <w:kern w:val="0"/>
        </w:rPr>
        <w:t>)</w:t>
      </w:r>
      <w:r>
        <w:rPr>
          <w:rFonts w:cs="Times New Roman"/>
          <w:kern w:val="0"/>
        </w:rPr>
        <w:t xml:space="preserve">, </w:t>
      </w:r>
      <w:r w:rsidRPr="00657820">
        <w:rPr>
          <w:rFonts w:cs="Times New Roman"/>
          <w:kern w:val="0"/>
        </w:rPr>
        <w:t xml:space="preserve">there </w:t>
      </w:r>
      <w:r>
        <w:rPr>
          <w:rFonts w:cs="Times New Roman"/>
          <w:kern w:val="0"/>
        </w:rPr>
        <w:t>was “</w:t>
      </w:r>
      <w:r w:rsidRPr="00657820">
        <w:rPr>
          <w:rFonts w:cs="Times New Roman"/>
          <w:kern w:val="0"/>
        </w:rPr>
        <w:t>a remarkable change of direction in biblical studies</w:t>
      </w:r>
      <w:r w:rsidRPr="00880B0C">
        <w:rPr>
          <w:rFonts w:cs="Times New Roman"/>
          <w:kern w:val="0"/>
        </w:rPr>
        <w:t xml:space="preserve">, </w:t>
      </w:r>
      <w:r w:rsidRPr="00657820">
        <w:rPr>
          <w:rFonts w:cs="Times New Roman"/>
          <w:kern w:val="0"/>
        </w:rPr>
        <w:t>when they are compared with the preceding fifty years—not to mention previous centuries.</w:t>
      </w:r>
      <w:r w:rsidRPr="00645E6C">
        <w:rPr>
          <w:rFonts w:cs="Times New Roman"/>
          <w:iCs/>
          <w:kern w:val="0"/>
        </w:rPr>
        <w:t xml:space="preserve">” (Fitzmyer </w:t>
      </w:r>
      <w:r w:rsidRPr="00880B0C">
        <w:rPr>
          <w:rFonts w:cs="Times New Roman"/>
          <w:i/>
          <w:iCs/>
          <w:kern w:val="0"/>
        </w:rPr>
        <w:t>Interpretation</w:t>
      </w:r>
      <w:r w:rsidRPr="00645E6C">
        <w:rPr>
          <w:rFonts w:cs="Times New Roman"/>
          <w:iCs/>
          <w:kern w:val="0"/>
        </w:rPr>
        <w:t xml:space="preserve"> </w:t>
      </w:r>
      <w:r>
        <w:rPr>
          <w:rFonts w:cs="Times New Roman"/>
          <w:iCs/>
          <w:kern w:val="0"/>
        </w:rPr>
        <w:t>19</w:t>
      </w:r>
      <w:r w:rsidRPr="00645E6C">
        <w:rPr>
          <w:rFonts w:cs="Times New Roman"/>
          <w:iCs/>
          <w:kern w:val="0"/>
        </w:rPr>
        <w:t>)</w:t>
      </w:r>
    </w:p>
    <w:p w14:paraId="72B0B9C6" w14:textId="77777777" w:rsidR="00DD61D0" w:rsidRDefault="00DD61D0" w:rsidP="00DD61D0">
      <w:pPr>
        <w:ind w:left="360"/>
        <w:contextualSpacing/>
        <w:rPr>
          <w:rFonts w:cs="Times New Roman"/>
          <w:kern w:val="0"/>
        </w:rPr>
      </w:pPr>
      <w:r>
        <w:rPr>
          <w:rFonts w:cs="Times New Roman"/>
          <w:kern w:val="0"/>
        </w:rPr>
        <w:t>“</w:t>
      </w:r>
      <w:r w:rsidRPr="00657820">
        <w:rPr>
          <w:rFonts w:cs="Times New Roman"/>
          <w:kern w:val="0"/>
        </w:rPr>
        <w:t>It was a “sleeper,” because its effects did not immediately see fruition</w:t>
      </w:r>
      <w:r w:rsidRPr="00812780">
        <w:rPr>
          <w:rFonts w:cs="Times New Roman"/>
          <w:kern w:val="0"/>
        </w:rPr>
        <w:t xml:space="preserve">, </w:t>
      </w:r>
      <w:r w:rsidRPr="00657820">
        <w:rPr>
          <w:rFonts w:cs="Times New Roman"/>
          <w:kern w:val="0"/>
        </w:rPr>
        <w:t>and it took a while for Catholic people to become aware of what it was all about. The main reason for the delayed reaction to this encyclical was that it was issued in 1943</w:t>
      </w:r>
      <w:r w:rsidRPr="00812780">
        <w:rPr>
          <w:rFonts w:cs="Times New Roman"/>
          <w:kern w:val="0"/>
        </w:rPr>
        <w:t xml:space="preserve">, </w:t>
      </w:r>
      <w:r w:rsidRPr="00657820">
        <w:rPr>
          <w:rFonts w:cs="Times New Roman"/>
          <w:kern w:val="0"/>
        </w:rPr>
        <w:t>during the Second World War</w:t>
      </w:r>
      <w:r w:rsidRPr="00812780">
        <w:rPr>
          <w:rFonts w:cs="Times New Roman"/>
          <w:kern w:val="0"/>
        </w:rPr>
        <w:t xml:space="preserve">, </w:t>
      </w:r>
      <w:r w:rsidRPr="00657820">
        <w:rPr>
          <w:rFonts w:cs="Times New Roman"/>
          <w:kern w:val="0"/>
        </w:rPr>
        <w:t>when the minds of most people in the countries involved in that war were preoccupied with things other than the interpretation of the Bible.</w:t>
      </w:r>
      <w:r>
        <w:rPr>
          <w:rFonts w:cs="Times New Roman"/>
          <w:kern w:val="0"/>
        </w:rPr>
        <w:t xml:space="preserve">” (Fitzmyer </w:t>
      </w:r>
      <w:r>
        <w:rPr>
          <w:rFonts w:cs="Times New Roman"/>
          <w:i/>
          <w:kern w:val="0"/>
        </w:rPr>
        <w:t>Interpretation</w:t>
      </w:r>
      <w:r>
        <w:rPr>
          <w:rFonts w:cs="Times New Roman"/>
          <w:kern w:val="0"/>
        </w:rPr>
        <w:t xml:space="preserve"> 3)</w:t>
      </w:r>
    </w:p>
    <w:p w14:paraId="00D3D2C0" w14:textId="77777777" w:rsidR="00DD61D0" w:rsidRDefault="00DD61D0" w:rsidP="00DD61D0">
      <w:pPr>
        <w:ind w:left="360"/>
        <w:contextualSpacing/>
        <w:rPr>
          <w:rFonts w:cs="Times New Roman"/>
          <w:kern w:val="0"/>
        </w:rPr>
      </w:pPr>
      <w:r w:rsidRPr="00F72D0C">
        <w:rPr>
          <w:rFonts w:cs="Times New Roman"/>
          <w:i/>
          <w:kern w:val="0"/>
        </w:rPr>
        <w:t>la nouvelle théologie</w:t>
      </w:r>
    </w:p>
    <w:p w14:paraId="5948BFED" w14:textId="77777777" w:rsidR="00DD61D0" w:rsidRDefault="00DD61D0" w:rsidP="00DD61D0">
      <w:pPr>
        <w:ind w:left="720"/>
        <w:contextualSpacing/>
        <w:rPr>
          <w:rFonts w:cs="Times New Roman"/>
          <w:kern w:val="0"/>
        </w:rPr>
      </w:pPr>
      <w:r>
        <w:rPr>
          <w:rFonts w:cs="Times New Roman"/>
          <w:kern w:val="0"/>
        </w:rPr>
        <w:t>“</w:t>
      </w:r>
      <w:r w:rsidRPr="00657820">
        <w:rPr>
          <w:rFonts w:cs="Times New Roman"/>
          <w:kern w:val="0"/>
        </w:rPr>
        <w:t>With the end of World War II</w:t>
      </w:r>
      <w:r w:rsidRPr="00812780">
        <w:rPr>
          <w:rFonts w:cs="Times New Roman"/>
          <w:kern w:val="0"/>
        </w:rPr>
        <w:t xml:space="preserve">, </w:t>
      </w:r>
      <w:r w:rsidRPr="00657820">
        <w:rPr>
          <w:rFonts w:cs="Times New Roman"/>
          <w:kern w:val="0"/>
        </w:rPr>
        <w:t xml:space="preserve">there emerged in Europe what was called </w:t>
      </w:r>
      <w:r w:rsidRPr="00F72D0C">
        <w:rPr>
          <w:rFonts w:cs="Times New Roman"/>
          <w:i/>
          <w:kern w:val="0"/>
        </w:rPr>
        <w:t>la nouvelle théologie</w:t>
      </w:r>
      <w:r w:rsidRPr="00657820">
        <w:rPr>
          <w:rFonts w:cs="Times New Roman"/>
          <w:kern w:val="0"/>
        </w:rPr>
        <w:t xml:space="preserve"> (especially in the 1950s). It was heavily dependent on a new way of reading</w:t>
      </w:r>
      <w:r w:rsidRPr="00812780">
        <w:rPr>
          <w:rFonts w:cs="Times New Roman"/>
          <w:kern w:val="0"/>
        </w:rPr>
        <w:t xml:space="preserve">, </w:t>
      </w:r>
      <w:r w:rsidRPr="00657820">
        <w:rPr>
          <w:rFonts w:cs="Times New Roman"/>
          <w:kern w:val="0"/>
        </w:rPr>
        <w:t>studying</w:t>
      </w:r>
      <w:r w:rsidRPr="00812780">
        <w:rPr>
          <w:rFonts w:cs="Times New Roman"/>
          <w:kern w:val="0"/>
        </w:rPr>
        <w:t xml:space="preserve">, </w:t>
      </w:r>
      <w:r w:rsidRPr="00657820">
        <w:rPr>
          <w:rFonts w:cs="Times New Roman"/>
          <w:kern w:val="0"/>
        </w:rPr>
        <w:t>and interpreting Scripture</w:t>
      </w:r>
      <w:r w:rsidRPr="00812780">
        <w:rPr>
          <w:rFonts w:cs="Times New Roman"/>
          <w:kern w:val="0"/>
        </w:rPr>
        <w:t xml:space="preserve">, </w:t>
      </w:r>
      <w:r>
        <w:rPr>
          <w:rFonts w:cs="Times New Roman"/>
          <w:kern w:val="0"/>
        </w:rPr>
        <w:t xml:space="preserve">. . . </w:t>
      </w:r>
      <w:r w:rsidRPr="00657820">
        <w:rPr>
          <w:rFonts w:cs="Times New Roman"/>
          <w:kern w:val="0"/>
        </w:rPr>
        <w:t>the way that Pope Pius XII had recommended.</w:t>
      </w:r>
      <w:r>
        <w:rPr>
          <w:rFonts w:cs="Times New Roman"/>
          <w:kern w:val="0"/>
        </w:rPr>
        <w:t xml:space="preserve">” (Fitzmyer </w:t>
      </w:r>
      <w:r>
        <w:rPr>
          <w:rFonts w:cs="Times New Roman"/>
          <w:i/>
          <w:kern w:val="0"/>
        </w:rPr>
        <w:t>Interpretation</w:t>
      </w:r>
      <w:r>
        <w:rPr>
          <w:rFonts w:cs="Times New Roman"/>
          <w:kern w:val="0"/>
        </w:rPr>
        <w:t xml:space="preserve"> 3)</w:t>
      </w:r>
    </w:p>
    <w:p w14:paraId="56F7DF6F" w14:textId="77777777" w:rsidR="00DD61D0" w:rsidRDefault="00DD61D0" w:rsidP="00DD61D0">
      <w:pPr>
        <w:ind w:left="720"/>
        <w:contextualSpacing/>
        <w:rPr>
          <w:rFonts w:cs="Times New Roman"/>
          <w:kern w:val="0"/>
        </w:rPr>
      </w:pPr>
      <w:r w:rsidRPr="00657820">
        <w:rPr>
          <w:rFonts w:cs="Times New Roman"/>
          <w:i/>
          <w:kern w:val="0"/>
        </w:rPr>
        <w:t>Divino afflante Spiritu</w:t>
      </w:r>
      <w:r w:rsidRPr="00657820">
        <w:rPr>
          <w:rFonts w:cs="Times New Roman"/>
          <w:kern w:val="0"/>
        </w:rPr>
        <w:t xml:space="preserve"> </w:t>
      </w:r>
      <w:r>
        <w:rPr>
          <w:rFonts w:cs="Times New Roman"/>
          <w:kern w:val="0"/>
        </w:rPr>
        <w:t xml:space="preserve">and </w:t>
      </w:r>
      <w:r w:rsidRPr="00F72D0C">
        <w:rPr>
          <w:rFonts w:cs="Times New Roman"/>
          <w:i/>
          <w:kern w:val="0"/>
        </w:rPr>
        <w:t>la nouvelle théologie</w:t>
      </w:r>
      <w:r w:rsidRPr="00657820">
        <w:rPr>
          <w:rFonts w:cs="Times New Roman"/>
          <w:kern w:val="0"/>
        </w:rPr>
        <w:t xml:space="preserve"> </w:t>
      </w:r>
      <w:r>
        <w:rPr>
          <w:rFonts w:cs="Times New Roman"/>
          <w:kern w:val="0"/>
        </w:rPr>
        <w:t>“</w:t>
      </w:r>
      <w:r w:rsidRPr="00657820">
        <w:rPr>
          <w:rFonts w:cs="Times New Roman"/>
          <w:kern w:val="0"/>
        </w:rPr>
        <w:t>provided the background and stimulus for the Council.</w:t>
      </w:r>
      <w:r>
        <w:rPr>
          <w:rFonts w:cs="Times New Roman"/>
          <w:kern w:val="0"/>
        </w:rPr>
        <w:t xml:space="preserve">” (Fitzmyer </w:t>
      </w:r>
      <w:r w:rsidRPr="003E73FF">
        <w:rPr>
          <w:rFonts w:cs="Times New Roman"/>
          <w:i/>
          <w:kern w:val="0"/>
        </w:rPr>
        <w:t>Interpretation</w:t>
      </w:r>
      <w:r>
        <w:rPr>
          <w:rFonts w:cs="Times New Roman"/>
          <w:kern w:val="0"/>
        </w:rPr>
        <w:t xml:space="preserve"> 3)</w:t>
      </w:r>
    </w:p>
    <w:p w14:paraId="7E437FAF" w14:textId="77777777" w:rsidR="00DD61D0" w:rsidRPr="00166828" w:rsidRDefault="00DD61D0" w:rsidP="00DD61D0">
      <w:pPr>
        <w:ind w:left="720"/>
        <w:contextualSpacing/>
        <w:rPr>
          <w:rFonts w:cs="Times New Roman"/>
          <w:kern w:val="0"/>
        </w:rPr>
      </w:pPr>
      <w:r>
        <w:rPr>
          <w:rFonts w:cs="Times New Roman"/>
          <w:kern w:val="0"/>
        </w:rPr>
        <w:t>“</w:t>
      </w:r>
      <w:r w:rsidRPr="00657820">
        <w:rPr>
          <w:rFonts w:cs="Times New Roman"/>
          <w:kern w:val="0"/>
        </w:rPr>
        <w:t>I have always maintained that there never would have been a Second Vatican Council</w:t>
      </w:r>
      <w:r w:rsidRPr="00812780">
        <w:rPr>
          <w:rFonts w:cs="Times New Roman"/>
          <w:kern w:val="0"/>
        </w:rPr>
        <w:t xml:space="preserve">, </w:t>
      </w:r>
      <w:r w:rsidRPr="00657820">
        <w:rPr>
          <w:rFonts w:cs="Times New Roman"/>
          <w:kern w:val="0"/>
        </w:rPr>
        <w:t xml:space="preserve">if it were not for </w:t>
      </w:r>
      <w:r>
        <w:rPr>
          <w:rFonts w:cs="Times New Roman"/>
          <w:kern w:val="0"/>
        </w:rPr>
        <w:t>. . .</w:t>
      </w:r>
      <w:r w:rsidRPr="00812780">
        <w:rPr>
          <w:rFonts w:cs="Times New Roman"/>
          <w:kern w:val="0"/>
        </w:rPr>
        <w:t xml:space="preserve"> </w:t>
      </w:r>
      <w:r w:rsidRPr="00657820">
        <w:rPr>
          <w:rFonts w:cs="Times New Roman"/>
          <w:i/>
          <w:kern w:val="0"/>
        </w:rPr>
        <w:t>Divino afflante Spiritu</w:t>
      </w:r>
      <w:r w:rsidRPr="00812780">
        <w:rPr>
          <w:rFonts w:cs="Times New Roman"/>
          <w:kern w:val="0"/>
        </w:rPr>
        <w:t xml:space="preserve"> </w:t>
      </w:r>
      <w:r>
        <w:rPr>
          <w:rFonts w:cs="Times New Roman"/>
          <w:kern w:val="0"/>
        </w:rPr>
        <w:t xml:space="preserve">. . .” (Fitzmyer </w:t>
      </w:r>
      <w:r>
        <w:rPr>
          <w:rFonts w:cs="Times New Roman"/>
          <w:i/>
          <w:kern w:val="0"/>
        </w:rPr>
        <w:t>Interpretation</w:t>
      </w:r>
      <w:r>
        <w:rPr>
          <w:rFonts w:cs="Times New Roman"/>
          <w:kern w:val="0"/>
        </w:rPr>
        <w:t xml:space="preserve"> 3)</w:t>
      </w:r>
    </w:p>
    <w:p w14:paraId="7E865F05" w14:textId="77777777" w:rsidR="00DD61D0" w:rsidRDefault="00DD61D0" w:rsidP="00DD61D0">
      <w:pPr>
        <w:contextualSpacing/>
        <w:rPr>
          <w:rFonts w:cs="Times New Roman"/>
          <w:kern w:val="0"/>
        </w:rPr>
      </w:pPr>
    </w:p>
    <w:p w14:paraId="03F84C2A" w14:textId="77777777" w:rsidR="00DD61D0" w:rsidRPr="00E54E4A" w:rsidRDefault="00DD61D0" w:rsidP="00DD61D0">
      <w:pPr>
        <w:contextualSpacing/>
        <w:rPr>
          <w:rFonts w:cs="Times New Roman"/>
          <w:kern w:val="0"/>
        </w:rPr>
      </w:pPr>
      <w:r>
        <w:rPr>
          <w:rFonts w:cs="Times New Roman"/>
          <w:kern w:val="0"/>
        </w:rPr>
        <w:t xml:space="preserve">liberal: 1944 on: </w:t>
      </w:r>
      <w:r w:rsidRPr="00657820">
        <w:rPr>
          <w:rFonts w:cs="Times New Roman"/>
          <w:kern w:val="0"/>
        </w:rPr>
        <w:t>the Pontifical Biblical Commission</w:t>
      </w:r>
      <w:r>
        <w:rPr>
          <w:rFonts w:cs="Times New Roman"/>
          <w:kern w:val="0"/>
        </w:rPr>
        <w:t xml:space="preserve"> since 1943 (</w:t>
      </w:r>
      <w:r>
        <w:rPr>
          <w:rFonts w:cs="Times New Roman"/>
          <w:i/>
          <w:iCs/>
          <w:kern w:val="0"/>
        </w:rPr>
        <w:t>Divino afflante Spiritu</w:t>
      </w:r>
      <w:r>
        <w:rPr>
          <w:rFonts w:cs="Times New Roman"/>
          <w:kern w:val="0"/>
        </w:rPr>
        <w:t>)</w:t>
      </w:r>
    </w:p>
    <w:p w14:paraId="678E98C9" w14:textId="77777777" w:rsidR="00DD61D0" w:rsidRPr="00F97A01" w:rsidRDefault="00DD61D0" w:rsidP="00DD61D0">
      <w:pPr>
        <w:ind w:left="360"/>
        <w:contextualSpacing/>
        <w:rPr>
          <w:rFonts w:cs="Times New Roman"/>
          <w:kern w:val="0"/>
        </w:rPr>
      </w:pPr>
      <w:r w:rsidRPr="00657820">
        <w:rPr>
          <w:rFonts w:cs="Times New Roman"/>
          <w:kern w:val="0"/>
        </w:rPr>
        <w:t>The Biblical Commission</w:t>
      </w:r>
      <w:r w:rsidRPr="00812780">
        <w:rPr>
          <w:rFonts w:cs="Times New Roman"/>
          <w:kern w:val="0"/>
        </w:rPr>
        <w:t xml:space="preserve"> </w:t>
      </w:r>
      <w:r>
        <w:rPr>
          <w:rFonts w:cs="Times New Roman"/>
          <w:kern w:val="0"/>
        </w:rPr>
        <w:t>“</w:t>
      </w:r>
      <w:r w:rsidRPr="00657820">
        <w:rPr>
          <w:rFonts w:cs="Times New Roman"/>
          <w:kern w:val="0"/>
        </w:rPr>
        <w:t>by the time of the Second Vatican Council had long since changed its image. It was no longer the watchdog commission of old</w:t>
      </w:r>
      <w:r w:rsidRPr="00812780">
        <w:rPr>
          <w:rFonts w:cs="Times New Roman"/>
          <w:kern w:val="0"/>
        </w:rPr>
        <w:t xml:space="preserve">, </w:t>
      </w:r>
      <w:r w:rsidRPr="00657820">
        <w:rPr>
          <w:rFonts w:cs="Times New Roman"/>
          <w:kern w:val="0"/>
        </w:rPr>
        <w:t>because after Pius XII’s encyclical of 1943 it had begun to issue positive teachings of considerable value.</w:t>
      </w:r>
      <w:r>
        <w:rPr>
          <w:rFonts w:cs="Times New Roman"/>
          <w:kern w:val="0"/>
        </w:rPr>
        <w:t xml:space="preserve">” (Fitzmyer </w:t>
      </w:r>
      <w:r>
        <w:rPr>
          <w:rFonts w:cs="Times New Roman"/>
          <w:i/>
          <w:kern w:val="0"/>
        </w:rPr>
        <w:t>Interpretation</w:t>
      </w:r>
      <w:r>
        <w:rPr>
          <w:rFonts w:cs="Times New Roman"/>
          <w:kern w:val="0"/>
        </w:rPr>
        <w:t xml:space="preserve"> 10)</w:t>
      </w:r>
    </w:p>
    <w:p w14:paraId="64883354" w14:textId="77777777" w:rsidR="00DD61D0" w:rsidRPr="00247782" w:rsidRDefault="00DD61D0" w:rsidP="00DD61D0">
      <w:pPr>
        <w:ind w:left="360"/>
        <w:contextualSpacing/>
        <w:rPr>
          <w:rFonts w:cs="Times New Roman"/>
          <w:kern w:val="0"/>
        </w:rPr>
      </w:pPr>
      <w:r>
        <w:rPr>
          <w:rFonts w:cs="Times New Roman"/>
          <w:kern w:val="0"/>
        </w:rPr>
        <w:t>major PBC documents since 1943 (</w:t>
      </w:r>
      <w:r>
        <w:rPr>
          <w:rFonts w:cs="Times New Roman"/>
          <w:i/>
          <w:iCs/>
          <w:kern w:val="0"/>
        </w:rPr>
        <w:t>Divino afflante Spiritu</w:t>
      </w:r>
      <w:r>
        <w:rPr>
          <w:rFonts w:cs="Times New Roman"/>
          <w:kern w:val="0"/>
        </w:rPr>
        <w:t>)</w:t>
      </w:r>
    </w:p>
    <w:p w14:paraId="58261553" w14:textId="77777777" w:rsidR="00DD61D0" w:rsidRPr="000E30E9" w:rsidRDefault="00DD61D0" w:rsidP="00DD61D0">
      <w:pPr>
        <w:ind w:left="720"/>
        <w:rPr>
          <w:rFonts w:eastAsia="Times New Roman" w:cs="Times New Roman"/>
          <w:kern w:val="0"/>
          <w:sz w:val="20"/>
          <w:szCs w:val="16"/>
        </w:rPr>
      </w:pPr>
      <w:r w:rsidRPr="000E30E9">
        <w:rPr>
          <w:rFonts w:cs="Times New Roman"/>
          <w:kern w:val="0"/>
          <w:sz w:val="20"/>
          <w:szCs w:val="20"/>
        </w:rPr>
        <w:t xml:space="preserve">Pontifical Biblical Commission. </w:t>
      </w:r>
      <w:r w:rsidRPr="000E30E9">
        <w:rPr>
          <w:rFonts w:eastAsia="Times New Roman" w:cs="Times New Roman"/>
          <w:i/>
          <w:iCs/>
          <w:kern w:val="0"/>
          <w:sz w:val="20"/>
          <w:szCs w:val="20"/>
        </w:rPr>
        <w:t>Regarding the Sources of the Pentateuch and the Historical Value of Genesis 1-11</w:t>
      </w:r>
      <w:r w:rsidRPr="000E30E9">
        <w:rPr>
          <w:rFonts w:eastAsia="Times New Roman" w:cs="Times New Roman"/>
          <w:iCs/>
          <w:kern w:val="0"/>
          <w:sz w:val="20"/>
          <w:szCs w:val="20"/>
        </w:rPr>
        <w:t>.</w:t>
      </w:r>
      <w:r w:rsidRPr="000E30E9">
        <w:rPr>
          <w:rFonts w:cs="Times New Roman"/>
          <w:kern w:val="0"/>
          <w:sz w:val="20"/>
          <w:szCs w:val="20"/>
        </w:rPr>
        <w:t xml:space="preserve"> </w:t>
      </w:r>
      <w:r w:rsidRPr="000E30E9">
        <w:rPr>
          <w:rFonts w:eastAsia="Times New Roman" w:cs="Times New Roman"/>
          <w:iCs/>
          <w:kern w:val="0"/>
          <w:sz w:val="20"/>
          <w:szCs w:val="20"/>
        </w:rPr>
        <w:t xml:space="preserve">(16 Jan. 1948.) </w:t>
      </w:r>
      <w:r w:rsidRPr="000E30E9">
        <w:rPr>
          <w:rFonts w:eastAsia="Times New Roman" w:cs="Times New Roman"/>
          <w:i/>
          <w:iCs/>
          <w:kern w:val="0"/>
          <w:sz w:val="20"/>
          <w:szCs w:val="16"/>
        </w:rPr>
        <w:t>AAS</w:t>
      </w:r>
      <w:r w:rsidRPr="000E30E9">
        <w:rPr>
          <w:rFonts w:eastAsia="Times New Roman" w:cs="Times New Roman"/>
          <w:kern w:val="0"/>
          <w:sz w:val="20"/>
          <w:szCs w:val="16"/>
        </w:rPr>
        <w:t xml:space="preserve"> 40 (1948) 45-48.</w:t>
      </w:r>
    </w:p>
    <w:p w14:paraId="480CFC00" w14:textId="77777777" w:rsidR="00DD61D0" w:rsidRPr="000E30E9" w:rsidRDefault="00DD61D0" w:rsidP="00DD61D0">
      <w:pPr>
        <w:ind w:left="720"/>
        <w:rPr>
          <w:rFonts w:eastAsia="Times New Roman" w:cs="Times New Roman"/>
          <w:kern w:val="0"/>
          <w:sz w:val="20"/>
          <w:szCs w:val="16"/>
        </w:rPr>
      </w:pPr>
      <w:r w:rsidRPr="000E30E9">
        <w:rPr>
          <w:rFonts w:cs="Times New Roman"/>
          <w:kern w:val="0"/>
          <w:sz w:val="20"/>
          <w:szCs w:val="20"/>
        </w:rPr>
        <w:t xml:space="preserve">Pontifical Biblical Commission. </w:t>
      </w:r>
      <w:r w:rsidRPr="000E30E9">
        <w:rPr>
          <w:rFonts w:eastAsia="Times New Roman" w:cs="Times New Roman"/>
          <w:i/>
          <w:iCs/>
          <w:kern w:val="0"/>
          <w:sz w:val="20"/>
          <w:szCs w:val="20"/>
        </w:rPr>
        <w:t>Regarding Bernard Bonkamp</w:t>
      </w:r>
      <w:r w:rsidRPr="000E30E9">
        <w:rPr>
          <w:rFonts w:eastAsia="Times New Roman" w:cs="Times New Roman"/>
          <w:iCs/>
          <w:kern w:val="0"/>
          <w:sz w:val="20"/>
          <w:szCs w:val="20"/>
        </w:rPr>
        <w:t>’</w:t>
      </w:r>
      <w:r w:rsidRPr="000E30E9">
        <w:rPr>
          <w:rFonts w:eastAsia="Times New Roman" w:cs="Times New Roman"/>
          <w:i/>
          <w:iCs/>
          <w:kern w:val="0"/>
          <w:sz w:val="20"/>
          <w:szCs w:val="20"/>
        </w:rPr>
        <w:t>s Book</w:t>
      </w:r>
      <w:r w:rsidRPr="000E30E9">
        <w:rPr>
          <w:rFonts w:eastAsia="Times New Roman" w:cs="Times New Roman"/>
          <w:kern w:val="0"/>
          <w:sz w:val="20"/>
          <w:szCs w:val="20"/>
        </w:rPr>
        <w:t xml:space="preserve"> “</w:t>
      </w:r>
      <w:r w:rsidRPr="000E30E9">
        <w:rPr>
          <w:rFonts w:eastAsia="Times New Roman" w:cs="Times New Roman"/>
          <w:i/>
          <w:iCs/>
          <w:kern w:val="0"/>
          <w:sz w:val="20"/>
          <w:szCs w:val="20"/>
        </w:rPr>
        <w:t>Die Psalmen</w:t>
      </w:r>
      <w:r w:rsidRPr="000E30E9">
        <w:rPr>
          <w:rFonts w:eastAsia="Times New Roman" w:cs="Times New Roman"/>
          <w:iCs/>
          <w:kern w:val="0"/>
          <w:sz w:val="20"/>
          <w:szCs w:val="20"/>
        </w:rPr>
        <w:t>.”</w:t>
      </w:r>
      <w:r w:rsidRPr="000E30E9">
        <w:rPr>
          <w:rFonts w:cs="Times New Roman"/>
          <w:kern w:val="0"/>
          <w:sz w:val="20"/>
          <w:szCs w:val="20"/>
        </w:rPr>
        <w:t xml:space="preserve"> </w:t>
      </w:r>
      <w:r w:rsidRPr="000E30E9">
        <w:rPr>
          <w:rFonts w:eastAsia="Times New Roman" w:cs="Times New Roman"/>
          <w:iCs/>
          <w:kern w:val="0"/>
          <w:sz w:val="20"/>
          <w:szCs w:val="20"/>
        </w:rPr>
        <w:t xml:space="preserve">(9 </w:t>
      </w:r>
      <w:r w:rsidRPr="000E30E9">
        <w:rPr>
          <w:rFonts w:eastAsia="Times New Roman" w:cs="Times New Roman"/>
          <w:kern w:val="0"/>
          <w:sz w:val="20"/>
          <w:szCs w:val="20"/>
        </w:rPr>
        <w:t xml:space="preserve">June 1953). </w:t>
      </w:r>
      <w:r w:rsidRPr="000E30E9">
        <w:rPr>
          <w:rFonts w:eastAsia="Times New Roman" w:cs="Times New Roman"/>
          <w:i/>
          <w:iCs/>
          <w:kern w:val="0"/>
          <w:sz w:val="20"/>
          <w:szCs w:val="16"/>
        </w:rPr>
        <w:t>AAS</w:t>
      </w:r>
      <w:r w:rsidRPr="000E30E9">
        <w:rPr>
          <w:rFonts w:eastAsia="Times New Roman" w:cs="Times New Roman"/>
          <w:kern w:val="0"/>
          <w:sz w:val="20"/>
          <w:szCs w:val="16"/>
        </w:rPr>
        <w:t xml:space="preserve"> 45 (1953) 432.</w:t>
      </w:r>
    </w:p>
    <w:p w14:paraId="352C6697" w14:textId="77777777" w:rsidR="00DD61D0" w:rsidRPr="000E30E9" w:rsidRDefault="00DD61D0" w:rsidP="00DD61D0">
      <w:pPr>
        <w:ind w:left="720"/>
        <w:rPr>
          <w:rFonts w:eastAsia="Times New Roman" w:cs="Times New Roman"/>
          <w:kern w:val="0"/>
          <w:sz w:val="20"/>
          <w:szCs w:val="16"/>
        </w:rPr>
      </w:pPr>
      <w:r w:rsidRPr="000E30E9">
        <w:rPr>
          <w:rFonts w:cs="Times New Roman"/>
          <w:kern w:val="0"/>
          <w:sz w:val="20"/>
          <w:szCs w:val="20"/>
        </w:rPr>
        <w:t xml:space="preserve">Pontifical Biblical Commission. </w:t>
      </w:r>
      <w:r w:rsidRPr="000E30E9">
        <w:rPr>
          <w:rFonts w:eastAsia="Times New Roman" w:cs="Times New Roman"/>
          <w:i/>
          <w:iCs/>
          <w:kern w:val="0"/>
          <w:sz w:val="20"/>
          <w:szCs w:val="20"/>
        </w:rPr>
        <w:t>The Historicity of the Gospels</w:t>
      </w:r>
      <w:r w:rsidRPr="000E30E9">
        <w:rPr>
          <w:rFonts w:eastAsia="Times New Roman" w:cs="Times New Roman"/>
          <w:kern w:val="0"/>
          <w:sz w:val="20"/>
          <w:szCs w:val="20"/>
        </w:rPr>
        <w:t>.</w:t>
      </w:r>
      <w:r w:rsidRPr="000E30E9">
        <w:rPr>
          <w:rFonts w:cs="Times New Roman"/>
          <w:kern w:val="0"/>
          <w:sz w:val="20"/>
          <w:szCs w:val="20"/>
        </w:rPr>
        <w:t xml:space="preserve"> </w:t>
      </w:r>
      <w:r w:rsidRPr="000E30E9">
        <w:rPr>
          <w:rFonts w:eastAsia="Times New Roman" w:cs="Times New Roman"/>
          <w:iCs/>
          <w:kern w:val="0"/>
          <w:sz w:val="20"/>
          <w:szCs w:val="20"/>
        </w:rPr>
        <w:t xml:space="preserve">(21 Ap. 1964.) </w:t>
      </w:r>
      <w:r w:rsidRPr="000E30E9">
        <w:rPr>
          <w:rFonts w:eastAsia="Times New Roman" w:cs="Times New Roman"/>
          <w:i/>
          <w:iCs/>
          <w:kern w:val="0"/>
          <w:sz w:val="20"/>
          <w:szCs w:val="16"/>
        </w:rPr>
        <w:t>AAS</w:t>
      </w:r>
      <w:r w:rsidRPr="000E30E9">
        <w:rPr>
          <w:rFonts w:eastAsia="Times New Roman" w:cs="Times New Roman"/>
          <w:kern w:val="0"/>
          <w:sz w:val="20"/>
          <w:szCs w:val="16"/>
        </w:rPr>
        <w:t xml:space="preserve"> 56 (1964) 712-718.</w:t>
      </w:r>
    </w:p>
    <w:p w14:paraId="0368797D" w14:textId="77777777" w:rsidR="00DD61D0" w:rsidRPr="000E30E9" w:rsidRDefault="00DD61D0" w:rsidP="00DD61D0">
      <w:pPr>
        <w:ind w:left="720"/>
        <w:rPr>
          <w:rFonts w:eastAsia="Times New Roman" w:cs="Times New Roman"/>
          <w:iCs/>
          <w:kern w:val="0"/>
          <w:sz w:val="20"/>
          <w:szCs w:val="20"/>
        </w:rPr>
      </w:pPr>
      <w:r w:rsidRPr="000E30E9">
        <w:rPr>
          <w:rFonts w:cs="Times New Roman"/>
          <w:kern w:val="0"/>
          <w:sz w:val="20"/>
          <w:szCs w:val="20"/>
        </w:rPr>
        <w:t xml:space="preserve">Pontifical Biblical Commission. </w:t>
      </w:r>
      <w:r w:rsidRPr="000E30E9">
        <w:rPr>
          <w:rFonts w:eastAsia="Times New Roman" w:cs="Times New Roman"/>
          <w:i/>
          <w:iCs/>
          <w:kern w:val="0"/>
          <w:sz w:val="20"/>
          <w:szCs w:val="20"/>
        </w:rPr>
        <w:t>On Sacred Scripture and Christology</w:t>
      </w:r>
      <w:r w:rsidRPr="000E30E9">
        <w:rPr>
          <w:rFonts w:eastAsia="Times New Roman" w:cs="Times New Roman"/>
          <w:kern w:val="0"/>
          <w:sz w:val="20"/>
          <w:szCs w:val="20"/>
        </w:rPr>
        <w:t>.</w:t>
      </w:r>
      <w:r w:rsidRPr="000E30E9">
        <w:rPr>
          <w:rFonts w:cs="Times New Roman"/>
          <w:kern w:val="0"/>
          <w:sz w:val="20"/>
          <w:szCs w:val="20"/>
        </w:rPr>
        <w:t xml:space="preserve"> </w:t>
      </w:r>
      <w:r w:rsidRPr="000E30E9">
        <w:rPr>
          <w:rFonts w:eastAsia="Times New Roman" w:cs="Times New Roman"/>
          <w:kern w:val="0"/>
          <w:sz w:val="20"/>
          <w:szCs w:val="20"/>
        </w:rPr>
        <w:t>(1984.</w:t>
      </w:r>
      <w:r w:rsidRPr="000E30E9">
        <w:rPr>
          <w:rFonts w:eastAsia="Times New Roman" w:cs="Times New Roman"/>
          <w:iCs/>
          <w:kern w:val="0"/>
          <w:sz w:val="20"/>
          <w:szCs w:val="20"/>
        </w:rPr>
        <w:t xml:space="preserve">) </w:t>
      </w:r>
      <w:r w:rsidRPr="000E30E9">
        <w:rPr>
          <w:rFonts w:eastAsia="Times New Roman" w:cs="Times New Roman"/>
          <w:kern w:val="0"/>
          <w:sz w:val="20"/>
          <w:szCs w:val="16"/>
        </w:rPr>
        <w:t>Vatican City: Libreria Editrice Vaticana, 1984.</w:t>
      </w:r>
    </w:p>
    <w:p w14:paraId="5A096096" w14:textId="77777777" w:rsidR="00DD61D0" w:rsidRPr="000E30E9" w:rsidRDefault="00DD61D0" w:rsidP="00DD61D0">
      <w:pPr>
        <w:ind w:left="720"/>
        <w:rPr>
          <w:rFonts w:eastAsia="Times New Roman" w:cs="Times New Roman"/>
          <w:kern w:val="0"/>
          <w:sz w:val="20"/>
          <w:szCs w:val="16"/>
        </w:rPr>
      </w:pPr>
      <w:r w:rsidRPr="000E30E9">
        <w:rPr>
          <w:rFonts w:cs="Times New Roman"/>
          <w:kern w:val="0"/>
          <w:sz w:val="20"/>
          <w:szCs w:val="20"/>
        </w:rPr>
        <w:t xml:space="preserve">Pontifical Biblical Commission. </w:t>
      </w:r>
      <w:r w:rsidRPr="000E30E9">
        <w:rPr>
          <w:rFonts w:eastAsia="Times New Roman" w:cs="Times New Roman"/>
          <w:i/>
          <w:iCs/>
          <w:kern w:val="0"/>
          <w:sz w:val="20"/>
          <w:szCs w:val="20"/>
        </w:rPr>
        <w:t>Unity and Diversity in the Church</w:t>
      </w:r>
      <w:r w:rsidRPr="000E30E9">
        <w:rPr>
          <w:rFonts w:eastAsia="Times New Roman" w:cs="Times New Roman"/>
          <w:iCs/>
          <w:kern w:val="0"/>
          <w:sz w:val="20"/>
          <w:szCs w:val="20"/>
        </w:rPr>
        <w:t xml:space="preserve">. (11 Apr. 1988.) </w:t>
      </w:r>
      <w:r w:rsidRPr="000E30E9">
        <w:rPr>
          <w:rFonts w:eastAsia="Times New Roman" w:cs="Times New Roman"/>
          <w:kern w:val="0"/>
          <w:sz w:val="20"/>
          <w:szCs w:val="16"/>
        </w:rPr>
        <w:t>Vatican City: Libreria Editrice Vaticana, 1988.</w:t>
      </w:r>
    </w:p>
    <w:p w14:paraId="34CB52D4" w14:textId="77777777" w:rsidR="00DD61D0" w:rsidRPr="000E30E9" w:rsidRDefault="00DD61D0" w:rsidP="00DD61D0">
      <w:pPr>
        <w:ind w:left="720"/>
        <w:rPr>
          <w:rFonts w:eastAsia="Times New Roman" w:cs="Times New Roman"/>
          <w:kern w:val="0"/>
          <w:sz w:val="20"/>
          <w:szCs w:val="16"/>
        </w:rPr>
      </w:pPr>
      <w:r w:rsidRPr="000E30E9">
        <w:rPr>
          <w:rFonts w:cs="Times New Roman"/>
          <w:kern w:val="0"/>
          <w:sz w:val="20"/>
          <w:szCs w:val="20"/>
        </w:rPr>
        <w:t xml:space="preserve">Pontifical Biblical Commission. </w:t>
      </w:r>
      <w:r w:rsidRPr="000E30E9">
        <w:rPr>
          <w:rFonts w:eastAsia="Times New Roman" w:cs="Times New Roman"/>
          <w:i/>
          <w:iCs/>
          <w:kern w:val="0"/>
          <w:sz w:val="20"/>
          <w:szCs w:val="20"/>
        </w:rPr>
        <w:t>The Interpretation of the Bible in the Church</w:t>
      </w:r>
      <w:r w:rsidRPr="000E30E9">
        <w:rPr>
          <w:rFonts w:eastAsia="Times New Roman" w:cs="Times New Roman"/>
          <w:iCs/>
          <w:kern w:val="0"/>
          <w:sz w:val="20"/>
          <w:szCs w:val="20"/>
        </w:rPr>
        <w:t xml:space="preserve">. (15 </w:t>
      </w:r>
      <w:r w:rsidRPr="000E30E9">
        <w:rPr>
          <w:rFonts w:eastAsia="Times New Roman" w:cs="Times New Roman"/>
          <w:kern w:val="0"/>
          <w:sz w:val="20"/>
          <w:szCs w:val="20"/>
        </w:rPr>
        <w:t>Apr. 1993)</w:t>
      </w:r>
      <w:r w:rsidRPr="000E30E9">
        <w:rPr>
          <w:rFonts w:eastAsia="Times New Roman" w:cs="Times New Roman"/>
          <w:iCs/>
          <w:kern w:val="0"/>
          <w:sz w:val="20"/>
          <w:szCs w:val="20"/>
        </w:rPr>
        <w:t xml:space="preserve">. </w:t>
      </w:r>
      <w:r w:rsidRPr="000E30E9">
        <w:rPr>
          <w:rFonts w:eastAsia="Times New Roman" w:cs="Times New Roman"/>
          <w:kern w:val="0"/>
          <w:sz w:val="20"/>
          <w:szCs w:val="16"/>
        </w:rPr>
        <w:t>Vatican City: Libreria Editrice Vaticana, 1993.</w:t>
      </w:r>
    </w:p>
    <w:p w14:paraId="77355DE9" w14:textId="77777777" w:rsidR="00DD61D0" w:rsidRPr="000E30E9" w:rsidRDefault="00DD61D0" w:rsidP="00DD61D0">
      <w:pPr>
        <w:ind w:left="720"/>
        <w:rPr>
          <w:rFonts w:eastAsia="Times New Roman" w:cs="Times New Roman"/>
          <w:kern w:val="0"/>
          <w:sz w:val="20"/>
          <w:szCs w:val="16"/>
        </w:rPr>
      </w:pPr>
      <w:r w:rsidRPr="000E30E9">
        <w:rPr>
          <w:rFonts w:cs="Times New Roman"/>
          <w:kern w:val="0"/>
          <w:sz w:val="20"/>
          <w:szCs w:val="20"/>
        </w:rPr>
        <w:t xml:space="preserve">Pontifical Biblical Commission. </w:t>
      </w:r>
      <w:r w:rsidRPr="000E30E9">
        <w:rPr>
          <w:rFonts w:eastAsia="Times New Roman" w:cs="Times New Roman"/>
          <w:i/>
          <w:iCs/>
          <w:kern w:val="0"/>
          <w:sz w:val="20"/>
          <w:szCs w:val="20"/>
        </w:rPr>
        <w:t>The Jewish People and Their Sacred Scriptures in the Christian Bible</w:t>
      </w:r>
      <w:r w:rsidRPr="000E30E9">
        <w:rPr>
          <w:rFonts w:eastAsia="Times New Roman" w:cs="Times New Roman"/>
          <w:kern w:val="0"/>
          <w:sz w:val="20"/>
          <w:szCs w:val="20"/>
        </w:rPr>
        <w:t>. (24 May 2001.)</w:t>
      </w:r>
      <w:r w:rsidRPr="000E30E9">
        <w:rPr>
          <w:rFonts w:eastAsia="Times New Roman" w:cs="Times New Roman"/>
          <w:kern w:val="0"/>
          <w:sz w:val="20"/>
          <w:szCs w:val="16"/>
        </w:rPr>
        <w:t xml:space="preserve"> Vatican City: Libreria Editrice Vaticana, 2001.</w:t>
      </w:r>
    </w:p>
    <w:p w14:paraId="5560BE1C" w14:textId="77777777" w:rsidR="00DD61D0" w:rsidRPr="000E30E9" w:rsidRDefault="00DD61D0" w:rsidP="00DD61D0">
      <w:pPr>
        <w:ind w:left="720"/>
        <w:rPr>
          <w:rFonts w:eastAsia="Times New Roman" w:cs="Times New Roman"/>
          <w:kern w:val="0"/>
          <w:sz w:val="20"/>
          <w:szCs w:val="16"/>
        </w:rPr>
      </w:pPr>
      <w:r w:rsidRPr="000E30E9">
        <w:rPr>
          <w:rFonts w:cs="Times New Roman"/>
          <w:kern w:val="0"/>
          <w:sz w:val="20"/>
          <w:szCs w:val="20"/>
        </w:rPr>
        <w:t xml:space="preserve">Pontifical Biblical Commission. </w:t>
      </w:r>
      <w:r w:rsidRPr="000E30E9">
        <w:rPr>
          <w:rFonts w:eastAsia="Times New Roman" w:cs="Times New Roman"/>
          <w:i/>
          <w:iCs/>
          <w:kern w:val="0"/>
          <w:sz w:val="20"/>
          <w:szCs w:val="20"/>
        </w:rPr>
        <w:t>The Bible and Morality</w:t>
      </w:r>
      <w:r w:rsidRPr="000E30E9">
        <w:rPr>
          <w:rFonts w:eastAsia="Times New Roman" w:cs="Times New Roman"/>
          <w:kern w:val="0"/>
          <w:sz w:val="20"/>
          <w:szCs w:val="20"/>
        </w:rPr>
        <w:t xml:space="preserve">: </w:t>
      </w:r>
      <w:r w:rsidRPr="000E30E9">
        <w:rPr>
          <w:rFonts w:eastAsia="Times New Roman" w:cs="Times New Roman"/>
          <w:i/>
          <w:iCs/>
          <w:kern w:val="0"/>
          <w:sz w:val="20"/>
          <w:szCs w:val="20"/>
        </w:rPr>
        <w:t>Biblical Roots of Christian Conduct</w:t>
      </w:r>
      <w:r w:rsidRPr="000E30E9">
        <w:rPr>
          <w:rFonts w:eastAsia="Times New Roman" w:cs="Times New Roman"/>
          <w:kern w:val="0"/>
          <w:sz w:val="20"/>
          <w:szCs w:val="20"/>
        </w:rPr>
        <w:t xml:space="preserve">. (11 May 2008.) </w:t>
      </w:r>
      <w:r w:rsidRPr="000E30E9">
        <w:rPr>
          <w:rFonts w:eastAsia="Times New Roman" w:cs="Times New Roman"/>
          <w:kern w:val="0"/>
          <w:sz w:val="20"/>
          <w:szCs w:val="16"/>
        </w:rPr>
        <w:t>Vatican City: Libreria Editrice Vaticana, 2008.</w:t>
      </w:r>
    </w:p>
    <w:p w14:paraId="7B6A2BC8" w14:textId="77777777" w:rsidR="00DD61D0" w:rsidRPr="000E30E9" w:rsidRDefault="00DD61D0" w:rsidP="00DD61D0">
      <w:pPr>
        <w:ind w:left="720"/>
        <w:rPr>
          <w:rFonts w:eastAsia="Times New Roman" w:cs="Times New Roman"/>
          <w:kern w:val="0"/>
          <w:sz w:val="20"/>
          <w:szCs w:val="20"/>
        </w:rPr>
      </w:pPr>
      <w:r w:rsidRPr="000E30E9">
        <w:rPr>
          <w:rFonts w:cs="Times New Roman"/>
          <w:kern w:val="0"/>
          <w:sz w:val="20"/>
          <w:szCs w:val="20"/>
        </w:rPr>
        <w:t xml:space="preserve">Pontifical Biblical Commission. </w:t>
      </w:r>
      <w:r w:rsidRPr="000E30E9">
        <w:rPr>
          <w:rFonts w:eastAsia="Times New Roman" w:cs="Times New Roman"/>
          <w:i/>
          <w:iCs/>
          <w:kern w:val="0"/>
          <w:sz w:val="20"/>
          <w:szCs w:val="20"/>
        </w:rPr>
        <w:t>The Inspiration and Truth of Sacred Scripture</w:t>
      </w:r>
      <w:r w:rsidRPr="000E30E9">
        <w:rPr>
          <w:rFonts w:eastAsia="Times New Roman" w:cs="Times New Roman"/>
          <w:kern w:val="0"/>
          <w:sz w:val="20"/>
          <w:szCs w:val="20"/>
        </w:rPr>
        <w:t xml:space="preserve">. (22 Feb. 2014.) </w:t>
      </w:r>
      <w:r w:rsidRPr="000E30E9">
        <w:rPr>
          <w:rFonts w:eastAsia="Times New Roman" w:cs="Times New Roman"/>
          <w:kern w:val="0"/>
          <w:sz w:val="20"/>
          <w:szCs w:val="16"/>
        </w:rPr>
        <w:t>Vatican City: Libreria Editrice Vaticana, 2014.</w:t>
      </w:r>
    </w:p>
    <w:p w14:paraId="331EA246" w14:textId="77777777" w:rsidR="00DD61D0" w:rsidRPr="000E30E9" w:rsidRDefault="00DD61D0" w:rsidP="00DD61D0">
      <w:pPr>
        <w:ind w:left="720"/>
        <w:contextualSpacing/>
        <w:rPr>
          <w:rFonts w:eastAsia="Times New Roman" w:cs="Times New Roman"/>
          <w:kern w:val="0"/>
          <w:sz w:val="20"/>
          <w:szCs w:val="20"/>
        </w:rPr>
      </w:pPr>
      <w:r w:rsidRPr="000E30E9">
        <w:rPr>
          <w:rFonts w:cs="Times New Roman"/>
          <w:kern w:val="0"/>
          <w:sz w:val="20"/>
          <w:szCs w:val="20"/>
        </w:rPr>
        <w:lastRenderedPageBreak/>
        <w:t xml:space="preserve">Pontifical Biblical Commission. </w:t>
      </w:r>
      <w:r w:rsidRPr="000E30E9">
        <w:rPr>
          <w:rFonts w:eastAsia="Times New Roman" w:cs="Times New Roman"/>
          <w:iCs/>
          <w:kern w:val="0"/>
          <w:sz w:val="20"/>
          <w:szCs w:val="20"/>
        </w:rPr>
        <w:t>“</w:t>
      </w:r>
      <w:r w:rsidRPr="000E30E9">
        <w:rPr>
          <w:rFonts w:eastAsia="Times New Roman" w:cs="Times New Roman"/>
          <w:i/>
          <w:iCs/>
          <w:kern w:val="0"/>
          <w:sz w:val="20"/>
          <w:szCs w:val="20"/>
        </w:rPr>
        <w:t>What is Man</w:t>
      </w:r>
      <w:r w:rsidRPr="000E30E9">
        <w:rPr>
          <w:rFonts w:eastAsia="Times New Roman" w:cs="Times New Roman"/>
          <w:iCs/>
          <w:kern w:val="0"/>
          <w:sz w:val="20"/>
          <w:szCs w:val="20"/>
        </w:rPr>
        <w:t>?” (</w:t>
      </w:r>
      <w:r w:rsidRPr="000E30E9">
        <w:rPr>
          <w:rFonts w:eastAsia="Times New Roman" w:cs="Times New Roman"/>
          <w:i/>
          <w:iCs/>
          <w:kern w:val="0"/>
          <w:sz w:val="20"/>
          <w:szCs w:val="20"/>
        </w:rPr>
        <w:t>Ps 8</w:t>
      </w:r>
      <w:r w:rsidRPr="000E30E9">
        <w:rPr>
          <w:rFonts w:eastAsia="Times New Roman" w:cs="Times New Roman"/>
          <w:iCs/>
          <w:kern w:val="0"/>
          <w:sz w:val="20"/>
          <w:szCs w:val="20"/>
        </w:rPr>
        <w:t>:</w:t>
      </w:r>
      <w:r w:rsidRPr="000E30E9">
        <w:rPr>
          <w:rFonts w:eastAsia="Times New Roman" w:cs="Times New Roman"/>
          <w:i/>
          <w:iCs/>
          <w:kern w:val="0"/>
          <w:sz w:val="20"/>
          <w:szCs w:val="20"/>
        </w:rPr>
        <w:t>5</w:t>
      </w:r>
      <w:r w:rsidRPr="000E30E9">
        <w:rPr>
          <w:rFonts w:eastAsia="Times New Roman" w:cs="Times New Roman"/>
          <w:iCs/>
          <w:kern w:val="0"/>
          <w:sz w:val="20"/>
          <w:szCs w:val="20"/>
        </w:rPr>
        <w:t xml:space="preserve">): </w:t>
      </w:r>
      <w:r w:rsidRPr="000E30E9">
        <w:rPr>
          <w:rFonts w:eastAsia="Times New Roman" w:cs="Times New Roman"/>
          <w:i/>
          <w:iCs/>
          <w:kern w:val="0"/>
          <w:sz w:val="20"/>
          <w:szCs w:val="20"/>
        </w:rPr>
        <w:t>An Itinerary of Biblical Anthropology</w:t>
      </w:r>
      <w:r w:rsidRPr="000E30E9">
        <w:rPr>
          <w:rFonts w:eastAsia="Times New Roman" w:cs="Times New Roman"/>
          <w:kern w:val="0"/>
          <w:sz w:val="20"/>
          <w:szCs w:val="20"/>
        </w:rPr>
        <w:t xml:space="preserve">. (30 Sept. 2019.) Rome: </w:t>
      </w:r>
      <w:r w:rsidRPr="000E30E9">
        <w:rPr>
          <w:rFonts w:eastAsia="Times New Roman" w:cs="Times New Roman"/>
          <w:kern w:val="0"/>
          <w:sz w:val="20"/>
          <w:szCs w:val="16"/>
        </w:rPr>
        <w:t>Libreria Editrice Vaticana, 2019.</w:t>
      </w:r>
    </w:p>
    <w:p w14:paraId="394432C5" w14:textId="77777777" w:rsidR="00DD61D0" w:rsidRDefault="00DD61D0" w:rsidP="00DD61D0">
      <w:pPr>
        <w:ind w:left="360"/>
        <w:contextualSpacing/>
        <w:rPr>
          <w:rFonts w:cs="Times New Roman"/>
          <w:kern w:val="0"/>
        </w:rPr>
      </w:pPr>
      <w:r>
        <w:rPr>
          <w:rFonts w:cs="Times New Roman"/>
          <w:kern w:val="0"/>
        </w:rPr>
        <w:t xml:space="preserve">1971: </w:t>
      </w:r>
      <w:r w:rsidRPr="00657820">
        <w:rPr>
          <w:rFonts w:cs="Times New Roman"/>
          <w:kern w:val="0"/>
        </w:rPr>
        <w:t xml:space="preserve">Paul VI </w:t>
      </w:r>
      <w:r>
        <w:rPr>
          <w:rFonts w:cs="Times New Roman"/>
          <w:kern w:val="0"/>
        </w:rPr>
        <w:t>“</w:t>
      </w:r>
      <w:r w:rsidRPr="00657820">
        <w:rPr>
          <w:rFonts w:cs="Times New Roman"/>
          <w:kern w:val="0"/>
        </w:rPr>
        <w:t>restr</w:t>
      </w:r>
      <w:r>
        <w:rPr>
          <w:rFonts w:cs="Times New Roman"/>
          <w:kern w:val="0"/>
        </w:rPr>
        <w:t xml:space="preserve">uctured the Commission . . .” (Fitzmyer </w:t>
      </w:r>
      <w:r w:rsidRPr="007304C4">
        <w:rPr>
          <w:rFonts w:cs="Times New Roman"/>
          <w:i/>
          <w:kern w:val="0"/>
        </w:rPr>
        <w:t>Interpretation</w:t>
      </w:r>
      <w:r>
        <w:rPr>
          <w:rFonts w:cs="Times New Roman"/>
          <w:kern w:val="0"/>
        </w:rPr>
        <w:t xml:space="preserve"> 106)</w:t>
      </w:r>
    </w:p>
    <w:p w14:paraId="085C7328" w14:textId="45115360" w:rsidR="00DD61D0" w:rsidRPr="007F6642" w:rsidRDefault="00DD61D0" w:rsidP="00DD61D0">
      <w:pPr>
        <w:ind w:left="720"/>
        <w:contextualSpacing/>
        <w:rPr>
          <w:sz w:val="20"/>
        </w:rPr>
      </w:pPr>
      <w:r w:rsidRPr="007F6642">
        <w:rPr>
          <w:sz w:val="20"/>
        </w:rPr>
        <w:t xml:space="preserve">“Litterae apostolicae motu proprio datae: De Pontificia Commissione Biblica ordinanda novae leges statuuntur: </w:t>
      </w:r>
      <w:r w:rsidRPr="007F6642">
        <w:rPr>
          <w:i/>
          <w:sz w:val="20"/>
        </w:rPr>
        <w:t>Sedula cura</w:t>
      </w:r>
      <w:r w:rsidRPr="007F6642">
        <w:rPr>
          <w:sz w:val="20"/>
        </w:rPr>
        <w:t xml:space="preserve">.” </w:t>
      </w:r>
      <w:r w:rsidRPr="007F6642">
        <w:rPr>
          <w:i/>
          <w:sz w:val="20"/>
        </w:rPr>
        <w:t>AAS</w:t>
      </w:r>
      <w:r w:rsidRPr="007F6642">
        <w:rPr>
          <w:sz w:val="20"/>
        </w:rPr>
        <w:t xml:space="preserve"> 63 (1971) 665-69. See </w:t>
      </w:r>
      <w:r w:rsidRPr="007F6642">
        <w:rPr>
          <w:i/>
          <w:sz w:val="20"/>
        </w:rPr>
        <w:t>EB</w:t>
      </w:r>
      <w:r w:rsidRPr="007F6642">
        <w:rPr>
          <w:sz w:val="20"/>
        </w:rPr>
        <w:t xml:space="preserve"> §§722-39. </w:t>
      </w:r>
      <w:r w:rsidR="001C718B">
        <w:rPr>
          <w:rFonts w:cs="Times New Roman"/>
          <w:kern w:val="0"/>
          <w:sz w:val="20"/>
          <w:szCs w:val="18"/>
        </w:rPr>
        <w:t xml:space="preserve">Béchard, </w:t>
      </w:r>
      <w:r w:rsidR="009E14D2">
        <w:rPr>
          <w:rFonts w:cs="Times New Roman"/>
          <w:kern w:val="0"/>
          <w:sz w:val="20"/>
          <w:szCs w:val="18"/>
        </w:rPr>
        <w:t>Dean P., SJ, ed. and trans.</w:t>
      </w:r>
      <w:r w:rsidR="009E14D2">
        <w:rPr>
          <w:kern w:val="0"/>
          <w:sz w:val="20"/>
          <w:szCs w:val="18"/>
        </w:rPr>
        <w:t xml:space="preserve"> </w:t>
      </w:r>
      <w:r w:rsidR="001C718B">
        <w:rPr>
          <w:i/>
          <w:kern w:val="0"/>
          <w:sz w:val="20"/>
          <w:szCs w:val="18"/>
        </w:rPr>
        <w:t>The Scripture Documents</w:t>
      </w:r>
      <w:r w:rsidR="001C718B">
        <w:rPr>
          <w:kern w:val="0"/>
          <w:sz w:val="20"/>
          <w:szCs w:val="18"/>
        </w:rPr>
        <w:t xml:space="preserve"> </w:t>
      </w:r>
      <w:r w:rsidRPr="007F6642">
        <w:rPr>
          <w:sz w:val="20"/>
        </w:rPr>
        <w:t>147-50.</w:t>
      </w:r>
    </w:p>
    <w:p w14:paraId="5DBA72DD" w14:textId="77777777" w:rsidR="00DD61D0" w:rsidRDefault="00DD61D0" w:rsidP="00DD61D0">
      <w:pPr>
        <w:ind w:left="720"/>
        <w:contextualSpacing/>
        <w:rPr>
          <w:rFonts w:cs="Times New Roman"/>
          <w:kern w:val="0"/>
        </w:rPr>
      </w:pPr>
      <w:r>
        <w:rPr>
          <w:rFonts w:cs="Times New Roman"/>
          <w:kern w:val="0"/>
        </w:rPr>
        <w:t>He was “</w:t>
      </w:r>
      <w:r w:rsidRPr="00657820">
        <w:rPr>
          <w:rFonts w:cs="Times New Roman"/>
          <w:kern w:val="0"/>
        </w:rPr>
        <w:t>getting rid of the cardinals, who had previously been the only members of the Commission, and bringing in as members twenty biblical scholars from across the world to advise him and the Vatican congregations in matters pertaining to the Bible. They were said to be persons “outstanding for their learning, prudence, and Catholic regard for the Magisterium of the Church.”</w:t>
      </w:r>
      <w:r>
        <w:rPr>
          <w:rFonts w:cs="Times New Roman"/>
          <w:kern w:val="0"/>
        </w:rPr>
        <w:t xml:space="preserve">” (Fitzmyer </w:t>
      </w:r>
      <w:r w:rsidRPr="007304C4">
        <w:rPr>
          <w:rFonts w:cs="Times New Roman"/>
          <w:i/>
          <w:kern w:val="0"/>
        </w:rPr>
        <w:t>Interpretation</w:t>
      </w:r>
      <w:r>
        <w:rPr>
          <w:rFonts w:cs="Times New Roman"/>
          <w:kern w:val="0"/>
        </w:rPr>
        <w:t xml:space="preserve"> 106)</w:t>
      </w:r>
    </w:p>
    <w:p w14:paraId="54D55E01" w14:textId="77777777" w:rsidR="00DD61D0" w:rsidRPr="00704287" w:rsidRDefault="00DD61D0" w:rsidP="00DD61D0">
      <w:pPr>
        <w:ind w:left="720"/>
        <w:contextualSpacing/>
        <w:rPr>
          <w:rFonts w:cs="Times New Roman"/>
          <w:kern w:val="0"/>
        </w:rPr>
      </w:pPr>
      <w:r>
        <w:rPr>
          <w:rFonts w:cs="Times New Roman"/>
          <w:kern w:val="0"/>
        </w:rPr>
        <w:t xml:space="preserve">1972-78: The group of twenty included Raymond E. Brown, SS. [106] Brown began a second term in 1996 but died in in 1998. (Fitzmyer </w:t>
      </w:r>
      <w:r>
        <w:rPr>
          <w:rFonts w:cs="Times New Roman"/>
          <w:i/>
          <w:kern w:val="0"/>
        </w:rPr>
        <w:t>Interpretation</w:t>
      </w:r>
      <w:r>
        <w:rPr>
          <w:rFonts w:cs="Times New Roman"/>
          <w:kern w:val="0"/>
        </w:rPr>
        <w:t xml:space="preserve"> 106-07)</w:t>
      </w:r>
    </w:p>
    <w:p w14:paraId="18841E6A" w14:textId="77777777" w:rsidR="00DD61D0" w:rsidRDefault="00DD61D0" w:rsidP="00DD61D0">
      <w:pPr>
        <w:contextualSpacing/>
        <w:rPr>
          <w:rFonts w:cs="Times New Roman"/>
          <w:kern w:val="0"/>
        </w:rPr>
      </w:pPr>
    </w:p>
    <w:p w14:paraId="1F8F7804" w14:textId="77777777" w:rsidR="00DD61D0" w:rsidRDefault="00DD61D0" w:rsidP="00DD61D0">
      <w:pPr>
        <w:contextualSpacing/>
        <w:rPr>
          <w:rFonts w:cs="Times New Roman"/>
          <w:kern w:val="0"/>
        </w:rPr>
      </w:pPr>
      <w:r>
        <w:rPr>
          <w:rFonts w:cs="Times New Roman"/>
          <w:kern w:val="0"/>
        </w:rPr>
        <w:t xml:space="preserve">conservative: 1950: Pius XII’s </w:t>
      </w:r>
      <w:r w:rsidRPr="00657820">
        <w:rPr>
          <w:rFonts w:cs="Times New Roman"/>
          <w:kern w:val="0"/>
        </w:rPr>
        <w:t xml:space="preserve">encyclical </w:t>
      </w:r>
      <w:r w:rsidRPr="00657820">
        <w:rPr>
          <w:rFonts w:cs="Times New Roman"/>
          <w:i/>
          <w:kern w:val="0"/>
        </w:rPr>
        <w:t>Humani generis</w:t>
      </w:r>
    </w:p>
    <w:p w14:paraId="5DFBEB12" w14:textId="37D3CEC0" w:rsidR="00DD61D0" w:rsidRPr="00F63788" w:rsidRDefault="00DD61D0" w:rsidP="00DD61D0">
      <w:pPr>
        <w:ind w:left="360"/>
        <w:contextualSpacing/>
        <w:rPr>
          <w:rFonts w:cs="Times New Roman"/>
          <w:iCs/>
          <w:kern w:val="0"/>
          <w:sz w:val="20"/>
          <w:szCs w:val="18"/>
        </w:rPr>
      </w:pPr>
      <w:r w:rsidRPr="00F63788">
        <w:rPr>
          <w:i/>
          <w:sz w:val="20"/>
          <w:szCs w:val="18"/>
        </w:rPr>
        <w:t>AAS</w:t>
      </w:r>
      <w:r w:rsidRPr="00F63788">
        <w:rPr>
          <w:sz w:val="20"/>
          <w:szCs w:val="18"/>
        </w:rPr>
        <w:t xml:space="preserve"> 42 (1950) 561-78; </w:t>
      </w:r>
      <w:r w:rsidRPr="00F63788">
        <w:rPr>
          <w:i/>
          <w:sz w:val="20"/>
          <w:szCs w:val="18"/>
        </w:rPr>
        <w:t>EB</w:t>
      </w:r>
      <w:r w:rsidRPr="00F63788">
        <w:rPr>
          <w:sz w:val="20"/>
          <w:szCs w:val="18"/>
        </w:rPr>
        <w:t xml:space="preserve"> §§612-13; </w:t>
      </w:r>
      <w:r w:rsidR="001C718B">
        <w:rPr>
          <w:rFonts w:cs="Times New Roman"/>
          <w:kern w:val="0"/>
          <w:sz w:val="20"/>
          <w:szCs w:val="18"/>
        </w:rPr>
        <w:t xml:space="preserve">Béchard, </w:t>
      </w:r>
      <w:r w:rsidR="009E14D2">
        <w:rPr>
          <w:rFonts w:cs="Times New Roman"/>
          <w:kern w:val="0"/>
          <w:sz w:val="20"/>
          <w:szCs w:val="18"/>
        </w:rPr>
        <w:t>Dean P., SJ, ed. and trans.</w:t>
      </w:r>
      <w:r w:rsidR="009E14D2">
        <w:rPr>
          <w:kern w:val="0"/>
          <w:sz w:val="20"/>
          <w:szCs w:val="18"/>
        </w:rPr>
        <w:t xml:space="preserve"> </w:t>
      </w:r>
      <w:r w:rsidR="001C718B">
        <w:rPr>
          <w:i/>
          <w:kern w:val="0"/>
          <w:sz w:val="20"/>
          <w:szCs w:val="18"/>
        </w:rPr>
        <w:t>The Scripture Documents</w:t>
      </w:r>
      <w:r w:rsidR="001C718B">
        <w:rPr>
          <w:kern w:val="0"/>
          <w:sz w:val="20"/>
          <w:szCs w:val="18"/>
        </w:rPr>
        <w:t xml:space="preserve"> </w:t>
      </w:r>
      <w:r w:rsidRPr="00F63788">
        <w:rPr>
          <w:sz w:val="20"/>
          <w:szCs w:val="18"/>
        </w:rPr>
        <w:t>140-41 (§§21-22).</w:t>
      </w:r>
    </w:p>
    <w:p w14:paraId="24760588" w14:textId="77777777" w:rsidR="00DD61D0" w:rsidRPr="00F63788" w:rsidRDefault="00DD61D0" w:rsidP="00DD61D0">
      <w:pPr>
        <w:ind w:left="360"/>
        <w:contextualSpacing/>
        <w:rPr>
          <w:rFonts w:cs="Times New Roman"/>
          <w:kern w:val="0"/>
        </w:rPr>
      </w:pPr>
      <w:r w:rsidRPr="00657820">
        <w:rPr>
          <w:rFonts w:cs="Times New Roman"/>
          <w:i/>
          <w:kern w:val="0"/>
        </w:rPr>
        <w:t>Humani generis</w:t>
      </w:r>
      <w:r w:rsidRPr="00880B0C">
        <w:rPr>
          <w:rFonts w:cs="Times New Roman"/>
          <w:kern w:val="0"/>
        </w:rPr>
        <w:t xml:space="preserve"> </w:t>
      </w:r>
      <w:r>
        <w:rPr>
          <w:rFonts w:cs="Times New Roman"/>
          <w:kern w:val="0"/>
        </w:rPr>
        <w:t>“</w:t>
      </w:r>
      <w:r w:rsidRPr="00657820">
        <w:rPr>
          <w:rFonts w:cs="Times New Roman"/>
          <w:kern w:val="0"/>
        </w:rPr>
        <w:t xml:space="preserve">bemoans </w:t>
      </w:r>
      <w:r>
        <w:rPr>
          <w:rFonts w:cs="Times New Roman"/>
          <w:kern w:val="0"/>
        </w:rPr>
        <w:t xml:space="preserve">. . . </w:t>
      </w:r>
      <w:r w:rsidRPr="00657820">
        <w:rPr>
          <w:rFonts w:cs="Times New Roman"/>
          <w:kern w:val="0"/>
        </w:rPr>
        <w:t xml:space="preserve">deviations. </w:t>
      </w:r>
      <w:r>
        <w:rPr>
          <w:rFonts w:cs="Times New Roman"/>
          <w:kern w:val="0"/>
        </w:rPr>
        <w:t xml:space="preserve">[But] </w:t>
      </w:r>
      <w:r w:rsidRPr="00657820">
        <w:rPr>
          <w:rFonts w:cs="Times New Roman"/>
          <w:kern w:val="0"/>
        </w:rPr>
        <w:t>among the errors proscribed there are some more “theological” than “exegetical,” referring not to the interpretation of individual texts</w:t>
      </w:r>
      <w:r w:rsidRPr="00880B0C">
        <w:rPr>
          <w:rFonts w:cs="Times New Roman"/>
          <w:kern w:val="0"/>
        </w:rPr>
        <w:t xml:space="preserve">, </w:t>
      </w:r>
      <w:r w:rsidRPr="00657820">
        <w:rPr>
          <w:rFonts w:cs="Times New Roman"/>
          <w:kern w:val="0"/>
        </w:rPr>
        <w:t>but to principles of inspiration and hermeneutics (e.g.</w:t>
      </w:r>
      <w:r w:rsidRPr="00880B0C">
        <w:rPr>
          <w:rFonts w:cs="Times New Roman"/>
          <w:kern w:val="0"/>
        </w:rPr>
        <w:t xml:space="preserve">, </w:t>
      </w:r>
      <w:r w:rsidRPr="00657820">
        <w:rPr>
          <w:rFonts w:cs="Times New Roman"/>
          <w:kern w:val="0"/>
        </w:rPr>
        <w:t>the sense of the formula “God Author of Scripture,” inerrancy</w:t>
      </w:r>
      <w:r w:rsidRPr="00880B0C">
        <w:rPr>
          <w:rFonts w:cs="Times New Roman"/>
          <w:kern w:val="0"/>
        </w:rPr>
        <w:t xml:space="preserve">, </w:t>
      </w:r>
      <w:r w:rsidRPr="00657820">
        <w:rPr>
          <w:rFonts w:cs="Times New Roman"/>
          <w:kern w:val="0"/>
        </w:rPr>
        <w:t>relation of Scripture to the magisterium</w:t>
      </w:r>
      <w:r w:rsidRPr="00880B0C">
        <w:rPr>
          <w:rFonts w:cs="Times New Roman"/>
          <w:kern w:val="0"/>
        </w:rPr>
        <w:t xml:space="preserve">, </w:t>
      </w:r>
      <w:r w:rsidRPr="00657820">
        <w:rPr>
          <w:rFonts w:cs="Times New Roman"/>
          <w:kern w:val="0"/>
        </w:rPr>
        <w:t>“spiritual” interpretation).</w:t>
      </w:r>
      <w:r>
        <w:rPr>
          <w:rFonts w:cs="Times New Roman"/>
          <w:kern w:val="0"/>
        </w:rPr>
        <w:t xml:space="preserve">” (Fitzmyer </w:t>
      </w:r>
      <w:r>
        <w:rPr>
          <w:rFonts w:cs="Times New Roman"/>
          <w:i/>
          <w:kern w:val="0"/>
        </w:rPr>
        <w:t>Interpretation</w:t>
      </w:r>
      <w:r>
        <w:rPr>
          <w:rFonts w:cs="Times New Roman"/>
          <w:kern w:val="0"/>
        </w:rPr>
        <w:t xml:space="preserve"> 22)</w:t>
      </w:r>
    </w:p>
    <w:p w14:paraId="5EBEECC6" w14:textId="16D342E3" w:rsidR="00DD61D0" w:rsidRDefault="00DD61D0" w:rsidP="00DD61D0">
      <w:pPr>
        <w:ind w:left="360"/>
        <w:contextualSpacing/>
      </w:pPr>
      <w:r>
        <w:rPr>
          <w:rFonts w:cs="Times New Roman"/>
          <w:kern w:val="0"/>
        </w:rPr>
        <w:t>“</w:t>
      </w:r>
      <w:r w:rsidRPr="00657820">
        <w:rPr>
          <w:rFonts w:cs="Times New Roman"/>
          <w:kern w:val="0"/>
        </w:rPr>
        <w:t>Historicity was treated in another paragraph</w:t>
      </w:r>
      <w:r w:rsidRPr="00880B0C">
        <w:rPr>
          <w:rFonts w:cs="Times New Roman"/>
          <w:kern w:val="0"/>
        </w:rPr>
        <w:t xml:space="preserve">, </w:t>
      </w:r>
      <w:r w:rsidRPr="00657820">
        <w:rPr>
          <w:rFonts w:cs="Times New Roman"/>
          <w:kern w:val="0"/>
        </w:rPr>
        <w:t>in which too lax an interpretation of the letter sent to Cardinal Suhard of Paris was deplored.</w:t>
      </w:r>
      <w:r>
        <w:rPr>
          <w:rFonts w:cs="Times New Roman"/>
          <w:kern w:val="0"/>
        </w:rPr>
        <w:t>”</w:t>
      </w:r>
      <w:r w:rsidRPr="00657820">
        <w:rPr>
          <w:rFonts w:cs="Times New Roman"/>
          <w:kern w:val="0"/>
        </w:rPr>
        <w:t xml:space="preserve"> </w:t>
      </w:r>
      <w:r w:rsidRPr="00F63788">
        <w:rPr>
          <w:rFonts w:cs="Times New Roman"/>
          <w:kern w:val="0"/>
          <w:sz w:val="20"/>
          <w:szCs w:val="18"/>
        </w:rPr>
        <w:t>(</w:t>
      </w:r>
      <w:r w:rsidRPr="00F63788">
        <w:rPr>
          <w:i/>
          <w:sz w:val="20"/>
          <w:szCs w:val="18"/>
        </w:rPr>
        <w:t>Humani generis</w:t>
      </w:r>
      <w:r w:rsidRPr="00F63788">
        <w:rPr>
          <w:sz w:val="20"/>
          <w:szCs w:val="18"/>
        </w:rPr>
        <w:t xml:space="preserve"> 38</w:t>
      </w:r>
      <w:r w:rsidR="001C7A1B">
        <w:rPr>
          <w:sz w:val="20"/>
          <w:szCs w:val="18"/>
        </w:rPr>
        <w:t>.</w:t>
      </w:r>
      <w:r>
        <w:rPr>
          <w:sz w:val="20"/>
          <w:szCs w:val="18"/>
        </w:rPr>
        <w:t xml:space="preserve"> </w:t>
      </w:r>
      <w:r w:rsidRPr="00F63788">
        <w:rPr>
          <w:i/>
          <w:iCs/>
          <w:sz w:val="20"/>
          <w:szCs w:val="18"/>
        </w:rPr>
        <w:t>EB</w:t>
      </w:r>
      <w:r w:rsidRPr="00F63788">
        <w:rPr>
          <w:sz w:val="20"/>
          <w:szCs w:val="18"/>
        </w:rPr>
        <w:t xml:space="preserve"> §618</w:t>
      </w:r>
      <w:r w:rsidR="001C7A1B">
        <w:rPr>
          <w:sz w:val="20"/>
          <w:szCs w:val="18"/>
        </w:rPr>
        <w:t>.</w:t>
      </w:r>
      <w:r w:rsidRPr="00F63788">
        <w:rPr>
          <w:sz w:val="20"/>
          <w:szCs w:val="18"/>
        </w:rPr>
        <w:t xml:space="preserve"> </w:t>
      </w:r>
      <w:r w:rsidR="001C718B">
        <w:rPr>
          <w:rFonts w:cs="Times New Roman"/>
          <w:kern w:val="0"/>
          <w:sz w:val="20"/>
          <w:szCs w:val="18"/>
        </w:rPr>
        <w:t xml:space="preserve">Béchard, </w:t>
      </w:r>
      <w:r w:rsidR="009E14D2">
        <w:rPr>
          <w:rFonts w:cs="Times New Roman"/>
          <w:kern w:val="0"/>
          <w:sz w:val="20"/>
          <w:szCs w:val="18"/>
        </w:rPr>
        <w:t>Dean P., SJ, ed. and trans.</w:t>
      </w:r>
      <w:r w:rsidR="009E14D2">
        <w:rPr>
          <w:kern w:val="0"/>
          <w:sz w:val="20"/>
          <w:szCs w:val="18"/>
        </w:rPr>
        <w:t xml:space="preserve"> </w:t>
      </w:r>
      <w:r w:rsidR="001C718B">
        <w:rPr>
          <w:i/>
          <w:kern w:val="0"/>
          <w:sz w:val="20"/>
          <w:szCs w:val="18"/>
        </w:rPr>
        <w:t>The Scripture Documents</w:t>
      </w:r>
      <w:r w:rsidR="001C718B">
        <w:rPr>
          <w:kern w:val="0"/>
          <w:sz w:val="20"/>
          <w:szCs w:val="18"/>
        </w:rPr>
        <w:t xml:space="preserve"> </w:t>
      </w:r>
      <w:r w:rsidRPr="00F63788">
        <w:rPr>
          <w:sz w:val="20"/>
          <w:szCs w:val="18"/>
        </w:rPr>
        <w:t>143)</w:t>
      </w:r>
      <w:r>
        <w:t xml:space="preserve"> (Fitzmyer </w:t>
      </w:r>
      <w:r>
        <w:rPr>
          <w:i/>
        </w:rPr>
        <w:t>Interpretation</w:t>
      </w:r>
      <w:r>
        <w:t xml:space="preserve"> 22)</w:t>
      </w:r>
    </w:p>
    <w:p w14:paraId="5D8E54E0" w14:textId="77777777" w:rsidR="00DD61D0" w:rsidRPr="00F72D0C" w:rsidRDefault="00DD61D0" w:rsidP="00DD61D0">
      <w:pPr>
        <w:ind w:left="360"/>
        <w:contextualSpacing/>
        <w:rPr>
          <w:rFonts w:cs="Times New Roman"/>
          <w:kern w:val="0"/>
          <w:lang w:val="fr-FR"/>
        </w:rPr>
      </w:pPr>
      <w:r w:rsidRPr="00657820">
        <w:rPr>
          <w:rFonts w:cs="Times New Roman"/>
          <w:i/>
          <w:kern w:val="0"/>
        </w:rPr>
        <w:t>Humani generis</w:t>
      </w:r>
      <w:r w:rsidRPr="00880B0C">
        <w:rPr>
          <w:rFonts w:cs="Times New Roman"/>
          <w:kern w:val="0"/>
        </w:rPr>
        <w:t xml:space="preserve"> </w:t>
      </w:r>
      <w:r w:rsidRPr="00657820">
        <w:rPr>
          <w:rFonts w:cs="Times New Roman"/>
          <w:kern w:val="0"/>
        </w:rPr>
        <w:t>indicate</w:t>
      </w:r>
      <w:r>
        <w:rPr>
          <w:rFonts w:cs="Times New Roman"/>
          <w:kern w:val="0"/>
        </w:rPr>
        <w:t>s</w:t>
      </w:r>
      <w:r w:rsidRPr="00657820">
        <w:rPr>
          <w:rFonts w:cs="Times New Roman"/>
          <w:kern w:val="0"/>
        </w:rPr>
        <w:t xml:space="preserve"> </w:t>
      </w:r>
      <w:r>
        <w:rPr>
          <w:rFonts w:cs="Times New Roman"/>
          <w:kern w:val="0"/>
        </w:rPr>
        <w:t>“</w:t>
      </w:r>
      <w:r w:rsidRPr="00657820">
        <w:rPr>
          <w:rFonts w:cs="Times New Roman"/>
          <w:kern w:val="0"/>
        </w:rPr>
        <w:t>that there have been errors and abuses of the liberty of investigation.</w:t>
      </w:r>
      <w:r>
        <w:rPr>
          <w:rFonts w:cs="Times New Roman"/>
          <w:kern w:val="0"/>
        </w:rPr>
        <w:t xml:space="preserve">” </w:t>
      </w:r>
      <w:r w:rsidRPr="00F72D0C">
        <w:rPr>
          <w:rFonts w:cs="Times New Roman"/>
          <w:kern w:val="0"/>
          <w:lang w:val="fr-FR"/>
        </w:rPr>
        <w:t xml:space="preserve">(Fitzmyer </w:t>
      </w:r>
      <w:r w:rsidRPr="00F72D0C">
        <w:rPr>
          <w:rFonts w:cs="Times New Roman"/>
          <w:i/>
          <w:kern w:val="0"/>
          <w:lang w:val="fr-FR"/>
        </w:rPr>
        <w:t>Interpretation</w:t>
      </w:r>
      <w:r w:rsidRPr="00F72D0C">
        <w:rPr>
          <w:rFonts w:cs="Times New Roman"/>
          <w:kern w:val="0"/>
          <w:lang w:val="fr-FR"/>
        </w:rPr>
        <w:t xml:space="preserve"> 23)</w:t>
      </w:r>
    </w:p>
    <w:p w14:paraId="385AF343" w14:textId="77777777" w:rsidR="00DD61D0" w:rsidRPr="00F72D0C" w:rsidRDefault="00DD61D0" w:rsidP="00DD61D0">
      <w:pPr>
        <w:contextualSpacing/>
        <w:rPr>
          <w:rFonts w:cs="Times New Roman"/>
          <w:kern w:val="0"/>
          <w:lang w:val="fr-FR"/>
        </w:rPr>
      </w:pPr>
    </w:p>
    <w:p w14:paraId="14331BAC" w14:textId="77777777" w:rsidR="00DD61D0" w:rsidRPr="00F72D0C" w:rsidRDefault="00DD61D0" w:rsidP="00DD61D0">
      <w:pPr>
        <w:contextualSpacing/>
        <w:rPr>
          <w:lang w:val="fr-FR"/>
        </w:rPr>
      </w:pPr>
      <w:r w:rsidRPr="00F72D0C">
        <w:rPr>
          <w:lang w:val="fr-FR"/>
        </w:rPr>
        <w:t xml:space="preserve">liberal: 1955: Pontifical Biblical Commission’s </w:t>
      </w:r>
      <w:r w:rsidRPr="00F72D0C">
        <w:rPr>
          <w:i/>
          <w:iCs/>
          <w:lang w:val="fr-FR"/>
        </w:rPr>
        <w:t>responsa</w:t>
      </w:r>
      <w:r w:rsidRPr="00F72D0C">
        <w:rPr>
          <w:lang w:val="fr-FR"/>
        </w:rPr>
        <w:t>, “De nova Enchiridii Biblici editione”</w:t>
      </w:r>
    </w:p>
    <w:p w14:paraId="07B95028" w14:textId="77777777" w:rsidR="00DD61D0" w:rsidRPr="00F72D0C" w:rsidRDefault="00DD61D0" w:rsidP="00DD61D0">
      <w:pPr>
        <w:ind w:left="360"/>
        <w:rPr>
          <w:sz w:val="20"/>
          <w:szCs w:val="18"/>
          <w:lang w:val="fr-FR"/>
        </w:rPr>
      </w:pPr>
      <w:r w:rsidRPr="00F72D0C">
        <w:rPr>
          <w:sz w:val="20"/>
          <w:szCs w:val="18"/>
          <w:lang w:val="fr-FR"/>
        </w:rPr>
        <w:t>Miller, A. “</w:t>
      </w:r>
      <w:r w:rsidRPr="00F72D0C">
        <w:rPr>
          <w:iCs/>
          <w:sz w:val="20"/>
          <w:szCs w:val="18"/>
          <w:lang w:val="fr-FR"/>
        </w:rPr>
        <w:t>Divino afflante Spiritu</w:t>
      </w:r>
      <w:r w:rsidRPr="00F72D0C">
        <w:rPr>
          <w:sz w:val="20"/>
          <w:szCs w:val="18"/>
          <w:lang w:val="fr-FR"/>
        </w:rPr>
        <w:t xml:space="preserve"> neue biblische Handbuch.” </w:t>
      </w:r>
      <w:r w:rsidRPr="008560A5">
        <w:rPr>
          <w:i/>
          <w:sz w:val="20"/>
          <w:szCs w:val="18"/>
          <w:lang w:val="de-DE"/>
        </w:rPr>
        <w:t>Benediktinische Monatschrift</w:t>
      </w:r>
      <w:r w:rsidRPr="00F72D0C">
        <w:rPr>
          <w:sz w:val="20"/>
          <w:szCs w:val="18"/>
          <w:lang w:val="fr-FR"/>
        </w:rPr>
        <w:t xml:space="preserve"> (Beuron) 31 (1955) 49-50.</w:t>
      </w:r>
    </w:p>
    <w:p w14:paraId="6B44CA9F" w14:textId="77777777" w:rsidR="00DD61D0" w:rsidRPr="008560A5" w:rsidRDefault="00DD61D0" w:rsidP="00DD61D0">
      <w:pPr>
        <w:ind w:left="360"/>
        <w:rPr>
          <w:sz w:val="20"/>
          <w:szCs w:val="18"/>
        </w:rPr>
      </w:pPr>
      <w:r w:rsidRPr="00F72D0C">
        <w:rPr>
          <w:sz w:val="20"/>
          <w:szCs w:val="18"/>
          <w:lang w:val="fr-FR"/>
        </w:rPr>
        <w:t xml:space="preserve">Kleinhans, A. “De nova Enchiridii Biblici editione.” </w:t>
      </w:r>
      <w:r w:rsidRPr="008560A5">
        <w:rPr>
          <w:i/>
          <w:sz w:val="20"/>
          <w:szCs w:val="18"/>
        </w:rPr>
        <w:t>Antonianum</w:t>
      </w:r>
      <w:r w:rsidRPr="008560A5">
        <w:rPr>
          <w:sz w:val="20"/>
          <w:szCs w:val="18"/>
        </w:rPr>
        <w:t xml:space="preserve"> 30 (1955) 63-65.</w:t>
      </w:r>
    </w:p>
    <w:p w14:paraId="491E2987" w14:textId="77777777" w:rsidR="00DD61D0" w:rsidRPr="00F72D0C" w:rsidRDefault="00DD61D0" w:rsidP="00DD61D0">
      <w:pPr>
        <w:ind w:left="360"/>
        <w:rPr>
          <w:sz w:val="20"/>
          <w:szCs w:val="18"/>
          <w:lang w:val="fr-FR"/>
        </w:rPr>
      </w:pPr>
      <w:r w:rsidRPr="008560A5">
        <w:rPr>
          <w:sz w:val="20"/>
          <w:szCs w:val="18"/>
        </w:rPr>
        <w:t xml:space="preserve">Siegman, E.F. “The Decrees of the Pontifical Biblical Commission: A Recent Clarification.” </w:t>
      </w:r>
      <w:r w:rsidRPr="00F72D0C">
        <w:rPr>
          <w:i/>
          <w:sz w:val="20"/>
          <w:szCs w:val="18"/>
          <w:lang w:val="fr-FR"/>
        </w:rPr>
        <w:t>CBQ</w:t>
      </w:r>
      <w:r w:rsidRPr="00F72D0C">
        <w:rPr>
          <w:sz w:val="20"/>
          <w:szCs w:val="18"/>
          <w:lang w:val="fr-FR"/>
        </w:rPr>
        <w:t xml:space="preserve"> 18 (1956) 23-29.</w:t>
      </w:r>
    </w:p>
    <w:p w14:paraId="252BEBF3" w14:textId="77777777" w:rsidR="00DD61D0" w:rsidRPr="00F72D0C" w:rsidRDefault="00DD61D0" w:rsidP="00DD61D0">
      <w:pPr>
        <w:ind w:left="360"/>
        <w:rPr>
          <w:sz w:val="20"/>
          <w:szCs w:val="18"/>
          <w:lang w:val="fr-FR"/>
        </w:rPr>
      </w:pPr>
      <w:r w:rsidRPr="00F72D0C">
        <w:rPr>
          <w:sz w:val="20"/>
          <w:szCs w:val="18"/>
          <w:lang w:val="fr-FR"/>
        </w:rPr>
        <w:t xml:space="preserve">Dupont, Jacques. “À propos du nouvel Enchiridion Biblicum.” </w:t>
      </w:r>
      <w:r w:rsidRPr="00F72D0C">
        <w:rPr>
          <w:i/>
          <w:sz w:val="20"/>
          <w:szCs w:val="18"/>
          <w:lang w:val="fr-FR"/>
        </w:rPr>
        <w:t>Revue Biblique</w:t>
      </w:r>
      <w:r w:rsidRPr="00F72D0C">
        <w:rPr>
          <w:sz w:val="20"/>
          <w:szCs w:val="18"/>
          <w:lang w:val="fr-FR"/>
        </w:rPr>
        <w:t xml:space="preserve"> 62 (1955) 414-19.</w:t>
      </w:r>
    </w:p>
    <w:p w14:paraId="21077CD5" w14:textId="77777777" w:rsidR="00DD61D0" w:rsidRPr="008560A5" w:rsidRDefault="00DD61D0" w:rsidP="00DD61D0">
      <w:pPr>
        <w:ind w:left="360"/>
        <w:rPr>
          <w:sz w:val="20"/>
          <w:szCs w:val="18"/>
        </w:rPr>
      </w:pPr>
      <w:r w:rsidRPr="008560A5">
        <w:rPr>
          <w:sz w:val="20"/>
          <w:szCs w:val="18"/>
        </w:rPr>
        <w:t xml:space="preserve">Malina, B. “The Biblical Movement and the Decrees of the Biblical Commission.” </w:t>
      </w:r>
      <w:r w:rsidRPr="008560A5">
        <w:rPr>
          <w:i/>
          <w:sz w:val="20"/>
          <w:szCs w:val="18"/>
        </w:rPr>
        <w:t>Clergy Review</w:t>
      </w:r>
      <w:r w:rsidRPr="008560A5">
        <w:rPr>
          <w:sz w:val="20"/>
          <w:szCs w:val="18"/>
        </w:rPr>
        <w:t xml:space="preserve"> 46 (1961) 399-405.</w:t>
      </w:r>
    </w:p>
    <w:p w14:paraId="374CA9A8" w14:textId="77777777" w:rsidR="00DD61D0" w:rsidRDefault="00DD61D0" w:rsidP="00DD61D0">
      <w:pPr>
        <w:ind w:left="360"/>
        <w:contextualSpacing/>
        <w:rPr>
          <w:rFonts w:cs="Times New Roman"/>
          <w:iCs/>
          <w:kern w:val="0"/>
        </w:rPr>
      </w:pPr>
      <w:r>
        <w:t xml:space="preserve">The </w:t>
      </w:r>
      <w:r>
        <w:rPr>
          <w:i/>
          <w:iCs/>
        </w:rPr>
        <w:t>responsa</w:t>
      </w:r>
      <w:r w:rsidRPr="008560A5">
        <w:t xml:space="preserve"> </w:t>
      </w:r>
      <w:r>
        <w:t>was “</w:t>
      </w:r>
      <w:r w:rsidRPr="00657820">
        <w:rPr>
          <w:rFonts w:cs="Times New Roman"/>
          <w:kern w:val="0"/>
        </w:rPr>
        <w:t>quasi-official explanations of the Secretary of the Biblical Commission and its Under-Secretary</w:t>
      </w:r>
      <w:r>
        <w:rPr>
          <w:rFonts w:cs="Times New Roman"/>
          <w:kern w:val="0"/>
        </w:rPr>
        <w:t xml:space="preserve"> . . .</w:t>
      </w:r>
      <w:r w:rsidRPr="006E5623">
        <w:rPr>
          <w:rFonts w:cs="Times New Roman"/>
          <w:iCs/>
          <w:kern w:val="0"/>
        </w:rPr>
        <w:t xml:space="preserve">” (Fitzmyer </w:t>
      </w:r>
      <w:r w:rsidRPr="006E5623">
        <w:rPr>
          <w:rFonts w:cs="Times New Roman"/>
          <w:i/>
          <w:iCs/>
          <w:kern w:val="0"/>
        </w:rPr>
        <w:t>Interpretation</w:t>
      </w:r>
      <w:r w:rsidRPr="006E5623">
        <w:rPr>
          <w:rFonts w:cs="Times New Roman"/>
          <w:iCs/>
          <w:kern w:val="0"/>
        </w:rPr>
        <w:t xml:space="preserve"> </w:t>
      </w:r>
      <w:r>
        <w:rPr>
          <w:rFonts w:cs="Times New Roman"/>
          <w:iCs/>
          <w:kern w:val="0"/>
        </w:rPr>
        <w:t>32</w:t>
      </w:r>
      <w:r w:rsidRPr="006E5623">
        <w:rPr>
          <w:rFonts w:cs="Times New Roman"/>
          <w:iCs/>
          <w:kern w:val="0"/>
        </w:rPr>
        <w:t>)</w:t>
      </w:r>
    </w:p>
    <w:p w14:paraId="1315674D" w14:textId="77777777" w:rsidR="00DD61D0" w:rsidRPr="008560A5" w:rsidRDefault="00DD61D0" w:rsidP="00DD61D0">
      <w:pPr>
        <w:ind w:left="360"/>
        <w:contextualSpacing/>
      </w:pPr>
      <w:r>
        <w:t>“</w:t>
      </w:r>
      <w:r w:rsidRPr="00B10DFF">
        <w:t>The message of the Secretary</w:t>
      </w:r>
      <w:r w:rsidRPr="00A437C6">
        <w:t xml:space="preserve"> (</w:t>
      </w:r>
      <w:r w:rsidRPr="00B10DFF">
        <w:t>A</w:t>
      </w:r>
      <w:r w:rsidRPr="00A437C6">
        <w:t xml:space="preserve">. </w:t>
      </w:r>
      <w:r w:rsidRPr="00B10DFF">
        <w:t>Miller</w:t>
      </w:r>
      <w:r w:rsidRPr="00A437C6">
        <w:t xml:space="preserve">) </w:t>
      </w:r>
      <w:r w:rsidRPr="00B10DFF">
        <w:t>and the Under-Secretary</w:t>
      </w:r>
      <w:r w:rsidRPr="00A437C6">
        <w:t xml:space="preserve"> (</w:t>
      </w:r>
      <w:r w:rsidRPr="00B10DFF">
        <w:t>A</w:t>
      </w:r>
      <w:r w:rsidRPr="00A437C6">
        <w:t xml:space="preserve">. </w:t>
      </w:r>
      <w:r w:rsidRPr="00B10DFF">
        <w:t>Kleinhans</w:t>
      </w:r>
      <w:r w:rsidRPr="00A437C6">
        <w:t>)</w:t>
      </w:r>
      <w:r w:rsidRPr="00880B0C">
        <w:t xml:space="preserve"> </w:t>
      </w:r>
      <w:r>
        <w:t xml:space="preserve">. . . </w:t>
      </w:r>
      <w:r w:rsidRPr="00B10DFF">
        <w:t>was almost word-for-word the same despite the difference of languages</w:t>
      </w:r>
      <w:r w:rsidRPr="00A437C6">
        <w:t xml:space="preserve"> (</w:t>
      </w:r>
      <w:r w:rsidRPr="00B10DFF">
        <w:t>German and Latin</w:t>
      </w:r>
      <w:r w:rsidRPr="00A437C6">
        <w:t xml:space="preserve">) </w:t>
      </w:r>
      <w:r w:rsidRPr="00B10DFF">
        <w:t>in which they wrote</w:t>
      </w:r>
      <w:r>
        <w:t xml:space="preserve"> . . .” (Fitzmyer </w:t>
      </w:r>
      <w:r>
        <w:rPr>
          <w:i/>
        </w:rPr>
        <w:t>Interpretation</w:t>
      </w:r>
      <w:r>
        <w:t xml:space="preserve"> 32 n 25)</w:t>
      </w:r>
    </w:p>
    <w:p w14:paraId="3728C393" w14:textId="14F41F25" w:rsidR="00DD61D0" w:rsidRPr="008560A5" w:rsidRDefault="00DD61D0" w:rsidP="00DD61D0">
      <w:pPr>
        <w:ind w:left="360"/>
        <w:contextualSpacing/>
      </w:pPr>
      <w:r w:rsidRPr="00B10DFF">
        <w:t>A</w:t>
      </w:r>
      <w:r w:rsidRPr="00A437C6">
        <w:t xml:space="preserve">. </w:t>
      </w:r>
      <w:r w:rsidRPr="00B10DFF">
        <w:t>Miller</w:t>
      </w:r>
      <w:r>
        <w:t xml:space="preserve"> </w:t>
      </w:r>
      <w:r w:rsidRPr="008560A5">
        <w:rPr>
          <w:sz w:val="20"/>
          <w:szCs w:val="18"/>
        </w:rPr>
        <w:t>(“</w:t>
      </w:r>
      <w:r w:rsidRPr="008560A5">
        <w:rPr>
          <w:iCs/>
          <w:sz w:val="20"/>
          <w:szCs w:val="18"/>
        </w:rPr>
        <w:t>Divino afflante Spiritu</w:t>
      </w:r>
      <w:r w:rsidRPr="008560A5">
        <w:rPr>
          <w:sz w:val="20"/>
          <w:szCs w:val="18"/>
        </w:rPr>
        <w:t xml:space="preserve"> neue biblische Handbuch.”; </w:t>
      </w:r>
      <w:r w:rsidR="001C718B">
        <w:rPr>
          <w:rFonts w:cs="Times New Roman"/>
          <w:kern w:val="0"/>
          <w:sz w:val="20"/>
          <w:szCs w:val="18"/>
        </w:rPr>
        <w:t xml:space="preserve">Béchard, </w:t>
      </w:r>
      <w:r w:rsidR="009E14D2">
        <w:rPr>
          <w:rFonts w:cs="Times New Roman"/>
          <w:kern w:val="0"/>
          <w:sz w:val="20"/>
          <w:szCs w:val="18"/>
        </w:rPr>
        <w:t>Dean P., SJ, ed. and trans.</w:t>
      </w:r>
      <w:r w:rsidR="009E14D2">
        <w:rPr>
          <w:kern w:val="0"/>
          <w:sz w:val="20"/>
          <w:szCs w:val="18"/>
        </w:rPr>
        <w:t xml:space="preserve"> </w:t>
      </w:r>
      <w:r w:rsidR="001C718B">
        <w:rPr>
          <w:i/>
          <w:kern w:val="0"/>
          <w:sz w:val="20"/>
          <w:szCs w:val="18"/>
        </w:rPr>
        <w:t>The Scripture Documents</w:t>
      </w:r>
      <w:r w:rsidR="001C718B">
        <w:rPr>
          <w:kern w:val="0"/>
          <w:sz w:val="20"/>
          <w:szCs w:val="18"/>
        </w:rPr>
        <w:t xml:space="preserve"> </w:t>
      </w:r>
      <w:r w:rsidRPr="008560A5">
        <w:rPr>
          <w:sz w:val="20"/>
          <w:szCs w:val="18"/>
        </w:rPr>
        <w:t>327)</w:t>
      </w:r>
      <w:r w:rsidRPr="00A437C6">
        <w:t xml:space="preserve">: </w:t>
      </w:r>
      <w:r>
        <w:t>“</w:t>
      </w:r>
      <w:r w:rsidRPr="00B10DFF">
        <w:t>As long as these</w:t>
      </w:r>
      <w:r w:rsidRPr="00A437C6">
        <w:t xml:space="preserve"> [</w:t>
      </w:r>
      <w:r w:rsidRPr="00B10DFF">
        <w:t>early twentieth-century</w:t>
      </w:r>
      <w:r w:rsidRPr="00A437C6">
        <w:t xml:space="preserve">] </w:t>
      </w:r>
      <w:r w:rsidRPr="00B10DFF">
        <w:t>decrees</w:t>
      </w:r>
      <w:r w:rsidRPr="00A437C6">
        <w:t xml:space="preserve"> [</w:t>
      </w:r>
      <w:r w:rsidRPr="00B10DFF">
        <w:t>of the Biblical Commission</w:t>
      </w:r>
      <w:r w:rsidRPr="00A437C6">
        <w:t xml:space="preserve">] </w:t>
      </w:r>
      <w:r w:rsidRPr="00B10DFF">
        <w:t>propose views that are neither immediately nor mediately connected with truths of faith and morals</w:t>
      </w:r>
      <w:r w:rsidRPr="00880B0C">
        <w:t xml:space="preserve">, </w:t>
      </w:r>
      <w:r w:rsidRPr="00B10DFF">
        <w:t>it goes without saying that the interpreter of Sacred Scripture may pursue his scientific research with complete freedom and utilize the results of these investigations</w:t>
      </w:r>
      <w:r w:rsidRPr="00880B0C">
        <w:t xml:space="preserve">, </w:t>
      </w:r>
      <w:r w:rsidRPr="00B10DFF">
        <w:lastRenderedPageBreak/>
        <w:t>provided always that he respects the teaching authority of the Church</w:t>
      </w:r>
      <w:r>
        <w:t xml:space="preserve">.” (Qtd. in Fitzmyer </w:t>
      </w:r>
      <w:r>
        <w:rPr>
          <w:i/>
        </w:rPr>
        <w:t>Interpretation</w:t>
      </w:r>
      <w:r>
        <w:t xml:space="preserve"> 32 n 25)</w:t>
      </w:r>
    </w:p>
    <w:p w14:paraId="31E3A6A2" w14:textId="77777777" w:rsidR="00DD61D0" w:rsidRDefault="00DD61D0" w:rsidP="00DD61D0">
      <w:pPr>
        <w:ind w:left="720"/>
        <w:contextualSpacing/>
      </w:pPr>
      <w:r>
        <w:t>“</w:t>
      </w:r>
      <w:r w:rsidRPr="00B10DFF">
        <w:t xml:space="preserve">Most of the early </w:t>
      </w:r>
      <w:r w:rsidRPr="00B10DFF">
        <w:rPr>
          <w:i/>
        </w:rPr>
        <w:t>responsa</w:t>
      </w:r>
      <w:r w:rsidRPr="00B10DFF">
        <w:t xml:space="preserve"> had nothing to do with</w:t>
      </w:r>
      <w:r w:rsidRPr="00A437C6">
        <w:t xml:space="preserve"> </w:t>
      </w:r>
      <w:r>
        <w:t>“</w:t>
      </w:r>
      <w:r w:rsidRPr="00B10DFF">
        <w:t>truths of faith and morals</w:t>
      </w:r>
      <w:r w:rsidRPr="00A437C6">
        <w:t>,</w:t>
      </w:r>
      <w:r>
        <w:t>”</w:t>
      </w:r>
      <w:r w:rsidRPr="00A437C6">
        <w:t xml:space="preserve"> </w:t>
      </w:r>
      <w:r w:rsidRPr="00B10DFF">
        <w:t>but dealt with historical and literary judgments</w:t>
      </w:r>
      <w:r w:rsidRPr="00A437C6">
        <w:t xml:space="preserve"> (</w:t>
      </w:r>
      <w:r w:rsidRPr="00B10DFF">
        <w:t>e</w:t>
      </w:r>
      <w:r w:rsidRPr="00A437C6">
        <w:t>.</w:t>
      </w:r>
      <w:r w:rsidRPr="00B10DFF">
        <w:t>g</w:t>
      </w:r>
      <w:r w:rsidRPr="00A437C6">
        <w:t>.</w:t>
      </w:r>
      <w:r w:rsidRPr="00880B0C">
        <w:t xml:space="preserve">, </w:t>
      </w:r>
      <w:r w:rsidRPr="00B10DFF">
        <w:t>Moses as author of the Pentateuch</w:t>
      </w:r>
      <w:r w:rsidRPr="00880B0C">
        <w:t xml:space="preserve">, </w:t>
      </w:r>
      <w:r w:rsidRPr="00B10DFF">
        <w:t>the apostle John as the author of the Fourth Gospel</w:t>
      </w:r>
      <w:r w:rsidRPr="00A437C6">
        <w:t>).</w:t>
      </w:r>
      <w:r>
        <w:t xml:space="preserve">” (Fitzmyer </w:t>
      </w:r>
      <w:r>
        <w:rPr>
          <w:i/>
        </w:rPr>
        <w:t>Interpretation</w:t>
      </w:r>
      <w:r>
        <w:t xml:space="preserve"> 32 n 25)</w:t>
      </w:r>
    </w:p>
    <w:p w14:paraId="057C7297" w14:textId="77777777" w:rsidR="00DD61D0" w:rsidRDefault="00DD61D0" w:rsidP="00DD61D0">
      <w:pPr>
        <w:ind w:left="720"/>
        <w:contextualSpacing/>
      </w:pPr>
      <w:r>
        <w:t>“</w:t>
      </w:r>
      <w:r w:rsidRPr="00B10DFF">
        <w:t>If modern scientific investigations conclude to</w:t>
      </w:r>
      <w:r w:rsidRPr="00A437C6">
        <w:t xml:space="preserve"> </w:t>
      </w:r>
      <w:r>
        <w:t>“</w:t>
      </w:r>
      <w:r w:rsidRPr="00B10DFF">
        <w:t>results</w:t>
      </w:r>
      <w:r>
        <w:t>”</w:t>
      </w:r>
      <w:r w:rsidRPr="00A437C6">
        <w:t xml:space="preserve"> </w:t>
      </w:r>
      <w:r w:rsidRPr="00B10DFF">
        <w:t xml:space="preserve">other than the </w:t>
      </w:r>
      <w:r w:rsidRPr="00B10DFF">
        <w:rPr>
          <w:i/>
        </w:rPr>
        <w:t>responsa</w:t>
      </w:r>
      <w:r w:rsidRPr="00880B0C">
        <w:t xml:space="preserve">, </w:t>
      </w:r>
      <w:r w:rsidRPr="00B10DFF">
        <w:t>the interpreter may adopt those</w:t>
      </w:r>
      <w:r w:rsidRPr="00A437C6">
        <w:t xml:space="preserve"> </w:t>
      </w:r>
      <w:r>
        <w:t>“</w:t>
      </w:r>
      <w:r w:rsidRPr="00B10DFF">
        <w:t>with complete freedom</w:t>
      </w:r>
      <w:r>
        <w:t>”</w:t>
      </w:r>
      <w:r w:rsidRPr="00A437C6">
        <w:t xml:space="preserve"> (</w:t>
      </w:r>
      <w:r w:rsidRPr="00B10DFF">
        <w:rPr>
          <w:i/>
          <w:lang w:val="de-DE"/>
        </w:rPr>
        <w:t>mit aller Freiheit</w:t>
      </w:r>
      <w:r w:rsidRPr="00A437C6">
        <w:rPr>
          <w:lang w:val="de-DE"/>
        </w:rPr>
        <w:t xml:space="preserve">; </w:t>
      </w:r>
      <w:r w:rsidRPr="00B10DFF">
        <w:rPr>
          <w:i/>
          <w:lang w:val="de-DE"/>
        </w:rPr>
        <w:t>plena libertate</w:t>
      </w:r>
      <w:r w:rsidRPr="00A437C6">
        <w:rPr>
          <w:lang w:val="de-DE"/>
        </w:rPr>
        <w:t>)</w:t>
      </w:r>
      <w:r w:rsidRPr="00A437C6">
        <w:t>.</w:t>
      </w:r>
      <w:r>
        <w:t xml:space="preserve">” (Fitzmyer </w:t>
      </w:r>
      <w:r>
        <w:rPr>
          <w:i/>
        </w:rPr>
        <w:t>Interpretation</w:t>
      </w:r>
      <w:r>
        <w:t xml:space="preserve"> 32 n 25)</w:t>
      </w:r>
    </w:p>
    <w:p w14:paraId="1244C740" w14:textId="77777777" w:rsidR="00DD61D0" w:rsidRPr="008560A5" w:rsidRDefault="00DD61D0" w:rsidP="00DD61D0">
      <w:pPr>
        <w:ind w:left="360"/>
        <w:contextualSpacing/>
      </w:pPr>
      <w:r>
        <w:t>“</w:t>
      </w:r>
      <w:r w:rsidRPr="00B10DFF">
        <w:t>This was an important issue</w:t>
      </w:r>
      <w:r w:rsidRPr="00880B0C">
        <w:t xml:space="preserve">, </w:t>
      </w:r>
      <w:r w:rsidRPr="00B10DFF">
        <w:t>but it too was twisted and exploited by ultraconservative interpreters</w:t>
      </w:r>
      <w:r w:rsidRPr="00A437C6">
        <w:t>.</w:t>
      </w:r>
      <w:r>
        <w:t xml:space="preserve">” (Fitzmyer </w:t>
      </w:r>
      <w:r>
        <w:rPr>
          <w:i/>
        </w:rPr>
        <w:t>Interpretation</w:t>
      </w:r>
      <w:r>
        <w:t xml:space="preserve"> 32 n 25)</w:t>
      </w:r>
    </w:p>
    <w:p w14:paraId="739CA528" w14:textId="77777777" w:rsidR="00DD61D0" w:rsidRPr="00F72D0C" w:rsidRDefault="00DD61D0" w:rsidP="00DD61D0">
      <w:pPr>
        <w:ind w:left="720"/>
        <w:contextualSpacing/>
        <w:rPr>
          <w:lang w:val="fr-FR"/>
        </w:rPr>
      </w:pPr>
      <w:r>
        <w:t>“</w:t>
      </w:r>
      <w:r w:rsidRPr="00B10DFF">
        <w:t>The booklet</w:t>
      </w:r>
      <w:r w:rsidRPr="00880B0C">
        <w:t xml:space="preserve">, </w:t>
      </w:r>
      <w:r w:rsidRPr="00B10DFF">
        <w:rPr>
          <w:i/>
        </w:rPr>
        <w:t>Rome and the Study of Scripture</w:t>
      </w:r>
      <w:r w:rsidRPr="00A437C6">
        <w:t xml:space="preserve"> (</w:t>
      </w:r>
      <w:r w:rsidRPr="00B10DFF">
        <w:t>7th ed</w:t>
      </w:r>
      <w:r w:rsidRPr="00A437C6">
        <w:t xml:space="preserve">.; </w:t>
      </w:r>
      <w:r w:rsidRPr="00B10DFF">
        <w:t>St</w:t>
      </w:r>
      <w:r w:rsidRPr="00A437C6">
        <w:t xml:space="preserve">. </w:t>
      </w:r>
      <w:r w:rsidRPr="00B10DFF">
        <w:t>Meinrad</w:t>
      </w:r>
      <w:r w:rsidRPr="00880B0C">
        <w:t xml:space="preserve">, </w:t>
      </w:r>
      <w:r w:rsidRPr="00B10DFF">
        <w:t>IN</w:t>
      </w:r>
      <w:r w:rsidRPr="00A437C6">
        <w:t xml:space="preserve">: </w:t>
      </w:r>
      <w:r w:rsidRPr="00B10DFF">
        <w:t>Grail Publications</w:t>
      </w:r>
      <w:r w:rsidRPr="00880B0C">
        <w:t xml:space="preserve">, </w:t>
      </w:r>
      <w:r w:rsidRPr="00B10DFF">
        <w:t>1962</w:t>
      </w:r>
      <w:r w:rsidRPr="00A437C6">
        <w:t>)</w:t>
      </w:r>
      <w:r w:rsidRPr="00880B0C">
        <w:t xml:space="preserve"> </w:t>
      </w:r>
      <w:r>
        <w:t xml:space="preserve">. . . </w:t>
      </w:r>
      <w:r w:rsidRPr="00B10DFF">
        <w:t>twisted the meaning of this semi-official explanation by omitting the phrase</w:t>
      </w:r>
      <w:r w:rsidRPr="00880B0C">
        <w:t xml:space="preserve">, </w:t>
      </w:r>
      <w:r>
        <w:t>“</w:t>
      </w:r>
      <w:r w:rsidRPr="00B10DFF">
        <w:t>with complete freedom</w:t>
      </w:r>
      <w:r>
        <w:t>”</w:t>
      </w:r>
      <w:r w:rsidRPr="00A437C6">
        <w:t xml:space="preserve"> </w:t>
      </w:r>
      <w:r w:rsidRPr="00B10DFF">
        <w:t>in its version of the explanation</w:t>
      </w:r>
      <w:r w:rsidRPr="00A437C6">
        <w:t xml:space="preserve"> (</w:t>
      </w:r>
      <w:r w:rsidRPr="00B10DFF">
        <w:t>note the omission on p</w:t>
      </w:r>
      <w:r w:rsidRPr="00A437C6">
        <w:t xml:space="preserve">. </w:t>
      </w:r>
      <w:r w:rsidRPr="00B10DFF">
        <w:t>175</w:t>
      </w:r>
      <w:r w:rsidRPr="00A437C6">
        <w:t>).</w:t>
      </w:r>
      <w:r>
        <w:t xml:space="preserve">” </w:t>
      </w:r>
      <w:r w:rsidRPr="00F72D0C">
        <w:rPr>
          <w:lang w:val="fr-FR"/>
        </w:rPr>
        <w:t xml:space="preserve">(Fitzmyer </w:t>
      </w:r>
      <w:r w:rsidRPr="00F72D0C">
        <w:rPr>
          <w:i/>
          <w:lang w:val="fr-FR"/>
        </w:rPr>
        <w:t>Interpretation</w:t>
      </w:r>
      <w:r w:rsidRPr="00F72D0C">
        <w:rPr>
          <w:lang w:val="fr-FR"/>
        </w:rPr>
        <w:t xml:space="preserve"> 32 n 25)</w:t>
      </w:r>
    </w:p>
    <w:p w14:paraId="5B78F79A" w14:textId="77777777" w:rsidR="00DD61D0" w:rsidRPr="00F72D0C" w:rsidRDefault="00DD61D0" w:rsidP="00DD61D0">
      <w:pPr>
        <w:contextualSpacing/>
        <w:rPr>
          <w:rFonts w:cs="Times New Roman"/>
          <w:kern w:val="0"/>
          <w:lang w:val="fr-FR"/>
        </w:rPr>
      </w:pPr>
    </w:p>
    <w:p w14:paraId="4ABFA364" w14:textId="77777777" w:rsidR="00DD61D0" w:rsidRPr="00F72D0C" w:rsidRDefault="00DD61D0" w:rsidP="00DD61D0">
      <w:pPr>
        <w:contextualSpacing/>
        <w:rPr>
          <w:rFonts w:cs="Times New Roman"/>
          <w:kern w:val="0"/>
          <w:lang w:val="fr-FR"/>
        </w:rPr>
      </w:pPr>
      <w:r w:rsidRPr="00F72D0C">
        <w:rPr>
          <w:rFonts w:cs="Times New Roman"/>
          <w:kern w:val="0"/>
          <w:lang w:val="fr-FR"/>
        </w:rPr>
        <w:t>1958: Pius XII, to the Congrès International Catholique des Sciences Bibliques, Brussels</w:t>
      </w:r>
    </w:p>
    <w:p w14:paraId="34EC0201" w14:textId="77777777" w:rsidR="00DD61D0" w:rsidRDefault="00DD61D0" w:rsidP="00DD61D0">
      <w:pPr>
        <w:ind w:left="360"/>
        <w:contextualSpacing/>
        <w:rPr>
          <w:rFonts w:cs="Times New Roman"/>
          <w:kern w:val="0"/>
        </w:rPr>
      </w:pPr>
      <w:r>
        <w:rPr>
          <w:rFonts w:cs="Times New Roman"/>
          <w:kern w:val="0"/>
        </w:rPr>
        <w:t>conservative</w:t>
      </w:r>
    </w:p>
    <w:p w14:paraId="5D15AF90" w14:textId="77777777" w:rsidR="00DD61D0" w:rsidRDefault="00DD61D0" w:rsidP="00DD61D0">
      <w:pPr>
        <w:ind w:left="720"/>
        <w:contextualSpacing/>
        <w:rPr>
          <w:rFonts w:cs="Times New Roman"/>
          <w:kern w:val="0"/>
        </w:rPr>
      </w:pPr>
      <w:r>
        <w:rPr>
          <w:rFonts w:cs="Times New Roman"/>
          <w:kern w:val="0"/>
        </w:rPr>
        <w:t>“</w:t>
      </w:r>
      <w:r w:rsidRPr="00657820">
        <w:rPr>
          <w:rFonts w:cs="Times New Roman"/>
          <w:kern w:val="0"/>
        </w:rPr>
        <w:t>Three bishops at the Brussels Congress complained of the lack of competence and prudence displayed by popularizers</w:t>
      </w:r>
      <w:r>
        <w:rPr>
          <w:rFonts w:cs="Times New Roman"/>
          <w:kern w:val="0"/>
        </w:rPr>
        <w:t xml:space="preserve"> . . .” (Fitzmyer </w:t>
      </w:r>
      <w:r>
        <w:rPr>
          <w:rFonts w:cs="Times New Roman"/>
          <w:i/>
          <w:kern w:val="0"/>
        </w:rPr>
        <w:t>Interpretation</w:t>
      </w:r>
      <w:r>
        <w:rPr>
          <w:rFonts w:cs="Times New Roman"/>
          <w:kern w:val="0"/>
        </w:rPr>
        <w:t xml:space="preserve"> 23)</w:t>
      </w:r>
    </w:p>
    <w:p w14:paraId="23FD00EE" w14:textId="77777777" w:rsidR="00DD61D0" w:rsidRDefault="00DD61D0" w:rsidP="00DD61D0">
      <w:pPr>
        <w:ind w:left="720"/>
        <w:contextualSpacing/>
        <w:rPr>
          <w:rFonts w:cs="Times New Roman"/>
          <w:kern w:val="0"/>
        </w:rPr>
      </w:pPr>
      <w:r>
        <w:rPr>
          <w:rFonts w:cs="Times New Roman"/>
          <w:kern w:val="0"/>
        </w:rPr>
        <w:t xml:space="preserve">“. . . </w:t>
      </w:r>
      <w:r w:rsidRPr="00657820">
        <w:rPr>
          <w:rFonts w:cs="Times New Roman"/>
          <w:kern w:val="0"/>
        </w:rPr>
        <w:t>a priori</w:t>
      </w:r>
      <w:r w:rsidRPr="00880B0C">
        <w:rPr>
          <w:rFonts w:cs="Times New Roman"/>
          <w:kern w:val="0"/>
        </w:rPr>
        <w:t xml:space="preserve">, </w:t>
      </w:r>
      <w:r w:rsidRPr="00657820">
        <w:rPr>
          <w:rFonts w:cs="Times New Roman"/>
          <w:kern w:val="0"/>
        </w:rPr>
        <w:t>one can say that the number of errors will be greater there where the popularization has been more intense.</w:t>
      </w:r>
      <w:r>
        <w:rPr>
          <w:rFonts w:cs="Times New Roman"/>
          <w:kern w:val="0"/>
        </w:rPr>
        <w:t xml:space="preserve">” (Fitzmyer </w:t>
      </w:r>
      <w:r>
        <w:rPr>
          <w:rFonts w:cs="Times New Roman"/>
          <w:i/>
          <w:kern w:val="0"/>
        </w:rPr>
        <w:t>Interpretation</w:t>
      </w:r>
      <w:r>
        <w:rPr>
          <w:rFonts w:cs="Times New Roman"/>
          <w:kern w:val="0"/>
        </w:rPr>
        <w:t xml:space="preserve"> 23)</w:t>
      </w:r>
    </w:p>
    <w:p w14:paraId="3C19673A" w14:textId="77777777" w:rsidR="00DD61D0" w:rsidRDefault="00DD61D0" w:rsidP="00DD61D0">
      <w:pPr>
        <w:ind w:left="720"/>
        <w:contextualSpacing/>
        <w:rPr>
          <w:rFonts w:cs="Times New Roman"/>
          <w:kern w:val="0"/>
        </w:rPr>
      </w:pPr>
      <w:r>
        <w:rPr>
          <w:rFonts w:cs="Times New Roman"/>
          <w:kern w:val="0"/>
        </w:rPr>
        <w:t>“</w:t>
      </w:r>
      <w:r w:rsidRPr="00657820">
        <w:rPr>
          <w:rFonts w:cs="Times New Roman"/>
          <w:kern w:val="0"/>
        </w:rPr>
        <w:t>The statements of these bishops</w:t>
      </w:r>
      <w:r w:rsidRPr="00880B0C">
        <w:rPr>
          <w:rFonts w:cs="Times New Roman"/>
          <w:kern w:val="0"/>
        </w:rPr>
        <w:t xml:space="preserve">, </w:t>
      </w:r>
      <w:r w:rsidRPr="00657820">
        <w:rPr>
          <w:rFonts w:cs="Times New Roman"/>
          <w:kern w:val="0"/>
        </w:rPr>
        <w:t xml:space="preserve">together with </w:t>
      </w:r>
      <w:r w:rsidRPr="00657820">
        <w:rPr>
          <w:rFonts w:cs="Times New Roman"/>
          <w:i/>
          <w:kern w:val="0"/>
        </w:rPr>
        <w:t>Humani generis</w:t>
      </w:r>
      <w:r w:rsidRPr="00880B0C">
        <w:rPr>
          <w:rFonts w:cs="Times New Roman"/>
          <w:kern w:val="0"/>
        </w:rPr>
        <w:t xml:space="preserve">, </w:t>
      </w:r>
      <w:r w:rsidRPr="00657820">
        <w:rPr>
          <w:rFonts w:cs="Times New Roman"/>
          <w:kern w:val="0"/>
        </w:rPr>
        <w:t>indicate that there have been errors and abuses of the liberty of investigation.</w:t>
      </w:r>
      <w:r>
        <w:rPr>
          <w:rFonts w:cs="Times New Roman"/>
          <w:kern w:val="0"/>
        </w:rPr>
        <w:t xml:space="preserve">” (Fitzmyer </w:t>
      </w:r>
      <w:r>
        <w:rPr>
          <w:rFonts w:cs="Times New Roman"/>
          <w:i/>
          <w:kern w:val="0"/>
        </w:rPr>
        <w:t>Interpretation</w:t>
      </w:r>
      <w:r>
        <w:rPr>
          <w:rFonts w:cs="Times New Roman"/>
          <w:kern w:val="0"/>
        </w:rPr>
        <w:t xml:space="preserve"> 23)</w:t>
      </w:r>
    </w:p>
    <w:p w14:paraId="359A01D3" w14:textId="77777777" w:rsidR="00DD61D0" w:rsidRDefault="00DD61D0" w:rsidP="00DD61D0">
      <w:pPr>
        <w:ind w:left="360"/>
        <w:contextualSpacing/>
        <w:rPr>
          <w:rFonts w:cs="Times New Roman"/>
          <w:kern w:val="0"/>
        </w:rPr>
      </w:pPr>
      <w:r>
        <w:rPr>
          <w:rFonts w:cs="Times New Roman"/>
          <w:kern w:val="0"/>
        </w:rPr>
        <w:t>liberal</w:t>
      </w:r>
    </w:p>
    <w:p w14:paraId="7044C8C0" w14:textId="77777777" w:rsidR="00DD61D0" w:rsidRPr="002F7041" w:rsidRDefault="00DD61D0" w:rsidP="00DD61D0">
      <w:pPr>
        <w:ind w:left="720"/>
        <w:contextualSpacing/>
        <w:rPr>
          <w:rFonts w:cs="Times New Roman"/>
          <w:kern w:val="0"/>
        </w:rPr>
      </w:pPr>
      <w:r>
        <w:rPr>
          <w:rFonts w:cs="Times New Roman"/>
          <w:kern w:val="0"/>
        </w:rPr>
        <w:t>Among defenders, “</w:t>
      </w:r>
      <w:r w:rsidRPr="00657820">
        <w:rPr>
          <w:rFonts w:cs="Times New Roman"/>
          <w:kern w:val="0"/>
        </w:rPr>
        <w:t>the Bishop of Namur</w:t>
      </w:r>
      <w:r w:rsidRPr="00880B0C">
        <w:rPr>
          <w:rFonts w:cs="Times New Roman"/>
          <w:kern w:val="0"/>
        </w:rPr>
        <w:t xml:space="preserve">, </w:t>
      </w:r>
      <w:r w:rsidRPr="00657820">
        <w:rPr>
          <w:rFonts w:cs="Times New Roman"/>
          <w:kern w:val="0"/>
        </w:rPr>
        <w:t>in particular</w:t>
      </w:r>
      <w:r w:rsidRPr="00880B0C">
        <w:rPr>
          <w:rFonts w:cs="Times New Roman"/>
          <w:kern w:val="0"/>
        </w:rPr>
        <w:t xml:space="preserve">, </w:t>
      </w:r>
      <w:r w:rsidRPr="00657820">
        <w:rPr>
          <w:rFonts w:cs="Times New Roman"/>
          <w:kern w:val="0"/>
        </w:rPr>
        <w:t>stressed that the discussion of complex and delicate biblical questions should be left to professional exegetes</w:t>
      </w:r>
      <w:r w:rsidRPr="00880B0C">
        <w:rPr>
          <w:rFonts w:cs="Times New Roman"/>
          <w:kern w:val="0"/>
        </w:rPr>
        <w:t xml:space="preserve">, </w:t>
      </w:r>
      <w:r w:rsidRPr="00657820">
        <w:rPr>
          <w:rFonts w:cs="Times New Roman"/>
          <w:kern w:val="0"/>
        </w:rPr>
        <w:t>qualified to handle them.</w:t>
      </w:r>
      <w:r>
        <w:rPr>
          <w:rFonts w:cs="Times New Roman"/>
          <w:kern w:val="0"/>
        </w:rPr>
        <w:t xml:space="preserve">” (Fitzmyer </w:t>
      </w:r>
      <w:r>
        <w:rPr>
          <w:rFonts w:cs="Times New Roman"/>
          <w:i/>
          <w:kern w:val="0"/>
        </w:rPr>
        <w:t>Interpretation</w:t>
      </w:r>
      <w:r>
        <w:rPr>
          <w:rFonts w:cs="Times New Roman"/>
          <w:kern w:val="0"/>
        </w:rPr>
        <w:t xml:space="preserve"> 23)</w:t>
      </w:r>
    </w:p>
    <w:p w14:paraId="19D66A6F" w14:textId="77777777" w:rsidR="00DD61D0" w:rsidRPr="00645E6C" w:rsidRDefault="00DD61D0" w:rsidP="00DD61D0">
      <w:pPr>
        <w:ind w:left="720"/>
        <w:contextualSpacing/>
        <w:rPr>
          <w:rFonts w:cs="Times New Roman"/>
          <w:iCs/>
          <w:kern w:val="0"/>
        </w:rPr>
      </w:pPr>
      <w:r w:rsidRPr="00657820">
        <w:rPr>
          <w:rFonts w:cs="Times New Roman"/>
          <w:kern w:val="0"/>
        </w:rPr>
        <w:t xml:space="preserve">Bishop of Namur </w:t>
      </w:r>
      <w:r w:rsidRPr="002F7041">
        <w:rPr>
          <w:rFonts w:cs="Times New Roman"/>
          <w:kern w:val="0"/>
          <w:sz w:val="20"/>
          <w:szCs w:val="18"/>
        </w:rPr>
        <w:t>(</w:t>
      </w:r>
      <w:r w:rsidRPr="002F7041">
        <w:rPr>
          <w:rFonts w:cs="Times New Roman"/>
          <w:i/>
          <w:kern w:val="0"/>
          <w:sz w:val="20"/>
          <w:szCs w:val="18"/>
        </w:rPr>
        <w:t>Sacra pagina</w:t>
      </w:r>
      <w:r w:rsidRPr="002F7041">
        <w:rPr>
          <w:rFonts w:cs="Times New Roman"/>
          <w:kern w:val="0"/>
          <w:sz w:val="20"/>
          <w:szCs w:val="18"/>
        </w:rPr>
        <w:t xml:space="preserve"> 1.78-79)</w:t>
      </w:r>
      <w:r w:rsidRPr="00657820">
        <w:rPr>
          <w:rFonts w:cs="Times New Roman"/>
          <w:kern w:val="0"/>
        </w:rPr>
        <w:t>: “We know that [Catholic exegetes] apply themselves to their work with good will</w:t>
      </w:r>
      <w:r w:rsidRPr="00880B0C">
        <w:rPr>
          <w:rFonts w:cs="Times New Roman"/>
          <w:kern w:val="0"/>
        </w:rPr>
        <w:t xml:space="preserve">, </w:t>
      </w:r>
      <w:r w:rsidRPr="00657820">
        <w:rPr>
          <w:rFonts w:cs="Times New Roman"/>
          <w:kern w:val="0"/>
        </w:rPr>
        <w:t>with fervor and even with enthusiasm</w:t>
      </w:r>
      <w:r w:rsidRPr="00880B0C">
        <w:rPr>
          <w:rFonts w:cs="Times New Roman"/>
          <w:kern w:val="0"/>
        </w:rPr>
        <w:t xml:space="preserve">, </w:t>
      </w:r>
      <w:r w:rsidRPr="00657820">
        <w:rPr>
          <w:rFonts w:cs="Times New Roman"/>
          <w:kern w:val="0"/>
        </w:rPr>
        <w:t xml:space="preserve">and we think they measure up in general very well to the Church’s confidence in them. </w:t>
      </w:r>
      <w:bookmarkStart w:id="91" w:name="_Hlk138079447"/>
      <w:r w:rsidRPr="00657820">
        <w:rPr>
          <w:rFonts w:cs="Times New Roman"/>
          <w:kern w:val="0"/>
        </w:rPr>
        <w:t>They err sometimes</w:t>
      </w:r>
      <w:bookmarkEnd w:id="91"/>
      <w:r>
        <w:rPr>
          <w:rFonts w:cs="Times New Roman"/>
          <w:kern w:val="0"/>
        </w:rPr>
        <w:t xml:space="preserve"> </w:t>
      </w:r>
      <w:r w:rsidRPr="00657820">
        <w:rPr>
          <w:rFonts w:cs="Times New Roman"/>
          <w:kern w:val="0"/>
        </w:rPr>
        <w:t xml:space="preserve">. . . But are we to believe that those who never err are always </w:t>
      </w:r>
      <w:r w:rsidRPr="00657820">
        <w:rPr>
          <w:rFonts w:cs="Times New Roman"/>
          <w:i/>
          <w:kern w:val="0"/>
        </w:rPr>
        <w:t>eo ipso</w:t>
      </w:r>
      <w:r w:rsidRPr="00657820">
        <w:rPr>
          <w:rFonts w:cs="Times New Roman"/>
          <w:kern w:val="0"/>
        </w:rPr>
        <w:t xml:space="preserve"> the best collaborators of the hierarchy?. . . They [the exegetes] offer the hierarchy their good will</w:t>
      </w:r>
      <w:r w:rsidRPr="00880B0C">
        <w:rPr>
          <w:rFonts w:cs="Times New Roman"/>
          <w:kern w:val="0"/>
        </w:rPr>
        <w:t xml:space="preserve">, </w:t>
      </w:r>
      <w:r w:rsidRPr="00657820">
        <w:rPr>
          <w:rFonts w:cs="Times New Roman"/>
          <w:kern w:val="0"/>
        </w:rPr>
        <w:t>their labors</w:t>
      </w:r>
      <w:r w:rsidRPr="00880B0C">
        <w:rPr>
          <w:rFonts w:cs="Times New Roman"/>
          <w:kern w:val="0"/>
        </w:rPr>
        <w:t xml:space="preserve">, </w:t>
      </w:r>
      <w:r w:rsidRPr="00657820">
        <w:rPr>
          <w:rFonts w:cs="Times New Roman"/>
          <w:kern w:val="0"/>
        </w:rPr>
        <w:t>and the results of their research. And we can say that the hierarchy on its side looks for this collaboration with confidence and welcomes it with gratitude.</w:t>
      </w:r>
      <w:r w:rsidRPr="00645E6C">
        <w:rPr>
          <w:rFonts w:cs="Times New Roman"/>
          <w:iCs/>
          <w:kern w:val="0"/>
        </w:rPr>
        <w:t>” (</w:t>
      </w:r>
      <w:r>
        <w:rPr>
          <w:rFonts w:cs="Times New Roman"/>
          <w:iCs/>
          <w:kern w:val="0"/>
        </w:rPr>
        <w:t xml:space="preserve">Qtd. in </w:t>
      </w:r>
      <w:r w:rsidRPr="00645E6C">
        <w:rPr>
          <w:rFonts w:cs="Times New Roman"/>
          <w:iCs/>
          <w:kern w:val="0"/>
        </w:rPr>
        <w:t xml:space="preserve">Fitzmyer </w:t>
      </w:r>
      <w:r w:rsidRPr="00880B0C">
        <w:rPr>
          <w:rFonts w:cs="Times New Roman"/>
          <w:i/>
          <w:iCs/>
          <w:kern w:val="0"/>
        </w:rPr>
        <w:t>Interpretation</w:t>
      </w:r>
      <w:r w:rsidRPr="00645E6C">
        <w:rPr>
          <w:rFonts w:cs="Times New Roman"/>
          <w:iCs/>
          <w:kern w:val="0"/>
        </w:rPr>
        <w:t xml:space="preserve"> </w:t>
      </w:r>
      <w:r>
        <w:rPr>
          <w:rFonts w:cs="Times New Roman"/>
          <w:iCs/>
          <w:kern w:val="0"/>
        </w:rPr>
        <w:t>23</w:t>
      </w:r>
      <w:r w:rsidRPr="00645E6C">
        <w:rPr>
          <w:rFonts w:cs="Times New Roman"/>
          <w:iCs/>
          <w:kern w:val="0"/>
        </w:rPr>
        <w:t>)</w:t>
      </w:r>
    </w:p>
    <w:p w14:paraId="51BDE164" w14:textId="77777777" w:rsidR="00DD61D0" w:rsidRPr="00645E6C" w:rsidRDefault="00DD61D0" w:rsidP="00DD61D0">
      <w:pPr>
        <w:ind w:left="360"/>
        <w:contextualSpacing/>
        <w:rPr>
          <w:rFonts w:cs="Times New Roman"/>
          <w:iCs/>
          <w:kern w:val="0"/>
        </w:rPr>
      </w:pPr>
      <w:r>
        <w:rPr>
          <w:rFonts w:cs="Times New Roman"/>
          <w:kern w:val="0"/>
        </w:rPr>
        <w:t xml:space="preserve">“. . . </w:t>
      </w:r>
      <w:r w:rsidRPr="00657820">
        <w:rPr>
          <w:rFonts w:cs="Times New Roman"/>
          <w:kern w:val="0"/>
        </w:rPr>
        <w:t xml:space="preserve">the burden </w:t>
      </w:r>
      <w:r>
        <w:rPr>
          <w:rFonts w:cs="Times New Roman"/>
          <w:kern w:val="0"/>
        </w:rPr>
        <w:t xml:space="preserve">. . . </w:t>
      </w:r>
      <w:r w:rsidRPr="00657820">
        <w:rPr>
          <w:rFonts w:cs="Times New Roman"/>
          <w:kern w:val="0"/>
        </w:rPr>
        <w:t>of Pius XII to the Catholic exegetes gathered at Brussels from many lands</w:t>
      </w:r>
      <w:r>
        <w:rPr>
          <w:rFonts w:cs="Times New Roman"/>
          <w:kern w:val="0"/>
        </w:rPr>
        <w:t xml:space="preserve"> [was:] </w:t>
      </w:r>
      <w:r w:rsidRPr="00657820">
        <w:rPr>
          <w:rFonts w:cs="Times New Roman"/>
          <w:kern w:val="0"/>
        </w:rPr>
        <w:t>the successors of the “strict” school in many principles</w:t>
      </w:r>
      <w:r w:rsidRPr="00880B0C">
        <w:rPr>
          <w:rFonts w:cs="Times New Roman"/>
          <w:kern w:val="0"/>
        </w:rPr>
        <w:t xml:space="preserve">, </w:t>
      </w:r>
      <w:r w:rsidRPr="00657820">
        <w:rPr>
          <w:rFonts w:cs="Times New Roman"/>
          <w:kern w:val="0"/>
        </w:rPr>
        <w:t>the successors of the “broadminded” school in many questions of method.</w:t>
      </w:r>
      <w:r w:rsidRPr="00645E6C">
        <w:rPr>
          <w:rFonts w:cs="Times New Roman"/>
          <w:iCs/>
          <w:kern w:val="0"/>
        </w:rPr>
        <w:t xml:space="preserve">” (Fitzmyer </w:t>
      </w:r>
      <w:r w:rsidRPr="00880B0C">
        <w:rPr>
          <w:rFonts w:cs="Times New Roman"/>
          <w:i/>
          <w:iCs/>
          <w:kern w:val="0"/>
        </w:rPr>
        <w:t>Interpretation</w:t>
      </w:r>
      <w:r w:rsidRPr="00645E6C">
        <w:rPr>
          <w:rFonts w:cs="Times New Roman"/>
          <w:iCs/>
          <w:kern w:val="0"/>
        </w:rPr>
        <w:t xml:space="preserve"> </w:t>
      </w:r>
      <w:r>
        <w:rPr>
          <w:rFonts w:cs="Times New Roman"/>
          <w:iCs/>
          <w:kern w:val="0"/>
        </w:rPr>
        <w:t>24</w:t>
      </w:r>
      <w:r w:rsidRPr="00645E6C">
        <w:rPr>
          <w:rFonts w:cs="Times New Roman"/>
          <w:iCs/>
          <w:kern w:val="0"/>
        </w:rPr>
        <w:t>)</w:t>
      </w:r>
    </w:p>
    <w:p w14:paraId="7C7C9496" w14:textId="77777777" w:rsidR="00DD61D0" w:rsidRDefault="00DD61D0" w:rsidP="00DD61D0">
      <w:pPr>
        <w:contextualSpacing/>
        <w:rPr>
          <w:rFonts w:cs="Times New Roman"/>
          <w:kern w:val="0"/>
        </w:rPr>
      </w:pPr>
    </w:p>
    <w:p w14:paraId="525D47D6" w14:textId="77777777" w:rsidR="00DD61D0" w:rsidRPr="00657820" w:rsidRDefault="00DD61D0" w:rsidP="00DD61D0">
      <w:pPr>
        <w:contextualSpacing/>
        <w:rPr>
          <w:rFonts w:cs="Times New Roman"/>
          <w:kern w:val="0"/>
        </w:rPr>
      </w:pPr>
      <w:r>
        <w:rPr>
          <w:rFonts w:cs="Times New Roman"/>
          <w:kern w:val="0"/>
        </w:rPr>
        <w:t xml:space="preserve">liberal: 1961: </w:t>
      </w:r>
      <w:r w:rsidRPr="00657820">
        <w:rPr>
          <w:rFonts w:cs="Times New Roman"/>
          <w:kern w:val="0"/>
        </w:rPr>
        <w:t>Luis Alonso Schökel</w:t>
      </w:r>
      <w:r>
        <w:rPr>
          <w:rFonts w:cs="Times New Roman"/>
          <w:kern w:val="0"/>
        </w:rPr>
        <w:t xml:space="preserve">’s article </w:t>
      </w:r>
      <w:r w:rsidRPr="00657820">
        <w:rPr>
          <w:rFonts w:cs="Times New Roman"/>
          <w:kern w:val="0"/>
        </w:rPr>
        <w:t>“Where Is Catholic Exegesis Headed?”</w:t>
      </w:r>
    </w:p>
    <w:p w14:paraId="5F99B4A2" w14:textId="77777777" w:rsidR="00DD61D0" w:rsidRPr="00C01C66" w:rsidRDefault="00DD61D0" w:rsidP="00DD61D0">
      <w:pPr>
        <w:ind w:left="360"/>
        <w:contextualSpacing/>
        <w:rPr>
          <w:rFonts w:cs="Times New Roman"/>
          <w:kern w:val="0"/>
          <w:sz w:val="20"/>
          <w:szCs w:val="18"/>
        </w:rPr>
      </w:pPr>
      <w:r w:rsidRPr="00F72D0C">
        <w:rPr>
          <w:rFonts w:cs="Times New Roman"/>
          <w:kern w:val="0"/>
          <w:sz w:val="20"/>
          <w:szCs w:val="18"/>
          <w:lang w:val="fr-FR"/>
        </w:rPr>
        <w:t xml:space="preserve">Alonso Schökel, Luis, SJ. </w:t>
      </w:r>
      <w:r w:rsidRPr="00F72D0C">
        <w:rPr>
          <w:sz w:val="20"/>
          <w:szCs w:val="18"/>
          <w:lang w:val="fr-FR"/>
        </w:rPr>
        <w:t xml:space="preserve">“Dove va l’esegesi cattolica?” </w:t>
      </w:r>
      <w:r w:rsidRPr="00F72D0C">
        <w:rPr>
          <w:i/>
          <w:sz w:val="20"/>
          <w:szCs w:val="18"/>
          <w:lang w:val="fr-FR"/>
        </w:rPr>
        <w:t>Civiltà Cattolica</w:t>
      </w:r>
      <w:r w:rsidRPr="00F72D0C">
        <w:rPr>
          <w:sz w:val="20"/>
          <w:szCs w:val="18"/>
          <w:lang w:val="fr-FR"/>
        </w:rPr>
        <w:t xml:space="preserve"> 111.2645 (3 Sept. 1960) 449-60. (Trans.: “Où va l’exégèse catholique?” </w:t>
      </w:r>
      <w:r w:rsidRPr="00F72D0C">
        <w:rPr>
          <w:i/>
          <w:sz w:val="20"/>
          <w:szCs w:val="18"/>
        </w:rPr>
        <w:t>L</w:t>
      </w:r>
      <w:r w:rsidRPr="00F72D0C">
        <w:rPr>
          <w:sz w:val="20"/>
          <w:szCs w:val="18"/>
        </w:rPr>
        <w:t>’</w:t>
      </w:r>
      <w:r w:rsidRPr="00F72D0C">
        <w:rPr>
          <w:i/>
          <w:sz w:val="20"/>
          <w:szCs w:val="18"/>
        </w:rPr>
        <w:t>Ami du clergé</w:t>
      </w:r>
      <w:r w:rsidRPr="00C01C66">
        <w:rPr>
          <w:sz w:val="20"/>
          <w:szCs w:val="18"/>
        </w:rPr>
        <w:t xml:space="preserve"> 71 (1961) 17-22.)</w:t>
      </w:r>
    </w:p>
    <w:p w14:paraId="26B3872A" w14:textId="77777777" w:rsidR="00DD61D0" w:rsidRPr="00645E6C" w:rsidRDefault="00DD61D0" w:rsidP="00DD61D0">
      <w:pPr>
        <w:ind w:left="360"/>
        <w:contextualSpacing/>
        <w:rPr>
          <w:rFonts w:cs="Times New Roman"/>
          <w:iCs/>
          <w:kern w:val="0"/>
        </w:rPr>
      </w:pPr>
      <w:r>
        <w:rPr>
          <w:rFonts w:cs="Times New Roman"/>
          <w:kern w:val="0"/>
        </w:rPr>
        <w:t>“</w:t>
      </w:r>
      <w:r w:rsidRPr="00657820">
        <w:rPr>
          <w:rFonts w:cs="Times New Roman"/>
          <w:kern w:val="0"/>
        </w:rPr>
        <w:t>Luis Alonso Schökel</w:t>
      </w:r>
      <w:r w:rsidRPr="00880B0C">
        <w:rPr>
          <w:rFonts w:cs="Times New Roman"/>
          <w:kern w:val="0"/>
        </w:rPr>
        <w:t xml:space="preserve">, </w:t>
      </w:r>
      <w:r w:rsidRPr="00657820">
        <w:rPr>
          <w:rFonts w:cs="Times New Roman"/>
          <w:kern w:val="0"/>
        </w:rPr>
        <w:t>S.J.</w:t>
      </w:r>
      <w:r w:rsidRPr="00880B0C">
        <w:rPr>
          <w:rFonts w:cs="Times New Roman"/>
          <w:kern w:val="0"/>
        </w:rPr>
        <w:t xml:space="preserve">, </w:t>
      </w:r>
      <w:r w:rsidRPr="00657820">
        <w:rPr>
          <w:rFonts w:cs="Times New Roman"/>
          <w:kern w:val="0"/>
        </w:rPr>
        <w:t>a young Spanish professor of the OT at the Pontifical Biblical Institute in Rome</w:t>
      </w:r>
      <w:r w:rsidRPr="00880B0C">
        <w:rPr>
          <w:rFonts w:cs="Times New Roman"/>
          <w:kern w:val="0"/>
        </w:rPr>
        <w:t xml:space="preserve">, </w:t>
      </w:r>
      <w:r w:rsidRPr="00657820">
        <w:rPr>
          <w:rFonts w:cs="Times New Roman"/>
          <w:kern w:val="0"/>
        </w:rPr>
        <w:t>wrote an article in 1960 entitled</w:t>
      </w:r>
      <w:r w:rsidRPr="00880B0C">
        <w:rPr>
          <w:rFonts w:cs="Times New Roman"/>
          <w:kern w:val="0"/>
        </w:rPr>
        <w:t xml:space="preserve">, </w:t>
      </w:r>
      <w:r w:rsidRPr="00657820">
        <w:rPr>
          <w:rFonts w:cs="Times New Roman"/>
          <w:kern w:val="0"/>
        </w:rPr>
        <w:t xml:space="preserve">“Where Is Catholic Exegesis Headed?” In </w:t>
      </w:r>
      <w:r w:rsidRPr="00657820">
        <w:rPr>
          <w:rFonts w:cs="Times New Roman"/>
          <w:kern w:val="0"/>
        </w:rPr>
        <w:lastRenderedPageBreak/>
        <w:t>twelve pages</w:t>
      </w:r>
      <w:r w:rsidRPr="00880B0C">
        <w:rPr>
          <w:rFonts w:cs="Times New Roman"/>
          <w:kern w:val="0"/>
        </w:rPr>
        <w:t xml:space="preserve">, </w:t>
      </w:r>
      <w:r w:rsidRPr="00657820">
        <w:rPr>
          <w:rFonts w:cs="Times New Roman"/>
          <w:kern w:val="0"/>
        </w:rPr>
        <w:t>he sought to answer the question that he put to himself in the title.</w:t>
      </w:r>
      <w:r w:rsidRPr="00645E6C">
        <w:rPr>
          <w:rFonts w:cs="Times New Roman"/>
          <w:iCs/>
          <w:kern w:val="0"/>
        </w:rPr>
        <w:t xml:space="preserve">” (Fitzmyer </w:t>
      </w:r>
      <w:r w:rsidRPr="00880B0C">
        <w:rPr>
          <w:rFonts w:cs="Times New Roman"/>
          <w:i/>
          <w:iCs/>
          <w:kern w:val="0"/>
        </w:rPr>
        <w:t>Interpretation</w:t>
      </w:r>
      <w:r w:rsidRPr="00645E6C">
        <w:rPr>
          <w:rFonts w:cs="Times New Roman"/>
          <w:iCs/>
          <w:kern w:val="0"/>
        </w:rPr>
        <w:t xml:space="preserve"> </w:t>
      </w:r>
      <w:r>
        <w:rPr>
          <w:rFonts w:cs="Times New Roman"/>
          <w:iCs/>
          <w:kern w:val="0"/>
        </w:rPr>
        <w:t>19</w:t>
      </w:r>
      <w:r w:rsidRPr="00645E6C">
        <w:rPr>
          <w:rFonts w:cs="Times New Roman"/>
          <w:iCs/>
          <w:kern w:val="0"/>
        </w:rPr>
        <w:t>)</w:t>
      </w:r>
    </w:p>
    <w:p w14:paraId="505527B4" w14:textId="77777777" w:rsidR="00DD61D0" w:rsidRDefault="00DD61D0" w:rsidP="00DD61D0">
      <w:pPr>
        <w:ind w:left="360"/>
        <w:contextualSpacing/>
        <w:rPr>
          <w:rFonts w:cs="Times New Roman"/>
          <w:kern w:val="0"/>
        </w:rPr>
      </w:pPr>
      <w:r w:rsidRPr="00645E6C">
        <w:rPr>
          <w:rFonts w:cs="Times New Roman"/>
          <w:iCs/>
          <w:kern w:val="0"/>
        </w:rPr>
        <w:t>“</w:t>
      </w:r>
      <w:r w:rsidRPr="00657820">
        <w:rPr>
          <w:rFonts w:cs="Times New Roman"/>
          <w:kern w:val="0"/>
        </w:rPr>
        <w:t>The first part of the article cites examples of the new direction that had been adopted in various areas of biblical studies.</w:t>
      </w:r>
      <w:r>
        <w:rPr>
          <w:rFonts w:cs="Times New Roman"/>
          <w:kern w:val="0"/>
        </w:rPr>
        <w:t xml:space="preserve"> </w:t>
      </w:r>
      <w:r w:rsidRPr="00657820">
        <w:rPr>
          <w:rFonts w:cs="Times New Roman"/>
          <w:kern w:val="0"/>
        </w:rPr>
        <w:t>In each case</w:t>
      </w:r>
      <w:r w:rsidRPr="00880B0C">
        <w:rPr>
          <w:rFonts w:cs="Times New Roman"/>
          <w:kern w:val="0"/>
        </w:rPr>
        <w:t xml:space="preserve">, </w:t>
      </w:r>
      <w:r w:rsidRPr="00657820">
        <w:rPr>
          <w:rFonts w:cs="Times New Roman"/>
          <w:kern w:val="0"/>
        </w:rPr>
        <w:t>a striking contrast is seen</w:t>
      </w:r>
      <w:r w:rsidRPr="00880B0C">
        <w:rPr>
          <w:rFonts w:cs="Times New Roman"/>
          <w:kern w:val="0"/>
        </w:rPr>
        <w:t xml:space="preserve">, </w:t>
      </w:r>
      <w:r w:rsidRPr="00657820">
        <w:rPr>
          <w:rFonts w:cs="Times New Roman"/>
          <w:kern w:val="0"/>
        </w:rPr>
        <w:t>when one compares statements in the writings of Catholic scholars of the beginning of the century</w:t>
      </w:r>
      <w:r>
        <w:rPr>
          <w:rFonts w:cs="Times New Roman"/>
          <w:kern w:val="0"/>
        </w:rPr>
        <w:t xml:space="preserve"> . . .” (Examples are given above.) (Fitzmyer </w:t>
      </w:r>
      <w:r>
        <w:rPr>
          <w:rFonts w:cs="Times New Roman"/>
          <w:i/>
          <w:kern w:val="0"/>
        </w:rPr>
        <w:t>Interpretation</w:t>
      </w:r>
      <w:r>
        <w:rPr>
          <w:rFonts w:cs="Times New Roman"/>
          <w:kern w:val="0"/>
        </w:rPr>
        <w:t xml:space="preserve"> 19)</w:t>
      </w:r>
    </w:p>
    <w:p w14:paraId="6DE10F3C" w14:textId="77777777" w:rsidR="00DD61D0" w:rsidRPr="00A74348" w:rsidRDefault="00DD61D0" w:rsidP="00DD61D0">
      <w:pPr>
        <w:ind w:left="360"/>
        <w:contextualSpacing/>
        <w:rPr>
          <w:rFonts w:cs="Times New Roman"/>
          <w:kern w:val="0"/>
        </w:rPr>
      </w:pPr>
      <w:r w:rsidRPr="00645E6C">
        <w:rPr>
          <w:rFonts w:cs="Times New Roman"/>
          <w:iCs/>
          <w:kern w:val="0"/>
        </w:rPr>
        <w:t>“</w:t>
      </w:r>
      <w:r w:rsidRPr="00657820">
        <w:rPr>
          <w:rFonts w:cs="Times New Roman"/>
          <w:kern w:val="0"/>
        </w:rPr>
        <w:t xml:space="preserve">The second part of the article makes three observations </w:t>
      </w:r>
      <w:r>
        <w:rPr>
          <w:rFonts w:cs="Times New Roman"/>
          <w:kern w:val="0"/>
        </w:rPr>
        <w:t xml:space="preserve">. . .” (Fitzmyer </w:t>
      </w:r>
      <w:r>
        <w:rPr>
          <w:rFonts w:cs="Times New Roman"/>
          <w:i/>
          <w:kern w:val="0"/>
        </w:rPr>
        <w:t>Interpretation</w:t>
      </w:r>
      <w:r>
        <w:rPr>
          <w:rFonts w:cs="Times New Roman"/>
          <w:kern w:val="0"/>
        </w:rPr>
        <w:t xml:space="preserve"> 21)</w:t>
      </w:r>
    </w:p>
    <w:p w14:paraId="6E1271BF" w14:textId="77777777" w:rsidR="00DD61D0" w:rsidRDefault="00DD61D0" w:rsidP="00DD61D0">
      <w:pPr>
        <w:ind w:left="720"/>
        <w:contextualSpacing/>
        <w:rPr>
          <w:rFonts w:cs="Times New Roman"/>
          <w:kern w:val="0"/>
        </w:rPr>
      </w:pPr>
      <w:r>
        <w:rPr>
          <w:rFonts w:cs="Times New Roman"/>
          <w:kern w:val="0"/>
        </w:rPr>
        <w:t>“</w:t>
      </w:r>
      <w:r w:rsidRPr="00657820">
        <w:rPr>
          <w:rFonts w:cs="Times New Roman"/>
          <w:kern w:val="0"/>
        </w:rPr>
        <w:t>First</w:t>
      </w:r>
      <w:r w:rsidRPr="00880B0C">
        <w:rPr>
          <w:rFonts w:cs="Times New Roman"/>
          <w:kern w:val="0"/>
        </w:rPr>
        <w:t xml:space="preserve">, </w:t>
      </w:r>
      <w:r w:rsidRPr="00657820">
        <w:rPr>
          <w:rFonts w:cs="Times New Roman"/>
          <w:kern w:val="0"/>
        </w:rPr>
        <w:t>the change of direction did not come about like an unforeseen earthquake</w:t>
      </w:r>
      <w:r w:rsidRPr="00880B0C">
        <w:rPr>
          <w:rFonts w:cs="Times New Roman"/>
          <w:kern w:val="0"/>
        </w:rPr>
        <w:t xml:space="preserve">, </w:t>
      </w:r>
      <w:r w:rsidRPr="00657820">
        <w:rPr>
          <w:rFonts w:cs="Times New Roman"/>
          <w:kern w:val="0"/>
        </w:rPr>
        <w:t xml:space="preserve">for </w:t>
      </w:r>
      <w:r w:rsidRPr="00657820">
        <w:rPr>
          <w:rFonts w:cs="Times New Roman"/>
          <w:i/>
          <w:kern w:val="0"/>
        </w:rPr>
        <w:t>Divino afflante Spiritu</w:t>
      </w:r>
      <w:r w:rsidRPr="00657820">
        <w:rPr>
          <w:rFonts w:cs="Times New Roman"/>
          <w:kern w:val="0"/>
        </w:rPr>
        <w:t xml:space="preserve"> merely crystallized and canonized the results of private study carried on by many interpreters.</w:t>
      </w:r>
      <w:r>
        <w:rPr>
          <w:rFonts w:cs="Times New Roman"/>
          <w:kern w:val="0"/>
        </w:rPr>
        <w:t xml:space="preserve"> . . . </w:t>
      </w:r>
      <w:r w:rsidRPr="00657820">
        <w:rPr>
          <w:rFonts w:cs="Times New Roman"/>
          <w:kern w:val="0"/>
        </w:rPr>
        <w:t xml:space="preserve">There is thus a certain </w:t>
      </w:r>
      <w:r w:rsidRPr="00657820">
        <w:rPr>
          <w:rFonts w:cs="Times New Roman"/>
          <w:i/>
          <w:kern w:val="0"/>
        </w:rPr>
        <w:t>continuity</w:t>
      </w:r>
      <w:r w:rsidRPr="00657820">
        <w:rPr>
          <w:rFonts w:cs="Times New Roman"/>
          <w:kern w:val="0"/>
        </w:rPr>
        <w:t xml:space="preserve"> with what preceded 1943.</w:t>
      </w:r>
      <w:r>
        <w:rPr>
          <w:rFonts w:cs="Times New Roman"/>
          <w:kern w:val="0"/>
        </w:rPr>
        <w:t xml:space="preserve">” (Fitzmyer </w:t>
      </w:r>
      <w:r>
        <w:rPr>
          <w:rFonts w:cs="Times New Roman"/>
          <w:i/>
          <w:kern w:val="0"/>
        </w:rPr>
        <w:t>Interpretation</w:t>
      </w:r>
      <w:r>
        <w:rPr>
          <w:rFonts w:cs="Times New Roman"/>
          <w:kern w:val="0"/>
        </w:rPr>
        <w:t xml:space="preserve"> 21)</w:t>
      </w:r>
    </w:p>
    <w:p w14:paraId="54A29D74" w14:textId="77777777" w:rsidR="00DD61D0" w:rsidRDefault="00DD61D0" w:rsidP="00DD61D0">
      <w:pPr>
        <w:ind w:left="720"/>
        <w:contextualSpacing/>
        <w:rPr>
          <w:rFonts w:cs="Times New Roman"/>
          <w:kern w:val="0"/>
        </w:rPr>
      </w:pPr>
      <w:r>
        <w:rPr>
          <w:rFonts w:cs="Times New Roman"/>
          <w:kern w:val="0"/>
        </w:rPr>
        <w:t>“</w:t>
      </w:r>
      <w:r w:rsidRPr="00657820">
        <w:rPr>
          <w:rFonts w:cs="Times New Roman"/>
          <w:kern w:val="0"/>
        </w:rPr>
        <w:t>Second</w:t>
      </w:r>
      <w:r w:rsidRPr="00880B0C">
        <w:rPr>
          <w:rFonts w:cs="Times New Roman"/>
          <w:kern w:val="0"/>
        </w:rPr>
        <w:t xml:space="preserve">, </w:t>
      </w:r>
      <w:r w:rsidRPr="00657820">
        <w:rPr>
          <w:rFonts w:cs="Times New Roman"/>
          <w:kern w:val="0"/>
        </w:rPr>
        <w:t>many points established and defended by older exegetes are still maintained</w:t>
      </w:r>
      <w:r w:rsidRPr="00880B0C">
        <w:rPr>
          <w:rFonts w:cs="Times New Roman"/>
          <w:kern w:val="0"/>
        </w:rPr>
        <w:t xml:space="preserve">, </w:t>
      </w:r>
      <w:r w:rsidRPr="00657820">
        <w:rPr>
          <w:rFonts w:cs="Times New Roman"/>
          <w:kern w:val="0"/>
        </w:rPr>
        <w:t>such as inerrancy and the exclusion of “historical appearances” and of other radical positions.</w:t>
      </w:r>
      <w:r>
        <w:rPr>
          <w:rFonts w:cs="Times New Roman"/>
          <w:kern w:val="0"/>
        </w:rPr>
        <w:t xml:space="preserve">” (Fitzmyer </w:t>
      </w:r>
      <w:r>
        <w:rPr>
          <w:rFonts w:cs="Times New Roman"/>
          <w:i/>
          <w:kern w:val="0"/>
        </w:rPr>
        <w:t>Interpretation</w:t>
      </w:r>
      <w:r>
        <w:rPr>
          <w:rFonts w:cs="Times New Roman"/>
          <w:kern w:val="0"/>
        </w:rPr>
        <w:t xml:space="preserve"> 21)</w:t>
      </w:r>
    </w:p>
    <w:p w14:paraId="7D7F48B9" w14:textId="77777777" w:rsidR="00DD61D0" w:rsidRDefault="00DD61D0" w:rsidP="00DD61D0">
      <w:pPr>
        <w:ind w:left="720"/>
        <w:contextualSpacing/>
        <w:rPr>
          <w:rFonts w:cs="Times New Roman"/>
          <w:kern w:val="0"/>
        </w:rPr>
      </w:pPr>
      <w:r>
        <w:rPr>
          <w:rFonts w:cs="Times New Roman"/>
          <w:kern w:val="0"/>
        </w:rPr>
        <w:t>“</w:t>
      </w:r>
      <w:r w:rsidRPr="00657820">
        <w:rPr>
          <w:rFonts w:cs="Times New Roman"/>
          <w:kern w:val="0"/>
        </w:rPr>
        <w:t>Third</w:t>
      </w:r>
      <w:r w:rsidRPr="00880B0C">
        <w:rPr>
          <w:rFonts w:cs="Times New Roman"/>
          <w:kern w:val="0"/>
        </w:rPr>
        <w:t xml:space="preserve">, </w:t>
      </w:r>
      <w:r>
        <w:rPr>
          <w:rFonts w:cs="Times New Roman"/>
          <w:kern w:val="0"/>
        </w:rPr>
        <w:t xml:space="preserve">[even] </w:t>
      </w:r>
      <w:r w:rsidRPr="00657820">
        <w:rPr>
          <w:rFonts w:cs="Times New Roman"/>
          <w:kern w:val="0"/>
        </w:rPr>
        <w:t>before 1943</w:t>
      </w:r>
      <w:r w:rsidRPr="00880B0C">
        <w:rPr>
          <w:rFonts w:cs="Times New Roman"/>
          <w:kern w:val="0"/>
        </w:rPr>
        <w:t xml:space="preserve">, </w:t>
      </w:r>
      <w:r w:rsidRPr="00657820">
        <w:rPr>
          <w:rFonts w:cs="Times New Roman"/>
          <w:kern w:val="0"/>
        </w:rPr>
        <w:t>along with a “strict” school of conservative interpreters</w:t>
      </w:r>
      <w:r w:rsidRPr="00880B0C">
        <w:rPr>
          <w:rFonts w:cs="Times New Roman"/>
          <w:kern w:val="0"/>
        </w:rPr>
        <w:t xml:space="preserve">, </w:t>
      </w:r>
      <w:r w:rsidRPr="00657820">
        <w:rPr>
          <w:rFonts w:cs="Times New Roman"/>
          <w:kern w:val="0"/>
        </w:rPr>
        <w:t>there also existed a broadminded group.</w:t>
      </w:r>
      <w:r>
        <w:rPr>
          <w:rFonts w:cs="Times New Roman"/>
          <w:kern w:val="0"/>
        </w:rPr>
        <w:t xml:space="preserve">” (Fitzmyer </w:t>
      </w:r>
      <w:r>
        <w:rPr>
          <w:rFonts w:cs="Times New Roman"/>
          <w:i/>
          <w:kern w:val="0"/>
        </w:rPr>
        <w:t>Interpretation</w:t>
      </w:r>
      <w:r>
        <w:rPr>
          <w:rFonts w:cs="Times New Roman"/>
          <w:kern w:val="0"/>
        </w:rPr>
        <w:t xml:space="preserve"> 21)</w:t>
      </w:r>
    </w:p>
    <w:p w14:paraId="1715DC64" w14:textId="77777777" w:rsidR="00DD61D0" w:rsidRDefault="00DD61D0" w:rsidP="00DD61D0">
      <w:pPr>
        <w:ind w:left="1080"/>
        <w:contextualSpacing/>
        <w:rPr>
          <w:rFonts w:cs="Times New Roman"/>
          <w:kern w:val="0"/>
        </w:rPr>
      </w:pPr>
      <w:r>
        <w:rPr>
          <w:rFonts w:cs="Times New Roman"/>
          <w:kern w:val="0"/>
        </w:rPr>
        <w:t>“</w:t>
      </w:r>
      <w:r w:rsidRPr="00657820">
        <w:rPr>
          <w:rFonts w:cs="Times New Roman"/>
          <w:kern w:val="0"/>
        </w:rPr>
        <w:t>In some cases</w:t>
      </w:r>
      <w:r w:rsidRPr="00880B0C">
        <w:rPr>
          <w:rFonts w:cs="Times New Roman"/>
          <w:kern w:val="0"/>
        </w:rPr>
        <w:t xml:space="preserve">, </w:t>
      </w:r>
      <w:r w:rsidRPr="00657820">
        <w:rPr>
          <w:rFonts w:cs="Times New Roman"/>
          <w:kern w:val="0"/>
        </w:rPr>
        <w:t>certain individuals of the latter group erred</w:t>
      </w:r>
      <w:r w:rsidRPr="00880B0C">
        <w:rPr>
          <w:rFonts w:cs="Times New Roman"/>
          <w:kern w:val="0"/>
        </w:rPr>
        <w:t xml:space="preserve">, </w:t>
      </w:r>
      <w:r w:rsidRPr="00657820">
        <w:rPr>
          <w:rFonts w:cs="Times New Roman"/>
          <w:kern w:val="0"/>
        </w:rPr>
        <w:t>and their errors were rejected both by the Church’s authority and by the progress of biblical studies itself (e.g.</w:t>
      </w:r>
      <w:r w:rsidRPr="00880B0C">
        <w:rPr>
          <w:rFonts w:cs="Times New Roman"/>
          <w:kern w:val="0"/>
        </w:rPr>
        <w:t xml:space="preserve">, </w:t>
      </w:r>
      <w:r w:rsidRPr="00657820">
        <w:rPr>
          <w:rFonts w:cs="Times New Roman"/>
          <w:kern w:val="0"/>
        </w:rPr>
        <w:t>“historical appearances,” defended by P.F. de Hummelauer; certain infelicitous formulations of P. M.-J. Lagrange).</w:t>
      </w:r>
      <w:r>
        <w:rPr>
          <w:rFonts w:cs="Times New Roman"/>
          <w:kern w:val="0"/>
        </w:rPr>
        <w:t xml:space="preserve">” (Fitzmyer </w:t>
      </w:r>
      <w:r>
        <w:rPr>
          <w:rFonts w:cs="Times New Roman"/>
          <w:i/>
          <w:kern w:val="0"/>
        </w:rPr>
        <w:t>Interpretation</w:t>
      </w:r>
      <w:r>
        <w:rPr>
          <w:rFonts w:cs="Times New Roman"/>
          <w:kern w:val="0"/>
        </w:rPr>
        <w:t xml:space="preserve"> 21)</w:t>
      </w:r>
    </w:p>
    <w:p w14:paraId="3CB4B37B" w14:textId="77777777" w:rsidR="00DD61D0" w:rsidRDefault="00DD61D0" w:rsidP="00DD61D0">
      <w:pPr>
        <w:ind w:left="1080"/>
        <w:contextualSpacing/>
        <w:rPr>
          <w:rFonts w:cs="Times New Roman"/>
          <w:kern w:val="0"/>
        </w:rPr>
      </w:pPr>
      <w:r>
        <w:rPr>
          <w:rFonts w:cs="Times New Roman"/>
          <w:kern w:val="0"/>
        </w:rPr>
        <w:t>“</w:t>
      </w:r>
      <w:r w:rsidRPr="00657820">
        <w:rPr>
          <w:rFonts w:cs="Times New Roman"/>
          <w:kern w:val="0"/>
        </w:rPr>
        <w:t>Others of this school</w:t>
      </w:r>
      <w:r w:rsidRPr="00880B0C">
        <w:rPr>
          <w:rFonts w:cs="Times New Roman"/>
          <w:kern w:val="0"/>
        </w:rPr>
        <w:t xml:space="preserve">, </w:t>
      </w:r>
      <w:r w:rsidRPr="00657820">
        <w:rPr>
          <w:rFonts w:cs="Times New Roman"/>
          <w:kern w:val="0"/>
        </w:rPr>
        <w:t>however</w:t>
      </w:r>
      <w:r w:rsidRPr="00880B0C">
        <w:rPr>
          <w:rFonts w:cs="Times New Roman"/>
          <w:kern w:val="0"/>
        </w:rPr>
        <w:t xml:space="preserve">, </w:t>
      </w:r>
      <w:r w:rsidRPr="00657820">
        <w:rPr>
          <w:rFonts w:cs="Times New Roman"/>
          <w:kern w:val="0"/>
        </w:rPr>
        <w:t>legitimately counterbalanced the “strict” school</w:t>
      </w:r>
      <w:r w:rsidRPr="00880B0C">
        <w:rPr>
          <w:rFonts w:cs="Times New Roman"/>
          <w:kern w:val="0"/>
        </w:rPr>
        <w:t xml:space="preserve">, </w:t>
      </w:r>
      <w:r w:rsidRPr="00657820">
        <w:rPr>
          <w:rFonts w:cs="Times New Roman"/>
          <w:kern w:val="0"/>
        </w:rPr>
        <w:t>and the continuity between the directives of Pius XII and the positions of the former is evident. Hence</w:t>
      </w:r>
      <w:r w:rsidRPr="00880B0C">
        <w:rPr>
          <w:rFonts w:cs="Times New Roman"/>
          <w:kern w:val="0"/>
        </w:rPr>
        <w:t xml:space="preserve">, </w:t>
      </w:r>
      <w:r w:rsidRPr="00657820">
        <w:rPr>
          <w:rFonts w:cs="Times New Roman"/>
          <w:kern w:val="0"/>
        </w:rPr>
        <w:t>that present-day Catholic exegesis follows that of fifty years ago in many points does not surprise anyone; but that it is following a new path in other matters should not surprise anyone who has followed the [21] encyclicals.</w:t>
      </w:r>
      <w:r>
        <w:rPr>
          <w:rFonts w:cs="Times New Roman"/>
          <w:kern w:val="0"/>
        </w:rPr>
        <w:t xml:space="preserve">” (Fitzmyer </w:t>
      </w:r>
      <w:r>
        <w:rPr>
          <w:rFonts w:cs="Times New Roman"/>
          <w:i/>
          <w:kern w:val="0"/>
        </w:rPr>
        <w:t>Interpretation</w:t>
      </w:r>
      <w:r>
        <w:rPr>
          <w:rFonts w:cs="Times New Roman"/>
          <w:kern w:val="0"/>
        </w:rPr>
        <w:t xml:space="preserve"> 21-22)</w:t>
      </w:r>
    </w:p>
    <w:p w14:paraId="7B5656A3" w14:textId="41A0DCCB" w:rsidR="00DD61D0" w:rsidRPr="00645E6C" w:rsidRDefault="00DD61D0" w:rsidP="00DD61D0">
      <w:pPr>
        <w:ind w:left="1080"/>
        <w:contextualSpacing/>
        <w:rPr>
          <w:rFonts w:cs="Times New Roman"/>
          <w:iCs/>
          <w:kern w:val="0"/>
        </w:rPr>
      </w:pPr>
      <w:r>
        <w:rPr>
          <w:rFonts w:cs="Times New Roman"/>
          <w:kern w:val="0"/>
        </w:rPr>
        <w:t>“</w:t>
      </w:r>
      <w:r w:rsidRPr="00657820">
        <w:rPr>
          <w:rFonts w:cs="Times New Roman"/>
          <w:kern w:val="0"/>
        </w:rPr>
        <w:t>Thus an answer is given</w:t>
      </w:r>
      <w:r w:rsidRPr="00880B0C">
        <w:rPr>
          <w:rFonts w:cs="Times New Roman"/>
          <w:kern w:val="0"/>
        </w:rPr>
        <w:t xml:space="preserve">, </w:t>
      </w:r>
      <w:r w:rsidRPr="00657820">
        <w:rPr>
          <w:rFonts w:cs="Times New Roman"/>
          <w:kern w:val="0"/>
        </w:rPr>
        <w:t>in part at least</w:t>
      </w:r>
      <w:r w:rsidRPr="00880B0C">
        <w:rPr>
          <w:rFonts w:cs="Times New Roman"/>
          <w:kern w:val="0"/>
        </w:rPr>
        <w:t xml:space="preserve">, </w:t>
      </w:r>
      <w:r w:rsidRPr="00657820">
        <w:rPr>
          <w:rFonts w:cs="Times New Roman"/>
          <w:kern w:val="0"/>
        </w:rPr>
        <w:t>to the initial question</w:t>
      </w:r>
      <w:r w:rsidR="001C7A1B">
        <w:rPr>
          <w:rFonts w:cs="Times New Roman"/>
          <w:kern w:val="0"/>
        </w:rPr>
        <w:t xml:space="preserve"> [</w:t>
      </w:r>
      <w:r w:rsidR="001C7A1B" w:rsidRPr="00657820">
        <w:rPr>
          <w:rFonts w:cs="Times New Roman"/>
          <w:kern w:val="0"/>
        </w:rPr>
        <w:t>“Where Is Catholic Exegesis Headed?”</w:t>
      </w:r>
      <w:r w:rsidR="001C7A1B">
        <w:rPr>
          <w:rFonts w:cs="Times New Roman"/>
          <w:kern w:val="0"/>
        </w:rPr>
        <w:t>]</w:t>
      </w:r>
      <w:r w:rsidRPr="00657820">
        <w:rPr>
          <w:rFonts w:cs="Times New Roman"/>
          <w:kern w:val="0"/>
        </w:rPr>
        <w:t>.</w:t>
      </w:r>
      <w:r w:rsidRPr="00645E6C">
        <w:rPr>
          <w:rFonts w:cs="Times New Roman"/>
          <w:iCs/>
          <w:kern w:val="0"/>
        </w:rPr>
        <w:t xml:space="preserve">” (Fitzmyer </w:t>
      </w:r>
      <w:r w:rsidRPr="00880B0C">
        <w:rPr>
          <w:rFonts w:cs="Times New Roman"/>
          <w:i/>
          <w:iCs/>
          <w:kern w:val="0"/>
        </w:rPr>
        <w:t>Interpretation</w:t>
      </w:r>
      <w:r w:rsidRPr="00645E6C">
        <w:rPr>
          <w:rFonts w:cs="Times New Roman"/>
          <w:iCs/>
          <w:kern w:val="0"/>
        </w:rPr>
        <w:t xml:space="preserve"> </w:t>
      </w:r>
      <w:r>
        <w:rPr>
          <w:rFonts w:cs="Times New Roman"/>
          <w:iCs/>
          <w:kern w:val="0"/>
        </w:rPr>
        <w:t>22</w:t>
      </w:r>
      <w:r w:rsidRPr="00645E6C">
        <w:rPr>
          <w:rFonts w:cs="Times New Roman"/>
          <w:iCs/>
          <w:kern w:val="0"/>
        </w:rPr>
        <w:t>)</w:t>
      </w:r>
    </w:p>
    <w:p w14:paraId="3A46AD11" w14:textId="77777777" w:rsidR="00DD61D0" w:rsidRDefault="00DD61D0" w:rsidP="00DD61D0">
      <w:pPr>
        <w:ind w:left="360"/>
        <w:contextualSpacing/>
        <w:rPr>
          <w:rFonts w:cs="Times New Roman"/>
          <w:kern w:val="0"/>
        </w:rPr>
      </w:pPr>
      <w:r w:rsidRPr="00645E6C">
        <w:rPr>
          <w:rFonts w:cs="Times New Roman"/>
          <w:iCs/>
          <w:kern w:val="0"/>
        </w:rPr>
        <w:t>“</w:t>
      </w:r>
      <w:r w:rsidRPr="00657820">
        <w:rPr>
          <w:rFonts w:cs="Times New Roman"/>
          <w:kern w:val="0"/>
        </w:rPr>
        <w:t>The third part of the article attempts to explain where Catholic exegesis has been heading since 1943.</w:t>
      </w:r>
      <w:r>
        <w:rPr>
          <w:rFonts w:cs="Times New Roman"/>
          <w:kern w:val="0"/>
        </w:rPr>
        <w:t xml:space="preserve">” (Fitzmyer </w:t>
      </w:r>
      <w:r>
        <w:rPr>
          <w:rFonts w:cs="Times New Roman"/>
          <w:i/>
          <w:kern w:val="0"/>
        </w:rPr>
        <w:t>Interpretation</w:t>
      </w:r>
      <w:r>
        <w:rPr>
          <w:rFonts w:cs="Times New Roman"/>
          <w:kern w:val="0"/>
        </w:rPr>
        <w:t xml:space="preserve"> 22)</w:t>
      </w:r>
    </w:p>
    <w:p w14:paraId="446A36C6" w14:textId="77777777" w:rsidR="00DD61D0" w:rsidRPr="00F63788" w:rsidRDefault="00DD61D0" w:rsidP="00DD61D0">
      <w:pPr>
        <w:ind w:left="720"/>
        <w:contextualSpacing/>
        <w:rPr>
          <w:rFonts w:cs="Times New Roman"/>
          <w:kern w:val="0"/>
        </w:rPr>
      </w:pPr>
      <w:r>
        <w:rPr>
          <w:rFonts w:cs="Times New Roman"/>
          <w:kern w:val="0"/>
        </w:rPr>
        <w:t>“</w:t>
      </w:r>
      <w:r w:rsidRPr="00657820">
        <w:rPr>
          <w:rFonts w:cs="Times New Roman"/>
          <w:kern w:val="0"/>
        </w:rPr>
        <w:t>When Pius XII published his encyclical</w:t>
      </w:r>
      <w:r w:rsidRPr="00880B0C">
        <w:rPr>
          <w:rFonts w:cs="Times New Roman"/>
          <w:kern w:val="0"/>
        </w:rPr>
        <w:t xml:space="preserve">, </w:t>
      </w:r>
      <w:r w:rsidRPr="00657820">
        <w:rPr>
          <w:rFonts w:cs="Times New Roman"/>
          <w:kern w:val="0"/>
        </w:rPr>
        <w:t xml:space="preserve">he was aware that he was opening a door to innovations in exegesis that might excite conservative minds; for he dedicated a paragraph of the encyclical to the defense of the liberty of </w:t>
      </w:r>
      <w:r>
        <w:rPr>
          <w:rFonts w:cs="Times New Roman"/>
          <w:kern w:val="0"/>
        </w:rPr>
        <w:t>[</w:t>
      </w:r>
      <w:r w:rsidRPr="00657820">
        <w:rPr>
          <w:rFonts w:cs="Times New Roman"/>
          <w:kern w:val="0"/>
        </w:rPr>
        <w:t>exege</w:t>
      </w:r>
      <w:r>
        <w:rPr>
          <w:rFonts w:cs="Times New Roman"/>
          <w:kern w:val="0"/>
        </w:rPr>
        <w:t>tes]</w:t>
      </w:r>
      <w:r w:rsidRPr="00657820">
        <w:rPr>
          <w:rFonts w:cs="Times New Roman"/>
          <w:kern w:val="0"/>
        </w:rPr>
        <w:t>.</w:t>
      </w:r>
      <w:r>
        <w:rPr>
          <w:rFonts w:cs="Times New Roman"/>
          <w:kern w:val="0"/>
        </w:rPr>
        <w:t xml:space="preserve">” (Fitzmyer </w:t>
      </w:r>
      <w:r>
        <w:rPr>
          <w:rFonts w:cs="Times New Roman"/>
          <w:i/>
          <w:kern w:val="0"/>
        </w:rPr>
        <w:t>Interpretation</w:t>
      </w:r>
      <w:r>
        <w:rPr>
          <w:rFonts w:cs="Times New Roman"/>
          <w:kern w:val="0"/>
        </w:rPr>
        <w:t xml:space="preserve"> 22)</w:t>
      </w:r>
    </w:p>
    <w:p w14:paraId="39C41C5A" w14:textId="6F92383F" w:rsidR="00DD61D0" w:rsidRPr="00A74348" w:rsidRDefault="00DD61D0" w:rsidP="00DD61D0">
      <w:pPr>
        <w:ind w:left="1080"/>
        <w:contextualSpacing/>
        <w:rPr>
          <w:rFonts w:cs="Times New Roman"/>
          <w:kern w:val="0"/>
        </w:rPr>
      </w:pPr>
      <w:r>
        <w:rPr>
          <w:rFonts w:cs="Times New Roman"/>
          <w:kern w:val="0"/>
        </w:rPr>
        <w:t xml:space="preserve">Pius XII </w:t>
      </w:r>
      <w:r w:rsidRPr="00F63788">
        <w:rPr>
          <w:rFonts w:cs="Times New Roman"/>
          <w:kern w:val="0"/>
          <w:sz w:val="20"/>
          <w:szCs w:val="18"/>
        </w:rPr>
        <w:t>(</w:t>
      </w:r>
      <w:r w:rsidRPr="00F63788">
        <w:rPr>
          <w:rFonts w:cs="Times New Roman"/>
          <w:i/>
          <w:iCs/>
          <w:kern w:val="0"/>
          <w:sz w:val="20"/>
          <w:szCs w:val="18"/>
        </w:rPr>
        <w:t>Divino afflante Spiritu</w:t>
      </w:r>
      <w:r w:rsidRPr="00F63788">
        <w:rPr>
          <w:rFonts w:cs="Times New Roman"/>
          <w:kern w:val="0"/>
          <w:sz w:val="20"/>
          <w:szCs w:val="18"/>
        </w:rPr>
        <w:t xml:space="preserve"> §47; </w:t>
      </w:r>
      <w:r w:rsidR="001C718B">
        <w:rPr>
          <w:rFonts w:cs="Times New Roman"/>
          <w:kern w:val="0"/>
          <w:sz w:val="20"/>
          <w:szCs w:val="18"/>
        </w:rPr>
        <w:t xml:space="preserve">Béchard, </w:t>
      </w:r>
      <w:r w:rsidR="009E14D2">
        <w:rPr>
          <w:rFonts w:cs="Times New Roman"/>
          <w:kern w:val="0"/>
          <w:sz w:val="20"/>
          <w:szCs w:val="18"/>
        </w:rPr>
        <w:t>Dean P., SJ, ed. and trans.</w:t>
      </w:r>
      <w:r w:rsidR="009E14D2">
        <w:rPr>
          <w:kern w:val="0"/>
          <w:sz w:val="20"/>
          <w:szCs w:val="18"/>
        </w:rPr>
        <w:t xml:space="preserve"> </w:t>
      </w:r>
      <w:r w:rsidR="001C718B">
        <w:rPr>
          <w:i/>
          <w:kern w:val="0"/>
          <w:sz w:val="20"/>
          <w:szCs w:val="18"/>
        </w:rPr>
        <w:t>The Scripture Documents</w:t>
      </w:r>
      <w:r w:rsidR="001C718B">
        <w:rPr>
          <w:kern w:val="0"/>
          <w:sz w:val="20"/>
          <w:szCs w:val="18"/>
        </w:rPr>
        <w:t xml:space="preserve"> </w:t>
      </w:r>
      <w:r w:rsidRPr="00F63788">
        <w:rPr>
          <w:sz w:val="20"/>
          <w:szCs w:val="18"/>
        </w:rPr>
        <w:t>132</w:t>
      </w:r>
      <w:r w:rsidRPr="00F63788">
        <w:rPr>
          <w:rFonts w:cs="Times New Roman"/>
          <w:kern w:val="0"/>
          <w:sz w:val="20"/>
          <w:szCs w:val="18"/>
        </w:rPr>
        <w:t>)</w:t>
      </w:r>
      <w:r>
        <w:rPr>
          <w:rFonts w:cs="Times New Roman"/>
          <w:kern w:val="0"/>
        </w:rPr>
        <w:t>: “</w:t>
      </w:r>
      <w:r w:rsidRPr="00657820">
        <w:rPr>
          <w:rFonts w:cs="Times New Roman"/>
          <w:kern w:val="0"/>
        </w:rPr>
        <w:t xml:space="preserve">Let all the other sons of the Church bear in mind that the efforts of these resolute laborers in the vineyard of the Lord should be judged not only with equity and justice but also with the greatest charity. All, moreover, should abhor that intemperate zeal that imagines that whatever is new should for that very reason be opposed or suspected. Let them bear in mind above all that in the rules and laws promulgated by the Church there is question of doctrine regarding faith and morals, and that in the immense matter contained in the sacred Books—legislative, historical, sapiential, and prophetical—there are but few texts whose sense has been defined by the authority of the Church; nor are those more numerous about which the teaching of the holy Fathers is unanimous. There are still many points, and some very important, in the discussion and </w:t>
      </w:r>
      <w:r w:rsidRPr="00657820">
        <w:rPr>
          <w:rFonts w:cs="Times New Roman"/>
          <w:kern w:val="0"/>
        </w:rPr>
        <w:lastRenderedPageBreak/>
        <w:t>explanation of which the skill and talent of Catholic exegetes can and should be freely exercised [33] so that each may contribute his part to the advantage of all, to the continued progress of the sacred doctrine, and to the defense and honor of the Church.</w:t>
      </w:r>
      <w:r>
        <w:rPr>
          <w:rFonts w:cs="Times New Roman"/>
          <w:kern w:val="0"/>
        </w:rPr>
        <w:t xml:space="preserve">” (Fitzmyer </w:t>
      </w:r>
      <w:r>
        <w:rPr>
          <w:rFonts w:cs="Times New Roman"/>
          <w:i/>
          <w:kern w:val="0"/>
        </w:rPr>
        <w:t>Interpretation</w:t>
      </w:r>
      <w:r>
        <w:rPr>
          <w:rFonts w:cs="Times New Roman"/>
          <w:kern w:val="0"/>
        </w:rPr>
        <w:t xml:space="preserve"> 33-34)</w:t>
      </w:r>
    </w:p>
    <w:p w14:paraId="33807B0B" w14:textId="77777777" w:rsidR="00DD61D0" w:rsidRDefault="00DD61D0" w:rsidP="00DD61D0">
      <w:pPr>
        <w:ind w:left="720"/>
        <w:contextualSpacing/>
        <w:rPr>
          <w:rFonts w:cs="Times New Roman"/>
          <w:kern w:val="0"/>
        </w:rPr>
      </w:pPr>
      <w:r>
        <w:rPr>
          <w:rFonts w:cs="Times New Roman"/>
          <w:kern w:val="0"/>
        </w:rPr>
        <w:t>“</w:t>
      </w:r>
      <w:r w:rsidRPr="00657820">
        <w:rPr>
          <w:rFonts w:cs="Times New Roman"/>
          <w:kern w:val="0"/>
        </w:rPr>
        <w:t>It was an act of confidence on the part of Pius XII immediately in Catholic interpreters and indirectly in the Holy Spirit who guides the Church.</w:t>
      </w:r>
      <w:r>
        <w:rPr>
          <w:rFonts w:cs="Times New Roman"/>
          <w:kern w:val="0"/>
        </w:rPr>
        <w:t xml:space="preserve">” (Fitzmyer </w:t>
      </w:r>
      <w:r>
        <w:rPr>
          <w:rFonts w:cs="Times New Roman"/>
          <w:i/>
          <w:kern w:val="0"/>
        </w:rPr>
        <w:t>Interpretation</w:t>
      </w:r>
      <w:r>
        <w:rPr>
          <w:rFonts w:cs="Times New Roman"/>
          <w:kern w:val="0"/>
        </w:rPr>
        <w:t xml:space="preserve"> 22)</w:t>
      </w:r>
    </w:p>
    <w:p w14:paraId="62FD205F" w14:textId="77777777" w:rsidR="00DD61D0" w:rsidRDefault="00DD61D0" w:rsidP="00DD61D0">
      <w:pPr>
        <w:ind w:left="720"/>
        <w:contextualSpacing/>
        <w:rPr>
          <w:rFonts w:cs="Times New Roman"/>
          <w:kern w:val="0"/>
        </w:rPr>
      </w:pPr>
      <w:r>
        <w:rPr>
          <w:rFonts w:cs="Times New Roman"/>
          <w:kern w:val="0"/>
        </w:rPr>
        <w:t xml:space="preserve">“. . . </w:t>
      </w:r>
      <w:r w:rsidRPr="00657820">
        <w:rPr>
          <w:rFonts w:cs="Times New Roman"/>
          <w:kern w:val="0"/>
        </w:rPr>
        <w:t>though Pius XII had accorded liberty of scientific investigation to interpreters</w:t>
      </w:r>
      <w:r w:rsidRPr="00880B0C">
        <w:rPr>
          <w:rFonts w:cs="Times New Roman"/>
          <w:kern w:val="0"/>
        </w:rPr>
        <w:t xml:space="preserve">, </w:t>
      </w:r>
      <w:r w:rsidRPr="00657820">
        <w:rPr>
          <w:rFonts w:cs="Times New Roman"/>
          <w:kern w:val="0"/>
        </w:rPr>
        <w:t>he did so with certain limits and cautions (e.g.</w:t>
      </w:r>
      <w:r w:rsidRPr="00880B0C">
        <w:rPr>
          <w:rFonts w:cs="Times New Roman"/>
          <w:kern w:val="0"/>
        </w:rPr>
        <w:t xml:space="preserve">, </w:t>
      </w:r>
      <w:r w:rsidRPr="00657820">
        <w:rPr>
          <w:rFonts w:cs="Times New Roman"/>
          <w:kern w:val="0"/>
        </w:rPr>
        <w:t>the analogy of faith</w:t>
      </w:r>
      <w:r w:rsidRPr="00880B0C">
        <w:rPr>
          <w:rFonts w:cs="Times New Roman"/>
          <w:kern w:val="0"/>
        </w:rPr>
        <w:t xml:space="preserve">, </w:t>
      </w:r>
      <w:r w:rsidRPr="00657820">
        <w:rPr>
          <w:rFonts w:cs="Times New Roman"/>
          <w:kern w:val="0"/>
        </w:rPr>
        <w:t>a prudence based on solid and honest scientific research). To pass judgment on the historicity of a biblical passage without sufficient evidence is a dangerous procedure</w:t>
      </w:r>
      <w:r w:rsidRPr="00880B0C">
        <w:rPr>
          <w:rFonts w:cs="Times New Roman"/>
          <w:kern w:val="0"/>
        </w:rPr>
        <w:t xml:space="preserve">, </w:t>
      </w:r>
      <w:r w:rsidRPr="00657820">
        <w:rPr>
          <w:rFonts w:cs="Times New Roman"/>
          <w:kern w:val="0"/>
        </w:rPr>
        <w:t>for it can compromise data important for the history of salvation and create serious doubts and trouble.</w:t>
      </w:r>
      <w:r>
        <w:rPr>
          <w:rFonts w:cs="Times New Roman"/>
          <w:kern w:val="0"/>
        </w:rPr>
        <w:t xml:space="preserve">” (Fitzmyer </w:t>
      </w:r>
      <w:r>
        <w:rPr>
          <w:rFonts w:cs="Times New Roman"/>
          <w:i/>
          <w:kern w:val="0"/>
        </w:rPr>
        <w:t>Interpretation</w:t>
      </w:r>
      <w:r>
        <w:rPr>
          <w:rFonts w:cs="Times New Roman"/>
          <w:kern w:val="0"/>
        </w:rPr>
        <w:t xml:space="preserve"> 22)</w:t>
      </w:r>
    </w:p>
    <w:p w14:paraId="23CFD260" w14:textId="77777777" w:rsidR="00DD61D0" w:rsidRDefault="00DD61D0" w:rsidP="00DD61D0">
      <w:pPr>
        <w:ind w:left="1080"/>
        <w:contextualSpacing/>
        <w:rPr>
          <w:rFonts w:cs="Times New Roman"/>
          <w:kern w:val="0"/>
        </w:rPr>
      </w:pPr>
      <w:r>
        <w:rPr>
          <w:rFonts w:cs="Times New Roman"/>
          <w:kern w:val="0"/>
        </w:rPr>
        <w:t>“</w:t>
      </w:r>
      <w:r w:rsidRPr="00657820">
        <w:rPr>
          <w:rFonts w:cs="Times New Roman"/>
          <w:kern w:val="0"/>
        </w:rPr>
        <w:t>Thus</w:t>
      </w:r>
      <w:r w:rsidRPr="00880B0C">
        <w:rPr>
          <w:rFonts w:cs="Times New Roman"/>
          <w:kern w:val="0"/>
        </w:rPr>
        <w:t xml:space="preserve">, </w:t>
      </w:r>
      <w:r w:rsidRPr="00657820">
        <w:rPr>
          <w:rFonts w:cs="Times New Roman"/>
          <w:kern w:val="0"/>
        </w:rPr>
        <w:t>whoever would affirm the entire historicity of the Book of Judith puts the reader in serious difficulties from the very first verses; whoever would deny all historicity to Matthew 16 would create serious difficulties for the primacy of Peter.</w:t>
      </w:r>
      <w:r>
        <w:rPr>
          <w:rFonts w:cs="Times New Roman"/>
          <w:kern w:val="0"/>
        </w:rPr>
        <w:t xml:space="preserve">” (Fitzmyer </w:t>
      </w:r>
      <w:r>
        <w:rPr>
          <w:rFonts w:cs="Times New Roman"/>
          <w:i/>
          <w:kern w:val="0"/>
        </w:rPr>
        <w:t>Interpretation</w:t>
      </w:r>
      <w:r>
        <w:rPr>
          <w:rFonts w:cs="Times New Roman"/>
          <w:kern w:val="0"/>
        </w:rPr>
        <w:t xml:space="preserve"> 22)</w:t>
      </w:r>
    </w:p>
    <w:p w14:paraId="76C67BFF" w14:textId="77777777" w:rsidR="00DD61D0" w:rsidRDefault="00DD61D0" w:rsidP="00DD61D0">
      <w:pPr>
        <w:ind w:left="720"/>
        <w:contextualSpacing/>
        <w:rPr>
          <w:rFonts w:cs="Times New Roman"/>
          <w:kern w:val="0"/>
        </w:rPr>
      </w:pPr>
      <w:r>
        <w:rPr>
          <w:rFonts w:cs="Times New Roman"/>
          <w:kern w:val="0"/>
        </w:rPr>
        <w:t>“</w:t>
      </w:r>
      <w:r w:rsidRPr="00657820">
        <w:rPr>
          <w:rFonts w:cs="Times New Roman"/>
          <w:kern w:val="0"/>
        </w:rPr>
        <w:t>The present crisis stems from some exegetes who treat the problem of historicity with insufficiently grounded arguments and from popularizers who delight in launching immature and [22] undigested results of research among the general public.</w:t>
      </w:r>
      <w:r>
        <w:rPr>
          <w:rFonts w:cs="Times New Roman"/>
          <w:kern w:val="0"/>
        </w:rPr>
        <w:t xml:space="preserve">” (Fitzmyer </w:t>
      </w:r>
      <w:r>
        <w:rPr>
          <w:rFonts w:cs="Times New Roman"/>
          <w:i/>
          <w:kern w:val="0"/>
        </w:rPr>
        <w:t>Interpretation</w:t>
      </w:r>
      <w:r>
        <w:rPr>
          <w:rFonts w:cs="Times New Roman"/>
          <w:kern w:val="0"/>
        </w:rPr>
        <w:t xml:space="preserve"> 22-23)</w:t>
      </w:r>
    </w:p>
    <w:p w14:paraId="378FDEA6" w14:textId="77777777" w:rsidR="00DD61D0" w:rsidRDefault="00DD61D0" w:rsidP="00DD61D0">
      <w:pPr>
        <w:ind w:left="720"/>
        <w:contextualSpacing/>
        <w:rPr>
          <w:rFonts w:cs="Times New Roman"/>
          <w:kern w:val="0"/>
        </w:rPr>
      </w:pPr>
      <w:r>
        <w:rPr>
          <w:rFonts w:cs="Times New Roman"/>
          <w:kern w:val="0"/>
        </w:rPr>
        <w:t xml:space="preserve">“. . . </w:t>
      </w:r>
      <w:r w:rsidRPr="00657820">
        <w:rPr>
          <w:rFonts w:cs="Times New Roman"/>
          <w:kern w:val="0"/>
        </w:rPr>
        <w:t>in fact</w:t>
      </w:r>
      <w:r w:rsidRPr="00880B0C">
        <w:rPr>
          <w:rFonts w:cs="Times New Roman"/>
          <w:kern w:val="0"/>
        </w:rPr>
        <w:t xml:space="preserve">, </w:t>
      </w:r>
      <w:r w:rsidRPr="00657820">
        <w:rPr>
          <w:rFonts w:cs="Times New Roman"/>
          <w:kern w:val="0"/>
        </w:rPr>
        <w:t>charity makes demands that transcend the liberty or</w:t>
      </w:r>
      <w:r>
        <w:rPr>
          <w:rFonts w:cs="Times New Roman"/>
          <w:kern w:val="0"/>
        </w:rPr>
        <w:t xml:space="preserve"> [</w:t>
      </w:r>
      <w:r>
        <w:rPr>
          <w:rFonts w:cs="Times New Roman"/>
          <w:i/>
          <w:iCs/>
          <w:kern w:val="0"/>
        </w:rPr>
        <w:t>sic</w:t>
      </w:r>
      <w:r>
        <w:rPr>
          <w:rFonts w:cs="Times New Roman"/>
          <w:kern w:val="0"/>
        </w:rPr>
        <w:t>]</w:t>
      </w:r>
      <w:r w:rsidRPr="00657820">
        <w:rPr>
          <w:rFonts w:cs="Times New Roman"/>
          <w:kern w:val="0"/>
        </w:rPr>
        <w:t xml:space="preserve"> research or exposition.</w:t>
      </w:r>
      <w:r>
        <w:rPr>
          <w:rFonts w:cs="Times New Roman"/>
          <w:kern w:val="0"/>
        </w:rPr>
        <w:t xml:space="preserve">” (Fitzmyer </w:t>
      </w:r>
      <w:r>
        <w:rPr>
          <w:rFonts w:cs="Times New Roman"/>
          <w:i/>
          <w:kern w:val="0"/>
        </w:rPr>
        <w:t>Interpretation</w:t>
      </w:r>
      <w:r>
        <w:rPr>
          <w:rFonts w:cs="Times New Roman"/>
          <w:kern w:val="0"/>
        </w:rPr>
        <w:t xml:space="preserve"> 23)</w:t>
      </w:r>
    </w:p>
    <w:p w14:paraId="255D4745" w14:textId="77777777" w:rsidR="00DD61D0" w:rsidRPr="002F7041" w:rsidRDefault="00DD61D0" w:rsidP="00DD61D0">
      <w:pPr>
        <w:ind w:left="360"/>
        <w:contextualSpacing/>
        <w:rPr>
          <w:rFonts w:cs="Times New Roman"/>
          <w:kern w:val="0"/>
        </w:rPr>
      </w:pPr>
      <w:r w:rsidRPr="00645E6C">
        <w:rPr>
          <w:rFonts w:cs="Times New Roman"/>
          <w:iCs/>
          <w:kern w:val="0"/>
        </w:rPr>
        <w:t>“</w:t>
      </w:r>
      <w:r w:rsidRPr="00657820">
        <w:rPr>
          <w:rFonts w:cs="Times New Roman"/>
          <w:kern w:val="0"/>
        </w:rPr>
        <w:t>In conclusion</w:t>
      </w:r>
      <w:r w:rsidRPr="00880B0C">
        <w:rPr>
          <w:rFonts w:cs="Times New Roman"/>
          <w:kern w:val="0"/>
        </w:rPr>
        <w:t xml:space="preserve">, </w:t>
      </w:r>
      <w:r w:rsidRPr="00657820">
        <w:rPr>
          <w:rFonts w:cs="Times New Roman"/>
          <w:kern w:val="0"/>
        </w:rPr>
        <w:t xml:space="preserve">Catholic exegesis is proceeding along the path traced for it by Pius XII in </w:t>
      </w:r>
      <w:r w:rsidRPr="00657820">
        <w:rPr>
          <w:rFonts w:cs="Times New Roman"/>
          <w:i/>
          <w:kern w:val="0"/>
        </w:rPr>
        <w:t>Divino afflante Spiritu</w:t>
      </w:r>
      <w:r w:rsidRPr="00880B0C">
        <w:rPr>
          <w:rFonts w:cs="Times New Roman"/>
          <w:kern w:val="0"/>
        </w:rPr>
        <w:t xml:space="preserve"> </w:t>
      </w:r>
      <w:r>
        <w:rPr>
          <w:rFonts w:cs="Times New Roman"/>
          <w:kern w:val="0"/>
        </w:rPr>
        <w:t xml:space="preserve">. . . </w:t>
      </w:r>
      <w:r w:rsidRPr="00657820">
        <w:rPr>
          <w:rFonts w:cs="Times New Roman"/>
          <w:kern w:val="0"/>
        </w:rPr>
        <w:t>Questions that have been resolved by now have been incorporated calmly into biblical science; new problems continue to arise and engage the exegetes. Certainly</w:t>
      </w:r>
      <w:r w:rsidRPr="00880B0C">
        <w:rPr>
          <w:rFonts w:cs="Times New Roman"/>
          <w:kern w:val="0"/>
        </w:rPr>
        <w:t xml:space="preserve">, </w:t>
      </w:r>
      <w:r w:rsidRPr="00657820">
        <w:rPr>
          <w:rFonts w:cs="Times New Roman"/>
          <w:kern w:val="0"/>
        </w:rPr>
        <w:t>errors and deviations have occurred. This is because the exegetes</w:t>
      </w:r>
      <w:r w:rsidRPr="00880B0C">
        <w:rPr>
          <w:rFonts w:cs="Times New Roman"/>
          <w:kern w:val="0"/>
        </w:rPr>
        <w:t xml:space="preserve">, </w:t>
      </w:r>
      <w:r w:rsidRPr="00657820">
        <w:rPr>
          <w:rFonts w:cs="Times New Roman"/>
          <w:kern w:val="0"/>
        </w:rPr>
        <w:t>though guided in their research by the light of revelation and aided by the methods of their science</w:t>
      </w:r>
      <w:r w:rsidRPr="00880B0C">
        <w:rPr>
          <w:rFonts w:cs="Times New Roman"/>
          <w:kern w:val="0"/>
        </w:rPr>
        <w:t xml:space="preserve">, </w:t>
      </w:r>
      <w:r w:rsidRPr="00657820">
        <w:rPr>
          <w:rFonts w:cs="Times New Roman"/>
          <w:kern w:val="0"/>
        </w:rPr>
        <w:t>are not endowed with infallibility. The danger of deviation from the path is always present</w:t>
      </w:r>
      <w:r w:rsidRPr="00880B0C">
        <w:rPr>
          <w:rFonts w:cs="Times New Roman"/>
          <w:kern w:val="0"/>
        </w:rPr>
        <w:t xml:space="preserve">, </w:t>
      </w:r>
      <w:r w:rsidRPr="00657820">
        <w:rPr>
          <w:rFonts w:cs="Times New Roman"/>
          <w:kern w:val="0"/>
        </w:rPr>
        <w:t>but the guidance of the magisterium and serious scientific [23] work are sufficient to cope with it.</w:t>
      </w:r>
      <w:r>
        <w:rPr>
          <w:rFonts w:cs="Times New Roman"/>
          <w:kern w:val="0"/>
        </w:rPr>
        <w:t xml:space="preserve">” (Fitzmyer </w:t>
      </w:r>
      <w:r>
        <w:rPr>
          <w:rFonts w:cs="Times New Roman"/>
          <w:i/>
          <w:kern w:val="0"/>
        </w:rPr>
        <w:t>Interpretation</w:t>
      </w:r>
      <w:r>
        <w:rPr>
          <w:rFonts w:cs="Times New Roman"/>
          <w:kern w:val="0"/>
        </w:rPr>
        <w:t xml:space="preserve"> 23-24)</w:t>
      </w:r>
    </w:p>
    <w:p w14:paraId="0683E80E" w14:textId="77777777" w:rsidR="00DD61D0" w:rsidRDefault="00DD61D0" w:rsidP="00DD61D0">
      <w:pPr>
        <w:ind w:left="720"/>
        <w:contextualSpacing/>
        <w:rPr>
          <w:rFonts w:cs="Times New Roman"/>
          <w:kern w:val="0"/>
        </w:rPr>
      </w:pPr>
      <w:r>
        <w:rPr>
          <w:rFonts w:cs="Times New Roman"/>
          <w:kern w:val="0"/>
        </w:rPr>
        <w:t>“</w:t>
      </w:r>
      <w:r w:rsidRPr="00657820">
        <w:rPr>
          <w:rFonts w:cs="Times New Roman"/>
          <w:kern w:val="0"/>
        </w:rPr>
        <w:t>This was the burden of the address of Pope John XXIII to the Pontifical Biblical Institute on the occasion of its jubilee</w:t>
      </w:r>
      <w:r>
        <w:rPr>
          <w:rFonts w:cs="Times New Roman"/>
          <w:kern w:val="0"/>
        </w:rPr>
        <w:t xml:space="preserve"> . . .” (Fitzmyer </w:t>
      </w:r>
      <w:r>
        <w:rPr>
          <w:rFonts w:cs="Times New Roman"/>
          <w:i/>
          <w:kern w:val="0"/>
        </w:rPr>
        <w:t>Interpretation</w:t>
      </w:r>
      <w:r>
        <w:rPr>
          <w:rFonts w:cs="Times New Roman"/>
          <w:kern w:val="0"/>
        </w:rPr>
        <w:t xml:space="preserve"> 24)</w:t>
      </w:r>
    </w:p>
    <w:p w14:paraId="0D6A073A" w14:textId="77777777" w:rsidR="00DD61D0" w:rsidRPr="00645E6C" w:rsidRDefault="00DD61D0" w:rsidP="00DD61D0">
      <w:pPr>
        <w:ind w:left="360"/>
        <w:contextualSpacing/>
        <w:rPr>
          <w:rFonts w:cs="Times New Roman"/>
          <w:iCs/>
          <w:kern w:val="0"/>
        </w:rPr>
      </w:pPr>
      <w:r w:rsidRPr="00645E6C">
        <w:rPr>
          <w:rFonts w:cs="Times New Roman"/>
          <w:iCs/>
          <w:kern w:val="0"/>
        </w:rPr>
        <w:t>“</w:t>
      </w:r>
      <w:r w:rsidRPr="00657820">
        <w:rPr>
          <w:rFonts w:cs="Times New Roman"/>
          <w:kern w:val="0"/>
        </w:rPr>
        <w:t>It is recognized that the article of Alonso Schökel</w:t>
      </w:r>
      <w:r w:rsidRPr="00880B0C">
        <w:rPr>
          <w:rFonts w:cs="Times New Roman"/>
          <w:kern w:val="0"/>
        </w:rPr>
        <w:t xml:space="preserve">, </w:t>
      </w:r>
      <w:r w:rsidRPr="00657820">
        <w:rPr>
          <w:rFonts w:cs="Times New Roman"/>
          <w:kern w:val="0"/>
        </w:rPr>
        <w:t>calmly considered</w:t>
      </w:r>
      <w:r w:rsidRPr="00880B0C">
        <w:rPr>
          <w:rFonts w:cs="Times New Roman"/>
          <w:kern w:val="0"/>
        </w:rPr>
        <w:t xml:space="preserve">, </w:t>
      </w:r>
      <w:r w:rsidRPr="00657820">
        <w:rPr>
          <w:rFonts w:cs="Times New Roman"/>
          <w:kern w:val="0"/>
        </w:rPr>
        <w:t xml:space="preserve">aimed at bringing together within a few pages many things that have been known </w:t>
      </w:r>
      <w:r>
        <w:rPr>
          <w:rFonts w:cs="Times New Roman"/>
          <w:kern w:val="0"/>
        </w:rPr>
        <w:t xml:space="preserve">. . . </w:t>
      </w:r>
      <w:r w:rsidRPr="00657820">
        <w:rPr>
          <w:rFonts w:cs="Times New Roman"/>
          <w:kern w:val="0"/>
        </w:rPr>
        <w:t>The only way to explain the “new direction” has been to sketch the matrix in which it had its origin. This Alonso Schökel did</w:t>
      </w:r>
      <w:r w:rsidRPr="00880B0C">
        <w:rPr>
          <w:rFonts w:cs="Times New Roman"/>
          <w:kern w:val="0"/>
        </w:rPr>
        <w:t xml:space="preserve">, </w:t>
      </w:r>
      <w:r w:rsidRPr="00657820">
        <w:rPr>
          <w:rFonts w:cs="Times New Roman"/>
          <w:kern w:val="0"/>
        </w:rPr>
        <w:t>and in general he achieved it with laudable success</w:t>
      </w:r>
      <w:r w:rsidRPr="00880B0C">
        <w:rPr>
          <w:rFonts w:cs="Times New Roman"/>
          <w:kern w:val="0"/>
        </w:rPr>
        <w:t xml:space="preserve">, </w:t>
      </w:r>
      <w:r w:rsidRPr="00657820">
        <w:rPr>
          <w:rFonts w:cs="Times New Roman"/>
          <w:kern w:val="0"/>
        </w:rPr>
        <w:t>despite a few oversimplifications that a brief article of twelve pages might inevitably contain. The article was an effort of a competent biblical interpreter who knew whereof he was speaking.</w:t>
      </w:r>
      <w:r w:rsidRPr="00645E6C">
        <w:rPr>
          <w:rFonts w:cs="Times New Roman"/>
          <w:iCs/>
          <w:kern w:val="0"/>
        </w:rPr>
        <w:t xml:space="preserve">” (Fitzmyer </w:t>
      </w:r>
      <w:r w:rsidRPr="00880B0C">
        <w:rPr>
          <w:rFonts w:cs="Times New Roman"/>
          <w:i/>
          <w:iCs/>
          <w:kern w:val="0"/>
        </w:rPr>
        <w:t>Interpretation</w:t>
      </w:r>
      <w:r w:rsidRPr="00645E6C">
        <w:rPr>
          <w:rFonts w:cs="Times New Roman"/>
          <w:iCs/>
          <w:kern w:val="0"/>
        </w:rPr>
        <w:t xml:space="preserve"> </w:t>
      </w:r>
      <w:r>
        <w:rPr>
          <w:rFonts w:cs="Times New Roman"/>
          <w:iCs/>
          <w:kern w:val="0"/>
        </w:rPr>
        <w:t>24</w:t>
      </w:r>
      <w:r w:rsidRPr="00645E6C">
        <w:rPr>
          <w:rFonts w:cs="Times New Roman"/>
          <w:iCs/>
          <w:kern w:val="0"/>
        </w:rPr>
        <w:t>)</w:t>
      </w:r>
    </w:p>
    <w:p w14:paraId="37A40101" w14:textId="77777777" w:rsidR="00DD61D0" w:rsidRDefault="00DD61D0" w:rsidP="00DD61D0">
      <w:pPr>
        <w:contextualSpacing/>
        <w:rPr>
          <w:rFonts w:cs="Times New Roman"/>
          <w:kern w:val="0"/>
        </w:rPr>
      </w:pPr>
    </w:p>
    <w:p w14:paraId="29C76166" w14:textId="2B7EBFD6" w:rsidR="00DD61D0" w:rsidRDefault="008E6F0D" w:rsidP="008D630F">
      <w:pPr>
        <w:pStyle w:val="Heading2"/>
      </w:pPr>
      <w:bookmarkStart w:id="92" w:name="_Toc142992364"/>
      <w:r>
        <w:t>Conservative</w:t>
      </w:r>
      <w:r w:rsidR="00DD61D0" w:rsidRPr="00833DE7">
        <w:t>:</w:t>
      </w:r>
      <w:r w:rsidR="00DD61D0">
        <w:t xml:space="preserve"> </w:t>
      </w:r>
      <w:r w:rsidRPr="00A37FC9">
        <w:t>The Romeo-Biblical Institute Affair</w:t>
      </w:r>
      <w:bookmarkEnd w:id="92"/>
    </w:p>
    <w:p w14:paraId="60F05E52" w14:textId="77777777" w:rsidR="00DD61D0" w:rsidRDefault="00DD61D0" w:rsidP="00DD61D0">
      <w:pPr>
        <w:contextualSpacing/>
        <w:rPr>
          <w:rFonts w:cs="Times New Roman"/>
          <w:kern w:val="0"/>
        </w:rPr>
      </w:pPr>
    </w:p>
    <w:p w14:paraId="005F4895" w14:textId="77777777" w:rsidR="00DD61D0" w:rsidRDefault="00DD61D0" w:rsidP="00DD61D0">
      <w:pPr>
        <w:contextualSpacing/>
        <w:rPr>
          <w:rFonts w:cs="Times New Roman"/>
          <w:kern w:val="0"/>
        </w:rPr>
      </w:pPr>
      <w:r>
        <w:rPr>
          <w:rFonts w:cs="Times New Roman"/>
          <w:kern w:val="0"/>
        </w:rPr>
        <w:t>introduction</w:t>
      </w:r>
    </w:p>
    <w:p w14:paraId="627038F8" w14:textId="77777777" w:rsidR="00DD61D0" w:rsidRPr="00F72D0C" w:rsidRDefault="00DD61D0" w:rsidP="00DD61D0">
      <w:pPr>
        <w:ind w:left="360"/>
        <w:contextualSpacing/>
        <w:rPr>
          <w:rFonts w:cs="Times New Roman"/>
          <w:kern w:val="0"/>
          <w:lang w:val="es-ES"/>
        </w:rPr>
      </w:pPr>
      <w:r>
        <w:rPr>
          <w:rFonts w:cs="Times New Roman"/>
          <w:kern w:val="0"/>
        </w:rPr>
        <w:t xml:space="preserve">“. . . </w:t>
      </w:r>
      <w:r w:rsidRPr="00657820">
        <w:rPr>
          <w:rFonts w:cs="Times New Roman"/>
          <w:kern w:val="0"/>
        </w:rPr>
        <w:t xml:space="preserve">it has been the lot of dedicated Scripture scholars to be the target of well-meaning critics who </w:t>
      </w:r>
      <w:r>
        <w:rPr>
          <w:rFonts w:cs="Times New Roman"/>
          <w:kern w:val="0"/>
        </w:rPr>
        <w:t xml:space="preserve">. . . </w:t>
      </w:r>
      <w:r w:rsidRPr="00657820">
        <w:rPr>
          <w:rFonts w:cs="Times New Roman"/>
          <w:kern w:val="0"/>
        </w:rPr>
        <w:t>claim that their work undermines Christian faith.</w:t>
      </w:r>
      <w:r>
        <w:rPr>
          <w:rFonts w:cs="Times New Roman"/>
          <w:kern w:val="0"/>
        </w:rPr>
        <w:t xml:space="preserve">” </w:t>
      </w:r>
      <w:r w:rsidRPr="00F72D0C">
        <w:rPr>
          <w:rFonts w:cs="Times New Roman"/>
          <w:kern w:val="0"/>
          <w:lang w:val="es-ES"/>
        </w:rPr>
        <w:t xml:space="preserve">(Fitzmyer </w:t>
      </w:r>
      <w:r w:rsidRPr="00F72D0C">
        <w:rPr>
          <w:rFonts w:cs="Times New Roman"/>
          <w:i/>
          <w:kern w:val="0"/>
          <w:lang w:val="es-ES"/>
        </w:rPr>
        <w:t>Interpretation</w:t>
      </w:r>
      <w:r w:rsidRPr="00F72D0C">
        <w:rPr>
          <w:rFonts w:cs="Times New Roman"/>
          <w:kern w:val="0"/>
          <w:lang w:val="es-ES"/>
        </w:rPr>
        <w:t xml:space="preserve"> 17)</w:t>
      </w:r>
    </w:p>
    <w:p w14:paraId="06466ED2" w14:textId="77777777" w:rsidR="00DD61D0" w:rsidRPr="00F72D0C" w:rsidRDefault="00DD61D0" w:rsidP="00DD61D0">
      <w:pPr>
        <w:contextualSpacing/>
        <w:rPr>
          <w:rFonts w:cs="Times New Roman"/>
          <w:kern w:val="0"/>
          <w:lang w:val="es-ES"/>
        </w:rPr>
      </w:pPr>
    </w:p>
    <w:p w14:paraId="57161F4B" w14:textId="77777777" w:rsidR="00DD61D0" w:rsidRPr="00F72D0C" w:rsidRDefault="00DD61D0" w:rsidP="00DD61D0">
      <w:pPr>
        <w:contextualSpacing/>
        <w:rPr>
          <w:rFonts w:cs="Times New Roman"/>
          <w:kern w:val="0"/>
          <w:lang w:val="es-ES"/>
        </w:rPr>
      </w:pPr>
      <w:r w:rsidRPr="00F72D0C">
        <w:rPr>
          <w:rFonts w:cs="Times New Roman"/>
          <w:kern w:val="0"/>
          <w:lang w:val="es-ES"/>
        </w:rPr>
        <w:lastRenderedPageBreak/>
        <w:t xml:space="preserve">Msgr. Antonino Romeo’s response to </w:t>
      </w:r>
      <w:r w:rsidRPr="00F72D0C">
        <w:rPr>
          <w:lang w:val="es-ES"/>
        </w:rPr>
        <w:t>Alonso Schökel</w:t>
      </w:r>
    </w:p>
    <w:p w14:paraId="06BB5226" w14:textId="77777777" w:rsidR="00DD61D0" w:rsidRPr="00FC5317" w:rsidRDefault="00DD61D0" w:rsidP="00DD61D0">
      <w:pPr>
        <w:ind w:left="360"/>
        <w:contextualSpacing/>
        <w:rPr>
          <w:rFonts w:cs="Times New Roman"/>
          <w:kern w:val="0"/>
          <w:sz w:val="20"/>
          <w:szCs w:val="18"/>
        </w:rPr>
      </w:pPr>
      <w:r w:rsidRPr="00F72D0C">
        <w:rPr>
          <w:sz w:val="20"/>
          <w:szCs w:val="18"/>
          <w:lang w:val="es-ES"/>
        </w:rPr>
        <w:t>Romeo, Antonino. “L’Enciclica ‘</w:t>
      </w:r>
      <w:r w:rsidRPr="00F72D0C">
        <w:rPr>
          <w:i/>
          <w:sz w:val="20"/>
          <w:szCs w:val="18"/>
          <w:lang w:val="es-ES"/>
        </w:rPr>
        <w:t>Divino afflante Spiritu</w:t>
      </w:r>
      <w:r w:rsidRPr="00F72D0C">
        <w:rPr>
          <w:sz w:val="20"/>
          <w:szCs w:val="18"/>
          <w:lang w:val="es-ES"/>
        </w:rPr>
        <w:t xml:space="preserve">’ e le ‘opiniones novae.’” </w:t>
      </w:r>
      <w:r w:rsidRPr="00FC5317">
        <w:rPr>
          <w:i/>
          <w:sz w:val="20"/>
          <w:szCs w:val="18"/>
        </w:rPr>
        <w:t>Divinitas</w:t>
      </w:r>
      <w:r w:rsidRPr="00FC5317">
        <w:rPr>
          <w:sz w:val="20"/>
          <w:szCs w:val="18"/>
        </w:rPr>
        <w:t xml:space="preserve"> 4.3 (1960) 385-456.</w:t>
      </w:r>
    </w:p>
    <w:p w14:paraId="5B4B1D5F" w14:textId="77777777" w:rsidR="00DD61D0" w:rsidRPr="0028229F" w:rsidRDefault="00DD61D0" w:rsidP="00DD61D0">
      <w:pPr>
        <w:ind w:left="360"/>
        <w:contextualSpacing/>
        <w:rPr>
          <w:rFonts w:cs="Times New Roman"/>
          <w:kern w:val="0"/>
        </w:rPr>
      </w:pPr>
      <w:r w:rsidRPr="00657820">
        <w:rPr>
          <w:rFonts w:cs="Times New Roman"/>
          <w:kern w:val="0"/>
        </w:rPr>
        <w:t>Romeo</w:t>
      </w:r>
      <w:r>
        <w:rPr>
          <w:rFonts w:cs="Times New Roman"/>
          <w:kern w:val="0"/>
        </w:rPr>
        <w:t xml:space="preserve"> was</w:t>
      </w:r>
      <w:r w:rsidRPr="00880B0C">
        <w:rPr>
          <w:rFonts w:cs="Times New Roman"/>
          <w:kern w:val="0"/>
        </w:rPr>
        <w:t xml:space="preserve"> </w:t>
      </w:r>
      <w:r>
        <w:rPr>
          <w:rFonts w:cs="Times New Roman"/>
          <w:kern w:val="0"/>
        </w:rPr>
        <w:t>“</w:t>
      </w:r>
      <w:r w:rsidRPr="00657820">
        <w:rPr>
          <w:rFonts w:cs="Times New Roman"/>
          <w:kern w:val="0"/>
        </w:rPr>
        <w:t>a domestic prelate from Reggio Calabria</w:t>
      </w:r>
      <w:r>
        <w:rPr>
          <w:rFonts w:cs="Times New Roman"/>
          <w:kern w:val="0"/>
        </w:rPr>
        <w:t xml:space="preserve"> [and]</w:t>
      </w:r>
      <w:r w:rsidRPr="00880B0C">
        <w:rPr>
          <w:rFonts w:cs="Times New Roman"/>
          <w:kern w:val="0"/>
        </w:rPr>
        <w:t xml:space="preserve"> </w:t>
      </w:r>
      <w:r w:rsidRPr="00657820">
        <w:rPr>
          <w:rFonts w:cs="Times New Roman"/>
          <w:kern w:val="0"/>
        </w:rPr>
        <w:t>professor of Scripture at the Lateran University in Rome</w:t>
      </w:r>
      <w:r>
        <w:rPr>
          <w:rFonts w:cs="Times New Roman"/>
          <w:kern w:val="0"/>
        </w:rPr>
        <w:t xml:space="preserve"> . . .” [24] He was “</w:t>
      </w:r>
      <w:r w:rsidRPr="00657820">
        <w:rPr>
          <w:rFonts w:cs="Times New Roman"/>
          <w:kern w:val="0"/>
        </w:rPr>
        <w:t>associated with some of the Vatican congregations</w:t>
      </w:r>
      <w:r>
        <w:rPr>
          <w:rFonts w:cs="Times New Roman"/>
          <w:kern w:val="0"/>
        </w:rPr>
        <w:t xml:space="preserve"> . . .” [29] (Fitzmyer </w:t>
      </w:r>
      <w:r>
        <w:rPr>
          <w:rFonts w:cs="Times New Roman"/>
          <w:i/>
          <w:kern w:val="0"/>
        </w:rPr>
        <w:t>Interpretation</w:t>
      </w:r>
      <w:r>
        <w:rPr>
          <w:rFonts w:cs="Times New Roman"/>
          <w:kern w:val="0"/>
        </w:rPr>
        <w:t xml:space="preserve"> 24, 29)</w:t>
      </w:r>
    </w:p>
    <w:p w14:paraId="6BB2ADBC" w14:textId="77777777" w:rsidR="00DD61D0" w:rsidRDefault="00DD61D0" w:rsidP="00DD61D0">
      <w:pPr>
        <w:ind w:left="360"/>
        <w:contextualSpacing/>
        <w:rPr>
          <w:rFonts w:cs="Times New Roman"/>
          <w:kern w:val="0"/>
        </w:rPr>
      </w:pPr>
      <w:r w:rsidRPr="007E4462">
        <w:rPr>
          <w:rStyle w:val="Emphasis"/>
          <w:b w:val="0"/>
          <w:bCs w:val="0"/>
        </w:rPr>
        <w:t>Divinitas</w:t>
      </w:r>
    </w:p>
    <w:p w14:paraId="40BFF889" w14:textId="77777777" w:rsidR="00DD61D0" w:rsidRDefault="00DD61D0" w:rsidP="00DD61D0">
      <w:pPr>
        <w:ind w:left="720"/>
        <w:contextualSpacing/>
        <w:rPr>
          <w:rFonts w:cs="Times New Roman"/>
          <w:kern w:val="0"/>
        </w:rPr>
      </w:pPr>
      <w:r>
        <w:rPr>
          <w:rFonts w:cs="Times New Roman"/>
          <w:kern w:val="0"/>
        </w:rPr>
        <w:t>“</w:t>
      </w:r>
      <w:r w:rsidRPr="007E4462">
        <w:rPr>
          <w:rStyle w:val="Emphasis"/>
          <w:b w:val="0"/>
          <w:bCs w:val="0"/>
        </w:rPr>
        <w:t>Divinitas</w:t>
      </w:r>
      <w:r w:rsidRPr="007E4462">
        <w:rPr>
          <w:rStyle w:val="Emphasis"/>
          <w:b w:val="0"/>
          <w:bCs w:val="0"/>
          <w:i w:val="0"/>
          <w:iCs w:val="0"/>
        </w:rPr>
        <w:t> </w:t>
      </w:r>
      <w:r>
        <w:t>was founded in 1954 by Monsignor Antonio Piolanti, rector of the Pontifical Lateran University and advisor to the Roman Curia and continued by Msgr. Brunero Gherardini member of the Pontifical Academy of Theology and head of the Pontifical Academy of St. Thomas Aquinas.</w:t>
      </w:r>
      <w:r>
        <w:rPr>
          <w:rFonts w:cs="Times New Roman"/>
          <w:kern w:val="0"/>
        </w:rPr>
        <w:t>” (</w:t>
      </w:r>
      <w:r w:rsidRPr="004650CE">
        <w:rPr>
          <w:rFonts w:cs="Times New Roman"/>
          <w:i/>
          <w:iCs/>
          <w:kern w:val="0"/>
        </w:rPr>
        <w:t>Divinitas</w:t>
      </w:r>
      <w:r w:rsidRPr="00C25019">
        <w:rPr>
          <w:rFonts w:cs="Times New Roman"/>
          <w:kern w:val="0"/>
        </w:rPr>
        <w:t>.</w:t>
      </w:r>
      <w:r w:rsidRPr="004650CE">
        <w:rPr>
          <w:rFonts w:cs="Times New Roman"/>
          <w:i/>
          <w:iCs/>
          <w:kern w:val="0"/>
        </w:rPr>
        <w:t>online</w:t>
      </w:r>
      <w:r>
        <w:rPr>
          <w:rFonts w:cs="Times New Roman"/>
          <w:kern w:val="0"/>
        </w:rPr>
        <w:t>. 2021.)</w:t>
      </w:r>
    </w:p>
    <w:p w14:paraId="1FAE87B3" w14:textId="77777777" w:rsidR="00DD61D0" w:rsidRDefault="00DD61D0" w:rsidP="00DD61D0">
      <w:pPr>
        <w:ind w:left="720"/>
        <w:contextualSpacing/>
        <w:rPr>
          <w:rStyle w:val="Strong"/>
          <w:b w:val="0"/>
          <w:bCs w:val="0"/>
        </w:rPr>
      </w:pPr>
      <w:r w:rsidRPr="00C25019">
        <w:rPr>
          <w:rFonts w:cs="Times New Roman"/>
          <w:b/>
          <w:bCs/>
          <w:kern w:val="0"/>
        </w:rPr>
        <w:t>“</w:t>
      </w:r>
      <w:r w:rsidRPr="00C25019">
        <w:rPr>
          <w:rStyle w:val="Strong"/>
          <w:b w:val="0"/>
          <w:bCs w:val="0"/>
        </w:rPr>
        <w:t>His Eminence Raymond Leo Cardinal Burke</w:t>
      </w:r>
      <w:r>
        <w:rPr>
          <w:rStyle w:val="Strong"/>
          <w:b w:val="0"/>
          <w:bCs w:val="0"/>
        </w:rPr>
        <w:t xml:space="preserve"> [is]</w:t>
      </w:r>
      <w:r w:rsidRPr="00C25019">
        <w:rPr>
          <w:rStyle w:val="Strong"/>
          <w:b w:val="0"/>
          <w:bCs w:val="0"/>
        </w:rPr>
        <w:t xml:space="preserve"> Honorary Director of</w:t>
      </w:r>
      <w:r>
        <w:rPr>
          <w:rStyle w:val="Strong"/>
          <w:b w:val="0"/>
          <w:bCs w:val="0"/>
        </w:rPr>
        <w:t xml:space="preserve"> </w:t>
      </w:r>
      <w:r>
        <w:rPr>
          <w:rStyle w:val="Strong"/>
          <w:b w:val="0"/>
          <w:bCs w:val="0"/>
          <w:i/>
          <w:iCs/>
        </w:rPr>
        <w:t>Divinitas</w:t>
      </w:r>
      <w:r>
        <w:rPr>
          <w:rStyle w:val="Strong"/>
          <w:b w:val="0"/>
          <w:bCs w:val="0"/>
        </w:rPr>
        <w:t xml:space="preserve"> </w:t>
      </w:r>
      <w:r w:rsidRPr="00C25019">
        <w:rPr>
          <w:rStyle w:val="Strong"/>
          <w:b w:val="0"/>
          <w:bCs w:val="0"/>
        </w:rPr>
        <w:t>and contributor</w:t>
      </w:r>
      <w:r>
        <w:rPr>
          <w:rStyle w:val="Strong"/>
          <w:b w:val="0"/>
          <w:bCs w:val="0"/>
        </w:rPr>
        <w:t xml:space="preserve"> . . .”</w:t>
      </w:r>
      <w:r>
        <w:rPr>
          <w:rFonts w:cs="Times New Roman"/>
          <w:kern w:val="0"/>
        </w:rPr>
        <w:t xml:space="preserve"> (</w:t>
      </w:r>
      <w:r w:rsidRPr="004650CE">
        <w:rPr>
          <w:rFonts w:cs="Times New Roman"/>
          <w:i/>
          <w:iCs/>
          <w:kern w:val="0"/>
        </w:rPr>
        <w:t>Divinitas</w:t>
      </w:r>
      <w:r w:rsidRPr="00C25019">
        <w:rPr>
          <w:rFonts w:cs="Times New Roman"/>
          <w:kern w:val="0"/>
        </w:rPr>
        <w:t>.</w:t>
      </w:r>
      <w:r w:rsidRPr="004650CE">
        <w:rPr>
          <w:rFonts w:cs="Times New Roman"/>
          <w:i/>
          <w:iCs/>
          <w:kern w:val="0"/>
        </w:rPr>
        <w:t>online</w:t>
      </w:r>
      <w:r>
        <w:rPr>
          <w:rFonts w:cs="Times New Roman"/>
          <w:kern w:val="0"/>
        </w:rPr>
        <w:t>. 2021.)</w:t>
      </w:r>
    </w:p>
    <w:p w14:paraId="05988F09" w14:textId="77777777" w:rsidR="00DD61D0" w:rsidRPr="00C25019" w:rsidRDefault="00DD61D0" w:rsidP="00DD61D0">
      <w:pPr>
        <w:ind w:left="720"/>
        <w:contextualSpacing/>
        <w:rPr>
          <w:rFonts w:cs="Times New Roman"/>
          <w:b/>
          <w:bCs/>
          <w:kern w:val="0"/>
        </w:rPr>
      </w:pPr>
      <w:r>
        <w:rPr>
          <w:rStyle w:val="Strong"/>
          <w:b w:val="0"/>
          <w:bCs w:val="0"/>
        </w:rPr>
        <w:t>“</w:t>
      </w:r>
      <w:r>
        <w:t>The church needs now more than ever, erudite theologians, bastions of orthodoxy against the tides of error and confusion of modernity.”</w:t>
      </w:r>
      <w:r>
        <w:rPr>
          <w:rFonts w:cs="Times New Roman"/>
          <w:kern w:val="0"/>
        </w:rPr>
        <w:t xml:space="preserve"> (</w:t>
      </w:r>
      <w:r w:rsidRPr="004650CE">
        <w:rPr>
          <w:rFonts w:cs="Times New Roman"/>
          <w:i/>
          <w:iCs/>
          <w:kern w:val="0"/>
        </w:rPr>
        <w:t>Divinitas</w:t>
      </w:r>
      <w:r w:rsidRPr="00C25019">
        <w:rPr>
          <w:rFonts w:cs="Times New Roman"/>
          <w:kern w:val="0"/>
        </w:rPr>
        <w:t>.</w:t>
      </w:r>
      <w:r w:rsidRPr="004650CE">
        <w:rPr>
          <w:rFonts w:cs="Times New Roman"/>
          <w:i/>
          <w:iCs/>
          <w:kern w:val="0"/>
        </w:rPr>
        <w:t>online</w:t>
      </w:r>
      <w:r>
        <w:rPr>
          <w:rFonts w:cs="Times New Roman"/>
          <w:kern w:val="0"/>
        </w:rPr>
        <w:t>. 2021.)</w:t>
      </w:r>
    </w:p>
    <w:p w14:paraId="48B3F7CD" w14:textId="77777777" w:rsidR="00DD61D0" w:rsidRDefault="00DD61D0" w:rsidP="00DD61D0">
      <w:pPr>
        <w:ind w:left="360"/>
        <w:contextualSpacing/>
        <w:rPr>
          <w:rFonts w:cs="Times New Roman"/>
          <w:kern w:val="0"/>
        </w:rPr>
      </w:pPr>
      <w:r>
        <w:rPr>
          <w:rFonts w:cs="Times New Roman"/>
          <w:kern w:val="0"/>
        </w:rPr>
        <w:t>Romeo “</w:t>
      </w:r>
      <w:r w:rsidRPr="00657820">
        <w:rPr>
          <w:rFonts w:cs="Times New Roman"/>
          <w:kern w:val="0"/>
        </w:rPr>
        <w:t>published a seventy-page article entitled “The Encyclical ‘Divino afflante Spiritu’ and the ‘New Opinions</w:t>
      </w:r>
      <w:r>
        <w:rPr>
          <w:rFonts w:cs="Times New Roman"/>
          <w:kern w:val="0"/>
        </w:rPr>
        <w:t>’</w:t>
      </w:r>
      <w:r w:rsidRPr="00657820">
        <w:rPr>
          <w:rFonts w:cs="Times New Roman"/>
          <w:kern w:val="0"/>
        </w:rPr>
        <w:t>”</w:t>
      </w:r>
      <w:r>
        <w:rPr>
          <w:rFonts w:cs="Times New Roman"/>
          <w:kern w:val="0"/>
        </w:rPr>
        <w:t xml:space="preserve"> . . .” (Fitzmyer </w:t>
      </w:r>
      <w:r>
        <w:rPr>
          <w:rFonts w:cs="Times New Roman"/>
          <w:i/>
          <w:kern w:val="0"/>
        </w:rPr>
        <w:t>Interpretation</w:t>
      </w:r>
      <w:r>
        <w:rPr>
          <w:rFonts w:cs="Times New Roman"/>
          <w:kern w:val="0"/>
        </w:rPr>
        <w:t xml:space="preserve"> 24)</w:t>
      </w:r>
    </w:p>
    <w:p w14:paraId="3B3661C5" w14:textId="77777777" w:rsidR="00DD61D0" w:rsidRDefault="00DD61D0" w:rsidP="00DD61D0">
      <w:pPr>
        <w:ind w:left="360"/>
        <w:contextualSpacing/>
        <w:rPr>
          <w:rFonts w:cs="Times New Roman"/>
          <w:kern w:val="0"/>
        </w:rPr>
      </w:pPr>
      <w:r>
        <w:rPr>
          <w:rFonts w:cs="Times New Roman"/>
          <w:kern w:val="0"/>
        </w:rPr>
        <w:t>T</w:t>
      </w:r>
      <w:r w:rsidRPr="00657820">
        <w:rPr>
          <w:rFonts w:cs="Times New Roman"/>
          <w:kern w:val="0"/>
        </w:rPr>
        <w:t xml:space="preserve">he </w:t>
      </w:r>
      <w:r>
        <w:rPr>
          <w:rFonts w:cs="Times New Roman"/>
          <w:kern w:val="0"/>
        </w:rPr>
        <w:t>“</w:t>
      </w:r>
      <w:r w:rsidRPr="00657820">
        <w:rPr>
          <w:rFonts w:cs="Times New Roman"/>
          <w:kern w:val="0"/>
        </w:rPr>
        <w:t>Romeo-Biblical Institute</w:t>
      </w:r>
      <w:r>
        <w:rPr>
          <w:rFonts w:cs="Times New Roman"/>
          <w:kern w:val="0"/>
        </w:rPr>
        <w:t xml:space="preserve"> affair [</w:t>
      </w:r>
      <w:r w:rsidRPr="00657820">
        <w:rPr>
          <w:rFonts w:cs="Times New Roman"/>
          <w:kern w:val="0"/>
        </w:rPr>
        <w:t>manifest</w:t>
      </w:r>
      <w:r>
        <w:rPr>
          <w:rFonts w:cs="Times New Roman"/>
          <w:kern w:val="0"/>
        </w:rPr>
        <w:t>ed</w:t>
      </w:r>
      <w:r w:rsidRPr="00657820">
        <w:rPr>
          <w:rFonts w:cs="Times New Roman"/>
          <w:kern w:val="0"/>
        </w:rPr>
        <w:t xml:space="preserve"> </w:t>
      </w:r>
      <w:r>
        <w:rPr>
          <w:rFonts w:cs="Times New Roman"/>
          <w:kern w:val="0"/>
        </w:rPr>
        <w:t xml:space="preserve">a] </w:t>
      </w:r>
      <w:r w:rsidRPr="00657820">
        <w:rPr>
          <w:rFonts w:cs="Times New Roman"/>
          <w:kern w:val="0"/>
        </w:rPr>
        <w:t>chasm</w:t>
      </w:r>
      <w:r>
        <w:rPr>
          <w:rFonts w:cs="Times New Roman"/>
          <w:kern w:val="0"/>
        </w:rPr>
        <w:t xml:space="preserve"> . . .</w:t>
      </w:r>
      <w:r w:rsidRPr="00657820">
        <w:rPr>
          <w:rFonts w:cs="Times New Roman"/>
          <w:kern w:val="0"/>
        </w:rPr>
        <w:t xml:space="preserve"> between [32] popular piety and scholarly theology.</w:t>
      </w:r>
      <w:r>
        <w:rPr>
          <w:rFonts w:cs="Times New Roman"/>
          <w:kern w:val="0"/>
        </w:rPr>
        <w:t xml:space="preserve">” (Fitzmyer </w:t>
      </w:r>
      <w:r>
        <w:rPr>
          <w:rFonts w:cs="Times New Roman"/>
          <w:i/>
          <w:kern w:val="0"/>
        </w:rPr>
        <w:t>Interpretation</w:t>
      </w:r>
      <w:r>
        <w:rPr>
          <w:rFonts w:cs="Times New Roman"/>
          <w:kern w:val="0"/>
        </w:rPr>
        <w:t xml:space="preserve"> 32-33)</w:t>
      </w:r>
    </w:p>
    <w:p w14:paraId="3051846E" w14:textId="77777777" w:rsidR="00DD61D0" w:rsidRPr="00645E6C" w:rsidRDefault="00DD61D0" w:rsidP="00DD61D0">
      <w:pPr>
        <w:ind w:left="360"/>
        <w:contextualSpacing/>
        <w:rPr>
          <w:rFonts w:cs="Times New Roman"/>
          <w:iCs/>
          <w:kern w:val="0"/>
        </w:rPr>
      </w:pPr>
      <w:r>
        <w:rPr>
          <w:rFonts w:cs="Times New Roman"/>
          <w:kern w:val="0"/>
        </w:rPr>
        <w:t>“</w:t>
      </w:r>
      <w:r w:rsidRPr="00657820">
        <w:rPr>
          <w:rFonts w:cs="Times New Roman"/>
          <w:kern w:val="0"/>
        </w:rPr>
        <w:t>Introductory pages are devoted to a denunciation of “il progressismo cattolico moderno,” a pernicious spirit that must be understood to comprehend the tendency of Alonso Schökel’s article</w:t>
      </w:r>
      <w:r w:rsidRPr="00880B0C">
        <w:rPr>
          <w:rFonts w:cs="Times New Roman"/>
          <w:kern w:val="0"/>
        </w:rPr>
        <w:t xml:space="preserve">, </w:t>
      </w:r>
      <w:r w:rsidRPr="00657820">
        <w:rPr>
          <w:rFonts w:cs="Times New Roman"/>
          <w:kern w:val="0"/>
        </w:rPr>
        <w:t>touching</w:t>
      </w:r>
      <w:r w:rsidRPr="00880B0C">
        <w:rPr>
          <w:rFonts w:cs="Times New Roman"/>
          <w:kern w:val="0"/>
        </w:rPr>
        <w:t xml:space="preserve">, </w:t>
      </w:r>
      <w:r w:rsidRPr="00657820">
        <w:rPr>
          <w:rFonts w:cs="Times New Roman"/>
          <w:kern w:val="0"/>
        </w:rPr>
        <w:t>as it does</w:t>
      </w:r>
      <w:r w:rsidRPr="00880B0C">
        <w:rPr>
          <w:rFonts w:cs="Times New Roman"/>
          <w:kern w:val="0"/>
        </w:rPr>
        <w:t xml:space="preserve">, </w:t>
      </w:r>
      <w:r w:rsidRPr="00657820">
        <w:rPr>
          <w:rFonts w:cs="Times New Roman"/>
          <w:kern w:val="0"/>
        </w:rPr>
        <w:t>“the essence of our religion</w:t>
      </w:r>
      <w:r w:rsidRPr="00880B0C">
        <w:rPr>
          <w:rFonts w:cs="Times New Roman"/>
          <w:kern w:val="0"/>
        </w:rPr>
        <w:t xml:space="preserve">, </w:t>
      </w:r>
      <w:r w:rsidRPr="00657820">
        <w:rPr>
          <w:rFonts w:cs="Times New Roman"/>
          <w:kern w:val="0"/>
        </w:rPr>
        <w:t>the legitimacy of the faith that we owe to the Word of God as supreme and immutable apostolic magisterium of the Church” (p. 391).</w:t>
      </w:r>
      <w:r w:rsidRPr="00645E6C">
        <w:rPr>
          <w:rFonts w:cs="Times New Roman"/>
          <w:iCs/>
          <w:kern w:val="0"/>
        </w:rPr>
        <w:t xml:space="preserve">” (Fitzmyer </w:t>
      </w:r>
      <w:r w:rsidRPr="00880B0C">
        <w:rPr>
          <w:rFonts w:cs="Times New Roman"/>
          <w:i/>
          <w:iCs/>
          <w:kern w:val="0"/>
        </w:rPr>
        <w:t>Interpretation</w:t>
      </w:r>
      <w:r w:rsidRPr="00645E6C">
        <w:rPr>
          <w:rFonts w:cs="Times New Roman"/>
          <w:iCs/>
          <w:kern w:val="0"/>
        </w:rPr>
        <w:t xml:space="preserve"> </w:t>
      </w:r>
      <w:r>
        <w:rPr>
          <w:rFonts w:cs="Times New Roman"/>
          <w:iCs/>
          <w:kern w:val="0"/>
        </w:rPr>
        <w:t>25</w:t>
      </w:r>
      <w:r w:rsidRPr="00645E6C">
        <w:rPr>
          <w:rFonts w:cs="Times New Roman"/>
          <w:iCs/>
          <w:kern w:val="0"/>
        </w:rPr>
        <w:t>)</w:t>
      </w:r>
    </w:p>
    <w:p w14:paraId="42523CD6" w14:textId="77777777" w:rsidR="00DD61D0" w:rsidRPr="00FC5317" w:rsidRDefault="00DD61D0" w:rsidP="00DD61D0">
      <w:pPr>
        <w:ind w:left="360"/>
        <w:contextualSpacing/>
      </w:pPr>
      <w:r>
        <w:rPr>
          <w:rFonts w:cs="Times New Roman"/>
          <w:kern w:val="0"/>
        </w:rPr>
        <w:t>“</w:t>
      </w:r>
      <w:r w:rsidRPr="00657820">
        <w:rPr>
          <w:rFonts w:cs="Times New Roman"/>
          <w:kern w:val="0"/>
        </w:rPr>
        <w:t xml:space="preserve">The main part of </w:t>
      </w:r>
      <w:r>
        <w:rPr>
          <w:rFonts w:cs="Times New Roman"/>
          <w:kern w:val="0"/>
        </w:rPr>
        <w:t>the article is “</w:t>
      </w:r>
      <w:r w:rsidRPr="00657820">
        <w:rPr>
          <w:rFonts w:cs="Times New Roman"/>
          <w:kern w:val="0"/>
        </w:rPr>
        <w:t>a severe criticism of Alonso Schökel’s article.</w:t>
      </w:r>
      <w:r>
        <w:rPr>
          <w:rFonts w:cs="Times New Roman"/>
          <w:kern w:val="0"/>
        </w:rPr>
        <w:t xml:space="preserve">” (Fitzmyer </w:t>
      </w:r>
      <w:r>
        <w:rPr>
          <w:rFonts w:cs="Times New Roman"/>
          <w:i/>
          <w:kern w:val="0"/>
        </w:rPr>
        <w:t>Interpretation</w:t>
      </w:r>
      <w:r>
        <w:rPr>
          <w:rFonts w:cs="Times New Roman"/>
          <w:kern w:val="0"/>
        </w:rPr>
        <w:t xml:space="preserve"> 24)</w:t>
      </w:r>
    </w:p>
    <w:p w14:paraId="67F4C584" w14:textId="77777777" w:rsidR="00DD61D0" w:rsidRPr="00FC5317" w:rsidRDefault="00DD61D0" w:rsidP="00DD61D0">
      <w:pPr>
        <w:ind w:left="720"/>
        <w:contextualSpacing/>
      </w:pPr>
      <w:r>
        <w:t>“</w:t>
      </w:r>
      <w:r>
        <w:rPr>
          <w:rFonts w:cs="Times New Roman"/>
          <w:kern w:val="0"/>
        </w:rPr>
        <w:t>“</w:t>
      </w:r>
      <w:r w:rsidRPr="00657820">
        <w:rPr>
          <w:rFonts w:cs="Times New Roman"/>
          <w:kern w:val="0"/>
        </w:rPr>
        <w:t>The reader of Romeo’s criticism soon realizes that it was motivated by something more than the explanations of Alonso Schökel</w:t>
      </w:r>
      <w:r w:rsidRPr="00880B0C">
        <w:rPr>
          <w:rFonts w:cs="Times New Roman"/>
          <w:kern w:val="0"/>
        </w:rPr>
        <w:t xml:space="preserve">, </w:t>
      </w:r>
      <w:r w:rsidRPr="00657820">
        <w:rPr>
          <w:rFonts w:cs="Times New Roman"/>
          <w:kern w:val="0"/>
        </w:rPr>
        <w:t>which were only part of the “New Opinions.” What the real motivation was remains obscure.</w:t>
      </w:r>
      <w:r>
        <w:rPr>
          <w:rFonts w:cs="Times New Roman"/>
          <w:kern w:val="0"/>
        </w:rPr>
        <w:t xml:space="preserve">” (Fitzmyer </w:t>
      </w:r>
      <w:r>
        <w:rPr>
          <w:rFonts w:cs="Times New Roman"/>
          <w:i/>
          <w:kern w:val="0"/>
        </w:rPr>
        <w:t>Interpretation</w:t>
      </w:r>
      <w:r>
        <w:rPr>
          <w:rFonts w:cs="Times New Roman"/>
          <w:kern w:val="0"/>
        </w:rPr>
        <w:t xml:space="preserve"> 24)</w:t>
      </w:r>
    </w:p>
    <w:p w14:paraId="344A48BF" w14:textId="77777777" w:rsidR="00DD61D0" w:rsidRPr="00FC5317" w:rsidRDefault="00DD61D0" w:rsidP="00DD61D0">
      <w:pPr>
        <w:ind w:left="720"/>
        <w:contextualSpacing/>
      </w:pPr>
      <w:r>
        <w:t>“</w:t>
      </w:r>
      <w:r w:rsidRPr="00B10DFF">
        <w:t>Romeo mentions that Alonso Schökel was the author of some</w:t>
      </w:r>
      <w:r w:rsidRPr="00A437C6">
        <w:t xml:space="preserve"> </w:t>
      </w:r>
      <w:r>
        <w:t>“</w:t>
      </w:r>
      <w:r w:rsidRPr="00B10DFF">
        <w:t>aggressive</w:t>
      </w:r>
      <w:r>
        <w:t>”</w:t>
      </w:r>
      <w:r w:rsidRPr="00A437C6">
        <w:t xml:space="preserve"> </w:t>
      </w:r>
      <w:r w:rsidRPr="00B10DFF">
        <w:t>book reviews</w:t>
      </w:r>
      <w:r w:rsidRPr="00A437C6">
        <w:t>.</w:t>
      </w:r>
      <w:r>
        <w:t xml:space="preserve">” (Fitzmyer </w:t>
      </w:r>
      <w:r>
        <w:rPr>
          <w:i/>
        </w:rPr>
        <w:t>Interpretation</w:t>
      </w:r>
      <w:r>
        <w:t xml:space="preserve"> 24 n 14)</w:t>
      </w:r>
    </w:p>
    <w:p w14:paraId="20D5A187" w14:textId="77777777" w:rsidR="00DD61D0" w:rsidRPr="00472763" w:rsidRDefault="00DD61D0" w:rsidP="00DD61D0">
      <w:pPr>
        <w:ind w:left="1080"/>
        <w:contextualSpacing/>
        <w:rPr>
          <w:sz w:val="20"/>
          <w:szCs w:val="18"/>
        </w:rPr>
      </w:pPr>
      <w:r w:rsidRPr="00472763">
        <w:rPr>
          <w:sz w:val="20"/>
          <w:szCs w:val="18"/>
        </w:rPr>
        <w:t xml:space="preserve">Alonso Schökel, Luis. Review of B. Mariani, </w:t>
      </w:r>
      <w:r w:rsidRPr="00472763">
        <w:rPr>
          <w:i/>
          <w:sz w:val="20"/>
          <w:szCs w:val="18"/>
        </w:rPr>
        <w:t>Introductio in libros sacros Veteris Testamenti</w:t>
      </w:r>
      <w:r w:rsidRPr="00472763">
        <w:rPr>
          <w:sz w:val="20"/>
          <w:szCs w:val="18"/>
        </w:rPr>
        <w:t xml:space="preserve"> (Rome: Herder, 1958). </w:t>
      </w:r>
      <w:r w:rsidRPr="00472763">
        <w:rPr>
          <w:i/>
          <w:sz w:val="20"/>
          <w:szCs w:val="18"/>
        </w:rPr>
        <w:t>Biblica</w:t>
      </w:r>
      <w:r w:rsidRPr="00472763">
        <w:rPr>
          <w:sz w:val="20"/>
          <w:szCs w:val="18"/>
        </w:rPr>
        <w:t xml:space="preserve"> 39 (1958) 499-502. Also </w:t>
      </w:r>
      <w:r w:rsidRPr="00472763">
        <w:rPr>
          <w:rFonts w:cs="Times New Roman"/>
          <w:i/>
          <w:kern w:val="0"/>
          <w:sz w:val="20"/>
          <w:szCs w:val="18"/>
        </w:rPr>
        <w:t>Verbum Domini</w:t>
      </w:r>
      <w:r w:rsidRPr="00472763">
        <w:rPr>
          <w:sz w:val="20"/>
          <w:szCs w:val="18"/>
        </w:rPr>
        <w:t xml:space="preserve"> 36 (1958) 116-17</w:t>
      </w:r>
    </w:p>
    <w:p w14:paraId="3EA27F3A" w14:textId="77777777" w:rsidR="00DD61D0" w:rsidRPr="00472763" w:rsidRDefault="00DD61D0" w:rsidP="00DD61D0">
      <w:pPr>
        <w:ind w:left="1440"/>
        <w:contextualSpacing/>
      </w:pPr>
      <w:r>
        <w:t>But “</w:t>
      </w:r>
      <w:r w:rsidRPr="00B10DFF">
        <w:t>many other Catholic reviewers</w:t>
      </w:r>
      <w:r>
        <w:t>” were in “</w:t>
      </w:r>
      <w:r w:rsidRPr="00B10DFF">
        <w:t>substantial agreement</w:t>
      </w:r>
      <w:r>
        <w:t xml:space="preserve"> . . .” (Fitzmyer </w:t>
      </w:r>
      <w:r>
        <w:rPr>
          <w:i/>
        </w:rPr>
        <w:t>Interpretation</w:t>
      </w:r>
      <w:r>
        <w:t xml:space="preserve"> 24 n 14)</w:t>
      </w:r>
    </w:p>
    <w:p w14:paraId="7AF79CF9" w14:textId="77777777" w:rsidR="00DD61D0" w:rsidRPr="00472763" w:rsidRDefault="00DD61D0" w:rsidP="00DD61D0">
      <w:pPr>
        <w:ind w:left="1080"/>
        <w:contextualSpacing/>
        <w:rPr>
          <w:sz w:val="20"/>
          <w:szCs w:val="18"/>
        </w:rPr>
      </w:pPr>
      <w:r w:rsidRPr="00472763">
        <w:rPr>
          <w:sz w:val="20"/>
          <w:szCs w:val="18"/>
        </w:rPr>
        <w:t xml:space="preserve">Alonso Schökel, Luis. Review of F. Spadafora, A. Romeo, and D. Fragipane. </w:t>
      </w:r>
      <w:r w:rsidRPr="00472763">
        <w:rPr>
          <w:i/>
          <w:sz w:val="20"/>
          <w:szCs w:val="18"/>
        </w:rPr>
        <w:t>Il libro sacro 1</w:t>
      </w:r>
      <w:r w:rsidRPr="00472763">
        <w:rPr>
          <w:sz w:val="20"/>
          <w:szCs w:val="18"/>
        </w:rPr>
        <w:t xml:space="preserve">: </w:t>
      </w:r>
      <w:r w:rsidRPr="00472763">
        <w:rPr>
          <w:i/>
          <w:sz w:val="20"/>
          <w:szCs w:val="18"/>
        </w:rPr>
        <w:t>Introduzione generale</w:t>
      </w:r>
      <w:r w:rsidRPr="00472763">
        <w:rPr>
          <w:sz w:val="20"/>
          <w:szCs w:val="18"/>
        </w:rPr>
        <w:t>. Padua: Mesaggero, 1958.</w:t>
      </w:r>
      <w:r>
        <w:rPr>
          <w:sz w:val="20"/>
          <w:szCs w:val="18"/>
        </w:rPr>
        <w:t xml:space="preserve"> </w:t>
      </w:r>
      <w:r w:rsidRPr="00472763">
        <w:rPr>
          <w:rFonts w:cs="Times New Roman"/>
          <w:i/>
          <w:kern w:val="0"/>
          <w:sz w:val="20"/>
          <w:szCs w:val="18"/>
        </w:rPr>
        <w:t>Verbum Domini</w:t>
      </w:r>
      <w:r w:rsidRPr="00472763">
        <w:rPr>
          <w:sz w:val="20"/>
          <w:szCs w:val="18"/>
        </w:rPr>
        <w:t xml:space="preserve"> 38 </w:t>
      </w:r>
      <w:r>
        <w:rPr>
          <w:sz w:val="20"/>
          <w:szCs w:val="18"/>
        </w:rPr>
        <w:t>(</w:t>
      </w:r>
      <w:r w:rsidRPr="00472763">
        <w:rPr>
          <w:sz w:val="20"/>
          <w:szCs w:val="18"/>
        </w:rPr>
        <w:t>1960</w:t>
      </w:r>
      <w:r>
        <w:rPr>
          <w:sz w:val="20"/>
          <w:szCs w:val="18"/>
        </w:rPr>
        <w:t>)</w:t>
      </w:r>
      <w:r w:rsidRPr="00472763">
        <w:rPr>
          <w:sz w:val="20"/>
          <w:szCs w:val="18"/>
        </w:rPr>
        <w:t xml:space="preserve"> 310</w:t>
      </w:r>
      <w:r>
        <w:rPr>
          <w:sz w:val="20"/>
          <w:szCs w:val="18"/>
        </w:rPr>
        <w:t>.</w:t>
      </w:r>
    </w:p>
    <w:p w14:paraId="084DF28C" w14:textId="77777777" w:rsidR="00DD61D0" w:rsidRPr="00472763" w:rsidRDefault="00DD61D0" w:rsidP="00DD61D0">
      <w:pPr>
        <w:ind w:left="1440"/>
        <w:contextualSpacing/>
        <w:rPr>
          <w:rFonts w:cs="Times New Roman"/>
          <w:kern w:val="0"/>
        </w:rPr>
      </w:pPr>
      <w:r>
        <w:t>Alonso Schökel</w:t>
      </w:r>
      <w:r w:rsidRPr="00B10DFF">
        <w:t xml:space="preserve"> </w:t>
      </w:r>
      <w:r>
        <w:t>on “</w:t>
      </w:r>
      <w:r w:rsidRPr="00B10DFF">
        <w:t>Romeo</w:t>
      </w:r>
      <w:r>
        <w:t>’</w:t>
      </w:r>
      <w:r w:rsidRPr="00B10DFF">
        <w:t>s contribution on biblical inspiration</w:t>
      </w:r>
      <w:r>
        <w:t xml:space="preserve">” </w:t>
      </w:r>
      <w:r w:rsidRPr="00472763">
        <w:rPr>
          <w:sz w:val="20"/>
          <w:szCs w:val="18"/>
        </w:rPr>
        <w:t>(</w:t>
      </w:r>
      <w:r w:rsidRPr="00472763">
        <w:rPr>
          <w:rFonts w:cs="Times New Roman"/>
          <w:i/>
          <w:kern w:val="0"/>
          <w:sz w:val="20"/>
          <w:szCs w:val="18"/>
        </w:rPr>
        <w:t>Verbum Domini</w:t>
      </w:r>
      <w:r w:rsidRPr="00472763">
        <w:rPr>
          <w:sz w:val="20"/>
          <w:szCs w:val="18"/>
        </w:rPr>
        <w:t xml:space="preserve"> 38 </w:t>
      </w:r>
      <w:r>
        <w:rPr>
          <w:sz w:val="20"/>
          <w:szCs w:val="18"/>
        </w:rPr>
        <w:t>[</w:t>
      </w:r>
      <w:r w:rsidRPr="00472763">
        <w:rPr>
          <w:sz w:val="20"/>
          <w:szCs w:val="18"/>
        </w:rPr>
        <w:t>1960</w:t>
      </w:r>
      <w:r>
        <w:rPr>
          <w:sz w:val="20"/>
          <w:szCs w:val="18"/>
        </w:rPr>
        <w:t>]</w:t>
      </w:r>
      <w:r w:rsidRPr="00472763">
        <w:rPr>
          <w:sz w:val="20"/>
          <w:szCs w:val="18"/>
        </w:rPr>
        <w:t xml:space="preserve"> 310)</w:t>
      </w:r>
      <w:r w:rsidRPr="00A437C6">
        <w:t xml:space="preserve">: </w:t>
      </w:r>
      <w:r>
        <w:t>“</w:t>
      </w:r>
      <w:r w:rsidRPr="00B10DFF">
        <w:t>I cannot recommend the treatise on inspiration to either lay people or students because of its polemics against Catholics who think differently</w:t>
      </w:r>
      <w:r>
        <w:t xml:space="preserve">.” (Qtd. in Fitzmyer </w:t>
      </w:r>
      <w:r>
        <w:rPr>
          <w:i/>
        </w:rPr>
        <w:t>Interpretation</w:t>
      </w:r>
      <w:r>
        <w:t xml:space="preserve"> 24 n 14)</w:t>
      </w:r>
    </w:p>
    <w:p w14:paraId="315EA287" w14:textId="77777777" w:rsidR="00DD61D0" w:rsidRPr="00645E6C" w:rsidRDefault="00DD61D0" w:rsidP="00DD61D0">
      <w:pPr>
        <w:ind w:left="360"/>
        <w:contextualSpacing/>
        <w:rPr>
          <w:rFonts w:cs="Times New Roman"/>
          <w:iCs/>
          <w:kern w:val="0"/>
        </w:rPr>
      </w:pPr>
      <w:r>
        <w:rPr>
          <w:rFonts w:cs="Times New Roman"/>
          <w:kern w:val="0"/>
        </w:rPr>
        <w:t xml:space="preserve">Since </w:t>
      </w:r>
      <w:r w:rsidRPr="00657820">
        <w:rPr>
          <w:rFonts w:cs="Times New Roman"/>
          <w:kern w:val="0"/>
        </w:rPr>
        <w:t xml:space="preserve">Romeo </w:t>
      </w:r>
      <w:r>
        <w:rPr>
          <w:rFonts w:cs="Times New Roman"/>
          <w:kern w:val="0"/>
        </w:rPr>
        <w:t>had “</w:t>
      </w:r>
      <w:r w:rsidRPr="00657820">
        <w:rPr>
          <w:rFonts w:cs="Times New Roman"/>
          <w:kern w:val="0"/>
        </w:rPr>
        <w:t>a significant position</w:t>
      </w:r>
      <w:r w:rsidRPr="00880B0C">
        <w:rPr>
          <w:rFonts w:cs="Times New Roman"/>
          <w:kern w:val="0"/>
        </w:rPr>
        <w:t>,</w:t>
      </w:r>
      <w:r>
        <w:rPr>
          <w:rFonts w:cs="Times New Roman"/>
          <w:kern w:val="0"/>
        </w:rPr>
        <w:t>” his “</w:t>
      </w:r>
      <w:r w:rsidRPr="00657820">
        <w:rPr>
          <w:rFonts w:cs="Times New Roman"/>
          <w:kern w:val="0"/>
        </w:rPr>
        <w:t>severe criticism</w:t>
      </w:r>
      <w:r>
        <w:rPr>
          <w:rFonts w:cs="Times New Roman"/>
          <w:kern w:val="0"/>
        </w:rPr>
        <w:t xml:space="preserve"> . . .</w:t>
      </w:r>
      <w:r w:rsidRPr="00880B0C">
        <w:rPr>
          <w:rFonts w:cs="Times New Roman"/>
          <w:kern w:val="0"/>
        </w:rPr>
        <w:t xml:space="preserve"> </w:t>
      </w:r>
      <w:r w:rsidRPr="00657820">
        <w:rPr>
          <w:rFonts w:cs="Times New Roman"/>
          <w:kern w:val="0"/>
        </w:rPr>
        <w:t xml:space="preserve">raised the question: </w:t>
      </w:r>
      <w:r>
        <w:rPr>
          <w:rFonts w:cs="Times New Roman"/>
          <w:kern w:val="0"/>
        </w:rPr>
        <w:t xml:space="preserve">. . . </w:t>
      </w:r>
      <w:r w:rsidRPr="00657820">
        <w:rPr>
          <w:rFonts w:cs="Times New Roman"/>
          <w:kern w:val="0"/>
        </w:rPr>
        <w:t>Was this a reaction of Roman congregations to the “new direction” in biblical studies</w:t>
      </w:r>
      <w:r>
        <w:rPr>
          <w:rFonts w:cs="Times New Roman"/>
          <w:kern w:val="0"/>
        </w:rPr>
        <w:t xml:space="preserve"> . . .</w:t>
      </w:r>
      <w:r w:rsidRPr="00657820">
        <w:rPr>
          <w:rFonts w:cs="Times New Roman"/>
          <w:kern w:val="0"/>
        </w:rPr>
        <w:t>? Was this the start of a political move of the Lateran University against the Biblical Institute?</w:t>
      </w:r>
      <w:r w:rsidRPr="00645E6C">
        <w:rPr>
          <w:rFonts w:cs="Times New Roman"/>
          <w:iCs/>
          <w:kern w:val="0"/>
        </w:rPr>
        <w:t xml:space="preserve">” (Fitzmyer </w:t>
      </w:r>
      <w:r w:rsidRPr="00880B0C">
        <w:rPr>
          <w:rFonts w:cs="Times New Roman"/>
          <w:i/>
          <w:iCs/>
          <w:kern w:val="0"/>
        </w:rPr>
        <w:t>Interpretation</w:t>
      </w:r>
      <w:r w:rsidRPr="00645E6C">
        <w:rPr>
          <w:rFonts w:cs="Times New Roman"/>
          <w:iCs/>
          <w:kern w:val="0"/>
        </w:rPr>
        <w:t xml:space="preserve"> </w:t>
      </w:r>
      <w:r>
        <w:rPr>
          <w:rFonts w:cs="Times New Roman"/>
          <w:iCs/>
          <w:kern w:val="0"/>
        </w:rPr>
        <w:t>24</w:t>
      </w:r>
      <w:r w:rsidRPr="00645E6C">
        <w:rPr>
          <w:rFonts w:cs="Times New Roman"/>
          <w:iCs/>
          <w:kern w:val="0"/>
        </w:rPr>
        <w:t>)</w:t>
      </w:r>
    </w:p>
    <w:p w14:paraId="168DDB54" w14:textId="77777777" w:rsidR="00DD61D0" w:rsidRPr="00645E6C" w:rsidRDefault="00DD61D0" w:rsidP="00DD61D0">
      <w:pPr>
        <w:ind w:left="360"/>
        <w:contextualSpacing/>
        <w:rPr>
          <w:rFonts w:cs="Times New Roman"/>
          <w:iCs/>
          <w:kern w:val="0"/>
        </w:rPr>
      </w:pPr>
      <w:r w:rsidRPr="00657820">
        <w:rPr>
          <w:rFonts w:cs="Times New Roman"/>
          <w:kern w:val="0"/>
        </w:rPr>
        <w:lastRenderedPageBreak/>
        <w:t xml:space="preserve">Romeo’s article </w:t>
      </w:r>
      <w:r>
        <w:rPr>
          <w:rFonts w:cs="Times New Roman"/>
          <w:kern w:val="0"/>
        </w:rPr>
        <w:t>denies “</w:t>
      </w:r>
      <w:r w:rsidRPr="00657820">
        <w:rPr>
          <w:rFonts w:cs="Times New Roman"/>
          <w:kern w:val="0"/>
        </w:rPr>
        <w:t xml:space="preserve">that the encyclical </w:t>
      </w:r>
      <w:r w:rsidRPr="00657820">
        <w:rPr>
          <w:rFonts w:cs="Times New Roman"/>
          <w:i/>
          <w:kern w:val="0"/>
        </w:rPr>
        <w:t>Divino afflante Spiritu</w:t>
      </w:r>
      <w:r w:rsidRPr="00657820">
        <w:rPr>
          <w:rFonts w:cs="Times New Roman"/>
          <w:kern w:val="0"/>
        </w:rPr>
        <w:t xml:space="preserve"> is responsible for any new direction in Catholic interpretation</w:t>
      </w:r>
      <w:r w:rsidRPr="00880B0C">
        <w:rPr>
          <w:rFonts w:cs="Times New Roman"/>
          <w:kern w:val="0"/>
        </w:rPr>
        <w:t xml:space="preserve">, </w:t>
      </w:r>
      <w:r w:rsidRPr="00657820">
        <w:rPr>
          <w:rFonts w:cs="Times New Roman"/>
          <w:kern w:val="0"/>
        </w:rPr>
        <w:t>because such is impossible in an exegesis that is closely bound up with tradition. The “new” exegesis is opposed rather to the directives of the magisterium and constitutes a danger for the faith that has been handed down to us</w:t>
      </w:r>
      <w:r w:rsidRPr="00880B0C">
        <w:rPr>
          <w:rFonts w:cs="Times New Roman"/>
          <w:kern w:val="0"/>
        </w:rPr>
        <w:t xml:space="preserve">, </w:t>
      </w:r>
      <w:r w:rsidRPr="00657820">
        <w:rPr>
          <w:rFonts w:cs="Times New Roman"/>
          <w:kern w:val="0"/>
        </w:rPr>
        <w:t>not to mention the pernicious effect on young clerics who have come to Rome for their education and formation.</w:t>
      </w:r>
      <w:r w:rsidRPr="00645E6C">
        <w:rPr>
          <w:rFonts w:cs="Times New Roman"/>
          <w:iCs/>
          <w:kern w:val="0"/>
        </w:rPr>
        <w:t xml:space="preserve">” (Fitzmyer </w:t>
      </w:r>
      <w:r w:rsidRPr="00880B0C">
        <w:rPr>
          <w:rFonts w:cs="Times New Roman"/>
          <w:i/>
          <w:iCs/>
          <w:kern w:val="0"/>
        </w:rPr>
        <w:t>Interpretation</w:t>
      </w:r>
      <w:r w:rsidRPr="00645E6C">
        <w:rPr>
          <w:rFonts w:cs="Times New Roman"/>
          <w:iCs/>
          <w:kern w:val="0"/>
        </w:rPr>
        <w:t xml:space="preserve"> </w:t>
      </w:r>
      <w:r>
        <w:rPr>
          <w:rFonts w:cs="Times New Roman"/>
          <w:iCs/>
          <w:kern w:val="0"/>
        </w:rPr>
        <w:t>25</w:t>
      </w:r>
      <w:r w:rsidRPr="00645E6C">
        <w:rPr>
          <w:rFonts w:cs="Times New Roman"/>
          <w:iCs/>
          <w:kern w:val="0"/>
        </w:rPr>
        <w:t>)</w:t>
      </w:r>
    </w:p>
    <w:p w14:paraId="5B23E787" w14:textId="77777777" w:rsidR="00DD61D0" w:rsidRPr="00645E6C" w:rsidRDefault="00DD61D0" w:rsidP="00DD61D0">
      <w:pPr>
        <w:ind w:left="360"/>
        <w:contextualSpacing/>
        <w:rPr>
          <w:rFonts w:cs="Times New Roman"/>
          <w:iCs/>
          <w:kern w:val="0"/>
        </w:rPr>
      </w:pPr>
      <w:r w:rsidRPr="00645E6C">
        <w:rPr>
          <w:rFonts w:cs="Times New Roman"/>
          <w:iCs/>
          <w:kern w:val="0"/>
        </w:rPr>
        <w:t>“</w:t>
      </w:r>
      <w:r w:rsidRPr="00657820">
        <w:rPr>
          <w:rFonts w:cs="Times New Roman"/>
          <w:kern w:val="0"/>
        </w:rPr>
        <w:t>According to Romeo</w:t>
      </w:r>
      <w:r w:rsidRPr="00880B0C">
        <w:rPr>
          <w:rFonts w:cs="Times New Roman"/>
          <w:kern w:val="0"/>
        </w:rPr>
        <w:t xml:space="preserve">, </w:t>
      </w:r>
      <w:r w:rsidRPr="00657820">
        <w:rPr>
          <w:rFonts w:cs="Times New Roman"/>
          <w:kern w:val="0"/>
        </w:rPr>
        <w:t>the very title of Alonso Schökel’s article attracted much attention</w:t>
      </w:r>
      <w:r>
        <w:rPr>
          <w:rFonts w:cs="Times New Roman"/>
          <w:kern w:val="0"/>
        </w:rPr>
        <w:t xml:space="preserve"> . . .</w:t>
      </w:r>
      <w:r w:rsidRPr="00645E6C">
        <w:rPr>
          <w:rFonts w:cs="Times New Roman"/>
          <w:iCs/>
          <w:kern w:val="0"/>
        </w:rPr>
        <w:t xml:space="preserve">” (Fitzmyer </w:t>
      </w:r>
      <w:r w:rsidRPr="00880B0C">
        <w:rPr>
          <w:rFonts w:cs="Times New Roman"/>
          <w:i/>
          <w:iCs/>
          <w:kern w:val="0"/>
        </w:rPr>
        <w:t>Interpretation</w:t>
      </w:r>
      <w:r w:rsidRPr="00645E6C">
        <w:rPr>
          <w:rFonts w:cs="Times New Roman"/>
          <w:iCs/>
          <w:kern w:val="0"/>
        </w:rPr>
        <w:t xml:space="preserve"> </w:t>
      </w:r>
      <w:r>
        <w:rPr>
          <w:rFonts w:cs="Times New Roman"/>
          <w:iCs/>
          <w:kern w:val="0"/>
        </w:rPr>
        <w:t>25</w:t>
      </w:r>
      <w:r w:rsidRPr="00645E6C">
        <w:rPr>
          <w:rFonts w:cs="Times New Roman"/>
          <w:iCs/>
          <w:kern w:val="0"/>
        </w:rPr>
        <w:t>)</w:t>
      </w:r>
    </w:p>
    <w:p w14:paraId="0B7600DC" w14:textId="77777777" w:rsidR="00DD61D0" w:rsidRPr="00645E6C" w:rsidRDefault="00DD61D0" w:rsidP="00DD61D0">
      <w:pPr>
        <w:ind w:left="360"/>
        <w:contextualSpacing/>
        <w:rPr>
          <w:rFonts w:cs="Times New Roman"/>
          <w:iCs/>
          <w:kern w:val="0"/>
        </w:rPr>
      </w:pPr>
      <w:r>
        <w:rPr>
          <w:rFonts w:cs="Times New Roman"/>
          <w:kern w:val="0"/>
        </w:rPr>
        <w:t xml:space="preserve">Romeo </w:t>
      </w:r>
      <w:r w:rsidRPr="00657820">
        <w:rPr>
          <w:rFonts w:cs="Times New Roman"/>
          <w:kern w:val="0"/>
        </w:rPr>
        <w:t xml:space="preserve"> </w:t>
      </w:r>
      <w:r w:rsidRPr="00E61346">
        <w:rPr>
          <w:rFonts w:cs="Times New Roman"/>
          <w:kern w:val="0"/>
          <w:sz w:val="20"/>
          <w:szCs w:val="18"/>
        </w:rPr>
        <w:t>(</w:t>
      </w:r>
      <w:r w:rsidRPr="00FC5317">
        <w:rPr>
          <w:sz w:val="20"/>
          <w:szCs w:val="18"/>
        </w:rPr>
        <w:t>“L’Enciclic</w:t>
      </w:r>
      <w:r>
        <w:rPr>
          <w:sz w:val="20"/>
          <w:szCs w:val="18"/>
        </w:rPr>
        <w:t>a</w:t>
      </w:r>
      <w:r w:rsidRPr="00FC5317">
        <w:rPr>
          <w:sz w:val="20"/>
          <w:szCs w:val="18"/>
        </w:rPr>
        <w:t xml:space="preserve">” </w:t>
      </w:r>
      <w:r w:rsidRPr="00E61346">
        <w:rPr>
          <w:rFonts w:cs="Times New Roman"/>
          <w:kern w:val="0"/>
          <w:sz w:val="20"/>
          <w:szCs w:val="18"/>
        </w:rPr>
        <w:t>387)</w:t>
      </w:r>
      <w:r>
        <w:rPr>
          <w:rFonts w:cs="Times New Roman"/>
          <w:kern w:val="0"/>
        </w:rPr>
        <w:t>: “</w:t>
      </w:r>
      <w:r w:rsidRPr="00657820">
        <w:rPr>
          <w:rFonts w:cs="Times New Roman"/>
          <w:kern w:val="0"/>
        </w:rPr>
        <w:t>Several bishops</w:t>
      </w:r>
      <w:r w:rsidRPr="00880B0C">
        <w:rPr>
          <w:rFonts w:cs="Times New Roman"/>
          <w:kern w:val="0"/>
        </w:rPr>
        <w:t xml:space="preserve">, </w:t>
      </w:r>
      <w:r w:rsidRPr="00657820">
        <w:rPr>
          <w:rFonts w:cs="Times New Roman"/>
          <w:kern w:val="0"/>
        </w:rPr>
        <w:t>who represent the authentic magisterium of Catholic exegesis</w:t>
      </w:r>
      <w:r w:rsidRPr="00880B0C">
        <w:rPr>
          <w:rFonts w:cs="Times New Roman"/>
          <w:kern w:val="0"/>
        </w:rPr>
        <w:t xml:space="preserve">, </w:t>
      </w:r>
      <w:r w:rsidRPr="00657820">
        <w:rPr>
          <w:rFonts w:cs="Times New Roman"/>
          <w:kern w:val="0"/>
        </w:rPr>
        <w:t>have been perplexed by the question [in the title]</w:t>
      </w:r>
      <w:r w:rsidRPr="00880B0C">
        <w:rPr>
          <w:rFonts w:cs="Times New Roman"/>
          <w:kern w:val="0"/>
        </w:rPr>
        <w:t xml:space="preserve">, </w:t>
      </w:r>
      <w:r w:rsidRPr="00657820">
        <w:rPr>
          <w:rFonts w:cs="Times New Roman"/>
          <w:kern w:val="0"/>
        </w:rPr>
        <w:t>because they know better than anyone else where Catholic exegesis should be headed; they would not wish that it be impelled by some group in a direction inconsistent with the traditional doctrine and rich interpretation of the sacred books bequeathed to us by the Fathers and Doctors of the Church and by the “illustrious interpreters of past ages,” who “penetrate to the intimate depths of the divine word,” nor that it sail too near the subversive or at least adventuresome winds of the “criticism” unleashed by rationalism</w:t>
      </w:r>
      <w:r w:rsidRPr="00880B0C">
        <w:rPr>
          <w:rFonts w:cs="Times New Roman"/>
          <w:kern w:val="0"/>
        </w:rPr>
        <w:t xml:space="preserve">, </w:t>
      </w:r>
      <w:r w:rsidRPr="00657820">
        <w:rPr>
          <w:rFonts w:cs="Times New Roman"/>
          <w:kern w:val="0"/>
        </w:rPr>
        <w:t>which is always of its very nature “intransigent and arrogant.”</w:t>
      </w:r>
      <w:r>
        <w:rPr>
          <w:rFonts w:cs="Times New Roman"/>
          <w:kern w:val="0"/>
        </w:rPr>
        <w:t>”</w:t>
      </w:r>
      <w:r w:rsidRPr="00645E6C">
        <w:rPr>
          <w:rFonts w:cs="Times New Roman"/>
          <w:iCs/>
          <w:kern w:val="0"/>
        </w:rPr>
        <w:t xml:space="preserve"> (</w:t>
      </w:r>
      <w:r>
        <w:rPr>
          <w:rFonts w:cs="Times New Roman"/>
          <w:iCs/>
          <w:kern w:val="0"/>
        </w:rPr>
        <w:t xml:space="preserve">Qtd. in </w:t>
      </w:r>
      <w:r w:rsidRPr="00645E6C">
        <w:rPr>
          <w:rFonts w:cs="Times New Roman"/>
          <w:iCs/>
          <w:kern w:val="0"/>
        </w:rPr>
        <w:t xml:space="preserve">Fitzmyer </w:t>
      </w:r>
      <w:r w:rsidRPr="00880B0C">
        <w:rPr>
          <w:rFonts w:cs="Times New Roman"/>
          <w:i/>
          <w:iCs/>
          <w:kern w:val="0"/>
        </w:rPr>
        <w:t>Interpretation</w:t>
      </w:r>
      <w:r w:rsidRPr="00645E6C">
        <w:rPr>
          <w:rFonts w:cs="Times New Roman"/>
          <w:iCs/>
          <w:kern w:val="0"/>
        </w:rPr>
        <w:t xml:space="preserve"> </w:t>
      </w:r>
      <w:r>
        <w:rPr>
          <w:rFonts w:cs="Times New Roman"/>
          <w:iCs/>
          <w:kern w:val="0"/>
        </w:rPr>
        <w:t>25</w:t>
      </w:r>
      <w:r w:rsidRPr="00645E6C">
        <w:rPr>
          <w:rFonts w:cs="Times New Roman"/>
          <w:iCs/>
          <w:kern w:val="0"/>
        </w:rPr>
        <w:t>)</w:t>
      </w:r>
    </w:p>
    <w:p w14:paraId="490BB118" w14:textId="77777777" w:rsidR="00DD61D0" w:rsidRPr="00645E6C" w:rsidRDefault="00DD61D0" w:rsidP="00DD61D0">
      <w:pPr>
        <w:ind w:left="360"/>
        <w:contextualSpacing/>
        <w:rPr>
          <w:rFonts w:cs="Times New Roman"/>
          <w:iCs/>
          <w:kern w:val="0"/>
        </w:rPr>
      </w:pPr>
      <w:r w:rsidRPr="00645E6C">
        <w:rPr>
          <w:rFonts w:cs="Times New Roman"/>
          <w:iCs/>
          <w:kern w:val="0"/>
        </w:rPr>
        <w:t>“</w:t>
      </w:r>
      <w:r w:rsidRPr="00657820">
        <w:rPr>
          <w:rFonts w:cs="Times New Roman"/>
          <w:kern w:val="0"/>
        </w:rPr>
        <w:t xml:space="preserve">Romeo insists that he does not “doubt the good faith and the good intentions of Fr. Alonso and of those who are engaged with him in the reform campaign in the area of Catholic exegesis.” </w:t>
      </w:r>
      <w:r w:rsidRPr="00E61346">
        <w:rPr>
          <w:rFonts w:cs="Times New Roman"/>
          <w:kern w:val="0"/>
          <w:sz w:val="20"/>
          <w:szCs w:val="18"/>
        </w:rPr>
        <w:t>[</w:t>
      </w:r>
      <w:r w:rsidRPr="00FC5317">
        <w:rPr>
          <w:sz w:val="20"/>
          <w:szCs w:val="18"/>
        </w:rPr>
        <w:t>“L’Enciclic</w:t>
      </w:r>
      <w:r>
        <w:rPr>
          <w:sz w:val="20"/>
          <w:szCs w:val="18"/>
        </w:rPr>
        <w:t>a</w:t>
      </w:r>
      <w:r w:rsidRPr="00FC5317">
        <w:rPr>
          <w:sz w:val="20"/>
          <w:szCs w:val="18"/>
        </w:rPr>
        <w:t xml:space="preserve">” </w:t>
      </w:r>
      <w:r w:rsidRPr="00E61346">
        <w:rPr>
          <w:rFonts w:cs="Times New Roman"/>
          <w:kern w:val="0"/>
          <w:sz w:val="20"/>
          <w:szCs w:val="18"/>
        </w:rPr>
        <w:t>393]</w:t>
      </w:r>
      <w:r w:rsidRPr="00645E6C">
        <w:rPr>
          <w:rFonts w:cs="Times New Roman"/>
          <w:iCs/>
          <w:kern w:val="0"/>
        </w:rPr>
        <w:t xml:space="preserve">” (Fitzmyer </w:t>
      </w:r>
      <w:r w:rsidRPr="00880B0C">
        <w:rPr>
          <w:rFonts w:cs="Times New Roman"/>
          <w:i/>
          <w:iCs/>
          <w:kern w:val="0"/>
        </w:rPr>
        <w:t>Interpretation</w:t>
      </w:r>
      <w:r w:rsidRPr="00645E6C">
        <w:rPr>
          <w:rFonts w:cs="Times New Roman"/>
          <w:iCs/>
          <w:kern w:val="0"/>
        </w:rPr>
        <w:t xml:space="preserve"> </w:t>
      </w:r>
      <w:r>
        <w:rPr>
          <w:rFonts w:cs="Times New Roman"/>
          <w:iCs/>
          <w:kern w:val="0"/>
        </w:rPr>
        <w:t>25</w:t>
      </w:r>
      <w:r w:rsidRPr="00645E6C">
        <w:rPr>
          <w:rFonts w:cs="Times New Roman"/>
          <w:iCs/>
          <w:kern w:val="0"/>
        </w:rPr>
        <w:t>)</w:t>
      </w:r>
    </w:p>
    <w:p w14:paraId="6095AFE5" w14:textId="77777777" w:rsidR="00DD61D0" w:rsidRDefault="00DD61D0" w:rsidP="00DD61D0">
      <w:pPr>
        <w:ind w:left="360"/>
        <w:contextualSpacing/>
        <w:rPr>
          <w:rFonts w:cs="Times New Roman"/>
          <w:kern w:val="0"/>
        </w:rPr>
      </w:pPr>
      <w:r w:rsidRPr="00645E6C">
        <w:rPr>
          <w:rFonts w:cs="Times New Roman"/>
          <w:iCs/>
          <w:kern w:val="0"/>
        </w:rPr>
        <w:t>“</w:t>
      </w:r>
      <w:r w:rsidRPr="00657820">
        <w:rPr>
          <w:rFonts w:cs="Times New Roman"/>
          <w:kern w:val="0"/>
        </w:rPr>
        <w:t>Alonso Schökel’s viewpoint in the article is said to be explained by his background and his other writings; these are found to be “in agreement with the position that is hostile to tradition and the ‘conservatives</w:t>
      </w:r>
      <w:r>
        <w:rPr>
          <w:rFonts w:cs="Times New Roman"/>
          <w:kern w:val="0"/>
        </w:rPr>
        <w:t>’”</w:t>
      </w:r>
      <w:r w:rsidRPr="00657820">
        <w:rPr>
          <w:rFonts w:cs="Times New Roman"/>
          <w:kern w:val="0"/>
        </w:rPr>
        <w:t xml:space="preserve"> (p. 394).</w:t>
      </w:r>
      <w:r>
        <w:rPr>
          <w:rFonts w:cs="Times New Roman"/>
          <w:kern w:val="0"/>
        </w:rPr>
        <w:t xml:space="preserve">” (Fitzmyer </w:t>
      </w:r>
      <w:r>
        <w:rPr>
          <w:rFonts w:cs="Times New Roman"/>
          <w:i/>
          <w:kern w:val="0"/>
        </w:rPr>
        <w:t>Interpretation</w:t>
      </w:r>
      <w:r>
        <w:rPr>
          <w:rFonts w:cs="Times New Roman"/>
          <w:kern w:val="0"/>
        </w:rPr>
        <w:t xml:space="preserve"> 26)</w:t>
      </w:r>
    </w:p>
    <w:p w14:paraId="6989DDA6" w14:textId="77777777" w:rsidR="00DD61D0" w:rsidRPr="00645E6C" w:rsidRDefault="00DD61D0" w:rsidP="00DD61D0">
      <w:pPr>
        <w:ind w:left="360"/>
        <w:contextualSpacing/>
        <w:rPr>
          <w:rFonts w:cs="Times New Roman"/>
          <w:iCs/>
          <w:kern w:val="0"/>
        </w:rPr>
      </w:pPr>
      <w:r>
        <w:rPr>
          <w:rFonts w:cs="Times New Roman"/>
          <w:kern w:val="0"/>
        </w:rPr>
        <w:t>“</w:t>
      </w:r>
      <w:r w:rsidRPr="00657820">
        <w:rPr>
          <w:rFonts w:cs="Times New Roman"/>
          <w:kern w:val="0"/>
        </w:rPr>
        <w:t>There follows a detailed criticism of many points made by Alonso Schökel in his article. This critique is so extensive that it is impossible to detail it here. The burden of it is summed thus: “No change of direction was perceived in 1943” (p. 409)</w:t>
      </w:r>
      <w:r w:rsidRPr="00880B0C">
        <w:rPr>
          <w:rFonts w:cs="Times New Roman"/>
          <w:kern w:val="0"/>
        </w:rPr>
        <w:t xml:space="preserve">, </w:t>
      </w:r>
      <w:r w:rsidRPr="00657820">
        <w:rPr>
          <w:rFonts w:cs="Times New Roman"/>
          <w:kern w:val="0"/>
        </w:rPr>
        <w:t xml:space="preserve">a flat denial of the </w:t>
      </w:r>
      <w:r w:rsidRPr="00657820">
        <w:rPr>
          <w:rFonts w:cs="Times New Roman"/>
          <w:i/>
          <w:kern w:val="0"/>
        </w:rPr>
        <w:t>Civiltà Cattolica</w:t>
      </w:r>
      <w:r w:rsidRPr="00657820">
        <w:rPr>
          <w:rFonts w:cs="Times New Roman"/>
          <w:kern w:val="0"/>
        </w:rPr>
        <w:t xml:space="preserve"> article of 1960.</w:t>
      </w:r>
      <w:r w:rsidRPr="00645E6C">
        <w:rPr>
          <w:rFonts w:cs="Times New Roman"/>
          <w:iCs/>
          <w:kern w:val="0"/>
        </w:rPr>
        <w:t xml:space="preserve">” (Fitzmyer </w:t>
      </w:r>
      <w:r w:rsidRPr="00880B0C">
        <w:rPr>
          <w:rFonts w:cs="Times New Roman"/>
          <w:i/>
          <w:iCs/>
          <w:kern w:val="0"/>
        </w:rPr>
        <w:t>Interpretation</w:t>
      </w:r>
      <w:r w:rsidRPr="00645E6C">
        <w:rPr>
          <w:rFonts w:cs="Times New Roman"/>
          <w:iCs/>
          <w:kern w:val="0"/>
        </w:rPr>
        <w:t xml:space="preserve"> </w:t>
      </w:r>
      <w:r>
        <w:rPr>
          <w:rFonts w:cs="Times New Roman"/>
          <w:iCs/>
          <w:kern w:val="0"/>
        </w:rPr>
        <w:t>26</w:t>
      </w:r>
      <w:r w:rsidRPr="00645E6C">
        <w:rPr>
          <w:rFonts w:cs="Times New Roman"/>
          <w:iCs/>
          <w:kern w:val="0"/>
        </w:rPr>
        <w:t>)</w:t>
      </w:r>
    </w:p>
    <w:p w14:paraId="69091400" w14:textId="77777777" w:rsidR="00DD61D0" w:rsidRPr="00645E6C" w:rsidRDefault="00DD61D0" w:rsidP="00DD61D0">
      <w:pPr>
        <w:ind w:left="360"/>
        <w:contextualSpacing/>
        <w:rPr>
          <w:rFonts w:cs="Times New Roman"/>
          <w:iCs/>
          <w:kern w:val="0"/>
        </w:rPr>
      </w:pPr>
      <w:r w:rsidRPr="00657820">
        <w:rPr>
          <w:rFonts w:cs="Times New Roman"/>
          <w:kern w:val="0"/>
        </w:rPr>
        <w:t>Romeo quote</w:t>
      </w:r>
      <w:r>
        <w:rPr>
          <w:rFonts w:cs="Times New Roman"/>
          <w:kern w:val="0"/>
        </w:rPr>
        <w:t xml:space="preserve">s </w:t>
      </w:r>
      <w:r>
        <w:rPr>
          <w:rFonts w:cs="Times New Roman"/>
          <w:iCs/>
          <w:kern w:val="0"/>
        </w:rPr>
        <w:t>a</w:t>
      </w:r>
      <w:r w:rsidRPr="00657820">
        <w:rPr>
          <w:rFonts w:cs="Times New Roman"/>
          <w:kern w:val="0"/>
        </w:rPr>
        <w:t xml:space="preserve">n article </w:t>
      </w:r>
      <w:r>
        <w:rPr>
          <w:rFonts w:cs="Times New Roman"/>
          <w:kern w:val="0"/>
        </w:rPr>
        <w:t xml:space="preserve">published by </w:t>
      </w:r>
      <w:r w:rsidRPr="00657820">
        <w:rPr>
          <w:rFonts w:cs="Times New Roman"/>
          <w:kern w:val="0"/>
        </w:rPr>
        <w:t>Cardinal A. Bea</w:t>
      </w:r>
      <w:r w:rsidRPr="00880B0C">
        <w:rPr>
          <w:rFonts w:cs="Times New Roman"/>
          <w:kern w:val="0"/>
        </w:rPr>
        <w:t xml:space="preserve">, </w:t>
      </w:r>
      <w:r w:rsidRPr="00657820">
        <w:rPr>
          <w:rFonts w:cs="Times New Roman"/>
          <w:kern w:val="0"/>
        </w:rPr>
        <w:t>SJ</w:t>
      </w:r>
      <w:r w:rsidRPr="00880B0C">
        <w:rPr>
          <w:rFonts w:cs="Times New Roman"/>
          <w:kern w:val="0"/>
        </w:rPr>
        <w:t xml:space="preserve"> </w:t>
      </w:r>
      <w:r>
        <w:rPr>
          <w:rFonts w:cs="Times New Roman"/>
          <w:kern w:val="0"/>
        </w:rPr>
        <w:t xml:space="preserve">when </w:t>
      </w:r>
      <w:r w:rsidRPr="00657820">
        <w:rPr>
          <w:rFonts w:cs="Times New Roman"/>
          <w:i/>
          <w:kern w:val="0"/>
        </w:rPr>
        <w:t>Divino afflante Spiritu</w:t>
      </w:r>
      <w:r>
        <w:rPr>
          <w:rFonts w:cs="Times New Roman"/>
          <w:kern w:val="0"/>
        </w:rPr>
        <w:t xml:space="preserve"> </w:t>
      </w:r>
      <w:r w:rsidRPr="00657820">
        <w:rPr>
          <w:rFonts w:cs="Times New Roman"/>
          <w:kern w:val="0"/>
        </w:rPr>
        <w:t>appear</w:t>
      </w:r>
      <w:r>
        <w:rPr>
          <w:rFonts w:cs="Times New Roman"/>
          <w:kern w:val="0"/>
        </w:rPr>
        <w:t>,</w:t>
      </w:r>
      <w:r w:rsidRPr="00880B0C">
        <w:rPr>
          <w:rFonts w:cs="Times New Roman"/>
          <w:kern w:val="0"/>
        </w:rPr>
        <w:t xml:space="preserve"> </w:t>
      </w:r>
      <w:r>
        <w:rPr>
          <w:rFonts w:cs="Times New Roman"/>
          <w:kern w:val="0"/>
        </w:rPr>
        <w:t>“</w:t>
      </w:r>
      <w:r w:rsidRPr="00657820">
        <w:rPr>
          <w:rFonts w:cs="Times New Roman"/>
          <w:kern w:val="0"/>
        </w:rPr>
        <w:t>as an “official” interpretation of the encyclical; long excerpts from it are given with footnotes to indicate to what extent Alonso Schökel has disagreed with the mentality of Pius XII and of those responsible for the encyclical (pp. 412-20).</w:t>
      </w:r>
      <w:r w:rsidRPr="00645E6C">
        <w:rPr>
          <w:rFonts w:cs="Times New Roman"/>
          <w:iCs/>
          <w:kern w:val="0"/>
        </w:rPr>
        <w:t xml:space="preserve">” (Fitzmyer </w:t>
      </w:r>
      <w:r w:rsidRPr="00880B0C">
        <w:rPr>
          <w:rFonts w:cs="Times New Roman"/>
          <w:i/>
          <w:iCs/>
          <w:kern w:val="0"/>
        </w:rPr>
        <w:t>Interpretation</w:t>
      </w:r>
      <w:r w:rsidRPr="00645E6C">
        <w:rPr>
          <w:rFonts w:cs="Times New Roman"/>
          <w:iCs/>
          <w:kern w:val="0"/>
        </w:rPr>
        <w:t xml:space="preserve"> </w:t>
      </w:r>
      <w:r>
        <w:rPr>
          <w:rFonts w:cs="Times New Roman"/>
          <w:iCs/>
          <w:kern w:val="0"/>
        </w:rPr>
        <w:t>26</w:t>
      </w:r>
      <w:r w:rsidRPr="00645E6C">
        <w:rPr>
          <w:rFonts w:cs="Times New Roman"/>
          <w:iCs/>
          <w:kern w:val="0"/>
        </w:rPr>
        <w:t>)</w:t>
      </w:r>
    </w:p>
    <w:p w14:paraId="1C513704" w14:textId="77777777" w:rsidR="00DD61D0" w:rsidRPr="00645E6C" w:rsidRDefault="00DD61D0" w:rsidP="00DD61D0">
      <w:pPr>
        <w:ind w:left="360"/>
        <w:contextualSpacing/>
        <w:rPr>
          <w:rFonts w:cs="Times New Roman"/>
          <w:iCs/>
          <w:kern w:val="0"/>
        </w:rPr>
      </w:pPr>
      <w:r w:rsidRPr="00645E6C">
        <w:rPr>
          <w:rFonts w:cs="Times New Roman"/>
          <w:iCs/>
          <w:kern w:val="0"/>
        </w:rPr>
        <w:t>“</w:t>
      </w:r>
      <w:r w:rsidRPr="00657820">
        <w:rPr>
          <w:rFonts w:cs="Times New Roman"/>
          <w:kern w:val="0"/>
        </w:rPr>
        <w:t>The last part of Alonso Schökel’s article is subjected to similar criticism (pp. 420-42)</w:t>
      </w:r>
      <w:r>
        <w:rPr>
          <w:rFonts w:cs="Times New Roman"/>
          <w:kern w:val="0"/>
        </w:rPr>
        <w:t>.</w:t>
      </w:r>
      <w:r w:rsidRPr="00645E6C">
        <w:rPr>
          <w:rFonts w:cs="Times New Roman"/>
          <w:iCs/>
          <w:kern w:val="0"/>
        </w:rPr>
        <w:t xml:space="preserve">” (Fitzmyer </w:t>
      </w:r>
      <w:r w:rsidRPr="00880B0C">
        <w:rPr>
          <w:rFonts w:cs="Times New Roman"/>
          <w:i/>
          <w:iCs/>
          <w:kern w:val="0"/>
        </w:rPr>
        <w:t>Interpretation</w:t>
      </w:r>
      <w:r w:rsidRPr="00645E6C">
        <w:rPr>
          <w:rFonts w:cs="Times New Roman"/>
          <w:iCs/>
          <w:kern w:val="0"/>
        </w:rPr>
        <w:t xml:space="preserve"> </w:t>
      </w:r>
      <w:r>
        <w:rPr>
          <w:rFonts w:cs="Times New Roman"/>
          <w:iCs/>
          <w:kern w:val="0"/>
        </w:rPr>
        <w:t>26</w:t>
      </w:r>
      <w:r w:rsidRPr="00645E6C">
        <w:rPr>
          <w:rFonts w:cs="Times New Roman"/>
          <w:iCs/>
          <w:kern w:val="0"/>
        </w:rPr>
        <w:t>)</w:t>
      </w:r>
    </w:p>
    <w:p w14:paraId="72B86752" w14:textId="77777777" w:rsidR="00DD61D0" w:rsidRPr="00645E6C" w:rsidRDefault="00DD61D0" w:rsidP="00DD61D0">
      <w:pPr>
        <w:ind w:left="360"/>
        <w:contextualSpacing/>
        <w:rPr>
          <w:rFonts w:cs="Times New Roman"/>
          <w:iCs/>
          <w:kern w:val="0"/>
        </w:rPr>
      </w:pPr>
      <w:r>
        <w:rPr>
          <w:rFonts w:cs="Times New Roman"/>
          <w:kern w:val="0"/>
        </w:rPr>
        <w:t xml:space="preserve">Romeo </w:t>
      </w:r>
      <w:r w:rsidRPr="00657820">
        <w:rPr>
          <w:rFonts w:cs="Times New Roman"/>
          <w:kern w:val="0"/>
        </w:rPr>
        <w:t xml:space="preserve"> </w:t>
      </w:r>
      <w:r w:rsidRPr="00E61346">
        <w:rPr>
          <w:rFonts w:cs="Times New Roman"/>
          <w:kern w:val="0"/>
          <w:sz w:val="20"/>
          <w:szCs w:val="18"/>
        </w:rPr>
        <w:t>(</w:t>
      </w:r>
      <w:r w:rsidRPr="00FC5317">
        <w:rPr>
          <w:sz w:val="20"/>
          <w:szCs w:val="18"/>
        </w:rPr>
        <w:t>“L’Enciclic</w:t>
      </w:r>
      <w:r>
        <w:rPr>
          <w:sz w:val="20"/>
          <w:szCs w:val="18"/>
        </w:rPr>
        <w:t>a</w:t>
      </w:r>
      <w:r w:rsidRPr="00FC5317">
        <w:rPr>
          <w:sz w:val="20"/>
          <w:szCs w:val="18"/>
        </w:rPr>
        <w:t xml:space="preserve">” </w:t>
      </w:r>
      <w:r>
        <w:rPr>
          <w:rFonts w:cs="Times New Roman"/>
          <w:kern w:val="0"/>
          <w:sz w:val="20"/>
          <w:szCs w:val="18"/>
        </w:rPr>
        <w:t>425</w:t>
      </w:r>
      <w:r w:rsidRPr="00E61346">
        <w:rPr>
          <w:rFonts w:cs="Times New Roman"/>
          <w:kern w:val="0"/>
          <w:sz w:val="20"/>
          <w:szCs w:val="18"/>
        </w:rPr>
        <w:t>)</w:t>
      </w:r>
      <w:r>
        <w:rPr>
          <w:rFonts w:cs="Times New Roman"/>
          <w:kern w:val="0"/>
        </w:rPr>
        <w:t>: “</w:t>
      </w:r>
      <w:r w:rsidRPr="00657820">
        <w:rPr>
          <w:rFonts w:cs="Times New Roman"/>
          <w:kern w:val="0"/>
        </w:rPr>
        <w:t>Either he [Alonso Schökel] does not know the facts</w:t>
      </w:r>
      <w:r w:rsidRPr="00880B0C">
        <w:rPr>
          <w:rFonts w:cs="Times New Roman"/>
          <w:kern w:val="0"/>
        </w:rPr>
        <w:t xml:space="preserve">, </w:t>
      </w:r>
      <w:r w:rsidRPr="00657820">
        <w:rPr>
          <w:rFonts w:cs="Times New Roman"/>
          <w:kern w:val="0"/>
        </w:rPr>
        <w:t>and therefore is an incompetent who should not dare to write for the public on questions treated by a lofty pontifical document</w:t>
      </w:r>
      <w:r w:rsidRPr="00880B0C">
        <w:rPr>
          <w:rFonts w:cs="Times New Roman"/>
          <w:kern w:val="0"/>
        </w:rPr>
        <w:t xml:space="preserve">, </w:t>
      </w:r>
      <w:r w:rsidRPr="00657820">
        <w:rPr>
          <w:rFonts w:cs="Times New Roman"/>
          <w:kern w:val="0"/>
        </w:rPr>
        <w:t>passing judgment on and contradicting affirmations of the Pope</w:t>
      </w:r>
      <w:r w:rsidRPr="00880B0C">
        <w:rPr>
          <w:rFonts w:cs="Times New Roman"/>
          <w:kern w:val="0"/>
        </w:rPr>
        <w:t xml:space="preserve">, </w:t>
      </w:r>
      <w:r w:rsidRPr="00657820">
        <w:rPr>
          <w:rFonts w:cs="Times New Roman"/>
          <w:kern w:val="0"/>
        </w:rPr>
        <w:t>of the great Pius XII</w:t>
      </w:r>
      <w:r w:rsidRPr="00880B0C">
        <w:rPr>
          <w:rFonts w:cs="Times New Roman"/>
          <w:kern w:val="0"/>
        </w:rPr>
        <w:t xml:space="preserve">, </w:t>
      </w:r>
      <w:r w:rsidRPr="00657820">
        <w:rPr>
          <w:rFonts w:cs="Times New Roman"/>
          <w:kern w:val="0"/>
        </w:rPr>
        <w:t>who lavishly endorses</w:t>
      </w:r>
      <w:r w:rsidRPr="00880B0C">
        <w:rPr>
          <w:rFonts w:cs="Times New Roman"/>
          <w:kern w:val="0"/>
        </w:rPr>
        <w:t xml:space="preserve">, </w:t>
      </w:r>
      <w:r w:rsidRPr="00657820">
        <w:rPr>
          <w:rFonts w:cs="Times New Roman"/>
          <w:kern w:val="0"/>
        </w:rPr>
        <w:t>at least as it is attributed to him</w:t>
      </w:r>
      <w:r w:rsidRPr="00880B0C">
        <w:rPr>
          <w:rFonts w:cs="Times New Roman"/>
          <w:kern w:val="0"/>
        </w:rPr>
        <w:t xml:space="preserve">, </w:t>
      </w:r>
      <w:r w:rsidRPr="00657820">
        <w:rPr>
          <w:rFonts w:cs="Times New Roman"/>
          <w:kern w:val="0"/>
        </w:rPr>
        <w:t>the . . . liberation of Catholic exegesis. Or else he knows the facts</w:t>
      </w:r>
      <w:r w:rsidRPr="00880B0C">
        <w:rPr>
          <w:rFonts w:cs="Times New Roman"/>
          <w:kern w:val="0"/>
        </w:rPr>
        <w:t xml:space="preserve">, </w:t>
      </w:r>
      <w:r w:rsidRPr="00657820">
        <w:rPr>
          <w:rFonts w:cs="Times New Roman"/>
          <w:kern w:val="0"/>
        </w:rPr>
        <w:t>and then we must necessarily be concerned to hinder the systematic defamation or sleight-of-hand treatment (</w:t>
      </w:r>
      <w:r w:rsidRPr="00657820">
        <w:rPr>
          <w:rFonts w:cs="Times New Roman"/>
          <w:i/>
          <w:kern w:val="0"/>
        </w:rPr>
        <w:t>escamotage</w:t>
      </w:r>
      <w:r w:rsidRPr="00657820">
        <w:rPr>
          <w:rFonts w:cs="Times New Roman"/>
          <w:kern w:val="0"/>
        </w:rPr>
        <w:t>) of the two great encyclicals of the great Pius XII.</w:t>
      </w:r>
      <w:r w:rsidRPr="00645E6C">
        <w:rPr>
          <w:rFonts w:cs="Times New Roman"/>
          <w:iCs/>
          <w:kern w:val="0"/>
        </w:rPr>
        <w:t>” (</w:t>
      </w:r>
      <w:r>
        <w:rPr>
          <w:rFonts w:cs="Times New Roman"/>
          <w:iCs/>
          <w:kern w:val="0"/>
        </w:rPr>
        <w:t xml:space="preserve">Qtd. in </w:t>
      </w:r>
      <w:r w:rsidRPr="00645E6C">
        <w:rPr>
          <w:rFonts w:cs="Times New Roman"/>
          <w:iCs/>
          <w:kern w:val="0"/>
        </w:rPr>
        <w:t xml:space="preserve">Fitzmyer </w:t>
      </w:r>
      <w:r w:rsidRPr="00880B0C">
        <w:rPr>
          <w:rFonts w:cs="Times New Roman"/>
          <w:i/>
          <w:iCs/>
          <w:kern w:val="0"/>
        </w:rPr>
        <w:t>Interpretation</w:t>
      </w:r>
      <w:r w:rsidRPr="00645E6C">
        <w:rPr>
          <w:rFonts w:cs="Times New Roman"/>
          <w:iCs/>
          <w:kern w:val="0"/>
        </w:rPr>
        <w:t xml:space="preserve"> </w:t>
      </w:r>
      <w:r>
        <w:rPr>
          <w:rFonts w:cs="Times New Roman"/>
          <w:iCs/>
          <w:kern w:val="0"/>
        </w:rPr>
        <w:t>26</w:t>
      </w:r>
      <w:r w:rsidRPr="00645E6C">
        <w:rPr>
          <w:rFonts w:cs="Times New Roman"/>
          <w:iCs/>
          <w:kern w:val="0"/>
        </w:rPr>
        <w:t>)</w:t>
      </w:r>
    </w:p>
    <w:p w14:paraId="2760B0F2" w14:textId="77777777" w:rsidR="00DD61D0" w:rsidRPr="00645E6C" w:rsidRDefault="00DD61D0" w:rsidP="00DD61D0">
      <w:pPr>
        <w:ind w:left="360"/>
        <w:contextualSpacing/>
        <w:rPr>
          <w:rFonts w:cs="Times New Roman"/>
          <w:iCs/>
          <w:kern w:val="0"/>
        </w:rPr>
      </w:pPr>
      <w:r>
        <w:rPr>
          <w:rFonts w:cs="Times New Roman"/>
          <w:kern w:val="0"/>
        </w:rPr>
        <w:t>“</w:t>
      </w:r>
      <w:r w:rsidRPr="00657820">
        <w:rPr>
          <w:rFonts w:cs="Times New Roman"/>
          <w:kern w:val="0"/>
        </w:rPr>
        <w:t>The next-to-last part of Romeo’s article (pp. 443-50) is devoted to a digression</w:t>
      </w:r>
      <w:r w:rsidRPr="00880B0C">
        <w:rPr>
          <w:rFonts w:cs="Times New Roman"/>
          <w:kern w:val="0"/>
        </w:rPr>
        <w:t xml:space="preserve">, </w:t>
      </w:r>
      <w:r w:rsidRPr="00657820">
        <w:rPr>
          <w:rFonts w:cs="Times New Roman"/>
          <w:kern w:val="0"/>
        </w:rPr>
        <w:t>a complaint attributed to various cardinals</w:t>
      </w:r>
      <w:r w:rsidRPr="00880B0C">
        <w:rPr>
          <w:rFonts w:cs="Times New Roman"/>
          <w:kern w:val="0"/>
        </w:rPr>
        <w:t xml:space="preserve">, </w:t>
      </w:r>
      <w:r w:rsidRPr="00657820">
        <w:rPr>
          <w:rFonts w:cs="Times New Roman"/>
          <w:kern w:val="0"/>
        </w:rPr>
        <w:t>apostolic nuncios</w:t>
      </w:r>
      <w:r w:rsidRPr="00880B0C">
        <w:rPr>
          <w:rFonts w:cs="Times New Roman"/>
          <w:kern w:val="0"/>
        </w:rPr>
        <w:t xml:space="preserve">, </w:t>
      </w:r>
      <w:r w:rsidRPr="00657820">
        <w:rPr>
          <w:rFonts w:cs="Times New Roman"/>
          <w:kern w:val="0"/>
        </w:rPr>
        <w:t>archbishops</w:t>
      </w:r>
      <w:r w:rsidRPr="00880B0C">
        <w:rPr>
          <w:rFonts w:cs="Times New Roman"/>
          <w:kern w:val="0"/>
        </w:rPr>
        <w:t xml:space="preserve">, </w:t>
      </w:r>
      <w:r w:rsidRPr="00657820">
        <w:rPr>
          <w:rFonts w:cs="Times New Roman"/>
          <w:kern w:val="0"/>
        </w:rPr>
        <w:t>bishops</w:t>
      </w:r>
      <w:r w:rsidRPr="00880B0C">
        <w:rPr>
          <w:rFonts w:cs="Times New Roman"/>
          <w:kern w:val="0"/>
        </w:rPr>
        <w:t xml:space="preserve">, </w:t>
      </w:r>
      <w:r w:rsidRPr="00657820">
        <w:rPr>
          <w:rFonts w:cs="Times New Roman"/>
          <w:kern w:val="0"/>
        </w:rPr>
        <w:t>and prelates of the Roman curia</w:t>
      </w:r>
      <w:r w:rsidRPr="00880B0C">
        <w:rPr>
          <w:rFonts w:cs="Times New Roman"/>
          <w:kern w:val="0"/>
        </w:rPr>
        <w:t xml:space="preserve">, </w:t>
      </w:r>
      <w:r w:rsidRPr="00657820">
        <w:rPr>
          <w:rFonts w:cs="Times New Roman"/>
          <w:kern w:val="0"/>
        </w:rPr>
        <w:t xml:space="preserve">that at present “in various Catholic exegetical circles throughout the whole world the edge of heresy is being grazed and sometimes there is thoroughgoing disbelief.” Footnotes </w:t>
      </w:r>
      <w:r w:rsidRPr="00657820">
        <w:rPr>
          <w:rFonts w:cs="Times New Roman"/>
          <w:kern w:val="0"/>
        </w:rPr>
        <w:lastRenderedPageBreak/>
        <w:t xml:space="preserve">129 and 130 give references to articles [26] in American and French biblical and theological magazines (among them </w:t>
      </w:r>
      <w:r w:rsidRPr="00657820">
        <w:rPr>
          <w:rFonts w:cs="Times New Roman"/>
          <w:i/>
          <w:kern w:val="0"/>
        </w:rPr>
        <w:t>Theological Studies</w:t>
      </w:r>
      <w:r w:rsidRPr="00657820">
        <w:rPr>
          <w:rFonts w:cs="Times New Roman"/>
          <w:kern w:val="0"/>
        </w:rPr>
        <w:t xml:space="preserve"> and the </w:t>
      </w:r>
      <w:r w:rsidRPr="00657820">
        <w:rPr>
          <w:rFonts w:cs="Times New Roman"/>
          <w:i/>
          <w:kern w:val="0"/>
        </w:rPr>
        <w:t>Catholic Biblical Quarterly</w:t>
      </w:r>
      <w:r w:rsidRPr="00657820">
        <w:rPr>
          <w:rFonts w:cs="Times New Roman"/>
          <w:kern w:val="0"/>
        </w:rPr>
        <w:t>) that are</w:t>
      </w:r>
      <w:r w:rsidRPr="00880B0C">
        <w:rPr>
          <w:rFonts w:cs="Times New Roman"/>
          <w:kern w:val="0"/>
        </w:rPr>
        <w:t xml:space="preserve">, </w:t>
      </w:r>
      <w:r w:rsidRPr="00657820">
        <w:rPr>
          <w:rFonts w:cs="Times New Roman"/>
          <w:kern w:val="0"/>
        </w:rPr>
        <w:t>in Romeo’s opinion</w:t>
      </w:r>
      <w:r w:rsidRPr="00880B0C">
        <w:rPr>
          <w:rFonts w:cs="Times New Roman"/>
          <w:kern w:val="0"/>
        </w:rPr>
        <w:t xml:space="preserve">, </w:t>
      </w:r>
      <w:r w:rsidRPr="00657820">
        <w:rPr>
          <w:rFonts w:cs="Times New Roman"/>
          <w:kern w:val="0"/>
        </w:rPr>
        <w:t xml:space="preserve">evidence of this tendency. This is supposed to reveal the “undeniable fact of pressure exerted on all the clergy by a group that is working indefatigably </w:t>
      </w:r>
      <w:r w:rsidRPr="00657820">
        <w:rPr>
          <w:rFonts w:cs="Times New Roman"/>
          <w:i/>
          <w:kern w:val="0"/>
        </w:rPr>
        <w:t>to open</w:t>
      </w:r>
      <w:r w:rsidRPr="00657820">
        <w:rPr>
          <w:rFonts w:cs="Times New Roman"/>
          <w:kern w:val="0"/>
        </w:rPr>
        <w:t xml:space="preserve"> even wider breaches in the superhuman edifice of Catholic faith” (p. 444 [his emphasis]). The entire situation has its roots in the double myth of human liberty and human progress</w:t>
      </w:r>
      <w:r w:rsidRPr="00880B0C">
        <w:rPr>
          <w:rFonts w:cs="Times New Roman"/>
          <w:kern w:val="0"/>
        </w:rPr>
        <w:t xml:space="preserve">, </w:t>
      </w:r>
      <w:r w:rsidRPr="00657820">
        <w:rPr>
          <w:rFonts w:cs="Times New Roman"/>
          <w:kern w:val="0"/>
        </w:rPr>
        <w:t>characteristic of the “new age” (</w:t>
      </w:r>
      <w:r w:rsidRPr="00657820">
        <w:rPr>
          <w:rFonts w:cs="Times New Roman"/>
          <w:i/>
          <w:kern w:val="0"/>
        </w:rPr>
        <w:t>tempi nuovi</w:t>
      </w:r>
      <w:r w:rsidRPr="00657820">
        <w:rPr>
          <w:rFonts w:cs="Times New Roman"/>
          <w:kern w:val="0"/>
        </w:rPr>
        <w:t>) of the second half of the twentieth century.</w:t>
      </w:r>
      <w:r w:rsidRPr="00645E6C">
        <w:rPr>
          <w:rFonts w:cs="Times New Roman"/>
          <w:iCs/>
          <w:kern w:val="0"/>
        </w:rPr>
        <w:t xml:space="preserve">” (Fitzmyer </w:t>
      </w:r>
      <w:r w:rsidRPr="00880B0C">
        <w:rPr>
          <w:rFonts w:cs="Times New Roman"/>
          <w:i/>
          <w:iCs/>
          <w:kern w:val="0"/>
        </w:rPr>
        <w:t>Interpretation</w:t>
      </w:r>
      <w:r w:rsidRPr="00645E6C">
        <w:rPr>
          <w:rFonts w:cs="Times New Roman"/>
          <w:iCs/>
          <w:kern w:val="0"/>
        </w:rPr>
        <w:t xml:space="preserve"> </w:t>
      </w:r>
      <w:r>
        <w:rPr>
          <w:rFonts w:cs="Times New Roman"/>
          <w:iCs/>
          <w:kern w:val="0"/>
        </w:rPr>
        <w:t>26-27</w:t>
      </w:r>
      <w:r w:rsidRPr="00645E6C">
        <w:rPr>
          <w:rFonts w:cs="Times New Roman"/>
          <w:iCs/>
          <w:kern w:val="0"/>
        </w:rPr>
        <w:t>)</w:t>
      </w:r>
    </w:p>
    <w:p w14:paraId="43710D01" w14:textId="77777777" w:rsidR="00DD61D0" w:rsidRPr="00645E6C" w:rsidRDefault="00DD61D0" w:rsidP="00DD61D0">
      <w:pPr>
        <w:ind w:left="360"/>
        <w:contextualSpacing/>
        <w:rPr>
          <w:rFonts w:cs="Times New Roman"/>
          <w:iCs/>
          <w:kern w:val="0"/>
        </w:rPr>
      </w:pPr>
      <w:r w:rsidRPr="00645E6C">
        <w:rPr>
          <w:rFonts w:cs="Times New Roman"/>
          <w:iCs/>
          <w:kern w:val="0"/>
        </w:rPr>
        <w:t>“</w:t>
      </w:r>
      <w:r w:rsidRPr="00657820">
        <w:rPr>
          <w:rFonts w:cs="Times New Roman"/>
          <w:kern w:val="0"/>
        </w:rPr>
        <w:t>The article ends with two observations: Today there does not exist in the bosom of the Catholic Church any danger of obscurantism</w:t>
      </w:r>
      <w:r w:rsidRPr="00880B0C">
        <w:rPr>
          <w:rFonts w:cs="Times New Roman"/>
          <w:kern w:val="0"/>
        </w:rPr>
        <w:t xml:space="preserve">, </w:t>
      </w:r>
      <w:r w:rsidRPr="00657820">
        <w:rPr>
          <w:rFonts w:cs="Times New Roman"/>
          <w:kern w:val="0"/>
        </w:rPr>
        <w:t>fear</w:t>
      </w:r>
      <w:r w:rsidRPr="00880B0C">
        <w:rPr>
          <w:rFonts w:cs="Times New Roman"/>
          <w:kern w:val="0"/>
        </w:rPr>
        <w:t xml:space="preserve">, </w:t>
      </w:r>
      <w:r w:rsidRPr="00657820">
        <w:rPr>
          <w:rFonts w:cs="Times New Roman"/>
          <w:kern w:val="0"/>
        </w:rPr>
        <w:t>or timidity vis-à-vis science or scientific learning. Today’s grave and frightening danger is rather that there are manifest within the Church theories and tendencies that threaten to subvert the foundations of Catholic doctrine</w:t>
      </w:r>
      <w:r w:rsidRPr="00880B0C">
        <w:rPr>
          <w:rFonts w:cs="Times New Roman"/>
          <w:kern w:val="0"/>
        </w:rPr>
        <w:t xml:space="preserve">, </w:t>
      </w:r>
      <w:r w:rsidRPr="00657820">
        <w:rPr>
          <w:rFonts w:cs="Times New Roman"/>
          <w:kern w:val="0"/>
        </w:rPr>
        <w:t>over which Pius XII expressed such anxiety</w:t>
      </w:r>
      <w:r w:rsidRPr="00880B0C">
        <w:rPr>
          <w:rFonts w:cs="Times New Roman"/>
          <w:kern w:val="0"/>
        </w:rPr>
        <w:t xml:space="preserve">, </w:t>
      </w:r>
      <w:r w:rsidRPr="00657820">
        <w:rPr>
          <w:rFonts w:cs="Times New Roman"/>
          <w:kern w:val="0"/>
        </w:rPr>
        <w:t xml:space="preserve">even in the very title of his encyclical </w:t>
      </w:r>
      <w:r w:rsidRPr="00657820">
        <w:rPr>
          <w:rFonts w:cs="Times New Roman"/>
          <w:i/>
          <w:kern w:val="0"/>
        </w:rPr>
        <w:t>Humani generis</w:t>
      </w:r>
      <w:r>
        <w:rPr>
          <w:rFonts w:cs="Times New Roman"/>
          <w:kern w:val="0"/>
        </w:rPr>
        <w:t xml:space="preserve"> . . .</w:t>
      </w:r>
      <w:r w:rsidRPr="00645E6C">
        <w:rPr>
          <w:rFonts w:cs="Times New Roman"/>
          <w:iCs/>
          <w:kern w:val="0"/>
        </w:rPr>
        <w:t xml:space="preserve">” (Fitzmyer </w:t>
      </w:r>
      <w:r w:rsidRPr="00880B0C">
        <w:rPr>
          <w:rFonts w:cs="Times New Roman"/>
          <w:i/>
          <w:iCs/>
          <w:kern w:val="0"/>
        </w:rPr>
        <w:t>Interpretation</w:t>
      </w:r>
      <w:r w:rsidRPr="00645E6C">
        <w:rPr>
          <w:rFonts w:cs="Times New Roman"/>
          <w:iCs/>
          <w:kern w:val="0"/>
        </w:rPr>
        <w:t xml:space="preserve"> </w:t>
      </w:r>
      <w:r>
        <w:rPr>
          <w:rFonts w:cs="Times New Roman"/>
          <w:iCs/>
          <w:kern w:val="0"/>
        </w:rPr>
        <w:t>27</w:t>
      </w:r>
      <w:r w:rsidRPr="00645E6C">
        <w:rPr>
          <w:rFonts w:cs="Times New Roman"/>
          <w:iCs/>
          <w:kern w:val="0"/>
        </w:rPr>
        <w:t>)</w:t>
      </w:r>
    </w:p>
    <w:p w14:paraId="630CB814" w14:textId="77777777" w:rsidR="00DD61D0" w:rsidRPr="00645E6C" w:rsidRDefault="00DD61D0" w:rsidP="00DD61D0">
      <w:pPr>
        <w:ind w:left="360"/>
        <w:contextualSpacing/>
        <w:rPr>
          <w:rFonts w:cs="Times New Roman"/>
          <w:iCs/>
          <w:kern w:val="0"/>
        </w:rPr>
      </w:pPr>
      <w:r>
        <w:rPr>
          <w:rFonts w:cs="Times New Roman"/>
          <w:kern w:val="0"/>
        </w:rPr>
        <w:t xml:space="preserve">Romeo </w:t>
      </w:r>
      <w:r w:rsidRPr="00657820">
        <w:rPr>
          <w:rFonts w:cs="Times New Roman"/>
          <w:kern w:val="0"/>
        </w:rPr>
        <w:t xml:space="preserve"> </w:t>
      </w:r>
      <w:r w:rsidRPr="00E61346">
        <w:rPr>
          <w:rFonts w:cs="Times New Roman"/>
          <w:kern w:val="0"/>
          <w:sz w:val="20"/>
          <w:szCs w:val="18"/>
        </w:rPr>
        <w:t>(</w:t>
      </w:r>
      <w:r w:rsidRPr="00FC5317">
        <w:rPr>
          <w:sz w:val="20"/>
          <w:szCs w:val="18"/>
        </w:rPr>
        <w:t>“L’Enciclic</w:t>
      </w:r>
      <w:r>
        <w:rPr>
          <w:sz w:val="20"/>
          <w:szCs w:val="18"/>
        </w:rPr>
        <w:t>a</w:t>
      </w:r>
      <w:r w:rsidRPr="00FC5317">
        <w:rPr>
          <w:sz w:val="20"/>
          <w:szCs w:val="18"/>
        </w:rPr>
        <w:t xml:space="preserve">” </w:t>
      </w:r>
      <w:r w:rsidRPr="00B40E95">
        <w:rPr>
          <w:rFonts w:cs="Times New Roman"/>
          <w:kern w:val="0"/>
          <w:sz w:val="20"/>
          <w:szCs w:val="18"/>
        </w:rPr>
        <w:t>454</w:t>
      </w:r>
      <w:r w:rsidRPr="00E61346">
        <w:rPr>
          <w:rFonts w:cs="Times New Roman"/>
          <w:kern w:val="0"/>
          <w:sz w:val="20"/>
          <w:szCs w:val="18"/>
        </w:rPr>
        <w:t>)</w:t>
      </w:r>
      <w:r>
        <w:rPr>
          <w:rFonts w:cs="Times New Roman"/>
          <w:kern w:val="0"/>
        </w:rPr>
        <w:t>: “</w:t>
      </w:r>
      <w:r w:rsidRPr="00657820">
        <w:rPr>
          <w:rFonts w:cs="Times New Roman"/>
          <w:kern w:val="0"/>
        </w:rPr>
        <w:t>A whole swarm of termites working away incessantly in the shadows</w:t>
      </w:r>
      <w:r w:rsidRPr="00880B0C">
        <w:rPr>
          <w:rFonts w:cs="Times New Roman"/>
          <w:kern w:val="0"/>
        </w:rPr>
        <w:t xml:space="preserve">, </w:t>
      </w:r>
      <w:r w:rsidRPr="00657820">
        <w:rPr>
          <w:rFonts w:cs="Times New Roman"/>
          <w:kern w:val="0"/>
        </w:rPr>
        <w:t>at Rome and in all parts of the world</w:t>
      </w:r>
      <w:r w:rsidRPr="00880B0C">
        <w:rPr>
          <w:rFonts w:cs="Times New Roman"/>
          <w:kern w:val="0"/>
        </w:rPr>
        <w:t xml:space="preserve">, </w:t>
      </w:r>
      <w:r w:rsidRPr="00657820">
        <w:rPr>
          <w:rFonts w:cs="Times New Roman"/>
          <w:kern w:val="0"/>
        </w:rPr>
        <w:t>forces one to take note of the execution of a massive plan of buzzing about and gnawing away at the doctrines that form and nourish our Catholic faith. Ever more numerous signs from various quarters give evidence of the gradual unfolding of a widespread and progressive maneuver</w:t>
      </w:r>
      <w:r w:rsidRPr="00880B0C">
        <w:rPr>
          <w:rFonts w:cs="Times New Roman"/>
          <w:kern w:val="0"/>
        </w:rPr>
        <w:t xml:space="preserve">, </w:t>
      </w:r>
      <w:r w:rsidRPr="00657820">
        <w:rPr>
          <w:rFonts w:cs="Times New Roman"/>
          <w:kern w:val="0"/>
        </w:rPr>
        <w:t>directed by very clever minds</w:t>
      </w:r>
      <w:r w:rsidRPr="00880B0C">
        <w:rPr>
          <w:rFonts w:cs="Times New Roman"/>
          <w:kern w:val="0"/>
        </w:rPr>
        <w:t xml:space="preserve">, </w:t>
      </w:r>
      <w:r w:rsidRPr="00657820">
        <w:rPr>
          <w:rFonts w:cs="Times New Roman"/>
          <w:kern w:val="0"/>
        </w:rPr>
        <w:t>apparently quite pious</w:t>
      </w:r>
      <w:r w:rsidRPr="00880B0C">
        <w:rPr>
          <w:rFonts w:cs="Times New Roman"/>
          <w:kern w:val="0"/>
        </w:rPr>
        <w:t xml:space="preserve">, </w:t>
      </w:r>
      <w:r w:rsidRPr="00657820">
        <w:rPr>
          <w:rFonts w:cs="Times New Roman"/>
          <w:kern w:val="0"/>
        </w:rPr>
        <w:t>which aims at doing away with the Christianity taught up to now and lived for nineteen centuries</w:t>
      </w:r>
      <w:r w:rsidRPr="00880B0C">
        <w:rPr>
          <w:rFonts w:cs="Times New Roman"/>
          <w:kern w:val="0"/>
        </w:rPr>
        <w:t xml:space="preserve">, </w:t>
      </w:r>
      <w:r w:rsidRPr="00657820">
        <w:rPr>
          <w:rFonts w:cs="Times New Roman"/>
          <w:kern w:val="0"/>
        </w:rPr>
        <w:t>in order to substitute for it the Christianity of “the new times.”</w:t>
      </w:r>
      <w:r>
        <w:rPr>
          <w:rFonts w:cs="Times New Roman"/>
          <w:iCs/>
          <w:kern w:val="0"/>
        </w:rPr>
        <w:t>”</w:t>
      </w:r>
      <w:r w:rsidRPr="00645E6C">
        <w:rPr>
          <w:rFonts w:cs="Times New Roman"/>
          <w:iCs/>
          <w:kern w:val="0"/>
        </w:rPr>
        <w:t xml:space="preserve"> (</w:t>
      </w:r>
      <w:r>
        <w:rPr>
          <w:rFonts w:cs="Times New Roman"/>
          <w:iCs/>
          <w:kern w:val="0"/>
        </w:rPr>
        <w:t xml:space="preserve">Qtd. in </w:t>
      </w:r>
      <w:r w:rsidRPr="00645E6C">
        <w:rPr>
          <w:rFonts w:cs="Times New Roman"/>
          <w:iCs/>
          <w:kern w:val="0"/>
        </w:rPr>
        <w:t xml:space="preserve">Fitzmyer </w:t>
      </w:r>
      <w:r w:rsidRPr="00880B0C">
        <w:rPr>
          <w:rFonts w:cs="Times New Roman"/>
          <w:i/>
          <w:iCs/>
          <w:kern w:val="0"/>
        </w:rPr>
        <w:t>Interpretation</w:t>
      </w:r>
      <w:r w:rsidRPr="00645E6C">
        <w:rPr>
          <w:rFonts w:cs="Times New Roman"/>
          <w:iCs/>
          <w:kern w:val="0"/>
        </w:rPr>
        <w:t xml:space="preserve"> </w:t>
      </w:r>
      <w:r>
        <w:rPr>
          <w:rFonts w:cs="Times New Roman"/>
          <w:iCs/>
          <w:kern w:val="0"/>
        </w:rPr>
        <w:t>27</w:t>
      </w:r>
      <w:r w:rsidRPr="00645E6C">
        <w:rPr>
          <w:rFonts w:cs="Times New Roman"/>
          <w:iCs/>
          <w:kern w:val="0"/>
        </w:rPr>
        <w:t>)</w:t>
      </w:r>
    </w:p>
    <w:p w14:paraId="79FEB380" w14:textId="77777777" w:rsidR="00DD61D0" w:rsidRDefault="00DD61D0" w:rsidP="00DD61D0">
      <w:pPr>
        <w:ind w:left="360"/>
        <w:contextualSpacing/>
        <w:rPr>
          <w:rFonts w:cs="Times New Roman"/>
          <w:kern w:val="0"/>
        </w:rPr>
      </w:pPr>
      <w:r w:rsidRPr="00657820">
        <w:rPr>
          <w:rFonts w:cs="Times New Roman"/>
          <w:kern w:val="0"/>
        </w:rPr>
        <w:t xml:space="preserve">Alonso Schökel’s </w:t>
      </w:r>
      <w:r>
        <w:rPr>
          <w:rFonts w:cs="Times New Roman"/>
          <w:kern w:val="0"/>
        </w:rPr>
        <w:t>article “</w:t>
      </w:r>
      <w:r w:rsidRPr="00657820">
        <w:rPr>
          <w:rFonts w:cs="Times New Roman"/>
          <w:kern w:val="0"/>
        </w:rPr>
        <w:t xml:space="preserve">was clearly only an occasion for Romeo. What had disturbed him was not simply that article in </w:t>
      </w:r>
      <w:r w:rsidRPr="00657820">
        <w:rPr>
          <w:rFonts w:cs="Times New Roman"/>
          <w:i/>
          <w:kern w:val="0"/>
        </w:rPr>
        <w:t>Civiltà Cattolica</w:t>
      </w:r>
      <w:r w:rsidRPr="00657820">
        <w:rPr>
          <w:rFonts w:cs="Times New Roman"/>
          <w:kern w:val="0"/>
        </w:rPr>
        <w:t xml:space="preserve"> but the existence of </w:t>
      </w:r>
      <w:r w:rsidRPr="00657820">
        <w:rPr>
          <w:rFonts w:cs="Times New Roman"/>
          <w:i/>
          <w:kern w:val="0"/>
        </w:rPr>
        <w:t>a group of exegetes</w:t>
      </w:r>
      <w:r w:rsidRPr="00657820">
        <w:rPr>
          <w:rFonts w:cs="Times New Roman"/>
          <w:kern w:val="0"/>
        </w:rPr>
        <w:t xml:space="preserve"> who seemed to be pushing Catholic interpretation of the Bible in a direction with which he did not agree. In addition to Alonso Schökel’s article</w:t>
      </w:r>
      <w:r w:rsidRPr="00880B0C">
        <w:rPr>
          <w:rFonts w:cs="Times New Roman"/>
          <w:kern w:val="0"/>
        </w:rPr>
        <w:t xml:space="preserve">, </w:t>
      </w:r>
      <w:r w:rsidRPr="00657820">
        <w:rPr>
          <w:rFonts w:cs="Times New Roman"/>
          <w:kern w:val="0"/>
        </w:rPr>
        <w:t>he introduced frequent quotations from the writings and lectures of other Catholic exegetes to substantiate his contentions.</w:t>
      </w:r>
      <w:r>
        <w:rPr>
          <w:rFonts w:cs="Times New Roman"/>
          <w:kern w:val="0"/>
        </w:rPr>
        <w:t xml:space="preserve">” (Fitzmyer </w:t>
      </w:r>
      <w:r>
        <w:rPr>
          <w:rFonts w:cs="Times New Roman"/>
          <w:i/>
          <w:kern w:val="0"/>
        </w:rPr>
        <w:t>Interpretation</w:t>
      </w:r>
      <w:r>
        <w:rPr>
          <w:rFonts w:cs="Times New Roman"/>
          <w:kern w:val="0"/>
        </w:rPr>
        <w:t xml:space="preserve"> 27)</w:t>
      </w:r>
    </w:p>
    <w:p w14:paraId="3B392658" w14:textId="77777777" w:rsidR="00DD61D0" w:rsidRDefault="00DD61D0" w:rsidP="00DD61D0">
      <w:pPr>
        <w:ind w:left="720"/>
        <w:contextualSpacing/>
        <w:rPr>
          <w:rFonts w:cs="Times New Roman"/>
          <w:kern w:val="0"/>
        </w:rPr>
      </w:pPr>
      <w:r w:rsidRPr="00657820">
        <w:rPr>
          <w:rFonts w:cs="Times New Roman"/>
          <w:kern w:val="0"/>
        </w:rPr>
        <w:t>M</w:t>
      </w:r>
      <w:r>
        <w:rPr>
          <w:rFonts w:cs="Times New Roman"/>
          <w:kern w:val="0"/>
        </w:rPr>
        <w:t>ax</w:t>
      </w:r>
      <w:r w:rsidRPr="00657820">
        <w:rPr>
          <w:rFonts w:cs="Times New Roman"/>
          <w:kern w:val="0"/>
        </w:rPr>
        <w:t xml:space="preserve"> Zerwick</w:t>
      </w:r>
      <w:r w:rsidRPr="00880B0C">
        <w:rPr>
          <w:rFonts w:cs="Times New Roman"/>
          <w:kern w:val="0"/>
        </w:rPr>
        <w:t>,</w:t>
      </w:r>
      <w:r>
        <w:rPr>
          <w:rFonts w:cs="Times New Roman"/>
          <w:kern w:val="0"/>
        </w:rPr>
        <w:t xml:space="preserve"> SJ</w:t>
      </w:r>
    </w:p>
    <w:p w14:paraId="1A80C6BA" w14:textId="77777777" w:rsidR="00DD61D0" w:rsidRPr="00F72D0C" w:rsidRDefault="00DD61D0" w:rsidP="00DD61D0">
      <w:pPr>
        <w:ind w:left="1080"/>
        <w:contextualSpacing/>
        <w:rPr>
          <w:rFonts w:cs="Times New Roman"/>
          <w:kern w:val="0"/>
          <w:lang w:val="es-ES"/>
        </w:rPr>
      </w:pPr>
      <w:r w:rsidRPr="00657820">
        <w:rPr>
          <w:rFonts w:cs="Times New Roman"/>
          <w:kern w:val="0"/>
        </w:rPr>
        <w:t>M</w:t>
      </w:r>
      <w:r>
        <w:rPr>
          <w:rFonts w:cs="Times New Roman"/>
          <w:kern w:val="0"/>
        </w:rPr>
        <w:t>ax</w:t>
      </w:r>
      <w:r w:rsidRPr="00657820">
        <w:rPr>
          <w:rFonts w:cs="Times New Roman"/>
          <w:kern w:val="0"/>
        </w:rPr>
        <w:t xml:space="preserve"> Zerwick</w:t>
      </w:r>
      <w:r w:rsidRPr="00880B0C">
        <w:rPr>
          <w:rFonts w:cs="Times New Roman"/>
          <w:kern w:val="0"/>
        </w:rPr>
        <w:t xml:space="preserve">, </w:t>
      </w:r>
      <w:r>
        <w:rPr>
          <w:rFonts w:cs="Times New Roman"/>
          <w:kern w:val="0"/>
        </w:rPr>
        <w:t>“</w:t>
      </w:r>
      <w:r w:rsidRPr="00657820">
        <w:rPr>
          <w:rFonts w:cs="Times New Roman"/>
          <w:kern w:val="0"/>
        </w:rPr>
        <w:t>a German [27] Jesuit and likewise professor at the Biblical Institute in Rome</w:t>
      </w:r>
      <w:r w:rsidRPr="00880B0C">
        <w:rPr>
          <w:rFonts w:cs="Times New Roman"/>
          <w:kern w:val="0"/>
        </w:rPr>
        <w:t xml:space="preserve">, </w:t>
      </w:r>
      <w:r w:rsidRPr="00657820">
        <w:rPr>
          <w:rFonts w:cs="Times New Roman"/>
          <w:kern w:val="0"/>
        </w:rPr>
        <w:t>had addressed a group of some fifty Italian Scripture professors at a meeting in Padua (15-17 September 1959); about a hundred mimeographed copies of his talk were distributed</w:t>
      </w:r>
      <w:r w:rsidRPr="00880B0C">
        <w:rPr>
          <w:rFonts w:cs="Times New Roman"/>
          <w:kern w:val="0"/>
        </w:rPr>
        <w:t xml:space="preserve">, </w:t>
      </w:r>
      <w:r w:rsidRPr="00657820">
        <w:rPr>
          <w:rFonts w:cs="Times New Roman"/>
          <w:kern w:val="0"/>
        </w:rPr>
        <w:t>entitled “Literary Criticism of the NT in the Catholic Exegesis of the Gospels</w:t>
      </w:r>
      <w:r>
        <w:rPr>
          <w:rFonts w:cs="Times New Roman"/>
          <w:kern w:val="0"/>
        </w:rPr>
        <w:t>.</w:t>
      </w:r>
      <w:r w:rsidRPr="00657820">
        <w:rPr>
          <w:rFonts w:cs="Times New Roman"/>
          <w:kern w:val="0"/>
        </w:rPr>
        <w:t xml:space="preserve">” </w:t>
      </w:r>
      <w:r w:rsidRPr="00F72D0C">
        <w:rPr>
          <w:rFonts w:cs="Times New Roman"/>
          <w:kern w:val="0"/>
          <w:sz w:val="20"/>
          <w:szCs w:val="18"/>
          <w:lang w:val="es-ES"/>
        </w:rPr>
        <w:t>(“Critica letteraria del N.T. nell’esegesi cattolica dei Vangeli”)</w:t>
      </w:r>
      <w:r w:rsidRPr="00F72D0C">
        <w:rPr>
          <w:rFonts w:cs="Times New Roman"/>
          <w:kern w:val="0"/>
          <w:lang w:val="es-ES"/>
        </w:rPr>
        <w:t xml:space="preserve"> (Fitzmyer </w:t>
      </w:r>
      <w:r w:rsidRPr="00F72D0C">
        <w:rPr>
          <w:rFonts w:cs="Times New Roman"/>
          <w:i/>
          <w:kern w:val="0"/>
          <w:lang w:val="es-ES"/>
        </w:rPr>
        <w:t>Interpretation</w:t>
      </w:r>
      <w:r w:rsidRPr="00F72D0C">
        <w:rPr>
          <w:rFonts w:cs="Times New Roman"/>
          <w:kern w:val="0"/>
          <w:lang w:val="es-ES"/>
        </w:rPr>
        <w:t xml:space="preserve"> 27-28)</w:t>
      </w:r>
    </w:p>
    <w:p w14:paraId="59548F5B" w14:textId="77777777" w:rsidR="00DD61D0" w:rsidRPr="00F72D0C" w:rsidRDefault="00DD61D0" w:rsidP="00DD61D0">
      <w:pPr>
        <w:ind w:left="1080"/>
        <w:contextualSpacing/>
        <w:rPr>
          <w:rFonts w:cs="Times New Roman"/>
          <w:kern w:val="0"/>
          <w:lang w:val="fr-FR"/>
        </w:rPr>
      </w:pPr>
      <w:r w:rsidRPr="00657820">
        <w:rPr>
          <w:rFonts w:cs="Times New Roman"/>
          <w:kern w:val="0"/>
        </w:rPr>
        <w:t xml:space="preserve">Zerwick </w:t>
      </w:r>
      <w:r>
        <w:rPr>
          <w:rFonts w:cs="Times New Roman"/>
          <w:kern w:val="0"/>
        </w:rPr>
        <w:t>“</w:t>
      </w:r>
      <w:r w:rsidRPr="00657820">
        <w:rPr>
          <w:rFonts w:cs="Times New Roman"/>
          <w:kern w:val="0"/>
        </w:rPr>
        <w:t>summarized the conclusions of three other exegetes</w:t>
      </w:r>
      <w:r w:rsidRPr="00880B0C">
        <w:rPr>
          <w:rFonts w:cs="Times New Roman"/>
          <w:kern w:val="0"/>
        </w:rPr>
        <w:t xml:space="preserve">, </w:t>
      </w:r>
      <w:r w:rsidRPr="00657820">
        <w:rPr>
          <w:rFonts w:cs="Times New Roman"/>
          <w:kern w:val="0"/>
        </w:rPr>
        <w:t>A. Vögtle</w:t>
      </w:r>
      <w:r w:rsidRPr="00880B0C">
        <w:rPr>
          <w:rFonts w:cs="Times New Roman"/>
          <w:kern w:val="0"/>
        </w:rPr>
        <w:t xml:space="preserve">, </w:t>
      </w:r>
      <w:r w:rsidRPr="00657820">
        <w:rPr>
          <w:rFonts w:cs="Times New Roman"/>
          <w:kern w:val="0"/>
        </w:rPr>
        <w:t>P. Benoit</w:t>
      </w:r>
      <w:r w:rsidRPr="00880B0C">
        <w:rPr>
          <w:rFonts w:cs="Times New Roman"/>
          <w:kern w:val="0"/>
        </w:rPr>
        <w:t xml:space="preserve">, </w:t>
      </w:r>
      <w:r w:rsidRPr="00657820">
        <w:rPr>
          <w:rFonts w:cs="Times New Roman"/>
          <w:kern w:val="0"/>
        </w:rPr>
        <w:t>O.P.</w:t>
      </w:r>
      <w:r w:rsidRPr="00880B0C">
        <w:rPr>
          <w:rFonts w:cs="Times New Roman"/>
          <w:kern w:val="0"/>
        </w:rPr>
        <w:t xml:space="preserve">, </w:t>
      </w:r>
      <w:r w:rsidRPr="00657820">
        <w:rPr>
          <w:rFonts w:cs="Times New Roman"/>
          <w:kern w:val="0"/>
        </w:rPr>
        <w:t>and A. Descamps.</w:t>
      </w:r>
      <w:r>
        <w:rPr>
          <w:rFonts w:cs="Times New Roman"/>
          <w:kern w:val="0"/>
        </w:rPr>
        <w:t xml:space="preserve">” </w:t>
      </w:r>
      <w:r w:rsidRPr="00F72D0C">
        <w:rPr>
          <w:rFonts w:cs="Times New Roman"/>
          <w:kern w:val="0"/>
          <w:lang w:val="fr-FR"/>
        </w:rPr>
        <w:t xml:space="preserve">(Fitzmyer </w:t>
      </w:r>
      <w:r w:rsidRPr="00F72D0C">
        <w:rPr>
          <w:rFonts w:cs="Times New Roman"/>
          <w:i/>
          <w:kern w:val="0"/>
          <w:lang w:val="fr-FR"/>
        </w:rPr>
        <w:t>Interpretation</w:t>
      </w:r>
      <w:r w:rsidRPr="00F72D0C">
        <w:rPr>
          <w:rFonts w:cs="Times New Roman"/>
          <w:kern w:val="0"/>
          <w:lang w:val="fr-FR"/>
        </w:rPr>
        <w:t xml:space="preserve"> 28)</w:t>
      </w:r>
    </w:p>
    <w:p w14:paraId="1C0C8255" w14:textId="77777777" w:rsidR="00DD61D0" w:rsidRPr="00F72D0C" w:rsidRDefault="00DD61D0" w:rsidP="00DD61D0">
      <w:pPr>
        <w:ind w:left="1440"/>
        <w:contextualSpacing/>
        <w:rPr>
          <w:sz w:val="20"/>
          <w:szCs w:val="18"/>
          <w:lang w:val="fr-FR"/>
        </w:rPr>
      </w:pPr>
      <w:r w:rsidRPr="00F72D0C">
        <w:rPr>
          <w:sz w:val="20"/>
          <w:szCs w:val="18"/>
          <w:lang w:val="fr-FR"/>
        </w:rPr>
        <w:t>Benoit, Pierre. “La mort de Ju</w:t>
      </w:r>
      <w:r w:rsidRPr="00F72D0C">
        <w:rPr>
          <w:iCs/>
          <w:sz w:val="20"/>
          <w:szCs w:val="18"/>
          <w:lang w:val="fr-FR"/>
        </w:rPr>
        <w:t>Divino [</w:t>
      </w:r>
      <w:r w:rsidRPr="00F72D0C">
        <w:rPr>
          <w:i/>
          <w:sz w:val="20"/>
          <w:szCs w:val="18"/>
          <w:lang w:val="fr-FR"/>
        </w:rPr>
        <w:t>sic</w:t>
      </w:r>
      <w:r w:rsidRPr="00F72D0C">
        <w:rPr>
          <w:iCs/>
          <w:sz w:val="20"/>
          <w:szCs w:val="18"/>
          <w:lang w:val="fr-FR"/>
        </w:rPr>
        <w:t>] afflante Spiritu</w:t>
      </w:r>
      <w:r w:rsidRPr="00F72D0C">
        <w:rPr>
          <w:sz w:val="20"/>
          <w:szCs w:val="18"/>
          <w:lang w:val="fr-FR"/>
        </w:rPr>
        <w:t xml:space="preserve">.” </w:t>
      </w:r>
      <w:r w:rsidRPr="00B40E95">
        <w:rPr>
          <w:i/>
          <w:sz w:val="20"/>
          <w:szCs w:val="18"/>
          <w:lang w:val="de-DE"/>
        </w:rPr>
        <w:t>Synoptische Studien Alfred Wikenhauser zum siebzigsten Geburtstag</w:t>
      </w:r>
      <w:r w:rsidRPr="00B40E95">
        <w:rPr>
          <w:sz w:val="20"/>
          <w:szCs w:val="18"/>
        </w:rPr>
        <w:t xml:space="preserve"> . . . </w:t>
      </w:r>
      <w:r w:rsidRPr="00F72D0C">
        <w:rPr>
          <w:sz w:val="20"/>
          <w:szCs w:val="18"/>
          <w:lang w:val="fr-FR"/>
        </w:rPr>
        <w:t>Munich: Zink, 1953. 1-19.</w:t>
      </w:r>
    </w:p>
    <w:p w14:paraId="26F0BC6A" w14:textId="77777777" w:rsidR="00DD61D0" w:rsidRPr="00B40E95" w:rsidRDefault="00DD61D0" w:rsidP="00DD61D0">
      <w:pPr>
        <w:ind w:left="1440"/>
        <w:contextualSpacing/>
        <w:rPr>
          <w:sz w:val="20"/>
          <w:szCs w:val="18"/>
        </w:rPr>
      </w:pPr>
      <w:r w:rsidRPr="00F72D0C">
        <w:rPr>
          <w:sz w:val="20"/>
          <w:szCs w:val="18"/>
          <w:lang w:val="fr-FR"/>
        </w:rPr>
        <w:t xml:space="preserve">Descamps, A. “La structure des récits évangeliques de la résurrection.” </w:t>
      </w:r>
      <w:r w:rsidRPr="00B40E95">
        <w:rPr>
          <w:i/>
          <w:sz w:val="20"/>
          <w:szCs w:val="18"/>
        </w:rPr>
        <w:t>Biblica</w:t>
      </w:r>
      <w:r w:rsidRPr="00B40E95">
        <w:rPr>
          <w:sz w:val="20"/>
          <w:szCs w:val="18"/>
        </w:rPr>
        <w:t xml:space="preserve"> 40 (1959) 726-41.</w:t>
      </w:r>
    </w:p>
    <w:p w14:paraId="7C78F78F" w14:textId="77777777" w:rsidR="00DD61D0" w:rsidRPr="00B40E95" w:rsidRDefault="00DD61D0" w:rsidP="00DD61D0">
      <w:pPr>
        <w:ind w:left="1440"/>
        <w:contextualSpacing/>
        <w:rPr>
          <w:sz w:val="20"/>
          <w:szCs w:val="18"/>
        </w:rPr>
      </w:pPr>
      <w:r w:rsidRPr="00B40E95">
        <w:rPr>
          <w:sz w:val="20"/>
          <w:szCs w:val="18"/>
        </w:rPr>
        <w:t xml:space="preserve">Vögtle, A. “Messiasbekenntnis und Petrusverheissung: Zur Komposition von Mt 16, 13-23.” </w:t>
      </w:r>
      <w:r w:rsidRPr="00B40E95">
        <w:rPr>
          <w:rFonts w:cs="Times New Roman"/>
          <w:i/>
          <w:kern w:val="0"/>
          <w:sz w:val="20"/>
          <w:szCs w:val="18"/>
          <w:lang w:val="de-DE"/>
        </w:rPr>
        <w:t>Biblische Zeitschrift</w:t>
      </w:r>
      <w:r w:rsidRPr="00B40E95">
        <w:rPr>
          <w:sz w:val="20"/>
          <w:szCs w:val="18"/>
        </w:rPr>
        <w:t xml:space="preserve"> 1 (1957) 252-72; 2 (1958) 85-103.</w:t>
      </w:r>
    </w:p>
    <w:p w14:paraId="47BE2CF9" w14:textId="77777777" w:rsidR="00DD61D0" w:rsidRPr="00B40E95" w:rsidRDefault="00DD61D0" w:rsidP="00DD61D0">
      <w:pPr>
        <w:ind w:left="1080"/>
        <w:contextualSpacing/>
        <w:rPr>
          <w:rFonts w:cs="Times New Roman"/>
          <w:kern w:val="0"/>
        </w:rPr>
      </w:pPr>
      <w:r>
        <w:rPr>
          <w:rFonts w:cs="Times New Roman"/>
          <w:kern w:val="0"/>
        </w:rPr>
        <w:t xml:space="preserve">Romeo on </w:t>
      </w:r>
      <w:r w:rsidRPr="00657820">
        <w:rPr>
          <w:rFonts w:cs="Times New Roman"/>
          <w:kern w:val="0"/>
        </w:rPr>
        <w:t>Zerwick’s address</w:t>
      </w:r>
      <w:r>
        <w:rPr>
          <w:rFonts w:cs="Times New Roman"/>
          <w:kern w:val="0"/>
        </w:rPr>
        <w:t xml:space="preserve"> </w:t>
      </w:r>
      <w:r w:rsidRPr="00E61346">
        <w:rPr>
          <w:rFonts w:cs="Times New Roman"/>
          <w:kern w:val="0"/>
          <w:sz w:val="20"/>
          <w:szCs w:val="18"/>
        </w:rPr>
        <w:t>(</w:t>
      </w:r>
      <w:r w:rsidRPr="00FC5317">
        <w:rPr>
          <w:sz w:val="20"/>
          <w:szCs w:val="18"/>
        </w:rPr>
        <w:t>“L’Enciclic</w:t>
      </w:r>
      <w:r>
        <w:rPr>
          <w:sz w:val="20"/>
          <w:szCs w:val="18"/>
        </w:rPr>
        <w:t>a</w:t>
      </w:r>
      <w:r w:rsidRPr="00FC5317">
        <w:rPr>
          <w:sz w:val="20"/>
          <w:szCs w:val="18"/>
        </w:rPr>
        <w:t xml:space="preserve">” </w:t>
      </w:r>
      <w:r>
        <w:rPr>
          <w:rFonts w:cs="Times New Roman"/>
          <w:kern w:val="0"/>
          <w:sz w:val="20"/>
          <w:szCs w:val="18"/>
        </w:rPr>
        <w:t>436 n 116</w:t>
      </w:r>
      <w:r w:rsidRPr="00E61346">
        <w:rPr>
          <w:rFonts w:cs="Times New Roman"/>
          <w:kern w:val="0"/>
          <w:sz w:val="20"/>
          <w:szCs w:val="18"/>
        </w:rPr>
        <w:t>)</w:t>
      </w:r>
      <w:r>
        <w:rPr>
          <w:rFonts w:cs="Times New Roman"/>
          <w:kern w:val="0"/>
        </w:rPr>
        <w:t xml:space="preserve">: </w:t>
      </w:r>
      <w:r w:rsidRPr="00657820">
        <w:rPr>
          <w:rFonts w:cs="Times New Roman"/>
          <w:kern w:val="0"/>
        </w:rPr>
        <w:t>“The denial of the historicity of this passage of the first Gospel [Matt 16:16-18] is clear</w:t>
      </w:r>
      <w:r>
        <w:rPr>
          <w:rFonts w:cs="Times New Roman"/>
          <w:kern w:val="0"/>
        </w:rPr>
        <w:t>.</w:t>
      </w:r>
      <w:r w:rsidRPr="00657820">
        <w:rPr>
          <w:rFonts w:cs="Times New Roman"/>
          <w:kern w:val="0"/>
        </w:rPr>
        <w:t>”</w:t>
      </w:r>
      <w:r>
        <w:rPr>
          <w:rFonts w:cs="Times New Roman"/>
          <w:kern w:val="0"/>
        </w:rPr>
        <w:t xml:space="preserve"> (Qtd. in Fitzmyer </w:t>
      </w:r>
      <w:r>
        <w:rPr>
          <w:rFonts w:cs="Times New Roman"/>
          <w:i/>
          <w:kern w:val="0"/>
        </w:rPr>
        <w:t>Interpretation</w:t>
      </w:r>
      <w:r>
        <w:rPr>
          <w:rFonts w:cs="Times New Roman"/>
          <w:kern w:val="0"/>
        </w:rPr>
        <w:t xml:space="preserve"> 28)</w:t>
      </w:r>
    </w:p>
    <w:p w14:paraId="65D02864" w14:textId="77777777" w:rsidR="00DD61D0" w:rsidRPr="00B40E95" w:rsidRDefault="00DD61D0" w:rsidP="00DD61D0">
      <w:pPr>
        <w:ind w:left="1080"/>
        <w:contextualSpacing/>
      </w:pPr>
      <w:r>
        <w:lastRenderedPageBreak/>
        <w:t>“</w:t>
      </w:r>
      <w:r w:rsidRPr="00B10DFF">
        <w:t>The summary character of Zerwick</w:t>
      </w:r>
      <w:r>
        <w:t>’</w:t>
      </w:r>
      <w:r w:rsidRPr="00B10DFF">
        <w:t>s address is</w:t>
      </w:r>
      <w:r w:rsidRPr="00880B0C">
        <w:t xml:space="preserve">, </w:t>
      </w:r>
      <w:r w:rsidRPr="00B10DFF">
        <w:t>however</w:t>
      </w:r>
      <w:r w:rsidRPr="00880B0C">
        <w:t xml:space="preserve">, </w:t>
      </w:r>
      <w:r w:rsidRPr="00B10DFF">
        <w:t>passed over in silence by Romeo</w:t>
      </w:r>
      <w:r w:rsidRPr="00A437C6">
        <w:t>.</w:t>
      </w:r>
      <w:r>
        <w:t xml:space="preserve">” (Fitzmyer </w:t>
      </w:r>
      <w:r>
        <w:rPr>
          <w:i/>
        </w:rPr>
        <w:t>Interpretation</w:t>
      </w:r>
      <w:r>
        <w:t xml:space="preserve"> 28 n 15)</w:t>
      </w:r>
    </w:p>
    <w:p w14:paraId="7DAA7FA8" w14:textId="77777777" w:rsidR="00DD61D0" w:rsidRPr="00B40E95" w:rsidRDefault="00DD61D0" w:rsidP="00DD61D0">
      <w:pPr>
        <w:ind w:left="1080"/>
        <w:contextualSpacing/>
        <w:rPr>
          <w:rFonts w:cs="Times New Roman"/>
          <w:kern w:val="0"/>
        </w:rPr>
      </w:pPr>
      <w:r>
        <w:t>“</w:t>
      </w:r>
      <w:r w:rsidRPr="00B10DFF">
        <w:t>The president of the Italian Biblical Association thought it wise to issue certain clarifications about the Padua meeting</w:t>
      </w:r>
      <w:r>
        <w:t xml:space="preserve"> . . .”</w:t>
      </w:r>
      <w:r w:rsidRPr="00A437C6">
        <w:t xml:space="preserve"> </w:t>
      </w:r>
      <w:r w:rsidRPr="00F72D0C">
        <w:rPr>
          <w:sz w:val="20"/>
          <w:szCs w:val="18"/>
          <w:lang w:val="es-ES"/>
        </w:rPr>
        <w:t xml:space="preserve">(“Clarificazioni sul Convegno di Padova (a proposito di un recente articolo) a cura del Presidente dell’Associazione.” </w:t>
      </w:r>
      <w:r w:rsidRPr="00B40E95">
        <w:rPr>
          <w:sz w:val="20"/>
          <w:szCs w:val="18"/>
        </w:rPr>
        <w:t xml:space="preserve">Appendix to </w:t>
      </w:r>
      <w:r w:rsidRPr="00B40E95">
        <w:rPr>
          <w:i/>
          <w:sz w:val="20"/>
          <w:szCs w:val="18"/>
        </w:rPr>
        <w:t>Atti e Conferenze della Settimana Biblica 1960</w:t>
      </w:r>
      <w:r w:rsidRPr="00B40E95">
        <w:rPr>
          <w:sz w:val="20"/>
          <w:szCs w:val="18"/>
        </w:rPr>
        <w:t>. RomeL 1961.)</w:t>
      </w:r>
      <w:r>
        <w:t xml:space="preserve"> (Fitzmyer </w:t>
      </w:r>
      <w:r>
        <w:rPr>
          <w:i/>
        </w:rPr>
        <w:t>Interpretation</w:t>
      </w:r>
      <w:r>
        <w:t xml:space="preserve"> 28 n 15)</w:t>
      </w:r>
    </w:p>
    <w:p w14:paraId="10F04F7D" w14:textId="77777777" w:rsidR="00DD61D0" w:rsidRDefault="00DD61D0" w:rsidP="00DD61D0">
      <w:pPr>
        <w:ind w:left="1080"/>
        <w:contextualSpacing/>
        <w:rPr>
          <w:rFonts w:cs="Times New Roman"/>
          <w:kern w:val="0"/>
        </w:rPr>
      </w:pPr>
      <w:r>
        <w:rPr>
          <w:rFonts w:cs="Times New Roman"/>
          <w:kern w:val="0"/>
        </w:rPr>
        <w:t>“</w:t>
      </w:r>
      <w:r w:rsidRPr="00657820">
        <w:rPr>
          <w:rFonts w:cs="Times New Roman"/>
          <w:kern w:val="0"/>
        </w:rPr>
        <w:t>This is but one example of a number of accusations directed against Zerwick throughout the article.</w:t>
      </w:r>
      <w:r>
        <w:rPr>
          <w:rFonts w:cs="Times New Roman"/>
          <w:kern w:val="0"/>
        </w:rPr>
        <w:t xml:space="preserve">” (Fitzmyer </w:t>
      </w:r>
      <w:r>
        <w:rPr>
          <w:rFonts w:cs="Times New Roman"/>
          <w:i/>
          <w:kern w:val="0"/>
        </w:rPr>
        <w:t>Interpretation</w:t>
      </w:r>
      <w:r>
        <w:rPr>
          <w:rFonts w:cs="Times New Roman"/>
          <w:kern w:val="0"/>
        </w:rPr>
        <w:t xml:space="preserve"> 28)</w:t>
      </w:r>
    </w:p>
    <w:p w14:paraId="6E2620D6" w14:textId="77777777" w:rsidR="00DD61D0" w:rsidRDefault="00DD61D0" w:rsidP="00DD61D0">
      <w:pPr>
        <w:ind w:left="720"/>
        <w:contextualSpacing/>
        <w:rPr>
          <w:rFonts w:cs="Times New Roman"/>
          <w:kern w:val="0"/>
        </w:rPr>
      </w:pPr>
      <w:r w:rsidRPr="00657820">
        <w:rPr>
          <w:rFonts w:cs="Times New Roman"/>
          <w:kern w:val="0"/>
        </w:rPr>
        <w:t>Jean Levie</w:t>
      </w:r>
      <w:r w:rsidRPr="00880B0C">
        <w:rPr>
          <w:rFonts w:cs="Times New Roman"/>
          <w:kern w:val="0"/>
        </w:rPr>
        <w:t>,</w:t>
      </w:r>
      <w:r>
        <w:rPr>
          <w:rFonts w:cs="Times New Roman"/>
          <w:kern w:val="0"/>
        </w:rPr>
        <w:t xml:space="preserve"> SJ</w:t>
      </w:r>
    </w:p>
    <w:p w14:paraId="47C694F2" w14:textId="77777777" w:rsidR="00DD61D0" w:rsidRPr="00981C81" w:rsidRDefault="00DD61D0" w:rsidP="00DD61D0">
      <w:pPr>
        <w:ind w:left="1080"/>
        <w:contextualSpacing/>
        <w:rPr>
          <w:sz w:val="20"/>
          <w:szCs w:val="18"/>
        </w:rPr>
      </w:pPr>
      <w:r w:rsidRPr="00981C81">
        <w:rPr>
          <w:rFonts w:cs="Times New Roman"/>
          <w:kern w:val="0"/>
          <w:sz w:val="20"/>
          <w:szCs w:val="18"/>
        </w:rPr>
        <w:t>Levie, Jean, SJ</w:t>
      </w:r>
      <w:r w:rsidRPr="00F72D0C">
        <w:rPr>
          <w:rFonts w:cs="Times New Roman"/>
          <w:iCs/>
          <w:kern w:val="0"/>
          <w:sz w:val="20"/>
          <w:szCs w:val="18"/>
        </w:rPr>
        <w:t xml:space="preserve">. </w:t>
      </w:r>
      <w:r w:rsidRPr="00981C81">
        <w:rPr>
          <w:i/>
          <w:sz w:val="20"/>
          <w:szCs w:val="18"/>
        </w:rPr>
        <w:t>The Bible</w:t>
      </w:r>
      <w:r>
        <w:rPr>
          <w:sz w:val="20"/>
          <w:szCs w:val="18"/>
        </w:rPr>
        <w:t>:</w:t>
      </w:r>
      <w:r w:rsidRPr="00981C81">
        <w:rPr>
          <w:sz w:val="20"/>
          <w:szCs w:val="18"/>
        </w:rPr>
        <w:t xml:space="preserve"> </w:t>
      </w:r>
      <w:r w:rsidRPr="00981C81">
        <w:rPr>
          <w:i/>
          <w:sz w:val="20"/>
          <w:szCs w:val="18"/>
        </w:rPr>
        <w:t>Word of God in Words of Men</w:t>
      </w:r>
      <w:r>
        <w:rPr>
          <w:sz w:val="20"/>
          <w:szCs w:val="18"/>
        </w:rPr>
        <w:t xml:space="preserve">. </w:t>
      </w:r>
      <w:r w:rsidRPr="00F72D0C">
        <w:rPr>
          <w:sz w:val="20"/>
          <w:szCs w:val="18"/>
          <w:lang w:val="fr-FR"/>
        </w:rPr>
        <w:t>New York: Kenedy, 1962. (</w:t>
      </w:r>
      <w:r w:rsidRPr="00981C81">
        <w:rPr>
          <w:rFonts w:cs="Times New Roman"/>
          <w:i/>
          <w:kern w:val="0"/>
          <w:sz w:val="20"/>
          <w:szCs w:val="18"/>
          <w:lang w:val="fr-FR"/>
        </w:rPr>
        <w:t>La Bible</w:t>
      </w:r>
      <w:r w:rsidRPr="00981C81">
        <w:rPr>
          <w:rFonts w:cs="Times New Roman"/>
          <w:kern w:val="0"/>
          <w:sz w:val="20"/>
          <w:szCs w:val="18"/>
          <w:lang w:val="fr-FR"/>
        </w:rPr>
        <w:t xml:space="preserve">: </w:t>
      </w:r>
      <w:r w:rsidRPr="00981C81">
        <w:rPr>
          <w:rFonts w:cs="Times New Roman"/>
          <w:i/>
          <w:kern w:val="0"/>
          <w:sz w:val="20"/>
          <w:szCs w:val="18"/>
          <w:lang w:val="fr-FR"/>
        </w:rPr>
        <w:t>Parole humaine et message de Dieu</w:t>
      </w:r>
      <w:r w:rsidRPr="00F72D0C">
        <w:rPr>
          <w:rFonts w:cs="Times New Roman"/>
          <w:kern w:val="0"/>
          <w:sz w:val="20"/>
          <w:szCs w:val="18"/>
          <w:lang w:val="fr-FR"/>
        </w:rPr>
        <w:t xml:space="preserve">. </w:t>
      </w:r>
      <w:r w:rsidRPr="00981C81">
        <w:rPr>
          <w:sz w:val="20"/>
          <w:szCs w:val="18"/>
        </w:rPr>
        <w:t>Museum Lessianum, section biblique 1. Paris/Louvain: Desclée de Brouwer, 1958.</w:t>
      </w:r>
      <w:r>
        <w:rPr>
          <w:sz w:val="20"/>
          <w:szCs w:val="18"/>
        </w:rPr>
        <w:t>)</w:t>
      </w:r>
    </w:p>
    <w:p w14:paraId="284CF4A3" w14:textId="77777777" w:rsidR="00DD61D0" w:rsidRDefault="00DD61D0" w:rsidP="00DD61D0">
      <w:pPr>
        <w:ind w:left="1080"/>
        <w:contextualSpacing/>
        <w:rPr>
          <w:rFonts w:cs="Times New Roman"/>
          <w:kern w:val="0"/>
        </w:rPr>
      </w:pPr>
      <w:r>
        <w:rPr>
          <w:rFonts w:cs="Times New Roman"/>
          <w:kern w:val="0"/>
        </w:rPr>
        <w:t>“</w:t>
      </w:r>
      <w:r w:rsidRPr="00657820">
        <w:rPr>
          <w:rFonts w:cs="Times New Roman"/>
          <w:kern w:val="0"/>
        </w:rPr>
        <w:t>The other Catholic exegete frequently referred to in the footnotes in Jean Levie</w:t>
      </w:r>
      <w:r w:rsidRPr="00880B0C">
        <w:rPr>
          <w:rFonts w:cs="Times New Roman"/>
          <w:kern w:val="0"/>
        </w:rPr>
        <w:t xml:space="preserve">, </w:t>
      </w:r>
      <w:r w:rsidRPr="00657820">
        <w:rPr>
          <w:rFonts w:cs="Times New Roman"/>
          <w:kern w:val="0"/>
        </w:rPr>
        <w:t>a Belgian Jesuit</w:t>
      </w:r>
      <w:r w:rsidRPr="00880B0C">
        <w:rPr>
          <w:rFonts w:cs="Times New Roman"/>
          <w:kern w:val="0"/>
        </w:rPr>
        <w:t xml:space="preserve">, </w:t>
      </w:r>
      <w:r w:rsidRPr="00657820">
        <w:rPr>
          <w:rFonts w:cs="Times New Roman"/>
          <w:kern w:val="0"/>
        </w:rPr>
        <w:t xml:space="preserve">professor of NT studies at Collège Philosophique et Théologique S.J. de Louvain (Eegenhoven) and for many years the editor of </w:t>
      </w:r>
      <w:r w:rsidRPr="00F72D0C">
        <w:rPr>
          <w:rFonts w:cs="Times New Roman"/>
          <w:i/>
          <w:kern w:val="0"/>
        </w:rPr>
        <w:t>La Nouvelle Revue Théologique</w:t>
      </w:r>
      <w:r w:rsidRPr="00657820">
        <w:rPr>
          <w:rFonts w:cs="Times New Roman"/>
          <w:kern w:val="0"/>
        </w:rPr>
        <w:t>.</w:t>
      </w:r>
      <w:r>
        <w:rPr>
          <w:rFonts w:cs="Times New Roman"/>
          <w:kern w:val="0"/>
        </w:rPr>
        <w:t xml:space="preserve">” (Fitzmyer </w:t>
      </w:r>
      <w:r>
        <w:rPr>
          <w:rFonts w:cs="Times New Roman"/>
          <w:i/>
          <w:kern w:val="0"/>
        </w:rPr>
        <w:t>Interpretation</w:t>
      </w:r>
      <w:r>
        <w:rPr>
          <w:rFonts w:cs="Times New Roman"/>
          <w:kern w:val="0"/>
        </w:rPr>
        <w:t xml:space="preserve"> 28)</w:t>
      </w:r>
    </w:p>
    <w:p w14:paraId="2B51DA32" w14:textId="77777777" w:rsidR="00DD61D0" w:rsidRDefault="00DD61D0" w:rsidP="00DD61D0">
      <w:pPr>
        <w:ind w:left="1080"/>
        <w:contextualSpacing/>
      </w:pPr>
      <w:r>
        <w:t xml:space="preserve">Levie’s </w:t>
      </w:r>
      <w:r w:rsidRPr="00F72D0C">
        <w:rPr>
          <w:rFonts w:cs="Times New Roman"/>
          <w:i/>
          <w:kern w:val="0"/>
        </w:rPr>
        <w:t>La Bible</w:t>
      </w:r>
      <w:r w:rsidRPr="00F72D0C">
        <w:rPr>
          <w:rFonts w:cs="Times New Roman"/>
          <w:kern w:val="0"/>
        </w:rPr>
        <w:t xml:space="preserve">: </w:t>
      </w:r>
      <w:r w:rsidRPr="00F72D0C">
        <w:rPr>
          <w:rFonts w:cs="Times New Roman"/>
          <w:i/>
          <w:kern w:val="0"/>
        </w:rPr>
        <w:t>Parole humaine et message de Dieu</w:t>
      </w:r>
      <w:r>
        <w:t xml:space="preserve"> “</w:t>
      </w:r>
      <w:r w:rsidRPr="00B10DFF">
        <w:t>was acclaimed widely by reviewers</w:t>
      </w:r>
      <w:r>
        <w:t xml:space="preserve"> . . .” (Fitzmyer </w:t>
      </w:r>
      <w:r w:rsidRPr="00981C81">
        <w:rPr>
          <w:i/>
          <w:iCs/>
        </w:rPr>
        <w:t>Interpretation</w:t>
      </w:r>
      <w:r>
        <w:t xml:space="preserve"> 28)</w:t>
      </w:r>
    </w:p>
    <w:p w14:paraId="7E2C86DA" w14:textId="77777777" w:rsidR="00DD61D0" w:rsidRPr="000E39EF" w:rsidRDefault="00DD61D0" w:rsidP="00DD61D0">
      <w:pPr>
        <w:ind w:left="1440"/>
        <w:contextualSpacing/>
        <w:rPr>
          <w:sz w:val="20"/>
          <w:szCs w:val="18"/>
        </w:rPr>
      </w:pPr>
      <w:r w:rsidRPr="000E39EF">
        <w:rPr>
          <w:sz w:val="20"/>
          <w:szCs w:val="18"/>
        </w:rPr>
        <w:t>J.E. Bruns</w:t>
      </w:r>
      <w:r w:rsidRPr="000E39EF">
        <w:rPr>
          <w:i/>
          <w:iCs/>
          <w:sz w:val="20"/>
          <w:szCs w:val="18"/>
        </w:rPr>
        <w:t xml:space="preserve"> </w:t>
      </w:r>
      <w:r w:rsidRPr="000E39EF">
        <w:rPr>
          <w:sz w:val="20"/>
          <w:szCs w:val="18"/>
        </w:rPr>
        <w:t>(</w:t>
      </w:r>
      <w:r w:rsidRPr="000E39EF">
        <w:rPr>
          <w:i/>
          <w:iCs/>
          <w:sz w:val="16"/>
          <w:szCs w:val="14"/>
        </w:rPr>
        <w:t>Theological Studies</w:t>
      </w:r>
      <w:r w:rsidRPr="000E39EF">
        <w:rPr>
          <w:sz w:val="16"/>
          <w:szCs w:val="14"/>
        </w:rPr>
        <w:t xml:space="preserve"> 20 [1959] 282-84)</w:t>
      </w:r>
      <w:r w:rsidRPr="000E39EF">
        <w:rPr>
          <w:sz w:val="20"/>
          <w:szCs w:val="18"/>
        </w:rPr>
        <w:t>: “Without a doubt we have here one of the finest works on Scripture to appear in the last ten years.”</w:t>
      </w:r>
    </w:p>
    <w:p w14:paraId="0D3E5F78" w14:textId="77777777" w:rsidR="00DD61D0" w:rsidRPr="000E39EF" w:rsidRDefault="00DD61D0" w:rsidP="00DD61D0">
      <w:pPr>
        <w:ind w:left="1440"/>
        <w:contextualSpacing/>
        <w:rPr>
          <w:sz w:val="20"/>
          <w:szCs w:val="18"/>
        </w:rPr>
      </w:pPr>
      <w:r w:rsidRPr="000E39EF">
        <w:rPr>
          <w:sz w:val="20"/>
          <w:szCs w:val="18"/>
        </w:rPr>
        <w:t xml:space="preserve">L.A. Bushinski </w:t>
      </w:r>
      <w:r w:rsidRPr="000E39EF">
        <w:rPr>
          <w:sz w:val="16"/>
          <w:szCs w:val="14"/>
        </w:rPr>
        <w:t>(</w:t>
      </w:r>
      <w:r w:rsidRPr="000E39EF">
        <w:rPr>
          <w:i/>
          <w:sz w:val="16"/>
          <w:szCs w:val="14"/>
        </w:rPr>
        <w:t>Catholic Biblical Quarterly</w:t>
      </w:r>
      <w:r w:rsidRPr="000E39EF">
        <w:rPr>
          <w:sz w:val="16"/>
          <w:szCs w:val="14"/>
        </w:rPr>
        <w:t xml:space="preserve"> 21 [1959] 245-47)</w:t>
      </w:r>
      <w:r w:rsidRPr="000E39EF">
        <w:rPr>
          <w:sz w:val="20"/>
          <w:szCs w:val="18"/>
        </w:rPr>
        <w:t>: “If this reviewer were asked to recommend a book which would give a thorough understanding of the present state of Catholic scholarship, he would unhesitatingly recommend this one.”</w:t>
      </w:r>
    </w:p>
    <w:p w14:paraId="2CE14541" w14:textId="77777777" w:rsidR="00DD61D0" w:rsidRPr="000E39EF" w:rsidRDefault="00DD61D0" w:rsidP="00DD61D0">
      <w:pPr>
        <w:ind w:left="1440"/>
        <w:contextualSpacing/>
        <w:rPr>
          <w:sz w:val="20"/>
          <w:szCs w:val="18"/>
        </w:rPr>
      </w:pPr>
      <w:r w:rsidRPr="000E39EF">
        <w:rPr>
          <w:i/>
          <w:sz w:val="20"/>
          <w:szCs w:val="18"/>
        </w:rPr>
        <w:t>Angelicum</w:t>
      </w:r>
      <w:r w:rsidRPr="000E39EF">
        <w:rPr>
          <w:sz w:val="20"/>
          <w:szCs w:val="18"/>
        </w:rPr>
        <w:t xml:space="preserve"> 36 (1959) 449.</w:t>
      </w:r>
    </w:p>
    <w:p w14:paraId="592A8D1A" w14:textId="77777777" w:rsidR="00DD61D0" w:rsidRPr="000E39EF" w:rsidRDefault="00DD61D0" w:rsidP="00DD61D0">
      <w:pPr>
        <w:ind w:left="1440"/>
        <w:contextualSpacing/>
        <w:rPr>
          <w:sz w:val="20"/>
          <w:szCs w:val="18"/>
        </w:rPr>
      </w:pPr>
      <w:r w:rsidRPr="000E39EF">
        <w:rPr>
          <w:i/>
          <w:sz w:val="20"/>
          <w:szCs w:val="18"/>
        </w:rPr>
        <w:t>Biblica</w:t>
      </w:r>
      <w:r w:rsidRPr="000E39EF">
        <w:rPr>
          <w:sz w:val="20"/>
          <w:szCs w:val="18"/>
        </w:rPr>
        <w:t xml:space="preserve"> 40 (1959) 1025.</w:t>
      </w:r>
    </w:p>
    <w:p w14:paraId="50740B04" w14:textId="77777777" w:rsidR="00DD61D0" w:rsidRPr="000E39EF" w:rsidRDefault="00DD61D0" w:rsidP="00DD61D0">
      <w:pPr>
        <w:ind w:left="1440"/>
        <w:contextualSpacing/>
        <w:rPr>
          <w:sz w:val="20"/>
          <w:szCs w:val="18"/>
        </w:rPr>
      </w:pPr>
      <w:r w:rsidRPr="000E39EF">
        <w:rPr>
          <w:rFonts w:cs="Times New Roman"/>
          <w:i/>
          <w:kern w:val="0"/>
          <w:sz w:val="20"/>
          <w:szCs w:val="18"/>
        </w:rPr>
        <w:t>Ephemerides Theologicae Lovanienses</w:t>
      </w:r>
      <w:r w:rsidRPr="000E39EF">
        <w:rPr>
          <w:sz w:val="20"/>
          <w:szCs w:val="18"/>
        </w:rPr>
        <w:t xml:space="preserve"> 35 (1959) 824.</w:t>
      </w:r>
    </w:p>
    <w:p w14:paraId="0ED779DD" w14:textId="77777777" w:rsidR="00DD61D0" w:rsidRPr="000E39EF" w:rsidRDefault="00DD61D0" w:rsidP="00DD61D0">
      <w:pPr>
        <w:ind w:left="1440"/>
        <w:contextualSpacing/>
        <w:rPr>
          <w:sz w:val="20"/>
          <w:szCs w:val="18"/>
        </w:rPr>
      </w:pPr>
      <w:r w:rsidRPr="000E39EF">
        <w:rPr>
          <w:rFonts w:cs="Times New Roman"/>
          <w:i/>
          <w:kern w:val="0"/>
          <w:sz w:val="20"/>
          <w:szCs w:val="18"/>
        </w:rPr>
        <w:t>New Testament Abstracts</w:t>
      </w:r>
      <w:r w:rsidRPr="000E39EF">
        <w:rPr>
          <w:sz w:val="20"/>
          <w:szCs w:val="18"/>
        </w:rPr>
        <w:t xml:space="preserve"> 4 (1959) 83-84.</w:t>
      </w:r>
    </w:p>
    <w:p w14:paraId="7B6ACBDA" w14:textId="77777777" w:rsidR="00DD61D0" w:rsidRPr="000E39EF" w:rsidRDefault="00DD61D0" w:rsidP="00DD61D0">
      <w:pPr>
        <w:ind w:left="1440"/>
        <w:contextualSpacing/>
        <w:rPr>
          <w:rFonts w:cs="Times New Roman"/>
          <w:kern w:val="0"/>
          <w:sz w:val="20"/>
          <w:szCs w:val="18"/>
        </w:rPr>
      </w:pPr>
      <w:r w:rsidRPr="000E39EF">
        <w:rPr>
          <w:sz w:val="20"/>
          <w:szCs w:val="18"/>
        </w:rPr>
        <w:t xml:space="preserve">A “laudatory non-Catholic reaction”: </w:t>
      </w:r>
      <w:r w:rsidRPr="000E39EF">
        <w:rPr>
          <w:rFonts w:cs="Times New Roman"/>
          <w:i/>
          <w:kern w:val="0"/>
          <w:sz w:val="20"/>
          <w:szCs w:val="18"/>
        </w:rPr>
        <w:t>Journal of Biblical Literature</w:t>
      </w:r>
      <w:r w:rsidRPr="000E39EF">
        <w:rPr>
          <w:sz w:val="20"/>
          <w:szCs w:val="18"/>
        </w:rPr>
        <w:t xml:space="preserve"> 79 (1960) 173-75.</w:t>
      </w:r>
    </w:p>
    <w:p w14:paraId="4B1B6FB8" w14:textId="77777777" w:rsidR="00DD61D0" w:rsidRPr="00981C81" w:rsidRDefault="00DD61D0" w:rsidP="00DD61D0">
      <w:pPr>
        <w:ind w:left="1080"/>
        <w:contextualSpacing/>
        <w:rPr>
          <w:rFonts w:cs="Times New Roman"/>
          <w:kern w:val="0"/>
        </w:rPr>
      </w:pPr>
      <w:r>
        <w:rPr>
          <w:rFonts w:cs="Times New Roman"/>
          <w:kern w:val="0"/>
        </w:rPr>
        <w:t>“</w:t>
      </w:r>
      <w:r w:rsidRPr="00657820">
        <w:rPr>
          <w:rFonts w:cs="Times New Roman"/>
          <w:kern w:val="0"/>
        </w:rPr>
        <w:t>Romeo found Levie’s book</w:t>
      </w:r>
      <w:r>
        <w:rPr>
          <w:rFonts w:cs="Times New Roman"/>
          <w:kern w:val="0"/>
        </w:rPr>
        <w:t xml:space="preserve"> . . .</w:t>
      </w:r>
      <w:r w:rsidRPr="00657820">
        <w:rPr>
          <w:rFonts w:cs="Times New Roman"/>
          <w:kern w:val="0"/>
        </w:rPr>
        <w:t xml:space="preserve"> to be “tremendamente eversivo” (tremendously upsetting [p. 444 n. 130]).</w:t>
      </w:r>
      <w:r>
        <w:rPr>
          <w:rFonts w:cs="Times New Roman"/>
          <w:kern w:val="0"/>
        </w:rPr>
        <w:t xml:space="preserve">” (Fitzmyer </w:t>
      </w:r>
      <w:r>
        <w:rPr>
          <w:rFonts w:cs="Times New Roman"/>
          <w:i/>
          <w:kern w:val="0"/>
        </w:rPr>
        <w:t>Interpretation</w:t>
      </w:r>
      <w:r>
        <w:rPr>
          <w:rFonts w:cs="Times New Roman"/>
          <w:kern w:val="0"/>
        </w:rPr>
        <w:t xml:space="preserve"> 28)</w:t>
      </w:r>
    </w:p>
    <w:p w14:paraId="7699B3B1" w14:textId="77777777" w:rsidR="00DD61D0" w:rsidRDefault="00DD61D0" w:rsidP="00DD61D0">
      <w:pPr>
        <w:ind w:left="1080"/>
        <w:contextualSpacing/>
        <w:rPr>
          <w:rFonts w:cs="Times New Roman"/>
          <w:kern w:val="0"/>
        </w:rPr>
      </w:pPr>
      <w:r>
        <w:rPr>
          <w:rFonts w:cs="Times New Roman"/>
          <w:kern w:val="0"/>
        </w:rPr>
        <w:t xml:space="preserve">Romeo claimed that </w:t>
      </w:r>
      <w:r w:rsidRPr="00657820">
        <w:rPr>
          <w:rFonts w:cs="Times New Roman"/>
          <w:kern w:val="0"/>
        </w:rPr>
        <w:t>Levie</w:t>
      </w:r>
      <w:r>
        <w:rPr>
          <w:rFonts w:cs="Times New Roman"/>
          <w:kern w:val="0"/>
        </w:rPr>
        <w:t xml:space="preserve"> believes that</w:t>
      </w:r>
      <w:r w:rsidRPr="00880B0C">
        <w:rPr>
          <w:rFonts w:cs="Times New Roman"/>
          <w:kern w:val="0"/>
        </w:rPr>
        <w:t xml:space="preserve"> </w:t>
      </w:r>
      <w:r w:rsidRPr="00657820">
        <w:rPr>
          <w:rFonts w:cs="Times New Roman"/>
          <w:kern w:val="0"/>
        </w:rPr>
        <w:t>“All of Christianity is to be made over” (p. 455 n. 150).</w:t>
      </w:r>
      <w:r>
        <w:rPr>
          <w:rFonts w:cs="Times New Roman"/>
          <w:kern w:val="0"/>
        </w:rPr>
        <w:t xml:space="preserve">” (Fitzmyer </w:t>
      </w:r>
      <w:r>
        <w:rPr>
          <w:rFonts w:cs="Times New Roman"/>
          <w:i/>
          <w:kern w:val="0"/>
        </w:rPr>
        <w:t>Interpretation</w:t>
      </w:r>
      <w:r>
        <w:rPr>
          <w:rFonts w:cs="Times New Roman"/>
          <w:kern w:val="0"/>
        </w:rPr>
        <w:t xml:space="preserve"> 28)</w:t>
      </w:r>
    </w:p>
    <w:p w14:paraId="018F82F1" w14:textId="77777777" w:rsidR="00DD61D0" w:rsidRPr="000E39EF" w:rsidRDefault="00DD61D0" w:rsidP="00DD61D0">
      <w:pPr>
        <w:ind w:left="1080"/>
        <w:contextualSpacing/>
        <w:rPr>
          <w:rFonts w:cs="Times New Roman"/>
          <w:kern w:val="0"/>
        </w:rPr>
      </w:pPr>
      <w:r>
        <w:rPr>
          <w:rFonts w:cs="Times New Roman"/>
          <w:kern w:val="0"/>
        </w:rPr>
        <w:t xml:space="preserve">Romeo </w:t>
      </w:r>
      <w:r w:rsidRPr="00657820">
        <w:rPr>
          <w:rFonts w:cs="Times New Roman"/>
          <w:kern w:val="0"/>
        </w:rPr>
        <w:t xml:space="preserve"> </w:t>
      </w:r>
      <w:r w:rsidRPr="00E61346">
        <w:rPr>
          <w:rFonts w:cs="Times New Roman"/>
          <w:kern w:val="0"/>
          <w:sz w:val="20"/>
          <w:szCs w:val="18"/>
        </w:rPr>
        <w:t>(</w:t>
      </w:r>
      <w:r w:rsidRPr="00FC5317">
        <w:rPr>
          <w:sz w:val="20"/>
          <w:szCs w:val="18"/>
        </w:rPr>
        <w:t>“L’Enciclic</w:t>
      </w:r>
      <w:r>
        <w:rPr>
          <w:sz w:val="20"/>
          <w:szCs w:val="18"/>
        </w:rPr>
        <w:t>a</w:t>
      </w:r>
      <w:r w:rsidRPr="00FC5317">
        <w:rPr>
          <w:sz w:val="20"/>
          <w:szCs w:val="18"/>
        </w:rPr>
        <w:t xml:space="preserve">” </w:t>
      </w:r>
      <w:r>
        <w:rPr>
          <w:rFonts w:cs="Times New Roman"/>
          <w:kern w:val="0"/>
          <w:sz w:val="20"/>
          <w:szCs w:val="18"/>
        </w:rPr>
        <w:t>395</w:t>
      </w:r>
      <w:r w:rsidRPr="00E61346">
        <w:rPr>
          <w:rFonts w:cs="Times New Roman"/>
          <w:kern w:val="0"/>
          <w:sz w:val="20"/>
          <w:szCs w:val="18"/>
        </w:rPr>
        <w:t>)</w:t>
      </w:r>
      <w:r>
        <w:rPr>
          <w:rFonts w:cs="Times New Roman"/>
          <w:kern w:val="0"/>
        </w:rPr>
        <w:t>:</w:t>
      </w:r>
      <w:r w:rsidRPr="00657820">
        <w:rPr>
          <w:rFonts w:cs="Times New Roman"/>
          <w:kern w:val="0"/>
        </w:rPr>
        <w:t xml:space="preserve"> “P. Levie exerted notable influence on P. Alonso</w:t>
      </w:r>
      <w:r w:rsidRPr="00880B0C">
        <w:rPr>
          <w:rFonts w:cs="Times New Roman"/>
          <w:kern w:val="0"/>
        </w:rPr>
        <w:t xml:space="preserve">, </w:t>
      </w:r>
      <w:r w:rsidRPr="00657820">
        <w:rPr>
          <w:rFonts w:cs="Times New Roman"/>
          <w:kern w:val="0"/>
        </w:rPr>
        <w:t>whose professor he seems to have been</w:t>
      </w:r>
      <w:r>
        <w:rPr>
          <w:rFonts w:cs="Times New Roman"/>
          <w:kern w:val="0"/>
        </w:rPr>
        <w:t>.</w:t>
      </w:r>
      <w:r w:rsidRPr="00657820">
        <w:rPr>
          <w:rFonts w:cs="Times New Roman"/>
          <w:kern w:val="0"/>
        </w:rPr>
        <w:t>”</w:t>
      </w:r>
      <w:r>
        <w:rPr>
          <w:rFonts w:cs="Times New Roman"/>
          <w:kern w:val="0"/>
        </w:rPr>
        <w:t xml:space="preserve"> (Qtd. in Fitzmyer </w:t>
      </w:r>
      <w:r>
        <w:rPr>
          <w:rFonts w:cs="Times New Roman"/>
          <w:i/>
          <w:kern w:val="0"/>
        </w:rPr>
        <w:t>Interpretation</w:t>
      </w:r>
      <w:r>
        <w:rPr>
          <w:rFonts w:cs="Times New Roman"/>
          <w:kern w:val="0"/>
        </w:rPr>
        <w:t xml:space="preserve"> 28)</w:t>
      </w:r>
    </w:p>
    <w:p w14:paraId="799F11EB" w14:textId="77777777" w:rsidR="00DD61D0" w:rsidRDefault="00DD61D0" w:rsidP="00DD61D0">
      <w:pPr>
        <w:ind w:left="720"/>
        <w:contextualSpacing/>
      </w:pPr>
      <w:r>
        <w:t xml:space="preserve">Stanlislaus </w:t>
      </w:r>
      <w:r w:rsidRPr="00B10DFF">
        <w:t>Lyonnet</w:t>
      </w:r>
    </w:p>
    <w:p w14:paraId="667F5151" w14:textId="77777777" w:rsidR="00DD61D0" w:rsidRDefault="00DD61D0" w:rsidP="00DD61D0">
      <w:pPr>
        <w:ind w:left="1080"/>
        <w:contextualSpacing/>
      </w:pPr>
      <w:r>
        <w:t xml:space="preserve">Romeo also mentions </w:t>
      </w:r>
      <w:r w:rsidRPr="00657820">
        <w:rPr>
          <w:rFonts w:cs="Times New Roman"/>
          <w:kern w:val="0"/>
        </w:rPr>
        <w:t xml:space="preserve">“a close collaborator of P. Alonso,” who has been identified as </w:t>
      </w:r>
      <w:r>
        <w:rPr>
          <w:rFonts w:cs="Times New Roman"/>
          <w:kern w:val="0"/>
        </w:rPr>
        <w:t>[</w:t>
      </w:r>
      <w:r>
        <w:t>Stanlislaus]</w:t>
      </w:r>
      <w:r w:rsidRPr="00657820">
        <w:rPr>
          <w:rFonts w:cs="Times New Roman"/>
          <w:kern w:val="0"/>
        </w:rPr>
        <w:t xml:space="preserve"> Lyonnet.</w:t>
      </w:r>
      <w:r w:rsidRPr="00645E6C">
        <w:rPr>
          <w:rFonts w:cs="Times New Roman"/>
          <w:iCs/>
          <w:kern w:val="0"/>
        </w:rPr>
        <w:t xml:space="preserve">” (Fitzmyer </w:t>
      </w:r>
      <w:r w:rsidRPr="00880B0C">
        <w:rPr>
          <w:rFonts w:cs="Times New Roman"/>
          <w:i/>
          <w:iCs/>
          <w:kern w:val="0"/>
        </w:rPr>
        <w:t>Interpretation</w:t>
      </w:r>
      <w:r w:rsidRPr="00645E6C">
        <w:rPr>
          <w:rFonts w:cs="Times New Roman"/>
          <w:iCs/>
          <w:kern w:val="0"/>
        </w:rPr>
        <w:t xml:space="preserve"> </w:t>
      </w:r>
      <w:r>
        <w:rPr>
          <w:rFonts w:cs="Times New Roman"/>
          <w:iCs/>
          <w:kern w:val="0"/>
        </w:rPr>
        <w:t>28</w:t>
      </w:r>
      <w:r w:rsidRPr="00645E6C">
        <w:rPr>
          <w:rFonts w:cs="Times New Roman"/>
          <w:iCs/>
          <w:kern w:val="0"/>
        </w:rPr>
        <w:t>)</w:t>
      </w:r>
    </w:p>
    <w:p w14:paraId="3D5F79DA" w14:textId="77777777" w:rsidR="00DD61D0" w:rsidRPr="000E39EF" w:rsidRDefault="00DD61D0" w:rsidP="00DD61D0">
      <w:pPr>
        <w:ind w:left="1080"/>
        <w:contextualSpacing/>
      </w:pPr>
      <w:r w:rsidRPr="00B10DFF">
        <w:t>Lyonnet</w:t>
      </w:r>
      <w:r>
        <w:t xml:space="preserve"> was</w:t>
      </w:r>
      <w:r w:rsidRPr="00880B0C">
        <w:t xml:space="preserve"> </w:t>
      </w:r>
      <w:r>
        <w:t xml:space="preserve">also </w:t>
      </w:r>
      <w:r w:rsidRPr="00B10DFF">
        <w:t>a professor at the Biblical Institute</w:t>
      </w:r>
      <w:r>
        <w:t xml:space="preserve">. (Fitzmyer </w:t>
      </w:r>
      <w:r>
        <w:rPr>
          <w:i/>
        </w:rPr>
        <w:t>Interpretation</w:t>
      </w:r>
      <w:r>
        <w:t xml:space="preserve"> 28 n 17)</w:t>
      </w:r>
    </w:p>
    <w:p w14:paraId="12D2697A" w14:textId="77777777" w:rsidR="00DD61D0" w:rsidRPr="00F72D0C" w:rsidRDefault="00DD61D0" w:rsidP="00DD61D0">
      <w:pPr>
        <w:ind w:left="1080"/>
        <w:contextualSpacing/>
        <w:rPr>
          <w:lang w:val="fr-FR"/>
        </w:rPr>
      </w:pPr>
      <w:r>
        <w:t>He had re</w:t>
      </w:r>
      <w:r w:rsidRPr="00B10DFF">
        <w:t>interpret</w:t>
      </w:r>
      <w:r>
        <w:t>ed</w:t>
      </w:r>
      <w:r w:rsidRPr="00B10DFF">
        <w:t xml:space="preserve"> Paul on original sin in Rom 5</w:t>
      </w:r>
      <w:r w:rsidRPr="00A437C6">
        <w:t>:</w:t>
      </w:r>
      <w:r w:rsidRPr="00B10DFF">
        <w:t>12</w:t>
      </w:r>
      <w:r>
        <w:t xml:space="preserve">. </w:t>
      </w:r>
      <w:r w:rsidRPr="00F72D0C">
        <w:rPr>
          <w:lang w:val="fr-FR"/>
        </w:rPr>
        <w:t xml:space="preserve">(Fitzmyer </w:t>
      </w:r>
      <w:r w:rsidRPr="00F72D0C">
        <w:rPr>
          <w:i/>
          <w:lang w:val="fr-FR"/>
        </w:rPr>
        <w:t>Interpretation</w:t>
      </w:r>
      <w:r w:rsidRPr="00F72D0C">
        <w:rPr>
          <w:lang w:val="fr-FR"/>
        </w:rPr>
        <w:t xml:space="preserve"> 28 n 17)</w:t>
      </w:r>
    </w:p>
    <w:p w14:paraId="2D253986" w14:textId="77777777" w:rsidR="00DD61D0" w:rsidRPr="00F72D0C" w:rsidRDefault="00DD61D0" w:rsidP="00DD61D0">
      <w:pPr>
        <w:ind w:left="1440"/>
        <w:contextualSpacing/>
        <w:rPr>
          <w:sz w:val="20"/>
          <w:szCs w:val="18"/>
          <w:lang w:val="fr-FR"/>
        </w:rPr>
      </w:pPr>
      <w:r w:rsidRPr="00F72D0C">
        <w:rPr>
          <w:rFonts w:cs="Times New Roman"/>
          <w:kern w:val="0"/>
          <w:sz w:val="20"/>
          <w:szCs w:val="18"/>
          <w:lang w:val="fr-FR"/>
        </w:rPr>
        <w:t>Lyonnet,</w:t>
      </w:r>
      <w:r w:rsidRPr="00F72D0C">
        <w:rPr>
          <w:sz w:val="20"/>
          <w:szCs w:val="18"/>
          <w:lang w:val="fr-FR"/>
        </w:rPr>
        <w:t xml:space="preserve"> Stanlislaus. “Le péché originel et l’exégese de Rom. 5, 12-14.” </w:t>
      </w:r>
      <w:r w:rsidRPr="00F72D0C">
        <w:rPr>
          <w:i/>
          <w:sz w:val="20"/>
          <w:szCs w:val="18"/>
          <w:lang w:val="fr-FR"/>
        </w:rPr>
        <w:t>RSR</w:t>
      </w:r>
      <w:r w:rsidRPr="00F72D0C">
        <w:rPr>
          <w:sz w:val="20"/>
          <w:szCs w:val="18"/>
          <w:lang w:val="fr-FR"/>
        </w:rPr>
        <w:t xml:space="preserve"> 44 (1956) 63-84.</w:t>
      </w:r>
    </w:p>
    <w:p w14:paraId="081C991B" w14:textId="77777777" w:rsidR="00DD61D0" w:rsidRPr="00900822" w:rsidRDefault="00DD61D0" w:rsidP="00DD61D0">
      <w:pPr>
        <w:ind w:left="1440"/>
        <w:contextualSpacing/>
        <w:rPr>
          <w:sz w:val="20"/>
          <w:szCs w:val="18"/>
        </w:rPr>
      </w:pPr>
      <w:r w:rsidRPr="00F72D0C">
        <w:rPr>
          <w:rFonts w:cs="Times New Roman"/>
          <w:kern w:val="0"/>
          <w:sz w:val="20"/>
          <w:szCs w:val="18"/>
          <w:lang w:val="fr-FR"/>
        </w:rPr>
        <w:t>Lyonnet,</w:t>
      </w:r>
      <w:r w:rsidRPr="00F72D0C">
        <w:rPr>
          <w:sz w:val="20"/>
          <w:szCs w:val="18"/>
          <w:lang w:val="fr-FR"/>
        </w:rPr>
        <w:t xml:space="preserve"> Stanlislaus. “Le sens de </w:t>
      </w:r>
      <w:r w:rsidRPr="00F72D0C">
        <w:rPr>
          <w:i/>
          <w:sz w:val="20"/>
          <w:szCs w:val="18"/>
          <w:lang w:val="fr-FR"/>
        </w:rPr>
        <w:t>eph</w:t>
      </w:r>
      <w:r w:rsidRPr="00F72D0C">
        <w:rPr>
          <w:sz w:val="20"/>
          <w:szCs w:val="18"/>
          <w:lang w:val="fr-FR"/>
        </w:rPr>
        <w:t xml:space="preserve">’ </w:t>
      </w:r>
      <w:r w:rsidRPr="00F72D0C">
        <w:rPr>
          <w:i/>
          <w:sz w:val="20"/>
          <w:szCs w:val="18"/>
          <w:lang w:val="fr-FR"/>
        </w:rPr>
        <w:t>hô</w:t>
      </w:r>
      <w:r w:rsidRPr="00F72D0C">
        <w:rPr>
          <w:sz w:val="20"/>
          <w:szCs w:val="18"/>
          <w:lang w:val="fr-FR"/>
        </w:rPr>
        <w:t xml:space="preserve"> en Rom 5, 12 et l’exégèse des Pères grecs.” </w:t>
      </w:r>
      <w:r w:rsidRPr="00900822">
        <w:rPr>
          <w:i/>
          <w:sz w:val="20"/>
          <w:szCs w:val="18"/>
        </w:rPr>
        <w:t>Biblica</w:t>
      </w:r>
      <w:r w:rsidRPr="00900822">
        <w:rPr>
          <w:sz w:val="20"/>
          <w:szCs w:val="18"/>
        </w:rPr>
        <w:t xml:space="preserve"> 36 (1955) 436-56.</w:t>
      </w:r>
    </w:p>
    <w:p w14:paraId="4C2A68F7" w14:textId="77777777" w:rsidR="00DD61D0" w:rsidRPr="00900822" w:rsidRDefault="00DD61D0" w:rsidP="00DD61D0">
      <w:pPr>
        <w:ind w:left="1440"/>
        <w:contextualSpacing/>
        <w:rPr>
          <w:sz w:val="20"/>
          <w:szCs w:val="18"/>
        </w:rPr>
      </w:pPr>
      <w:r w:rsidRPr="00900822">
        <w:rPr>
          <w:sz w:val="20"/>
          <w:szCs w:val="18"/>
        </w:rPr>
        <w:t xml:space="preserve">Criticized by: Spadafora, F. “Rom. 5, 12: Esegesi e riflessi dogmatici.” </w:t>
      </w:r>
      <w:r w:rsidRPr="00900822">
        <w:rPr>
          <w:i/>
          <w:sz w:val="20"/>
          <w:szCs w:val="18"/>
        </w:rPr>
        <w:t>Divinitas</w:t>
      </w:r>
      <w:r w:rsidRPr="00900822">
        <w:rPr>
          <w:sz w:val="20"/>
          <w:szCs w:val="18"/>
        </w:rPr>
        <w:t xml:space="preserve"> 4 (1960) 289-98. (</w:t>
      </w:r>
      <w:r w:rsidRPr="00900822">
        <w:rPr>
          <w:rFonts w:cs="Times New Roman"/>
          <w:kern w:val="0"/>
          <w:sz w:val="20"/>
          <w:szCs w:val="18"/>
        </w:rPr>
        <w:t>Lyonnet’s</w:t>
      </w:r>
      <w:r w:rsidRPr="00900822">
        <w:rPr>
          <w:sz w:val="20"/>
          <w:szCs w:val="18"/>
        </w:rPr>
        <w:t xml:space="preserve"> reinterpretation is “scientifically without foundation, not to mention untenable” (“scientificamente infondata, per non dire insostenibile”) (p. 298).</w:t>
      </w:r>
    </w:p>
    <w:p w14:paraId="1209A280" w14:textId="77777777" w:rsidR="00DD61D0" w:rsidRPr="00900822" w:rsidRDefault="00DD61D0" w:rsidP="00DD61D0">
      <w:pPr>
        <w:ind w:left="1440"/>
        <w:contextualSpacing/>
        <w:rPr>
          <w:sz w:val="20"/>
          <w:szCs w:val="18"/>
        </w:rPr>
      </w:pPr>
      <w:r w:rsidRPr="00F72D0C">
        <w:rPr>
          <w:sz w:val="20"/>
          <w:szCs w:val="18"/>
          <w:lang w:val="es-ES"/>
        </w:rPr>
        <w:t xml:space="preserve">See also: Mariani, B. “La persona di Adamo e ii peccato originale secondo San Paolo: Rom. 5, 12-21.” </w:t>
      </w:r>
      <w:r w:rsidRPr="00900822">
        <w:rPr>
          <w:i/>
          <w:sz w:val="20"/>
          <w:szCs w:val="18"/>
        </w:rPr>
        <w:t>Divinitas</w:t>
      </w:r>
      <w:r w:rsidRPr="00900822">
        <w:rPr>
          <w:sz w:val="20"/>
          <w:szCs w:val="18"/>
        </w:rPr>
        <w:t xml:space="preserve"> 2 (1958) 486-519.</w:t>
      </w:r>
    </w:p>
    <w:p w14:paraId="16ABC904" w14:textId="77777777" w:rsidR="00DD61D0" w:rsidRPr="00900822" w:rsidRDefault="00DD61D0" w:rsidP="00DD61D0">
      <w:pPr>
        <w:ind w:left="1080"/>
        <w:contextualSpacing/>
      </w:pPr>
      <w:r>
        <w:lastRenderedPageBreak/>
        <w:t>Lyonnet “</w:t>
      </w:r>
      <w:r w:rsidRPr="00B10DFF">
        <w:t>faced a milder form of criticism</w:t>
      </w:r>
      <w:r>
        <w:t xml:space="preserve">” from Romeo. (Fitzmyer </w:t>
      </w:r>
      <w:r>
        <w:rPr>
          <w:i/>
        </w:rPr>
        <w:t>Interpretation</w:t>
      </w:r>
      <w:r>
        <w:t xml:space="preserve"> 28 n 17)</w:t>
      </w:r>
    </w:p>
    <w:p w14:paraId="574B60FD" w14:textId="77777777" w:rsidR="00DD61D0" w:rsidRDefault="00DD61D0" w:rsidP="00DD61D0">
      <w:pPr>
        <w:ind w:left="720"/>
        <w:contextualSpacing/>
        <w:rPr>
          <w:rFonts w:cs="Times New Roman"/>
          <w:kern w:val="0"/>
        </w:rPr>
      </w:pPr>
      <w:r>
        <w:rPr>
          <w:rFonts w:cs="Times New Roman"/>
          <w:kern w:val="0"/>
        </w:rPr>
        <w:t>other conspiratorial exegetes</w:t>
      </w:r>
    </w:p>
    <w:p w14:paraId="01D4AF24" w14:textId="77777777" w:rsidR="00DD61D0" w:rsidRDefault="00DD61D0" w:rsidP="00DD61D0">
      <w:pPr>
        <w:ind w:left="1080"/>
        <w:contextualSpacing/>
        <w:rPr>
          <w:rFonts w:cs="Times New Roman"/>
          <w:iCs/>
          <w:kern w:val="0"/>
        </w:rPr>
      </w:pPr>
      <w:r>
        <w:rPr>
          <w:rFonts w:cs="Times New Roman"/>
          <w:kern w:val="0"/>
        </w:rPr>
        <w:t xml:space="preserve">Romeo mentions in his </w:t>
      </w:r>
      <w:r w:rsidRPr="00657820">
        <w:rPr>
          <w:rFonts w:cs="Times New Roman"/>
          <w:kern w:val="0"/>
        </w:rPr>
        <w:t xml:space="preserve">footnotes </w:t>
      </w:r>
      <w:r>
        <w:rPr>
          <w:rFonts w:cs="Times New Roman"/>
          <w:kern w:val="0"/>
        </w:rPr>
        <w:t xml:space="preserve">other </w:t>
      </w:r>
      <w:r w:rsidRPr="00657820">
        <w:rPr>
          <w:rFonts w:cs="Times New Roman"/>
          <w:kern w:val="0"/>
        </w:rPr>
        <w:t xml:space="preserve">religious </w:t>
      </w:r>
      <w:r>
        <w:rPr>
          <w:rFonts w:cs="Times New Roman"/>
          <w:kern w:val="0"/>
        </w:rPr>
        <w:t>“</w:t>
      </w:r>
      <w:r w:rsidRPr="00657820">
        <w:rPr>
          <w:rFonts w:cs="Times New Roman"/>
          <w:kern w:val="0"/>
        </w:rPr>
        <w:t>who make up the group</w:t>
      </w:r>
      <w:r>
        <w:rPr>
          <w:rFonts w:cs="Times New Roman"/>
          <w:kern w:val="0"/>
        </w:rPr>
        <w:t xml:space="preserve">”: </w:t>
      </w:r>
      <w:r w:rsidRPr="00657820">
        <w:rPr>
          <w:rFonts w:cs="Times New Roman"/>
          <w:kern w:val="0"/>
        </w:rPr>
        <w:t>C</w:t>
      </w:r>
      <w:r>
        <w:rPr>
          <w:rFonts w:cs="Times New Roman"/>
          <w:kern w:val="0"/>
        </w:rPr>
        <w:t>eslaus</w:t>
      </w:r>
      <w:r w:rsidRPr="00657820">
        <w:rPr>
          <w:rFonts w:cs="Times New Roman"/>
          <w:kern w:val="0"/>
        </w:rPr>
        <w:t xml:space="preserve"> Spicq</w:t>
      </w:r>
      <w:r>
        <w:rPr>
          <w:rFonts w:cs="Times New Roman"/>
          <w:kern w:val="0"/>
        </w:rPr>
        <w:t>, OP;</w:t>
      </w:r>
      <w:r w:rsidRPr="00880B0C">
        <w:rPr>
          <w:rFonts w:cs="Times New Roman"/>
          <w:kern w:val="0"/>
        </w:rPr>
        <w:t xml:space="preserve"> </w:t>
      </w:r>
      <w:r w:rsidRPr="00657820">
        <w:rPr>
          <w:rFonts w:cs="Times New Roman"/>
          <w:kern w:val="0"/>
        </w:rPr>
        <w:t>P</w:t>
      </w:r>
      <w:r>
        <w:rPr>
          <w:rFonts w:cs="Times New Roman"/>
          <w:kern w:val="0"/>
        </w:rPr>
        <w:t>ierre</w:t>
      </w:r>
      <w:r w:rsidRPr="00657820">
        <w:rPr>
          <w:rFonts w:cs="Times New Roman"/>
          <w:kern w:val="0"/>
        </w:rPr>
        <w:t xml:space="preserve"> Teilhard de Chardin</w:t>
      </w:r>
      <w:r w:rsidRPr="00880B0C">
        <w:rPr>
          <w:rFonts w:cs="Times New Roman"/>
          <w:kern w:val="0"/>
        </w:rPr>
        <w:t>,</w:t>
      </w:r>
      <w:r>
        <w:rPr>
          <w:rFonts w:cs="Times New Roman"/>
          <w:kern w:val="0"/>
        </w:rPr>
        <w:t xml:space="preserve"> SJ;</w:t>
      </w:r>
      <w:r w:rsidRPr="00880B0C">
        <w:rPr>
          <w:rFonts w:cs="Times New Roman"/>
          <w:kern w:val="0"/>
        </w:rPr>
        <w:t xml:space="preserve"> </w:t>
      </w:r>
      <w:r>
        <w:rPr>
          <w:rFonts w:cs="Times New Roman"/>
          <w:kern w:val="0"/>
        </w:rPr>
        <w:t xml:space="preserve">and </w:t>
      </w:r>
      <w:r w:rsidRPr="00657820">
        <w:rPr>
          <w:rFonts w:cs="Times New Roman"/>
          <w:kern w:val="0"/>
        </w:rPr>
        <w:t>D</w:t>
      </w:r>
      <w:r>
        <w:rPr>
          <w:rFonts w:cs="Times New Roman"/>
          <w:kern w:val="0"/>
        </w:rPr>
        <w:t>avid</w:t>
      </w:r>
      <w:r w:rsidRPr="00657820">
        <w:rPr>
          <w:rFonts w:cs="Times New Roman"/>
          <w:kern w:val="0"/>
        </w:rPr>
        <w:t xml:space="preserve"> Stanley</w:t>
      </w:r>
      <w:r>
        <w:rPr>
          <w:rFonts w:cs="Times New Roman"/>
          <w:kern w:val="0"/>
        </w:rPr>
        <w:t xml:space="preserve">, SJ. </w:t>
      </w:r>
      <w:r w:rsidRPr="00645E6C">
        <w:rPr>
          <w:rFonts w:cs="Times New Roman"/>
          <w:iCs/>
          <w:kern w:val="0"/>
        </w:rPr>
        <w:t xml:space="preserve">(Fitzmyer </w:t>
      </w:r>
      <w:r w:rsidRPr="00880B0C">
        <w:rPr>
          <w:rFonts w:cs="Times New Roman"/>
          <w:i/>
          <w:iCs/>
          <w:kern w:val="0"/>
        </w:rPr>
        <w:t>Interpretation</w:t>
      </w:r>
      <w:r w:rsidRPr="00645E6C">
        <w:rPr>
          <w:rFonts w:cs="Times New Roman"/>
          <w:iCs/>
          <w:kern w:val="0"/>
        </w:rPr>
        <w:t xml:space="preserve"> </w:t>
      </w:r>
      <w:r>
        <w:rPr>
          <w:rFonts w:cs="Times New Roman"/>
          <w:iCs/>
          <w:kern w:val="0"/>
        </w:rPr>
        <w:t>28</w:t>
      </w:r>
      <w:r w:rsidRPr="00645E6C">
        <w:rPr>
          <w:rFonts w:cs="Times New Roman"/>
          <w:iCs/>
          <w:kern w:val="0"/>
        </w:rPr>
        <w:t>)</w:t>
      </w:r>
    </w:p>
    <w:p w14:paraId="574FBAC3" w14:textId="77777777" w:rsidR="00DD61D0" w:rsidRPr="008F0FBA" w:rsidRDefault="00DD61D0" w:rsidP="00DD61D0">
      <w:pPr>
        <w:ind w:left="360"/>
        <w:contextualSpacing/>
        <w:rPr>
          <w:rFonts w:cs="Times New Roman"/>
          <w:iCs/>
          <w:kern w:val="0"/>
        </w:rPr>
      </w:pPr>
      <w:r>
        <w:rPr>
          <w:rFonts w:cs="Times New Roman"/>
          <w:iCs/>
          <w:kern w:val="0"/>
        </w:rPr>
        <w:t>“</w:t>
      </w:r>
      <w:r w:rsidRPr="00657820">
        <w:rPr>
          <w:rFonts w:cs="Times New Roman"/>
          <w:kern w:val="0"/>
        </w:rPr>
        <w:t>Romeo’s article was not just an attack on Alonso Schökel</w:t>
      </w:r>
      <w:r w:rsidRPr="00880B0C">
        <w:rPr>
          <w:rFonts w:cs="Times New Roman"/>
          <w:kern w:val="0"/>
        </w:rPr>
        <w:t xml:space="preserve">, </w:t>
      </w:r>
      <w:r w:rsidRPr="00657820">
        <w:rPr>
          <w:rFonts w:cs="Times New Roman"/>
          <w:kern w:val="0"/>
        </w:rPr>
        <w:t>Zerwick</w:t>
      </w:r>
      <w:r w:rsidRPr="00880B0C">
        <w:rPr>
          <w:rFonts w:cs="Times New Roman"/>
          <w:kern w:val="0"/>
        </w:rPr>
        <w:t xml:space="preserve">, </w:t>
      </w:r>
      <w:r w:rsidRPr="00657820">
        <w:rPr>
          <w:rFonts w:cs="Times New Roman"/>
          <w:kern w:val="0"/>
        </w:rPr>
        <w:t>or the Biblical Institute</w:t>
      </w:r>
      <w:r w:rsidRPr="00880B0C">
        <w:rPr>
          <w:rFonts w:cs="Times New Roman"/>
          <w:kern w:val="0"/>
        </w:rPr>
        <w:t xml:space="preserve">, </w:t>
      </w:r>
      <w:r w:rsidRPr="00657820">
        <w:rPr>
          <w:rFonts w:cs="Times New Roman"/>
          <w:kern w:val="0"/>
        </w:rPr>
        <w:t>but on the whole movement spread widely throughout the Catholic Church of that time. Dedicated Scripture scholars were working seriously in many quarters to further that movement</w:t>
      </w:r>
      <w:r w:rsidRPr="00880B0C">
        <w:rPr>
          <w:rFonts w:cs="Times New Roman"/>
          <w:kern w:val="0"/>
        </w:rPr>
        <w:t xml:space="preserve">, </w:t>
      </w:r>
      <w:r w:rsidRPr="00657820">
        <w:rPr>
          <w:rFonts w:cs="Times New Roman"/>
          <w:kern w:val="0"/>
        </w:rPr>
        <w:t>but their aim was not the destruction of the foundations of Christian faith or the traditions of the Church.</w:t>
      </w:r>
      <w:r>
        <w:rPr>
          <w:rFonts w:cs="Times New Roman"/>
          <w:kern w:val="0"/>
        </w:rPr>
        <w:t xml:space="preserve">” (Fitzmyer </w:t>
      </w:r>
      <w:r>
        <w:rPr>
          <w:rFonts w:cs="Times New Roman"/>
          <w:i/>
          <w:kern w:val="0"/>
        </w:rPr>
        <w:t>Interpretation</w:t>
      </w:r>
      <w:r>
        <w:rPr>
          <w:rFonts w:cs="Times New Roman"/>
          <w:kern w:val="0"/>
        </w:rPr>
        <w:t xml:space="preserve"> 32)</w:t>
      </w:r>
    </w:p>
    <w:p w14:paraId="28BCBE02" w14:textId="77777777" w:rsidR="00DD61D0" w:rsidRDefault="00DD61D0" w:rsidP="00DD61D0">
      <w:pPr>
        <w:contextualSpacing/>
        <w:rPr>
          <w:rFonts w:cs="Times New Roman"/>
          <w:iCs/>
          <w:kern w:val="0"/>
        </w:rPr>
      </w:pPr>
    </w:p>
    <w:p w14:paraId="6BD2242C" w14:textId="77777777" w:rsidR="00DD61D0" w:rsidRDefault="00DD61D0" w:rsidP="00DD61D0">
      <w:pPr>
        <w:contextualSpacing/>
        <w:rPr>
          <w:rFonts w:cs="Times New Roman"/>
          <w:iCs/>
          <w:kern w:val="0"/>
        </w:rPr>
      </w:pPr>
      <w:r>
        <w:rPr>
          <w:rFonts w:cs="Times New Roman"/>
          <w:iCs/>
          <w:kern w:val="0"/>
        </w:rPr>
        <w:t>Romeo and W.F. Albright</w:t>
      </w:r>
    </w:p>
    <w:p w14:paraId="77C296D4" w14:textId="77777777" w:rsidR="00DD61D0" w:rsidRPr="00A404E7" w:rsidRDefault="00DD61D0" w:rsidP="00DD61D0">
      <w:pPr>
        <w:ind w:left="360"/>
        <w:contextualSpacing/>
        <w:rPr>
          <w:rFonts w:cs="Times New Roman"/>
          <w:kern w:val="0"/>
        </w:rPr>
      </w:pPr>
      <w:r w:rsidRPr="00645E6C">
        <w:rPr>
          <w:rFonts w:cs="Times New Roman"/>
          <w:iCs/>
          <w:kern w:val="0"/>
        </w:rPr>
        <w:t>“</w:t>
      </w:r>
      <w:r w:rsidRPr="00657820">
        <w:rPr>
          <w:rFonts w:cs="Times New Roman"/>
          <w:kern w:val="0"/>
        </w:rPr>
        <w:t>Immediately after his lengthy critique</w:t>
      </w:r>
      <w:r w:rsidRPr="00880B0C">
        <w:rPr>
          <w:rFonts w:cs="Times New Roman"/>
          <w:kern w:val="0"/>
        </w:rPr>
        <w:t xml:space="preserve">, </w:t>
      </w:r>
      <w:r w:rsidRPr="00657820">
        <w:rPr>
          <w:rFonts w:cs="Times New Roman"/>
          <w:kern w:val="0"/>
        </w:rPr>
        <w:t xml:space="preserve">the same issue of </w:t>
      </w:r>
      <w:r w:rsidRPr="00657820">
        <w:rPr>
          <w:rFonts w:cs="Times New Roman"/>
          <w:i/>
          <w:kern w:val="0"/>
        </w:rPr>
        <w:t>Divinitas</w:t>
      </w:r>
      <w:r w:rsidRPr="00657820">
        <w:rPr>
          <w:rFonts w:cs="Times New Roman"/>
          <w:kern w:val="0"/>
        </w:rPr>
        <w:t xml:space="preserve"> carried an Italian translation of two chapters that W.F. Albright had contributed to </w:t>
      </w:r>
      <w:r>
        <w:rPr>
          <w:rFonts w:cs="Times New Roman"/>
          <w:kern w:val="0"/>
        </w:rPr>
        <w:t xml:space="preserve">. . . </w:t>
      </w:r>
      <w:r w:rsidRPr="00657820">
        <w:rPr>
          <w:rFonts w:cs="Times New Roman"/>
          <w:i/>
          <w:kern w:val="0"/>
        </w:rPr>
        <w:t>The Old Testament and Modern Study</w:t>
      </w:r>
      <w:r w:rsidRPr="00657820">
        <w:rPr>
          <w:rFonts w:cs="Times New Roman"/>
          <w:kern w:val="0"/>
        </w:rPr>
        <w:t xml:space="preserve"> </w:t>
      </w:r>
      <w:r>
        <w:rPr>
          <w:rFonts w:cs="Times New Roman"/>
          <w:kern w:val="0"/>
        </w:rPr>
        <w:t xml:space="preserve">. . .” (Fitzmyer </w:t>
      </w:r>
      <w:r>
        <w:rPr>
          <w:rFonts w:cs="Times New Roman"/>
          <w:i/>
          <w:kern w:val="0"/>
        </w:rPr>
        <w:t>Interpretation</w:t>
      </w:r>
      <w:r>
        <w:rPr>
          <w:rFonts w:cs="Times New Roman"/>
          <w:kern w:val="0"/>
        </w:rPr>
        <w:t xml:space="preserve"> 28)</w:t>
      </w:r>
    </w:p>
    <w:p w14:paraId="7F21441D" w14:textId="77777777" w:rsidR="00DD61D0" w:rsidRPr="00A404E7" w:rsidRDefault="00DD61D0" w:rsidP="00DD61D0">
      <w:pPr>
        <w:ind w:left="720"/>
        <w:contextualSpacing/>
        <w:rPr>
          <w:rFonts w:cs="Times New Roman"/>
          <w:kern w:val="0"/>
          <w:sz w:val="20"/>
          <w:szCs w:val="18"/>
        </w:rPr>
      </w:pPr>
      <w:r w:rsidRPr="00A404E7">
        <w:rPr>
          <w:rFonts w:cs="Times New Roman"/>
          <w:kern w:val="0"/>
          <w:sz w:val="20"/>
          <w:szCs w:val="18"/>
        </w:rPr>
        <w:t xml:space="preserve">Albright, William Foxwell. </w:t>
      </w:r>
      <w:r w:rsidRPr="00A404E7">
        <w:rPr>
          <w:sz w:val="20"/>
          <w:szCs w:val="18"/>
        </w:rPr>
        <w:t xml:space="preserve">“The Old Testament and the Archaeology of Palestine.” </w:t>
      </w:r>
      <w:r w:rsidRPr="00A404E7">
        <w:rPr>
          <w:rFonts w:cs="Times New Roman"/>
          <w:kern w:val="0"/>
          <w:sz w:val="20"/>
          <w:szCs w:val="18"/>
        </w:rPr>
        <w:t xml:space="preserve">In Rowley, H.H., ed. </w:t>
      </w:r>
      <w:r w:rsidRPr="00A404E7">
        <w:rPr>
          <w:rFonts w:cs="Times New Roman"/>
          <w:i/>
          <w:kern w:val="0"/>
          <w:sz w:val="20"/>
          <w:szCs w:val="18"/>
        </w:rPr>
        <w:t>The Old Testament and Modern Study</w:t>
      </w:r>
      <w:r w:rsidRPr="00A404E7">
        <w:rPr>
          <w:rFonts w:cs="Times New Roman"/>
          <w:kern w:val="0"/>
          <w:sz w:val="20"/>
          <w:szCs w:val="18"/>
        </w:rPr>
        <w:t xml:space="preserve">: </w:t>
      </w:r>
      <w:r w:rsidRPr="00A404E7">
        <w:rPr>
          <w:rFonts w:cs="Times New Roman"/>
          <w:i/>
          <w:kern w:val="0"/>
          <w:sz w:val="20"/>
          <w:szCs w:val="18"/>
        </w:rPr>
        <w:t>A Generation of Discovery and Research</w:t>
      </w:r>
      <w:r w:rsidRPr="00A404E7">
        <w:rPr>
          <w:rFonts w:cs="Times New Roman"/>
          <w:kern w:val="0"/>
          <w:sz w:val="20"/>
          <w:szCs w:val="18"/>
        </w:rPr>
        <w:t xml:space="preserve">. </w:t>
      </w:r>
      <w:r w:rsidRPr="00A404E7">
        <w:rPr>
          <w:sz w:val="20"/>
          <w:szCs w:val="18"/>
        </w:rPr>
        <w:t>Oxford: Clarendon, 1951. 1-26.</w:t>
      </w:r>
    </w:p>
    <w:p w14:paraId="3A3F0B8A" w14:textId="77777777" w:rsidR="00DD61D0" w:rsidRPr="00A404E7" w:rsidRDefault="00DD61D0" w:rsidP="00DD61D0">
      <w:pPr>
        <w:ind w:left="720"/>
        <w:contextualSpacing/>
        <w:rPr>
          <w:sz w:val="20"/>
          <w:szCs w:val="18"/>
        </w:rPr>
      </w:pPr>
      <w:r w:rsidRPr="00A404E7">
        <w:rPr>
          <w:rFonts w:cs="Times New Roman"/>
          <w:kern w:val="0"/>
          <w:sz w:val="20"/>
          <w:szCs w:val="18"/>
        </w:rPr>
        <w:t xml:space="preserve">Albright, William Foxwell. </w:t>
      </w:r>
      <w:r w:rsidRPr="00A404E7">
        <w:rPr>
          <w:sz w:val="20"/>
          <w:szCs w:val="18"/>
        </w:rPr>
        <w:t xml:space="preserve">“The Old Testament and the Archaeology of the Ancient Near East.” </w:t>
      </w:r>
      <w:r w:rsidRPr="00A404E7">
        <w:rPr>
          <w:rFonts w:cs="Times New Roman"/>
          <w:kern w:val="0"/>
          <w:sz w:val="20"/>
          <w:szCs w:val="18"/>
        </w:rPr>
        <w:t xml:space="preserve">In Rowley, H.H., ed. </w:t>
      </w:r>
      <w:r w:rsidRPr="00A404E7">
        <w:rPr>
          <w:rFonts w:cs="Times New Roman"/>
          <w:i/>
          <w:kern w:val="0"/>
          <w:sz w:val="20"/>
          <w:szCs w:val="18"/>
        </w:rPr>
        <w:t>The Old Testament and Modern Study</w:t>
      </w:r>
      <w:r w:rsidRPr="00A404E7">
        <w:rPr>
          <w:rFonts w:cs="Times New Roman"/>
          <w:kern w:val="0"/>
          <w:sz w:val="20"/>
          <w:szCs w:val="18"/>
        </w:rPr>
        <w:t xml:space="preserve">: </w:t>
      </w:r>
      <w:r w:rsidRPr="00A404E7">
        <w:rPr>
          <w:rFonts w:cs="Times New Roman"/>
          <w:i/>
          <w:kern w:val="0"/>
          <w:sz w:val="20"/>
          <w:szCs w:val="18"/>
        </w:rPr>
        <w:t>A Generation of Discovery and Research</w:t>
      </w:r>
      <w:r w:rsidRPr="00A404E7">
        <w:rPr>
          <w:rFonts w:cs="Times New Roman"/>
          <w:kern w:val="0"/>
          <w:sz w:val="20"/>
          <w:szCs w:val="18"/>
        </w:rPr>
        <w:t xml:space="preserve">. </w:t>
      </w:r>
      <w:r w:rsidRPr="00A404E7">
        <w:rPr>
          <w:sz w:val="20"/>
          <w:szCs w:val="18"/>
        </w:rPr>
        <w:t>Oxford: Clarendon, 1951.</w:t>
      </w:r>
      <w:r w:rsidRPr="00A404E7">
        <w:rPr>
          <w:rFonts w:cs="Times New Roman"/>
          <w:kern w:val="0"/>
          <w:sz w:val="20"/>
          <w:szCs w:val="18"/>
        </w:rPr>
        <w:t xml:space="preserve"> </w:t>
      </w:r>
      <w:r w:rsidRPr="00A404E7">
        <w:rPr>
          <w:sz w:val="20"/>
          <w:szCs w:val="18"/>
        </w:rPr>
        <w:t>27-47.</w:t>
      </w:r>
    </w:p>
    <w:p w14:paraId="1FAA827A" w14:textId="77777777" w:rsidR="00DD61D0" w:rsidRPr="00A404E7" w:rsidRDefault="00DD61D0" w:rsidP="00DD61D0">
      <w:pPr>
        <w:ind w:left="720"/>
        <w:contextualSpacing/>
        <w:rPr>
          <w:rFonts w:cs="Times New Roman"/>
          <w:kern w:val="0"/>
          <w:sz w:val="20"/>
          <w:szCs w:val="18"/>
        </w:rPr>
      </w:pPr>
      <w:r w:rsidRPr="00A404E7">
        <w:rPr>
          <w:rFonts w:cs="Times New Roman"/>
          <w:kern w:val="0"/>
          <w:sz w:val="20"/>
          <w:szCs w:val="18"/>
        </w:rPr>
        <w:t xml:space="preserve">Albright, William Foxwell. </w:t>
      </w:r>
      <w:r w:rsidRPr="00A404E7">
        <w:rPr>
          <w:sz w:val="20"/>
          <w:szCs w:val="18"/>
        </w:rPr>
        <w:t>“La Bibbia illustrata dall’archeologia</w:t>
      </w:r>
      <w:r>
        <w:rPr>
          <w:sz w:val="20"/>
          <w:szCs w:val="18"/>
        </w:rPr>
        <w:t>.</w:t>
      </w:r>
      <w:r w:rsidRPr="00A404E7">
        <w:rPr>
          <w:sz w:val="20"/>
          <w:szCs w:val="18"/>
        </w:rPr>
        <w:t xml:space="preserve">” </w:t>
      </w:r>
      <w:r w:rsidRPr="00A404E7">
        <w:rPr>
          <w:i/>
          <w:sz w:val="20"/>
          <w:szCs w:val="18"/>
        </w:rPr>
        <w:t>Divinitas</w:t>
      </w:r>
      <w:r w:rsidRPr="00A404E7">
        <w:rPr>
          <w:sz w:val="20"/>
          <w:szCs w:val="18"/>
        </w:rPr>
        <w:t xml:space="preserve"> 4 (1960) 457-505.</w:t>
      </w:r>
    </w:p>
    <w:p w14:paraId="6B5C57E3" w14:textId="77777777" w:rsidR="00DD61D0" w:rsidRPr="00A404E7" w:rsidRDefault="00DD61D0" w:rsidP="00DD61D0">
      <w:pPr>
        <w:ind w:left="360"/>
        <w:contextualSpacing/>
        <w:rPr>
          <w:rFonts w:cs="Times New Roman"/>
          <w:kern w:val="0"/>
        </w:rPr>
      </w:pPr>
      <w:r>
        <w:rPr>
          <w:rFonts w:cs="Times New Roman"/>
          <w:kern w:val="0"/>
        </w:rPr>
        <w:t xml:space="preserve">For the translation of Albright, </w:t>
      </w:r>
      <w:r w:rsidRPr="00657820">
        <w:rPr>
          <w:rFonts w:cs="Times New Roman"/>
          <w:kern w:val="0"/>
        </w:rPr>
        <w:t>Romeo</w:t>
      </w:r>
      <w:r>
        <w:rPr>
          <w:rFonts w:cs="Times New Roman"/>
          <w:kern w:val="0"/>
        </w:rPr>
        <w:t xml:space="preserve"> wrote “</w:t>
      </w:r>
      <w:r w:rsidRPr="00657820">
        <w:rPr>
          <w:rFonts w:cs="Times New Roman"/>
          <w:kern w:val="0"/>
        </w:rPr>
        <w:t>a preface of six pages in italics</w:t>
      </w:r>
      <w:r w:rsidRPr="00880B0C">
        <w:rPr>
          <w:rFonts w:cs="Times New Roman"/>
          <w:kern w:val="0"/>
        </w:rPr>
        <w:t xml:space="preserve">, </w:t>
      </w:r>
      <w:r w:rsidRPr="00657820">
        <w:rPr>
          <w:rFonts w:cs="Times New Roman"/>
          <w:kern w:val="0"/>
        </w:rPr>
        <w:t>which was written to introduce the American Albright to Italian readers</w:t>
      </w:r>
      <w:r w:rsidRPr="00880B0C">
        <w:rPr>
          <w:rFonts w:cs="Times New Roman"/>
          <w:kern w:val="0"/>
        </w:rPr>
        <w:t xml:space="preserve">, </w:t>
      </w:r>
      <w:r w:rsidRPr="00657820">
        <w:rPr>
          <w:rFonts w:cs="Times New Roman"/>
          <w:kern w:val="0"/>
        </w:rPr>
        <w:t xml:space="preserve">but which ended with a series of references to ecclesiastical documents </w:t>
      </w:r>
      <w:r>
        <w:rPr>
          <w:rFonts w:cs="Times New Roman"/>
          <w:kern w:val="0"/>
        </w:rPr>
        <w:t xml:space="preserve">. . . </w:t>
      </w:r>
      <w:r w:rsidRPr="00657820">
        <w:rPr>
          <w:rFonts w:cs="Times New Roman"/>
          <w:kern w:val="0"/>
        </w:rPr>
        <w:t xml:space="preserve">The last footnote of that preface quoted the </w:t>
      </w:r>
      <w:r w:rsidRPr="00657820">
        <w:rPr>
          <w:rFonts w:cs="Times New Roman"/>
          <w:i/>
          <w:kern w:val="0"/>
        </w:rPr>
        <w:t>finis</w:t>
      </w:r>
      <w:r w:rsidRPr="00657820">
        <w:rPr>
          <w:rFonts w:cs="Times New Roman"/>
          <w:kern w:val="0"/>
        </w:rPr>
        <w:t xml:space="preserve"> (purpose) of the Biblical Institute</w:t>
      </w:r>
      <w:r w:rsidRPr="00880B0C">
        <w:rPr>
          <w:rFonts w:cs="Times New Roman"/>
          <w:kern w:val="0"/>
        </w:rPr>
        <w:t xml:space="preserve">, </w:t>
      </w:r>
      <w:r w:rsidRPr="00657820">
        <w:rPr>
          <w:rFonts w:cs="Times New Roman"/>
          <w:kern w:val="0"/>
        </w:rPr>
        <w:t>as set forth by Pius X.</w:t>
      </w:r>
      <w:r>
        <w:rPr>
          <w:rFonts w:cs="Times New Roman"/>
          <w:kern w:val="0"/>
        </w:rPr>
        <w:t xml:space="preserve">” (Fitzmyer </w:t>
      </w:r>
      <w:r>
        <w:rPr>
          <w:rFonts w:cs="Times New Roman"/>
          <w:i/>
          <w:kern w:val="0"/>
        </w:rPr>
        <w:t>Interpretation</w:t>
      </w:r>
      <w:r>
        <w:rPr>
          <w:rFonts w:cs="Times New Roman"/>
          <w:kern w:val="0"/>
        </w:rPr>
        <w:t xml:space="preserve"> 28)</w:t>
      </w:r>
    </w:p>
    <w:p w14:paraId="50A489F0" w14:textId="77777777" w:rsidR="00DD61D0" w:rsidRDefault="00DD61D0" w:rsidP="00DD61D0">
      <w:pPr>
        <w:ind w:left="720"/>
        <w:contextualSpacing/>
        <w:rPr>
          <w:rFonts w:cs="Times New Roman"/>
          <w:kern w:val="0"/>
        </w:rPr>
      </w:pPr>
      <w:r>
        <w:t xml:space="preserve">Pius X </w:t>
      </w:r>
      <w:r w:rsidRPr="00A404E7">
        <w:rPr>
          <w:sz w:val="20"/>
          <w:szCs w:val="18"/>
        </w:rPr>
        <w:t>(</w:t>
      </w:r>
      <w:r w:rsidRPr="00A404E7">
        <w:rPr>
          <w:i/>
          <w:sz w:val="20"/>
          <w:szCs w:val="18"/>
        </w:rPr>
        <w:t>AAS</w:t>
      </w:r>
      <w:r w:rsidRPr="00A404E7">
        <w:rPr>
          <w:sz w:val="20"/>
          <w:szCs w:val="18"/>
        </w:rPr>
        <w:t xml:space="preserve"> 1 [1909] 448, Romeo’s emphasis)</w:t>
      </w:r>
      <w:r>
        <w:t>: “</w:t>
      </w:r>
      <w:r w:rsidRPr="00B10DFF">
        <w:t>The purpose of the Institute is to defend</w:t>
      </w:r>
      <w:r w:rsidRPr="00880B0C">
        <w:t xml:space="preserve">, </w:t>
      </w:r>
      <w:r w:rsidRPr="00B10DFF">
        <w:t>promulgate</w:t>
      </w:r>
      <w:r w:rsidRPr="00880B0C">
        <w:t xml:space="preserve">, </w:t>
      </w:r>
      <w:r w:rsidRPr="00B10DFF">
        <w:t>and promote sound teaching about the Sacred Books</w:t>
      </w:r>
      <w:r w:rsidRPr="00880B0C">
        <w:t xml:space="preserve">, </w:t>
      </w:r>
      <w:r w:rsidRPr="00B10DFF">
        <w:t>in thorough conformity with the norms set up or to be set up by this Holy Apostolic See</w:t>
      </w:r>
      <w:r w:rsidRPr="00880B0C">
        <w:t xml:space="preserve">, </w:t>
      </w:r>
      <w:r w:rsidRPr="00B10DFF">
        <w:t>against opinions</w:t>
      </w:r>
      <w:r w:rsidRPr="00880B0C">
        <w:t xml:space="preserve">, </w:t>
      </w:r>
      <w:r w:rsidRPr="00B10DFF">
        <w:t>especially of more recent</w:t>
      </w:r>
      <w:r w:rsidRPr="00A437C6">
        <w:t xml:space="preserve"> [</w:t>
      </w:r>
      <w:r w:rsidRPr="00B10DFF">
        <w:t>writers</w:t>
      </w:r>
      <w:r w:rsidRPr="00A437C6">
        <w:t>]</w:t>
      </w:r>
      <w:r w:rsidRPr="00880B0C">
        <w:t xml:space="preserve">, </w:t>
      </w:r>
      <w:r w:rsidRPr="00B10DFF">
        <w:t>which are false</w:t>
      </w:r>
      <w:r w:rsidRPr="00880B0C">
        <w:t xml:space="preserve">, </w:t>
      </w:r>
      <w:r w:rsidRPr="00B10DFF">
        <w:t>erroneous</w:t>
      </w:r>
      <w:r w:rsidRPr="00880B0C">
        <w:t xml:space="preserve">, </w:t>
      </w:r>
      <w:r w:rsidRPr="00B10DFF">
        <w:t>rash</w:t>
      </w:r>
      <w:r w:rsidRPr="00880B0C">
        <w:t xml:space="preserve">, </w:t>
      </w:r>
      <w:r w:rsidRPr="00B10DFF">
        <w:t>and heretical</w:t>
      </w:r>
      <w:r w:rsidRPr="00A437C6">
        <w:t>.</w:t>
      </w:r>
      <w:r>
        <w:t>” (</w:t>
      </w:r>
      <w:r w:rsidRPr="00B10DFF">
        <w:t>Instituti fine continetur ut sanam de Libris sacris doctrinam</w:t>
      </w:r>
      <w:r w:rsidRPr="00880B0C">
        <w:t xml:space="preserve">, </w:t>
      </w:r>
      <w:r w:rsidRPr="00B10DFF">
        <w:t>normis ab hac S</w:t>
      </w:r>
      <w:r w:rsidRPr="00A437C6">
        <w:t xml:space="preserve">. </w:t>
      </w:r>
      <w:r w:rsidRPr="00B10DFF">
        <w:t>Sede Apostolica statutis vel statuendis omnino conformem</w:t>
      </w:r>
      <w:r w:rsidRPr="00880B0C">
        <w:t xml:space="preserve">, </w:t>
      </w:r>
      <w:r w:rsidRPr="00B10DFF">
        <w:rPr>
          <w:i/>
        </w:rPr>
        <w:t>adversus opiniones</w:t>
      </w:r>
      <w:r w:rsidRPr="00880B0C">
        <w:t xml:space="preserve">, </w:t>
      </w:r>
      <w:r w:rsidRPr="00B10DFF">
        <w:rPr>
          <w:i/>
        </w:rPr>
        <w:t>recentiorum maxime</w:t>
      </w:r>
      <w:r w:rsidRPr="00880B0C">
        <w:t xml:space="preserve">, </w:t>
      </w:r>
      <w:r w:rsidRPr="00B10DFF">
        <w:rPr>
          <w:i/>
        </w:rPr>
        <w:t>falsas</w:t>
      </w:r>
      <w:r w:rsidRPr="00880B0C">
        <w:t xml:space="preserve">, </w:t>
      </w:r>
      <w:r w:rsidRPr="00B10DFF">
        <w:rPr>
          <w:i/>
        </w:rPr>
        <w:t>erroneas</w:t>
      </w:r>
      <w:r w:rsidRPr="00880B0C">
        <w:t xml:space="preserve">, </w:t>
      </w:r>
      <w:r w:rsidRPr="00B10DFF">
        <w:rPr>
          <w:i/>
        </w:rPr>
        <w:t>temerarias atgue haereticas defendat promulget</w:t>
      </w:r>
      <w:r w:rsidRPr="00880B0C">
        <w:t xml:space="preserve">, </w:t>
      </w:r>
      <w:r w:rsidRPr="00B10DFF">
        <w:rPr>
          <w:i/>
        </w:rPr>
        <w:t>promoveat</w:t>
      </w:r>
      <w:r>
        <w:t>.</w:t>
      </w:r>
      <w:r w:rsidRPr="00A437C6">
        <w:t>)</w:t>
      </w:r>
    </w:p>
    <w:p w14:paraId="534C9A5F" w14:textId="77777777" w:rsidR="00DD61D0" w:rsidRPr="00A404E7" w:rsidRDefault="00DD61D0" w:rsidP="00DD61D0">
      <w:pPr>
        <w:ind w:left="720"/>
        <w:contextualSpacing/>
        <w:rPr>
          <w:rFonts w:cs="Times New Roman"/>
          <w:kern w:val="0"/>
        </w:rPr>
      </w:pPr>
      <w:r w:rsidRPr="00657820">
        <w:rPr>
          <w:rFonts w:cs="Times New Roman"/>
          <w:kern w:val="0"/>
        </w:rPr>
        <w:t>Th</w:t>
      </w:r>
      <w:r>
        <w:rPr>
          <w:rFonts w:cs="Times New Roman"/>
          <w:kern w:val="0"/>
        </w:rPr>
        <w:t>us th</w:t>
      </w:r>
      <w:r w:rsidRPr="00657820">
        <w:rPr>
          <w:rFonts w:cs="Times New Roman"/>
          <w:kern w:val="0"/>
        </w:rPr>
        <w:t xml:space="preserve">e </w:t>
      </w:r>
      <w:r>
        <w:rPr>
          <w:rFonts w:cs="Times New Roman"/>
          <w:kern w:val="0"/>
        </w:rPr>
        <w:t xml:space="preserve">purpose of the </w:t>
      </w:r>
      <w:r w:rsidRPr="00657820">
        <w:rPr>
          <w:rFonts w:cs="Times New Roman"/>
          <w:kern w:val="0"/>
        </w:rPr>
        <w:t xml:space="preserve">preface </w:t>
      </w:r>
      <w:r>
        <w:rPr>
          <w:rFonts w:cs="Times New Roman"/>
          <w:kern w:val="0"/>
        </w:rPr>
        <w:t>“</w:t>
      </w:r>
      <w:r w:rsidRPr="00657820">
        <w:rPr>
          <w:rFonts w:cs="Times New Roman"/>
          <w:kern w:val="0"/>
        </w:rPr>
        <w:t>was an indirect comparison of what a non-Catholic biblical scholar and archaeologist had to say about the Bible with what the Biblical Institute was supposed to be teaching about it.</w:t>
      </w:r>
      <w:r>
        <w:rPr>
          <w:rFonts w:cs="Times New Roman"/>
          <w:kern w:val="0"/>
        </w:rPr>
        <w:t xml:space="preserve">” (Fitzmyer </w:t>
      </w:r>
      <w:r>
        <w:rPr>
          <w:rFonts w:cs="Times New Roman"/>
          <w:i/>
          <w:kern w:val="0"/>
        </w:rPr>
        <w:t>Interpretation</w:t>
      </w:r>
      <w:r>
        <w:rPr>
          <w:rFonts w:cs="Times New Roman"/>
          <w:kern w:val="0"/>
        </w:rPr>
        <w:t xml:space="preserve"> 28)</w:t>
      </w:r>
    </w:p>
    <w:p w14:paraId="3CCB14B7" w14:textId="77777777" w:rsidR="00DD61D0" w:rsidRPr="00A404E7" w:rsidRDefault="00DD61D0" w:rsidP="00DD61D0">
      <w:pPr>
        <w:ind w:left="360"/>
        <w:contextualSpacing/>
        <w:rPr>
          <w:rFonts w:cs="Times New Roman"/>
          <w:kern w:val="0"/>
        </w:rPr>
      </w:pPr>
      <w:r>
        <w:rPr>
          <w:rFonts w:cs="Times New Roman"/>
          <w:kern w:val="0"/>
        </w:rPr>
        <w:t>“</w:t>
      </w:r>
      <w:r w:rsidRPr="00657820">
        <w:rPr>
          <w:rFonts w:cs="Times New Roman"/>
          <w:kern w:val="0"/>
        </w:rPr>
        <w:t>Such a use of the Italian translation [28] of those chapters was completely unauthorized.</w:t>
      </w:r>
      <w:r>
        <w:rPr>
          <w:rFonts w:cs="Times New Roman"/>
          <w:kern w:val="0"/>
        </w:rPr>
        <w:t xml:space="preserve">” (Fitzmyer </w:t>
      </w:r>
      <w:r>
        <w:rPr>
          <w:rFonts w:cs="Times New Roman"/>
          <w:i/>
          <w:kern w:val="0"/>
        </w:rPr>
        <w:t>Interpretation</w:t>
      </w:r>
      <w:r>
        <w:rPr>
          <w:rFonts w:cs="Times New Roman"/>
          <w:kern w:val="0"/>
        </w:rPr>
        <w:t xml:space="preserve"> 28-29)</w:t>
      </w:r>
    </w:p>
    <w:p w14:paraId="55E68107" w14:textId="77777777" w:rsidR="00DD61D0" w:rsidRPr="00645E6C" w:rsidRDefault="00DD61D0" w:rsidP="00DD61D0">
      <w:pPr>
        <w:ind w:left="360"/>
        <w:contextualSpacing/>
        <w:rPr>
          <w:rFonts w:cs="Times New Roman"/>
          <w:iCs/>
          <w:kern w:val="0"/>
        </w:rPr>
      </w:pPr>
      <w:r>
        <w:rPr>
          <w:rFonts w:cs="Times New Roman"/>
          <w:kern w:val="0"/>
        </w:rPr>
        <w:t>“</w:t>
      </w:r>
      <w:r w:rsidRPr="00657820">
        <w:rPr>
          <w:rFonts w:cs="Times New Roman"/>
          <w:kern w:val="0"/>
        </w:rPr>
        <w:t>The separate printing of the offprints of Romeo’s article</w:t>
      </w:r>
      <w:r w:rsidRPr="00880B0C">
        <w:rPr>
          <w:rFonts w:cs="Times New Roman"/>
          <w:kern w:val="0"/>
        </w:rPr>
        <w:t xml:space="preserve">, </w:t>
      </w:r>
      <w:r w:rsidRPr="00657820">
        <w:rPr>
          <w:rFonts w:cs="Times New Roman"/>
          <w:kern w:val="0"/>
        </w:rPr>
        <w:t>which were circulated widely</w:t>
      </w:r>
      <w:r w:rsidRPr="00880B0C">
        <w:rPr>
          <w:rFonts w:cs="Times New Roman"/>
          <w:kern w:val="0"/>
        </w:rPr>
        <w:t xml:space="preserve">, </w:t>
      </w:r>
      <w:r w:rsidRPr="00657820">
        <w:rPr>
          <w:rFonts w:cs="Times New Roman"/>
          <w:kern w:val="0"/>
        </w:rPr>
        <w:t>even went so far as to put the names of Romeo and Albright together on the cover with the title only of Romeo’s article.</w:t>
      </w:r>
      <w:r w:rsidRPr="00645E6C">
        <w:rPr>
          <w:rFonts w:cs="Times New Roman"/>
          <w:iCs/>
          <w:kern w:val="0"/>
        </w:rPr>
        <w:t xml:space="preserve">” (Fitzmyer </w:t>
      </w:r>
      <w:r w:rsidRPr="00880B0C">
        <w:rPr>
          <w:rFonts w:cs="Times New Roman"/>
          <w:i/>
          <w:iCs/>
          <w:kern w:val="0"/>
        </w:rPr>
        <w:t>Interpretation</w:t>
      </w:r>
      <w:r w:rsidRPr="00645E6C">
        <w:rPr>
          <w:rFonts w:cs="Times New Roman"/>
          <w:iCs/>
          <w:kern w:val="0"/>
        </w:rPr>
        <w:t xml:space="preserve"> </w:t>
      </w:r>
      <w:r>
        <w:rPr>
          <w:rFonts w:cs="Times New Roman"/>
          <w:iCs/>
          <w:kern w:val="0"/>
        </w:rPr>
        <w:t>29</w:t>
      </w:r>
      <w:r w:rsidRPr="00645E6C">
        <w:rPr>
          <w:rFonts w:cs="Times New Roman"/>
          <w:iCs/>
          <w:kern w:val="0"/>
        </w:rPr>
        <w:t>)</w:t>
      </w:r>
    </w:p>
    <w:p w14:paraId="06F0CD80" w14:textId="77777777" w:rsidR="00DD61D0" w:rsidRDefault="00DD61D0" w:rsidP="00DD61D0">
      <w:pPr>
        <w:contextualSpacing/>
        <w:rPr>
          <w:rFonts w:cs="Times New Roman"/>
          <w:kern w:val="0"/>
        </w:rPr>
      </w:pPr>
    </w:p>
    <w:p w14:paraId="5F0866D0" w14:textId="77777777" w:rsidR="00DD61D0" w:rsidRDefault="00DD61D0" w:rsidP="00DD61D0">
      <w:pPr>
        <w:contextualSpacing/>
        <w:rPr>
          <w:rFonts w:cs="Times New Roman"/>
          <w:kern w:val="0"/>
        </w:rPr>
      </w:pPr>
      <w:r>
        <w:rPr>
          <w:rFonts w:cs="Times New Roman"/>
          <w:kern w:val="0"/>
        </w:rPr>
        <w:t>liberal: reactions to Romeo in Rome</w:t>
      </w:r>
    </w:p>
    <w:p w14:paraId="605D260F" w14:textId="77777777" w:rsidR="00DD61D0" w:rsidRPr="00F72D0C" w:rsidRDefault="00DD61D0" w:rsidP="00DD61D0">
      <w:pPr>
        <w:ind w:left="360"/>
        <w:contextualSpacing/>
        <w:rPr>
          <w:rFonts w:cs="Times New Roman"/>
          <w:kern w:val="0"/>
          <w:lang w:val="fr-FR"/>
        </w:rPr>
      </w:pPr>
      <w:r>
        <w:rPr>
          <w:rFonts w:cs="Times New Roman"/>
          <w:kern w:val="0"/>
        </w:rPr>
        <w:lastRenderedPageBreak/>
        <w:t xml:space="preserve">The rector of </w:t>
      </w:r>
      <w:r w:rsidRPr="00657820">
        <w:rPr>
          <w:rFonts w:cs="Times New Roman"/>
          <w:kern w:val="0"/>
        </w:rPr>
        <w:t>the Biblical Institute</w:t>
      </w:r>
      <w:r w:rsidRPr="00880B0C">
        <w:rPr>
          <w:rFonts w:cs="Times New Roman"/>
          <w:kern w:val="0"/>
        </w:rPr>
        <w:t xml:space="preserve">, </w:t>
      </w:r>
      <w:r w:rsidRPr="00657820">
        <w:rPr>
          <w:rFonts w:cs="Times New Roman"/>
          <w:kern w:val="0"/>
        </w:rPr>
        <w:t>E. Vogt</w:t>
      </w:r>
      <w:r w:rsidRPr="00880B0C">
        <w:rPr>
          <w:rFonts w:cs="Times New Roman"/>
          <w:kern w:val="0"/>
        </w:rPr>
        <w:t xml:space="preserve">, </w:t>
      </w:r>
      <w:r>
        <w:rPr>
          <w:rFonts w:cs="Times New Roman"/>
          <w:kern w:val="0"/>
        </w:rPr>
        <w:t>“</w:t>
      </w:r>
      <w:r w:rsidRPr="00657820">
        <w:rPr>
          <w:rFonts w:cs="Times New Roman"/>
          <w:kern w:val="0"/>
        </w:rPr>
        <w:t>a Swiss Jesuit who had worked in southern Brazil</w:t>
      </w:r>
      <w:r w:rsidRPr="00880B0C">
        <w:rPr>
          <w:rFonts w:cs="Times New Roman"/>
          <w:kern w:val="0"/>
        </w:rPr>
        <w:t xml:space="preserve">, </w:t>
      </w:r>
      <w:r w:rsidRPr="00657820">
        <w:rPr>
          <w:rFonts w:cs="Times New Roman"/>
          <w:kern w:val="0"/>
        </w:rPr>
        <w:t xml:space="preserve">wrote to the editor of </w:t>
      </w:r>
      <w:r w:rsidRPr="00657820">
        <w:rPr>
          <w:rFonts w:cs="Times New Roman"/>
          <w:i/>
          <w:kern w:val="0"/>
        </w:rPr>
        <w:t>Divinitas</w:t>
      </w:r>
      <w:r w:rsidRPr="00880B0C">
        <w:rPr>
          <w:rFonts w:cs="Times New Roman"/>
          <w:kern w:val="0"/>
        </w:rPr>
        <w:t xml:space="preserve">, </w:t>
      </w:r>
      <w:r w:rsidRPr="00657820">
        <w:rPr>
          <w:rFonts w:cs="Times New Roman"/>
          <w:kern w:val="0"/>
        </w:rPr>
        <w:t>A. Piolanti</w:t>
      </w:r>
      <w:r w:rsidRPr="00880B0C">
        <w:rPr>
          <w:rFonts w:cs="Times New Roman"/>
          <w:kern w:val="0"/>
        </w:rPr>
        <w:t xml:space="preserve">, </w:t>
      </w:r>
      <w:r w:rsidRPr="00657820">
        <w:rPr>
          <w:rFonts w:cs="Times New Roman"/>
          <w:kern w:val="0"/>
        </w:rPr>
        <w:t>asking for a retractation and for equal space to answer the critique in that magazine.</w:t>
      </w:r>
      <w:r>
        <w:rPr>
          <w:rFonts w:cs="Times New Roman"/>
          <w:kern w:val="0"/>
        </w:rPr>
        <w:t>”</w:t>
      </w:r>
      <w:r w:rsidRPr="00657820">
        <w:rPr>
          <w:rFonts w:cs="Times New Roman"/>
          <w:kern w:val="0"/>
        </w:rPr>
        <w:t xml:space="preserve"> </w:t>
      </w:r>
      <w:r w:rsidRPr="00F72D0C">
        <w:rPr>
          <w:rFonts w:cs="Times New Roman"/>
          <w:kern w:val="0"/>
          <w:lang w:val="fr-FR"/>
        </w:rPr>
        <w:t xml:space="preserve">Piolanti refused. (Fitzmyer </w:t>
      </w:r>
      <w:r w:rsidRPr="00F72D0C">
        <w:rPr>
          <w:rFonts w:cs="Times New Roman"/>
          <w:i/>
          <w:kern w:val="0"/>
          <w:lang w:val="fr-FR"/>
        </w:rPr>
        <w:t>Interpretation</w:t>
      </w:r>
      <w:r w:rsidRPr="00F72D0C">
        <w:rPr>
          <w:rFonts w:cs="Times New Roman"/>
          <w:kern w:val="0"/>
          <w:lang w:val="fr-FR"/>
        </w:rPr>
        <w:t xml:space="preserve"> 29)</w:t>
      </w:r>
    </w:p>
    <w:p w14:paraId="7089E7E3" w14:textId="77777777" w:rsidR="00DD61D0" w:rsidRPr="00F72D0C" w:rsidRDefault="00DD61D0" w:rsidP="00DD61D0">
      <w:pPr>
        <w:ind w:left="360"/>
        <w:contextualSpacing/>
        <w:rPr>
          <w:rFonts w:cs="Times New Roman"/>
          <w:iCs/>
          <w:kern w:val="0"/>
          <w:lang w:val="fr-FR"/>
        </w:rPr>
      </w:pPr>
      <w:r w:rsidRPr="00F72D0C">
        <w:rPr>
          <w:rFonts w:cs="Times New Roman"/>
          <w:iCs/>
          <w:kern w:val="0"/>
          <w:lang w:val="fr-FR"/>
        </w:rPr>
        <w:t xml:space="preserve">1961: </w:t>
      </w:r>
      <w:r w:rsidRPr="00F72D0C">
        <w:rPr>
          <w:rFonts w:cs="Times New Roman"/>
          <w:i/>
          <w:kern w:val="0"/>
          <w:lang w:val="fr-FR"/>
        </w:rPr>
        <w:t>Verbum Domini</w:t>
      </w:r>
      <w:r w:rsidRPr="00F72D0C">
        <w:rPr>
          <w:rFonts w:cs="Times New Roman"/>
          <w:iCs/>
          <w:kern w:val="0"/>
          <w:lang w:val="fr-FR"/>
        </w:rPr>
        <w:t xml:space="preserve"> article</w:t>
      </w:r>
    </w:p>
    <w:p w14:paraId="7591D284" w14:textId="77777777" w:rsidR="00DD61D0" w:rsidRPr="00A404E7" w:rsidRDefault="00DD61D0" w:rsidP="00DD61D0">
      <w:pPr>
        <w:ind w:left="720"/>
        <w:contextualSpacing/>
        <w:rPr>
          <w:rFonts w:cs="Times New Roman"/>
          <w:kern w:val="0"/>
          <w:sz w:val="20"/>
          <w:szCs w:val="18"/>
        </w:rPr>
      </w:pPr>
      <w:r w:rsidRPr="00F72D0C">
        <w:rPr>
          <w:rFonts w:cs="Times New Roman"/>
          <w:kern w:val="0"/>
          <w:sz w:val="20"/>
          <w:szCs w:val="18"/>
          <w:lang w:val="fr-FR"/>
        </w:rPr>
        <w:t>P.I.B. (</w:t>
      </w:r>
      <w:r w:rsidRPr="00F72D0C">
        <w:rPr>
          <w:sz w:val="20"/>
          <w:szCs w:val="18"/>
          <w:lang w:val="fr-FR"/>
        </w:rPr>
        <w:t>Pontificium Institutum Biblicum).</w:t>
      </w:r>
      <w:r w:rsidRPr="00F72D0C">
        <w:rPr>
          <w:rFonts w:cs="Times New Roman"/>
          <w:kern w:val="0"/>
          <w:sz w:val="20"/>
          <w:szCs w:val="18"/>
          <w:lang w:val="fr-FR"/>
        </w:rPr>
        <w:t xml:space="preserve"> </w:t>
      </w:r>
      <w:r w:rsidRPr="00F72D0C">
        <w:rPr>
          <w:sz w:val="20"/>
          <w:szCs w:val="18"/>
          <w:lang w:val="fr-FR"/>
        </w:rPr>
        <w:t xml:space="preserve">“Pontificium Institutum Biblicum et recens libellum R.mi D.ni A. Romeo.” </w:t>
      </w:r>
      <w:r w:rsidRPr="00A404E7">
        <w:rPr>
          <w:rFonts w:cs="Times New Roman"/>
          <w:i/>
          <w:kern w:val="0"/>
          <w:sz w:val="20"/>
          <w:szCs w:val="18"/>
        </w:rPr>
        <w:t>Verbum Domini</w:t>
      </w:r>
      <w:r w:rsidRPr="00A404E7">
        <w:rPr>
          <w:rFonts w:cs="Times New Roman"/>
          <w:kern w:val="0"/>
          <w:sz w:val="20"/>
          <w:szCs w:val="18"/>
        </w:rPr>
        <w:t xml:space="preserve"> </w:t>
      </w:r>
      <w:r w:rsidRPr="00A404E7">
        <w:rPr>
          <w:sz w:val="20"/>
          <w:szCs w:val="18"/>
        </w:rPr>
        <w:t>39 (1961) 3-17.</w:t>
      </w:r>
    </w:p>
    <w:p w14:paraId="7646173F" w14:textId="77777777" w:rsidR="00DD61D0" w:rsidRPr="0028229F" w:rsidRDefault="00DD61D0" w:rsidP="00DD61D0">
      <w:pPr>
        <w:ind w:left="720"/>
        <w:contextualSpacing/>
        <w:rPr>
          <w:rFonts w:cs="Times New Roman"/>
          <w:kern w:val="0"/>
        </w:rPr>
      </w:pPr>
      <w:r>
        <w:rPr>
          <w:rFonts w:cs="Times New Roman"/>
          <w:kern w:val="0"/>
        </w:rPr>
        <w:t>The Pontifical Biblical Institute replied to Romeo in a 15</w:t>
      </w:r>
      <w:r w:rsidRPr="00657820">
        <w:rPr>
          <w:rFonts w:cs="Times New Roman"/>
          <w:kern w:val="0"/>
        </w:rPr>
        <w:t xml:space="preserve">-page </w:t>
      </w:r>
      <w:r>
        <w:rPr>
          <w:rFonts w:cs="Times New Roman"/>
          <w:kern w:val="0"/>
        </w:rPr>
        <w:t xml:space="preserve">article </w:t>
      </w:r>
      <w:r w:rsidRPr="00657820">
        <w:rPr>
          <w:rFonts w:cs="Times New Roman"/>
          <w:kern w:val="0"/>
        </w:rPr>
        <w:t xml:space="preserve">in </w:t>
      </w:r>
      <w:r w:rsidRPr="00657820">
        <w:rPr>
          <w:rFonts w:cs="Times New Roman"/>
          <w:i/>
          <w:kern w:val="0"/>
        </w:rPr>
        <w:t>Verbum Domini</w:t>
      </w:r>
      <w:r>
        <w:rPr>
          <w:rFonts w:cs="Times New Roman"/>
          <w:kern w:val="0"/>
        </w:rPr>
        <w:t>:</w:t>
      </w:r>
      <w:r w:rsidRPr="00880B0C">
        <w:rPr>
          <w:rFonts w:cs="Times New Roman"/>
          <w:kern w:val="0"/>
        </w:rPr>
        <w:t xml:space="preserve"> </w:t>
      </w:r>
      <w:r w:rsidRPr="00657820">
        <w:rPr>
          <w:rFonts w:cs="Times New Roman"/>
          <w:kern w:val="0"/>
        </w:rPr>
        <w:t>“The Pontifical Biblical Institute and a Recent Booklet of Msgr. A. Romeo.”</w:t>
      </w:r>
      <w:r>
        <w:rPr>
          <w:rFonts w:cs="Times New Roman"/>
          <w:kern w:val="0"/>
        </w:rPr>
        <w:t xml:space="preserve"> (Fitzmyer </w:t>
      </w:r>
      <w:r>
        <w:rPr>
          <w:rFonts w:cs="Times New Roman"/>
          <w:i/>
          <w:kern w:val="0"/>
        </w:rPr>
        <w:t>Interpretation</w:t>
      </w:r>
      <w:r>
        <w:rPr>
          <w:rFonts w:cs="Times New Roman"/>
          <w:kern w:val="0"/>
        </w:rPr>
        <w:t xml:space="preserve"> 29)</w:t>
      </w:r>
    </w:p>
    <w:p w14:paraId="79F6D17B" w14:textId="77777777" w:rsidR="00DD61D0" w:rsidRPr="0028229F" w:rsidRDefault="00DD61D0" w:rsidP="00DD61D0">
      <w:pPr>
        <w:ind w:left="720"/>
        <w:contextualSpacing/>
        <w:rPr>
          <w:rFonts w:cs="Times New Roman"/>
          <w:kern w:val="0"/>
        </w:rPr>
      </w:pPr>
      <w:r w:rsidRPr="00657820">
        <w:rPr>
          <w:rFonts w:cs="Times New Roman"/>
          <w:kern w:val="0"/>
        </w:rPr>
        <w:t xml:space="preserve">The Institute </w:t>
      </w:r>
      <w:r>
        <w:rPr>
          <w:rFonts w:cs="Times New Roman"/>
          <w:kern w:val="0"/>
        </w:rPr>
        <w:t>“</w:t>
      </w:r>
      <w:r w:rsidRPr="00657820">
        <w:rPr>
          <w:rFonts w:cs="Times New Roman"/>
          <w:kern w:val="0"/>
        </w:rPr>
        <w:t>complained of the violations of charity involved in the damage done to its reputation through the “very serious . . . accusations leveled against two professors of this Institute</w:t>
      </w:r>
      <w:r w:rsidRPr="00880B0C">
        <w:rPr>
          <w:rFonts w:cs="Times New Roman"/>
          <w:kern w:val="0"/>
        </w:rPr>
        <w:t xml:space="preserve">, </w:t>
      </w:r>
      <w:r w:rsidRPr="00657820">
        <w:rPr>
          <w:rFonts w:cs="Times New Roman"/>
          <w:kern w:val="0"/>
        </w:rPr>
        <w:t>and this not in private (as has occurred for years now against the Institute)</w:t>
      </w:r>
      <w:r w:rsidRPr="00880B0C">
        <w:rPr>
          <w:rFonts w:cs="Times New Roman"/>
          <w:kern w:val="0"/>
        </w:rPr>
        <w:t xml:space="preserve">, </w:t>
      </w:r>
      <w:r w:rsidRPr="00657820">
        <w:rPr>
          <w:rFonts w:cs="Times New Roman"/>
          <w:kern w:val="0"/>
        </w:rPr>
        <w:t>but publicly</w:t>
      </w:r>
      <w:r w:rsidRPr="00880B0C">
        <w:rPr>
          <w:rFonts w:cs="Times New Roman"/>
          <w:kern w:val="0"/>
        </w:rPr>
        <w:t xml:space="preserve">, </w:t>
      </w:r>
      <w:r w:rsidRPr="00657820">
        <w:rPr>
          <w:rFonts w:cs="Times New Roman"/>
          <w:kern w:val="0"/>
        </w:rPr>
        <w:t>and indeed not in an obscure place</w:t>
      </w:r>
      <w:r w:rsidRPr="00880B0C">
        <w:rPr>
          <w:rFonts w:cs="Times New Roman"/>
          <w:kern w:val="0"/>
        </w:rPr>
        <w:t xml:space="preserve">, </w:t>
      </w:r>
      <w:r w:rsidRPr="00657820">
        <w:rPr>
          <w:rFonts w:cs="Times New Roman"/>
          <w:kern w:val="0"/>
        </w:rPr>
        <w:t xml:space="preserve">but in a magazine that glories in the name </w:t>
      </w:r>
      <w:r w:rsidRPr="00657820">
        <w:rPr>
          <w:rFonts w:cs="Times New Roman"/>
          <w:i/>
          <w:kern w:val="0"/>
        </w:rPr>
        <w:t>Divinitas</w:t>
      </w:r>
      <w:r w:rsidRPr="00657820">
        <w:rPr>
          <w:rFonts w:cs="Times New Roman"/>
          <w:kern w:val="0"/>
        </w:rPr>
        <w:t>.”</w:t>
      </w:r>
      <w:r>
        <w:rPr>
          <w:rFonts w:cs="Times New Roman"/>
          <w:kern w:val="0"/>
        </w:rPr>
        <w:t xml:space="preserve"> </w:t>
      </w:r>
      <w:r w:rsidRPr="0028229F">
        <w:rPr>
          <w:rFonts w:cs="Times New Roman"/>
          <w:kern w:val="0"/>
          <w:sz w:val="20"/>
          <w:szCs w:val="18"/>
        </w:rPr>
        <w:t xml:space="preserve">(P.I.B. </w:t>
      </w:r>
      <w:r w:rsidRPr="0028229F">
        <w:rPr>
          <w:sz w:val="20"/>
          <w:szCs w:val="18"/>
        </w:rPr>
        <w:t>3-4)</w:t>
      </w:r>
      <w:r>
        <w:rPr>
          <w:rFonts w:cs="Times New Roman"/>
          <w:kern w:val="0"/>
        </w:rPr>
        <w:t xml:space="preserve"> (Fitzmyer </w:t>
      </w:r>
      <w:r>
        <w:rPr>
          <w:rFonts w:cs="Times New Roman"/>
          <w:i/>
          <w:kern w:val="0"/>
        </w:rPr>
        <w:t>Interpretation</w:t>
      </w:r>
      <w:r>
        <w:rPr>
          <w:rFonts w:cs="Times New Roman"/>
          <w:kern w:val="0"/>
        </w:rPr>
        <w:t xml:space="preserve"> 29)</w:t>
      </w:r>
    </w:p>
    <w:p w14:paraId="0CCF56CB" w14:textId="77777777" w:rsidR="00DD61D0" w:rsidRDefault="00DD61D0" w:rsidP="00DD61D0">
      <w:pPr>
        <w:ind w:left="720"/>
        <w:contextualSpacing/>
        <w:rPr>
          <w:rFonts w:cs="Times New Roman"/>
          <w:kern w:val="0"/>
        </w:rPr>
      </w:pPr>
      <w:r>
        <w:rPr>
          <w:rFonts w:cs="Times New Roman"/>
          <w:kern w:val="0"/>
        </w:rPr>
        <w:t>“</w:t>
      </w:r>
      <w:r w:rsidRPr="00657820">
        <w:rPr>
          <w:rFonts w:cs="Times New Roman"/>
          <w:kern w:val="0"/>
        </w:rPr>
        <w:t xml:space="preserve">The article indicated </w:t>
      </w:r>
      <w:r>
        <w:rPr>
          <w:rFonts w:cs="Times New Roman"/>
          <w:kern w:val="0"/>
        </w:rPr>
        <w:t xml:space="preserve">. . . </w:t>
      </w:r>
      <w:r w:rsidRPr="00657820">
        <w:rPr>
          <w:rFonts w:cs="Times New Roman"/>
          <w:kern w:val="0"/>
        </w:rPr>
        <w:t>Romeo’s methods of “interpreting” his sources</w:t>
      </w:r>
      <w:r>
        <w:rPr>
          <w:rFonts w:cs="Times New Roman"/>
          <w:kern w:val="0"/>
        </w:rPr>
        <w:t xml:space="preserve"> . . .” (Fitzmyer </w:t>
      </w:r>
      <w:r>
        <w:rPr>
          <w:rFonts w:cs="Times New Roman"/>
          <w:i/>
          <w:kern w:val="0"/>
        </w:rPr>
        <w:t>Interpretation</w:t>
      </w:r>
      <w:r>
        <w:rPr>
          <w:rFonts w:cs="Times New Roman"/>
          <w:kern w:val="0"/>
        </w:rPr>
        <w:t xml:space="preserve"> 29)</w:t>
      </w:r>
    </w:p>
    <w:p w14:paraId="09416E02" w14:textId="77777777" w:rsidR="00DD61D0" w:rsidRPr="00645E6C" w:rsidRDefault="00DD61D0" w:rsidP="00DD61D0">
      <w:pPr>
        <w:ind w:left="720"/>
        <w:contextualSpacing/>
        <w:rPr>
          <w:rFonts w:cs="Times New Roman"/>
          <w:iCs/>
          <w:kern w:val="0"/>
        </w:rPr>
      </w:pPr>
      <w:r>
        <w:rPr>
          <w:rFonts w:cs="Times New Roman"/>
          <w:kern w:val="0"/>
        </w:rPr>
        <w:t>It refuted “</w:t>
      </w:r>
      <w:r w:rsidRPr="00657820">
        <w:rPr>
          <w:rFonts w:cs="Times New Roman"/>
          <w:kern w:val="0"/>
        </w:rPr>
        <w:t>the most serious accusations</w:t>
      </w:r>
      <w:r>
        <w:rPr>
          <w:rFonts w:cs="Times New Roman"/>
          <w:kern w:val="0"/>
        </w:rPr>
        <w:t>”:</w:t>
      </w:r>
      <w:r w:rsidRPr="00657820">
        <w:rPr>
          <w:rFonts w:cs="Times New Roman"/>
          <w:kern w:val="0"/>
        </w:rPr>
        <w:t xml:space="preserve"> </w:t>
      </w:r>
      <w:r>
        <w:rPr>
          <w:rFonts w:cs="Times New Roman"/>
          <w:kern w:val="0"/>
        </w:rPr>
        <w:t>“</w:t>
      </w:r>
      <w:r w:rsidRPr="00657820">
        <w:rPr>
          <w:rFonts w:cs="Times New Roman"/>
          <w:kern w:val="0"/>
        </w:rPr>
        <w:t>that the professors were opponents of tradition and the magisterium</w:t>
      </w:r>
      <w:r w:rsidRPr="00880B0C">
        <w:rPr>
          <w:rFonts w:cs="Times New Roman"/>
          <w:kern w:val="0"/>
        </w:rPr>
        <w:t xml:space="preserve">, </w:t>
      </w:r>
      <w:r w:rsidRPr="00657820">
        <w:rPr>
          <w:rFonts w:cs="Times New Roman"/>
          <w:kern w:val="0"/>
        </w:rPr>
        <w:t>corruptors of young clerics</w:t>
      </w:r>
      <w:r w:rsidRPr="00880B0C">
        <w:rPr>
          <w:rFonts w:cs="Times New Roman"/>
          <w:kern w:val="0"/>
        </w:rPr>
        <w:t xml:space="preserve">, </w:t>
      </w:r>
      <w:r w:rsidRPr="00657820">
        <w:rPr>
          <w:rFonts w:cs="Times New Roman"/>
          <w:kern w:val="0"/>
        </w:rPr>
        <w:t>teachers of a “double biblical truth,” and hypocrites.</w:t>
      </w:r>
      <w:r w:rsidRPr="00645E6C">
        <w:rPr>
          <w:rFonts w:cs="Times New Roman"/>
          <w:iCs/>
          <w:kern w:val="0"/>
        </w:rPr>
        <w:t xml:space="preserve">” (Fitzmyer </w:t>
      </w:r>
      <w:r w:rsidRPr="00880B0C">
        <w:rPr>
          <w:rFonts w:cs="Times New Roman"/>
          <w:i/>
          <w:iCs/>
          <w:kern w:val="0"/>
        </w:rPr>
        <w:t>Interpretation</w:t>
      </w:r>
      <w:r w:rsidRPr="00645E6C">
        <w:rPr>
          <w:rFonts w:cs="Times New Roman"/>
          <w:iCs/>
          <w:kern w:val="0"/>
        </w:rPr>
        <w:t xml:space="preserve"> </w:t>
      </w:r>
      <w:r>
        <w:rPr>
          <w:rFonts w:cs="Times New Roman"/>
          <w:iCs/>
          <w:kern w:val="0"/>
        </w:rPr>
        <w:t>29</w:t>
      </w:r>
      <w:r w:rsidRPr="00645E6C">
        <w:rPr>
          <w:rFonts w:cs="Times New Roman"/>
          <w:iCs/>
          <w:kern w:val="0"/>
        </w:rPr>
        <w:t>)</w:t>
      </w:r>
    </w:p>
    <w:p w14:paraId="2E260869" w14:textId="77777777" w:rsidR="00DD61D0" w:rsidRDefault="00DD61D0" w:rsidP="00DD61D0">
      <w:pPr>
        <w:ind w:left="360"/>
        <w:contextualSpacing/>
        <w:rPr>
          <w:rFonts w:cs="Times New Roman"/>
          <w:iCs/>
          <w:kern w:val="0"/>
        </w:rPr>
      </w:pPr>
      <w:r w:rsidRPr="00657820">
        <w:rPr>
          <w:rFonts w:cs="Times New Roman"/>
          <w:kern w:val="0"/>
        </w:rPr>
        <w:t>Sacred Congregation of Studies and Universities</w:t>
      </w:r>
    </w:p>
    <w:p w14:paraId="041D7B24" w14:textId="77777777" w:rsidR="00DD61D0" w:rsidRPr="0028229F" w:rsidRDefault="00DD61D0" w:rsidP="00DD61D0">
      <w:pPr>
        <w:ind w:left="720"/>
        <w:contextualSpacing/>
        <w:rPr>
          <w:rFonts w:cs="Times New Roman"/>
          <w:kern w:val="0"/>
        </w:rPr>
      </w:pPr>
      <w:r w:rsidRPr="00645E6C">
        <w:rPr>
          <w:rFonts w:cs="Times New Roman"/>
          <w:iCs/>
          <w:kern w:val="0"/>
        </w:rPr>
        <w:t>“</w:t>
      </w:r>
      <w:r>
        <w:rPr>
          <w:rFonts w:cs="Times New Roman"/>
          <w:kern w:val="0"/>
        </w:rPr>
        <w:t xml:space="preserve">. . . </w:t>
      </w:r>
      <w:r w:rsidRPr="00657820">
        <w:rPr>
          <w:rFonts w:cs="Times New Roman"/>
          <w:kern w:val="0"/>
        </w:rPr>
        <w:t>the prefect of the Sacred Congregation of Studies and Universities let it be known at the beginning of February that that article had been published without the knowledge of himself or of the Congregation’s secretary and that it represented no more than the ideas of the writer. Moreover</w:t>
      </w:r>
      <w:r w:rsidRPr="00880B0C">
        <w:rPr>
          <w:rFonts w:cs="Times New Roman"/>
          <w:kern w:val="0"/>
        </w:rPr>
        <w:t xml:space="preserve">, </w:t>
      </w:r>
      <w:r w:rsidRPr="00657820">
        <w:rPr>
          <w:rFonts w:cs="Times New Roman"/>
          <w:kern w:val="0"/>
        </w:rPr>
        <w:t>since its tone was so personal</w:t>
      </w:r>
      <w:r w:rsidRPr="00880B0C">
        <w:rPr>
          <w:rFonts w:cs="Times New Roman"/>
          <w:kern w:val="0"/>
        </w:rPr>
        <w:t xml:space="preserve">, </w:t>
      </w:r>
      <w:r w:rsidRPr="00657820">
        <w:rPr>
          <w:rFonts w:cs="Times New Roman"/>
          <w:kern w:val="0"/>
        </w:rPr>
        <w:t>it could in no way be regarded as an official view.</w:t>
      </w:r>
      <w:r>
        <w:rPr>
          <w:rFonts w:cs="Times New Roman"/>
          <w:kern w:val="0"/>
        </w:rPr>
        <w:t xml:space="preserve">” (Fitzmyer </w:t>
      </w:r>
      <w:r>
        <w:rPr>
          <w:rFonts w:cs="Times New Roman"/>
          <w:i/>
          <w:kern w:val="0"/>
        </w:rPr>
        <w:t>Interpretation</w:t>
      </w:r>
      <w:r>
        <w:rPr>
          <w:rFonts w:cs="Times New Roman"/>
          <w:kern w:val="0"/>
        </w:rPr>
        <w:t xml:space="preserve"> 29)</w:t>
      </w:r>
    </w:p>
    <w:p w14:paraId="7A09C321" w14:textId="77777777" w:rsidR="00DD61D0" w:rsidRDefault="00DD61D0" w:rsidP="00DD61D0">
      <w:pPr>
        <w:ind w:left="360"/>
        <w:contextualSpacing/>
        <w:rPr>
          <w:rFonts w:cs="Times New Roman"/>
          <w:kern w:val="0"/>
        </w:rPr>
      </w:pPr>
      <w:r>
        <w:rPr>
          <w:rFonts w:cs="Times New Roman"/>
          <w:kern w:val="0"/>
        </w:rPr>
        <w:t>“</w:t>
      </w:r>
      <w:r w:rsidRPr="00657820">
        <w:rPr>
          <w:rFonts w:cs="Times New Roman"/>
          <w:kern w:val="0"/>
        </w:rPr>
        <w:t>On 2 March 1961</w:t>
      </w:r>
      <w:r w:rsidRPr="00880B0C">
        <w:rPr>
          <w:rFonts w:cs="Times New Roman"/>
          <w:kern w:val="0"/>
        </w:rPr>
        <w:t xml:space="preserve">, </w:t>
      </w:r>
      <w:r w:rsidRPr="00657820">
        <w:rPr>
          <w:rFonts w:cs="Times New Roman"/>
          <w:kern w:val="0"/>
        </w:rPr>
        <w:t xml:space="preserve">the </w:t>
      </w:r>
      <w:r w:rsidRPr="00657820">
        <w:rPr>
          <w:rFonts w:cs="Times New Roman"/>
          <w:i/>
          <w:kern w:val="0"/>
        </w:rPr>
        <w:t>Osservatore Romano</w:t>
      </w:r>
      <w:r w:rsidRPr="00657820">
        <w:rPr>
          <w:rFonts w:cs="Times New Roman"/>
          <w:kern w:val="0"/>
        </w:rPr>
        <w:t xml:space="preserve"> carried the news that the rector of the Biblical Institute</w:t>
      </w:r>
      <w:r w:rsidRPr="00880B0C">
        <w:rPr>
          <w:rFonts w:cs="Times New Roman"/>
          <w:kern w:val="0"/>
        </w:rPr>
        <w:t xml:space="preserve">, </w:t>
      </w:r>
      <w:r w:rsidRPr="00657820">
        <w:rPr>
          <w:rFonts w:cs="Times New Roman"/>
          <w:kern w:val="0"/>
        </w:rPr>
        <w:t>E. Vogt</w:t>
      </w:r>
      <w:r w:rsidRPr="00880B0C">
        <w:rPr>
          <w:rFonts w:cs="Times New Roman"/>
          <w:kern w:val="0"/>
        </w:rPr>
        <w:t xml:space="preserve">, </w:t>
      </w:r>
      <w:r w:rsidRPr="00657820">
        <w:rPr>
          <w:rFonts w:cs="Times New Roman"/>
          <w:kern w:val="0"/>
        </w:rPr>
        <w:t>S.J.</w:t>
      </w:r>
      <w:r w:rsidRPr="00880B0C">
        <w:rPr>
          <w:rFonts w:cs="Times New Roman"/>
          <w:kern w:val="0"/>
        </w:rPr>
        <w:t xml:space="preserve">, </w:t>
      </w:r>
      <w:r w:rsidRPr="00657820">
        <w:rPr>
          <w:rFonts w:cs="Times New Roman"/>
          <w:kern w:val="0"/>
        </w:rPr>
        <w:t>had been named a consultor to the Pontifical Theological [29] Commission of the coming Vatican Council II.</w:t>
      </w:r>
      <w:r>
        <w:rPr>
          <w:rFonts w:cs="Times New Roman"/>
          <w:kern w:val="0"/>
        </w:rPr>
        <w:t xml:space="preserve">” (Fitzmyer </w:t>
      </w:r>
      <w:r>
        <w:rPr>
          <w:rFonts w:cs="Times New Roman"/>
          <w:i/>
          <w:kern w:val="0"/>
        </w:rPr>
        <w:t>Interpretation</w:t>
      </w:r>
      <w:r>
        <w:rPr>
          <w:rFonts w:cs="Times New Roman"/>
          <w:kern w:val="0"/>
        </w:rPr>
        <w:t xml:space="preserve"> 29-30)</w:t>
      </w:r>
    </w:p>
    <w:p w14:paraId="638FCBE3" w14:textId="77777777" w:rsidR="00DD61D0" w:rsidRPr="0028229F" w:rsidRDefault="00DD61D0" w:rsidP="00DD61D0">
      <w:pPr>
        <w:ind w:left="720"/>
        <w:contextualSpacing/>
        <w:rPr>
          <w:rFonts w:cs="Times New Roman"/>
          <w:iCs/>
          <w:kern w:val="0"/>
        </w:rPr>
      </w:pPr>
      <w:r>
        <w:rPr>
          <w:rFonts w:cs="Times New Roman"/>
          <w:iCs/>
          <w:kern w:val="0"/>
        </w:rPr>
        <w:t>“</w:t>
      </w:r>
      <w:r w:rsidRPr="00B10DFF">
        <w:t xml:space="preserve">I do not make public the text </w:t>
      </w:r>
      <w:r>
        <w:t>. . .</w:t>
      </w:r>
      <w:r w:rsidRPr="00880B0C">
        <w:t xml:space="preserve">, </w:t>
      </w:r>
      <w:r w:rsidRPr="00B10DFF">
        <w:t>since I have no authority to do so</w:t>
      </w:r>
      <w:r w:rsidRPr="00A437C6">
        <w:t xml:space="preserve">; </w:t>
      </w:r>
      <w:r w:rsidRPr="00B10DFF">
        <w:t xml:space="preserve">though </w:t>
      </w:r>
      <w:r>
        <w:t xml:space="preserve">[it has] </w:t>
      </w:r>
      <w:r w:rsidRPr="00B10DFF">
        <w:t>been circulated widely</w:t>
      </w:r>
      <w:r w:rsidRPr="00A437C6">
        <w:t>.</w:t>
      </w:r>
      <w:r>
        <w:t>”</w:t>
      </w:r>
      <w:r w:rsidRPr="00A437C6">
        <w:t xml:space="preserve"> </w:t>
      </w:r>
      <w:r w:rsidRPr="0028229F">
        <w:rPr>
          <w:sz w:val="20"/>
          <w:szCs w:val="18"/>
        </w:rPr>
        <w:t xml:space="preserve">(See the references in “The Close of a Controversy.” </w:t>
      </w:r>
      <w:r w:rsidRPr="0028229F">
        <w:rPr>
          <w:i/>
          <w:sz w:val="20"/>
          <w:szCs w:val="18"/>
        </w:rPr>
        <w:t>CBQ</w:t>
      </w:r>
      <w:r w:rsidRPr="0028229F">
        <w:rPr>
          <w:sz w:val="20"/>
          <w:szCs w:val="18"/>
        </w:rPr>
        <w:t xml:space="preserve"> 23 (1961) 269.)</w:t>
      </w:r>
      <w:r>
        <w:t xml:space="preserve"> (Fitzmyer </w:t>
      </w:r>
      <w:r>
        <w:rPr>
          <w:i/>
        </w:rPr>
        <w:t>Interpretation</w:t>
      </w:r>
      <w:r>
        <w:t xml:space="preserve"> 30 n 22)</w:t>
      </w:r>
    </w:p>
    <w:p w14:paraId="1E8DA9E5" w14:textId="77777777" w:rsidR="00DD61D0" w:rsidRPr="008F0FBA" w:rsidRDefault="00DD61D0" w:rsidP="00DD61D0">
      <w:pPr>
        <w:ind w:left="360"/>
        <w:contextualSpacing/>
        <w:rPr>
          <w:rFonts w:cs="Times New Roman"/>
          <w:kern w:val="0"/>
        </w:rPr>
      </w:pPr>
      <w:r w:rsidRPr="00657820">
        <w:rPr>
          <w:rFonts w:cs="Times New Roman"/>
          <w:kern w:val="0"/>
        </w:rPr>
        <w:t>Pontifical Biblical Commission</w:t>
      </w:r>
      <w:r>
        <w:rPr>
          <w:rFonts w:cs="Times New Roman"/>
          <w:kern w:val="0"/>
        </w:rPr>
        <w:t xml:space="preserve">’s </w:t>
      </w:r>
      <w:r w:rsidRPr="00657820">
        <w:rPr>
          <w:rFonts w:cs="Times New Roman"/>
          <w:kern w:val="0"/>
        </w:rPr>
        <w:t>reaction</w:t>
      </w:r>
    </w:p>
    <w:p w14:paraId="3BBB7548" w14:textId="77777777" w:rsidR="00DD61D0" w:rsidRDefault="00DD61D0" w:rsidP="00DD61D0">
      <w:pPr>
        <w:ind w:left="720"/>
        <w:contextualSpacing/>
        <w:rPr>
          <w:rFonts w:cs="Times New Roman"/>
          <w:iCs/>
          <w:kern w:val="0"/>
        </w:rPr>
      </w:pPr>
      <w:r>
        <w:rPr>
          <w:rFonts w:cs="Times New Roman"/>
          <w:kern w:val="0"/>
        </w:rPr>
        <w:t>“</w:t>
      </w:r>
      <w:r w:rsidRPr="00657820">
        <w:rPr>
          <w:rFonts w:cs="Times New Roman"/>
          <w:kern w:val="0"/>
        </w:rPr>
        <w:t>Finally</w:t>
      </w:r>
      <w:r w:rsidRPr="00880B0C">
        <w:rPr>
          <w:rFonts w:cs="Times New Roman"/>
          <w:kern w:val="0"/>
        </w:rPr>
        <w:t xml:space="preserve">, </w:t>
      </w:r>
      <w:r w:rsidRPr="00657820">
        <w:rPr>
          <w:rFonts w:cs="Times New Roman"/>
          <w:kern w:val="0"/>
        </w:rPr>
        <w:t>a letter was sent by A. Miller</w:t>
      </w:r>
      <w:r w:rsidRPr="00880B0C">
        <w:rPr>
          <w:rFonts w:cs="Times New Roman"/>
          <w:kern w:val="0"/>
        </w:rPr>
        <w:t xml:space="preserve">, </w:t>
      </w:r>
      <w:r w:rsidRPr="00657820">
        <w:rPr>
          <w:rFonts w:cs="Times New Roman"/>
          <w:kern w:val="0"/>
        </w:rPr>
        <w:t>O.S.B.</w:t>
      </w:r>
      <w:r w:rsidRPr="00880B0C">
        <w:rPr>
          <w:rFonts w:cs="Times New Roman"/>
          <w:kern w:val="0"/>
        </w:rPr>
        <w:t xml:space="preserve">, </w:t>
      </w:r>
      <w:r w:rsidRPr="00657820">
        <w:rPr>
          <w:rFonts w:cs="Times New Roman"/>
          <w:kern w:val="0"/>
        </w:rPr>
        <w:t>the secretary of the Pontifical Biblical Commission</w:t>
      </w:r>
      <w:r w:rsidRPr="00880B0C">
        <w:rPr>
          <w:rFonts w:cs="Times New Roman"/>
          <w:kern w:val="0"/>
        </w:rPr>
        <w:t xml:space="preserve">, </w:t>
      </w:r>
      <w:r w:rsidRPr="00657820">
        <w:rPr>
          <w:rFonts w:cs="Times New Roman"/>
          <w:kern w:val="0"/>
        </w:rPr>
        <w:t>in the name of all the consultors of the Commission who had assembled in the Vatican</w:t>
      </w:r>
      <w:r w:rsidRPr="00880B0C">
        <w:rPr>
          <w:rFonts w:cs="Times New Roman"/>
          <w:kern w:val="0"/>
        </w:rPr>
        <w:t xml:space="preserve">, </w:t>
      </w:r>
      <w:r w:rsidRPr="00657820">
        <w:rPr>
          <w:rFonts w:cs="Times New Roman"/>
          <w:kern w:val="0"/>
        </w:rPr>
        <w:t>to the rector of the Biblical Institute</w:t>
      </w:r>
      <w:r w:rsidRPr="00880B0C">
        <w:rPr>
          <w:rFonts w:cs="Times New Roman"/>
          <w:kern w:val="0"/>
        </w:rPr>
        <w:t xml:space="preserve">, </w:t>
      </w:r>
      <w:r w:rsidRPr="00657820">
        <w:rPr>
          <w:rFonts w:cs="Times New Roman"/>
          <w:kern w:val="0"/>
        </w:rPr>
        <w:t>deprecating the attacks of Msgr. Romeo (mentioned by name) and reaffirming publicly their unshakable solidarity with the Biblical Institute.</w:t>
      </w:r>
      <w:r w:rsidRPr="00645E6C">
        <w:rPr>
          <w:rFonts w:cs="Times New Roman"/>
          <w:iCs/>
          <w:kern w:val="0"/>
        </w:rPr>
        <w:t xml:space="preserve">” (Fitzmyer </w:t>
      </w:r>
      <w:r w:rsidRPr="00880B0C">
        <w:rPr>
          <w:rFonts w:cs="Times New Roman"/>
          <w:i/>
          <w:iCs/>
          <w:kern w:val="0"/>
        </w:rPr>
        <w:t>Interpretation</w:t>
      </w:r>
      <w:r w:rsidRPr="00645E6C">
        <w:rPr>
          <w:rFonts w:cs="Times New Roman"/>
          <w:iCs/>
          <w:kern w:val="0"/>
        </w:rPr>
        <w:t xml:space="preserve"> </w:t>
      </w:r>
      <w:r>
        <w:rPr>
          <w:rFonts w:cs="Times New Roman"/>
          <w:iCs/>
          <w:kern w:val="0"/>
        </w:rPr>
        <w:t>30</w:t>
      </w:r>
      <w:r w:rsidRPr="00645E6C">
        <w:rPr>
          <w:rFonts w:cs="Times New Roman"/>
          <w:iCs/>
          <w:kern w:val="0"/>
        </w:rPr>
        <w:t>)</w:t>
      </w:r>
    </w:p>
    <w:p w14:paraId="218F22C0" w14:textId="77777777" w:rsidR="00DD61D0" w:rsidRPr="0028229F" w:rsidRDefault="00DD61D0" w:rsidP="00DD61D0">
      <w:pPr>
        <w:ind w:left="1080"/>
        <w:contextualSpacing/>
        <w:rPr>
          <w:rFonts w:cs="Times New Roman"/>
          <w:iCs/>
          <w:kern w:val="0"/>
        </w:rPr>
      </w:pPr>
      <w:r>
        <w:rPr>
          <w:rFonts w:cs="Times New Roman"/>
          <w:iCs/>
          <w:kern w:val="0"/>
        </w:rPr>
        <w:t>“</w:t>
      </w:r>
      <w:r w:rsidRPr="00B10DFF">
        <w:t xml:space="preserve">I do not make public the text </w:t>
      </w:r>
      <w:r>
        <w:t>. . .</w:t>
      </w:r>
      <w:r w:rsidRPr="00880B0C">
        <w:t xml:space="preserve">, </w:t>
      </w:r>
      <w:r w:rsidRPr="00B10DFF">
        <w:t>since I have no authority to do so</w:t>
      </w:r>
      <w:r w:rsidRPr="00A437C6">
        <w:t xml:space="preserve">; </w:t>
      </w:r>
      <w:r w:rsidRPr="00B10DFF">
        <w:t xml:space="preserve">though </w:t>
      </w:r>
      <w:r>
        <w:t xml:space="preserve">[it has] </w:t>
      </w:r>
      <w:r w:rsidRPr="00B10DFF">
        <w:t>been circulated widely</w:t>
      </w:r>
      <w:r w:rsidRPr="00A437C6">
        <w:t>.</w:t>
      </w:r>
      <w:r>
        <w:t>”</w:t>
      </w:r>
      <w:r w:rsidRPr="00A437C6">
        <w:t xml:space="preserve"> </w:t>
      </w:r>
      <w:r w:rsidRPr="0028229F">
        <w:rPr>
          <w:sz w:val="20"/>
          <w:szCs w:val="18"/>
        </w:rPr>
        <w:t xml:space="preserve">(See the references in “The Close of a Controversy.” </w:t>
      </w:r>
      <w:r w:rsidRPr="0028229F">
        <w:rPr>
          <w:i/>
          <w:sz w:val="20"/>
          <w:szCs w:val="18"/>
        </w:rPr>
        <w:t>CBQ</w:t>
      </w:r>
      <w:r w:rsidRPr="0028229F">
        <w:rPr>
          <w:sz w:val="20"/>
          <w:szCs w:val="18"/>
        </w:rPr>
        <w:t xml:space="preserve"> 23 (1961) 269.)</w:t>
      </w:r>
      <w:r>
        <w:t xml:space="preserve"> (Fitzmyer </w:t>
      </w:r>
      <w:r>
        <w:rPr>
          <w:i/>
        </w:rPr>
        <w:t>Interpretation</w:t>
      </w:r>
      <w:r>
        <w:t xml:space="preserve"> 30 n 22)</w:t>
      </w:r>
    </w:p>
    <w:p w14:paraId="0B34E031" w14:textId="77777777" w:rsidR="00DD61D0" w:rsidRPr="006E5623" w:rsidRDefault="00DD61D0" w:rsidP="00DD61D0">
      <w:pPr>
        <w:ind w:left="720"/>
        <w:contextualSpacing/>
        <w:rPr>
          <w:rFonts w:cs="Times New Roman"/>
          <w:iCs/>
          <w:kern w:val="0"/>
        </w:rPr>
      </w:pPr>
      <w:r w:rsidRPr="006E5623">
        <w:rPr>
          <w:rFonts w:cs="Times New Roman"/>
          <w:iCs/>
          <w:kern w:val="0"/>
        </w:rPr>
        <w:t>“</w:t>
      </w:r>
      <w:r w:rsidRPr="00657820">
        <w:rPr>
          <w:rFonts w:cs="Times New Roman"/>
          <w:kern w:val="0"/>
        </w:rPr>
        <w:t xml:space="preserve">The Biblical Commission came out in favor of the Biblical Institute in this controversy </w:t>
      </w:r>
      <w:r w:rsidRPr="00657820">
        <w:rPr>
          <w:rFonts w:cs="Times New Roman"/>
          <w:i/>
          <w:kern w:val="0"/>
        </w:rPr>
        <w:t>in globo</w:t>
      </w:r>
      <w:r w:rsidRPr="00657820">
        <w:rPr>
          <w:rFonts w:cs="Times New Roman"/>
          <w:kern w:val="0"/>
        </w:rPr>
        <w:t>; it reaffirmed its confidence in the professorial staff of that Institute.</w:t>
      </w:r>
      <w:r w:rsidRPr="006E5623">
        <w:rPr>
          <w:rFonts w:cs="Times New Roman"/>
          <w:iCs/>
          <w:kern w:val="0"/>
        </w:rPr>
        <w:t xml:space="preserve">” (Fitzmyer </w:t>
      </w:r>
      <w:r w:rsidRPr="006E5623">
        <w:rPr>
          <w:rFonts w:cs="Times New Roman"/>
          <w:i/>
          <w:iCs/>
          <w:kern w:val="0"/>
        </w:rPr>
        <w:t>Interpretation</w:t>
      </w:r>
      <w:r w:rsidRPr="006E5623">
        <w:rPr>
          <w:rFonts w:cs="Times New Roman"/>
          <w:iCs/>
          <w:kern w:val="0"/>
        </w:rPr>
        <w:t xml:space="preserve"> </w:t>
      </w:r>
      <w:r>
        <w:rPr>
          <w:rFonts w:cs="Times New Roman"/>
          <w:iCs/>
          <w:kern w:val="0"/>
        </w:rPr>
        <w:t>32</w:t>
      </w:r>
      <w:r w:rsidRPr="006E5623">
        <w:rPr>
          <w:rFonts w:cs="Times New Roman"/>
          <w:iCs/>
          <w:kern w:val="0"/>
        </w:rPr>
        <w:t>)</w:t>
      </w:r>
    </w:p>
    <w:p w14:paraId="0689735F" w14:textId="77777777" w:rsidR="00DD61D0" w:rsidRDefault="00DD61D0" w:rsidP="00DD61D0">
      <w:pPr>
        <w:ind w:left="1080"/>
        <w:contextualSpacing/>
        <w:rPr>
          <w:rFonts w:cs="Times New Roman"/>
          <w:kern w:val="0"/>
        </w:rPr>
      </w:pPr>
      <w:r>
        <w:rPr>
          <w:rFonts w:cs="Times New Roman"/>
          <w:iCs/>
          <w:kern w:val="0"/>
        </w:rPr>
        <w:t>With “</w:t>
      </w:r>
      <w:r w:rsidRPr="00657820">
        <w:rPr>
          <w:rFonts w:cs="Times New Roman"/>
          <w:kern w:val="0"/>
        </w:rPr>
        <w:t>the professors of the Biblical Institute</w:t>
      </w:r>
      <w:r w:rsidRPr="00880B0C">
        <w:rPr>
          <w:rFonts w:cs="Times New Roman"/>
          <w:kern w:val="0"/>
        </w:rPr>
        <w:t xml:space="preserve">, </w:t>
      </w:r>
      <w:r>
        <w:rPr>
          <w:rFonts w:cs="Times New Roman"/>
          <w:kern w:val="0"/>
        </w:rPr>
        <w:t xml:space="preserve">. . . </w:t>
      </w:r>
      <w:r w:rsidRPr="00657820">
        <w:rPr>
          <w:rFonts w:cs="Times New Roman"/>
          <w:kern w:val="0"/>
        </w:rPr>
        <w:t>the Biblical Commission earlier expressed its solidarity.</w:t>
      </w:r>
      <w:r>
        <w:rPr>
          <w:rFonts w:cs="Times New Roman"/>
          <w:kern w:val="0"/>
        </w:rPr>
        <w:t xml:space="preserve">” (Fitzmyer </w:t>
      </w:r>
      <w:r>
        <w:rPr>
          <w:rFonts w:cs="Times New Roman"/>
          <w:i/>
          <w:kern w:val="0"/>
        </w:rPr>
        <w:t>Interpretation</w:t>
      </w:r>
      <w:r>
        <w:rPr>
          <w:rFonts w:cs="Times New Roman"/>
          <w:kern w:val="0"/>
        </w:rPr>
        <w:t xml:space="preserve"> 35)</w:t>
      </w:r>
    </w:p>
    <w:p w14:paraId="621BC67F" w14:textId="77777777" w:rsidR="00DD61D0" w:rsidRPr="00FD5457" w:rsidRDefault="00DD61D0" w:rsidP="00DD61D0">
      <w:pPr>
        <w:ind w:left="1080"/>
        <w:contextualSpacing/>
        <w:rPr>
          <w:rFonts w:cs="Times New Roman"/>
          <w:iCs/>
          <w:kern w:val="0"/>
        </w:rPr>
      </w:pPr>
      <w:r w:rsidRPr="00657820">
        <w:rPr>
          <w:rFonts w:cs="Times New Roman"/>
          <w:kern w:val="0"/>
        </w:rPr>
        <w:lastRenderedPageBreak/>
        <w:t>That does not mean</w:t>
      </w:r>
      <w:r>
        <w:rPr>
          <w:rFonts w:cs="Times New Roman"/>
          <w:kern w:val="0"/>
        </w:rPr>
        <w:t xml:space="preserve"> </w:t>
      </w:r>
      <w:r w:rsidRPr="00657820">
        <w:rPr>
          <w:rFonts w:cs="Times New Roman"/>
          <w:kern w:val="0"/>
        </w:rPr>
        <w:t xml:space="preserve">that it </w:t>
      </w:r>
      <w:r>
        <w:rPr>
          <w:rFonts w:cs="Times New Roman"/>
          <w:kern w:val="0"/>
        </w:rPr>
        <w:t>necessarily “</w:t>
      </w:r>
      <w:r w:rsidRPr="00657820">
        <w:rPr>
          <w:rFonts w:cs="Times New Roman"/>
          <w:kern w:val="0"/>
        </w:rPr>
        <w:t>agreed with every detail of what was written by the professors in the articles criticized.</w:t>
      </w:r>
      <w:r>
        <w:rPr>
          <w:rFonts w:cs="Times New Roman"/>
          <w:kern w:val="0"/>
        </w:rPr>
        <w:t xml:space="preserve">” (Fitzmyer </w:t>
      </w:r>
      <w:r>
        <w:rPr>
          <w:rFonts w:cs="Times New Roman"/>
          <w:i/>
          <w:kern w:val="0"/>
        </w:rPr>
        <w:t>Interpretation</w:t>
      </w:r>
      <w:r>
        <w:rPr>
          <w:rFonts w:cs="Times New Roman"/>
          <w:kern w:val="0"/>
        </w:rPr>
        <w:t xml:space="preserve"> 32)</w:t>
      </w:r>
    </w:p>
    <w:p w14:paraId="5E9ADECF" w14:textId="77777777" w:rsidR="00DD61D0" w:rsidRPr="006E5623" w:rsidRDefault="00DD61D0" w:rsidP="00DD61D0">
      <w:pPr>
        <w:ind w:left="720"/>
        <w:contextualSpacing/>
        <w:rPr>
          <w:rFonts w:cs="Times New Roman"/>
          <w:iCs/>
          <w:kern w:val="0"/>
        </w:rPr>
      </w:pPr>
      <w:r w:rsidRPr="00657820">
        <w:rPr>
          <w:rFonts w:cs="Times New Roman"/>
          <w:kern w:val="0"/>
        </w:rPr>
        <w:t>The Pontifical Biblical Commission</w:t>
      </w:r>
      <w:r w:rsidRPr="00880B0C">
        <w:rPr>
          <w:rFonts w:cs="Times New Roman"/>
          <w:kern w:val="0"/>
        </w:rPr>
        <w:t xml:space="preserve"> </w:t>
      </w:r>
      <w:r>
        <w:rPr>
          <w:rFonts w:cs="Times New Roman"/>
          <w:kern w:val="0"/>
        </w:rPr>
        <w:t>“</w:t>
      </w:r>
      <w:r w:rsidRPr="00657820">
        <w:rPr>
          <w:rFonts w:cs="Times New Roman"/>
          <w:kern w:val="0"/>
        </w:rPr>
        <w:t>has always been looked upon as a guardian of the faith in matters biblical</w:t>
      </w:r>
      <w:r>
        <w:rPr>
          <w:rFonts w:cs="Times New Roman"/>
          <w:kern w:val="0"/>
        </w:rPr>
        <w:t xml:space="preserve"> . . . [That it] </w:t>
      </w:r>
      <w:r w:rsidRPr="00657820">
        <w:rPr>
          <w:rFonts w:cs="Times New Roman"/>
          <w:kern w:val="0"/>
        </w:rPr>
        <w:t>sided with the Biblical Institute against the accusations of a Roman monsignor with important connections in various Vatican circles is of much more importance in indicating an official view than any critique of seventy pages.</w:t>
      </w:r>
      <w:r w:rsidRPr="006E5623">
        <w:rPr>
          <w:rFonts w:cs="Times New Roman"/>
          <w:iCs/>
          <w:kern w:val="0"/>
        </w:rPr>
        <w:t xml:space="preserve">” (Fitzmyer </w:t>
      </w:r>
      <w:r w:rsidRPr="006E5623">
        <w:rPr>
          <w:rFonts w:cs="Times New Roman"/>
          <w:i/>
          <w:iCs/>
          <w:kern w:val="0"/>
        </w:rPr>
        <w:t>Interpretation</w:t>
      </w:r>
      <w:r w:rsidRPr="006E5623">
        <w:rPr>
          <w:rFonts w:cs="Times New Roman"/>
          <w:iCs/>
          <w:kern w:val="0"/>
        </w:rPr>
        <w:t xml:space="preserve"> </w:t>
      </w:r>
      <w:r>
        <w:rPr>
          <w:rFonts w:cs="Times New Roman"/>
          <w:iCs/>
          <w:kern w:val="0"/>
        </w:rPr>
        <w:t>32</w:t>
      </w:r>
      <w:r w:rsidRPr="006E5623">
        <w:rPr>
          <w:rFonts w:cs="Times New Roman"/>
          <w:iCs/>
          <w:kern w:val="0"/>
        </w:rPr>
        <w:t>)</w:t>
      </w:r>
    </w:p>
    <w:p w14:paraId="7662A1E2" w14:textId="77777777" w:rsidR="00DD61D0" w:rsidRPr="00F72D0C" w:rsidRDefault="00DD61D0" w:rsidP="00DD61D0">
      <w:pPr>
        <w:ind w:left="720"/>
        <w:contextualSpacing/>
        <w:rPr>
          <w:rFonts w:cs="Times New Roman"/>
          <w:iCs/>
          <w:kern w:val="0"/>
          <w:lang w:val="fr-FR"/>
        </w:rPr>
      </w:pPr>
      <w:r w:rsidRPr="006E5623">
        <w:rPr>
          <w:rFonts w:cs="Times New Roman"/>
          <w:iCs/>
          <w:kern w:val="0"/>
        </w:rPr>
        <w:t>“</w:t>
      </w:r>
      <w:r w:rsidRPr="00657820">
        <w:rPr>
          <w:rFonts w:cs="Times New Roman"/>
          <w:kern w:val="0"/>
        </w:rPr>
        <w:t>Exegetes throughout the world sighed with relief at the news of the reaction of the Biblical Commission to the controversy</w:t>
      </w:r>
      <w:r w:rsidRPr="00880B0C">
        <w:rPr>
          <w:rFonts w:cs="Times New Roman"/>
          <w:kern w:val="0"/>
        </w:rPr>
        <w:t xml:space="preserve">, </w:t>
      </w:r>
      <w:r w:rsidRPr="00657820">
        <w:rPr>
          <w:rFonts w:cs="Times New Roman"/>
          <w:kern w:val="0"/>
        </w:rPr>
        <w:t xml:space="preserve">for it indicated that official Roman views had not changed since </w:t>
      </w:r>
      <w:bookmarkStart w:id="93" w:name="_Hlk137712946"/>
      <w:r>
        <w:rPr>
          <w:rFonts w:cs="Times New Roman"/>
          <w:kern w:val="0"/>
        </w:rPr>
        <w:t>[</w:t>
      </w:r>
      <w:r w:rsidRPr="00657820">
        <w:rPr>
          <w:rFonts w:cs="Times New Roman"/>
          <w:kern w:val="0"/>
        </w:rPr>
        <w:t>the Biblical Commission</w:t>
      </w:r>
      <w:r>
        <w:rPr>
          <w:rFonts w:cs="Times New Roman"/>
          <w:kern w:val="0"/>
        </w:rPr>
        <w:t>’s</w:t>
      </w:r>
      <w:r w:rsidRPr="00657820">
        <w:rPr>
          <w:rFonts w:cs="Times New Roman"/>
          <w:kern w:val="0"/>
        </w:rPr>
        <w:t xml:space="preserve"> 1955 </w:t>
      </w:r>
      <w:r w:rsidRPr="00657820">
        <w:rPr>
          <w:rFonts w:cs="Times New Roman"/>
          <w:i/>
          <w:kern w:val="0"/>
        </w:rPr>
        <w:t>responsa</w:t>
      </w:r>
      <w:r>
        <w:rPr>
          <w:rFonts w:cs="Times New Roman"/>
          <w:iCs/>
          <w:kern w:val="0"/>
        </w:rPr>
        <w:t>]</w:t>
      </w:r>
      <w:r w:rsidRPr="00657820">
        <w:rPr>
          <w:rFonts w:cs="Times New Roman"/>
          <w:kern w:val="0"/>
        </w:rPr>
        <w:t>.</w:t>
      </w:r>
      <w:r w:rsidRPr="006E5623">
        <w:rPr>
          <w:rFonts w:cs="Times New Roman"/>
          <w:iCs/>
          <w:kern w:val="0"/>
        </w:rPr>
        <w:t xml:space="preserve">” </w:t>
      </w:r>
      <w:r w:rsidRPr="00F72D0C">
        <w:rPr>
          <w:rFonts w:cs="Times New Roman"/>
          <w:iCs/>
          <w:kern w:val="0"/>
          <w:lang w:val="fr-FR"/>
        </w:rPr>
        <w:t xml:space="preserve">(Fitzmyer </w:t>
      </w:r>
      <w:r w:rsidRPr="00F72D0C">
        <w:rPr>
          <w:rFonts w:cs="Times New Roman"/>
          <w:i/>
          <w:iCs/>
          <w:kern w:val="0"/>
          <w:lang w:val="fr-FR"/>
        </w:rPr>
        <w:t>Interpretation</w:t>
      </w:r>
      <w:r w:rsidRPr="00F72D0C">
        <w:rPr>
          <w:rFonts w:cs="Times New Roman"/>
          <w:iCs/>
          <w:kern w:val="0"/>
          <w:lang w:val="fr-FR"/>
        </w:rPr>
        <w:t xml:space="preserve"> 32)</w:t>
      </w:r>
      <w:bookmarkEnd w:id="93"/>
    </w:p>
    <w:p w14:paraId="40E95084" w14:textId="77777777" w:rsidR="00DD61D0" w:rsidRPr="00F72D0C" w:rsidRDefault="00DD61D0" w:rsidP="00DD61D0">
      <w:pPr>
        <w:ind w:left="1080"/>
        <w:contextualSpacing/>
        <w:rPr>
          <w:rFonts w:cs="Times New Roman"/>
          <w:iCs/>
          <w:kern w:val="0"/>
          <w:sz w:val="20"/>
          <w:szCs w:val="18"/>
          <w:lang w:val="fr-FR"/>
        </w:rPr>
      </w:pPr>
      <w:r w:rsidRPr="00F72D0C">
        <w:rPr>
          <w:rFonts w:cs="Times New Roman"/>
          <w:iCs/>
          <w:kern w:val="0"/>
          <w:sz w:val="20"/>
          <w:szCs w:val="18"/>
          <w:lang w:val="fr-FR"/>
        </w:rPr>
        <w:t>See above: “</w:t>
      </w:r>
      <w:r w:rsidRPr="00F72D0C">
        <w:rPr>
          <w:sz w:val="20"/>
          <w:szCs w:val="18"/>
          <w:lang w:val="fr-FR"/>
        </w:rPr>
        <w:t xml:space="preserve">1955: Pontifical Biblical Commission’s (PBC’s) </w:t>
      </w:r>
      <w:r w:rsidRPr="00F72D0C">
        <w:rPr>
          <w:i/>
          <w:iCs/>
          <w:sz w:val="20"/>
          <w:szCs w:val="18"/>
          <w:lang w:val="fr-FR"/>
        </w:rPr>
        <w:t>responsa</w:t>
      </w:r>
      <w:r w:rsidRPr="00F72D0C">
        <w:rPr>
          <w:sz w:val="20"/>
          <w:szCs w:val="18"/>
          <w:lang w:val="fr-FR"/>
        </w:rPr>
        <w:t>, “De nova Enchiridii Biblici editione.”</w:t>
      </w:r>
    </w:p>
    <w:p w14:paraId="51C2A3B4" w14:textId="77777777" w:rsidR="00DD61D0" w:rsidRPr="00F72D0C" w:rsidRDefault="00DD61D0" w:rsidP="00DD61D0">
      <w:pPr>
        <w:contextualSpacing/>
        <w:rPr>
          <w:rFonts w:cs="Times New Roman"/>
          <w:kern w:val="0"/>
          <w:lang w:val="fr-FR"/>
        </w:rPr>
      </w:pPr>
    </w:p>
    <w:p w14:paraId="330F22BB" w14:textId="77777777" w:rsidR="00DD61D0" w:rsidRDefault="00DD61D0" w:rsidP="00DD61D0">
      <w:pPr>
        <w:contextualSpacing/>
        <w:rPr>
          <w:rFonts w:cs="Times New Roman"/>
          <w:kern w:val="0"/>
        </w:rPr>
      </w:pPr>
      <w:r>
        <w:rPr>
          <w:rFonts w:cs="Times New Roman"/>
          <w:kern w:val="0"/>
        </w:rPr>
        <w:t xml:space="preserve">liberal: </w:t>
      </w:r>
      <w:r w:rsidRPr="00657820">
        <w:rPr>
          <w:rFonts w:cs="Times New Roman"/>
          <w:kern w:val="0"/>
        </w:rPr>
        <w:t>reactions</w:t>
      </w:r>
      <w:r>
        <w:rPr>
          <w:rFonts w:cs="Times New Roman"/>
          <w:kern w:val="0"/>
        </w:rPr>
        <w:t xml:space="preserve"> to </w:t>
      </w:r>
      <w:r w:rsidRPr="00657820">
        <w:rPr>
          <w:rFonts w:cs="Times New Roman"/>
          <w:kern w:val="0"/>
        </w:rPr>
        <w:t>the controversy throughout the world</w:t>
      </w:r>
    </w:p>
    <w:p w14:paraId="66B440D0" w14:textId="77777777" w:rsidR="00DD61D0" w:rsidRDefault="00DD61D0" w:rsidP="00DD61D0">
      <w:pPr>
        <w:ind w:left="360"/>
        <w:contextualSpacing/>
        <w:rPr>
          <w:rFonts w:cs="Times New Roman"/>
          <w:kern w:val="0"/>
        </w:rPr>
      </w:pPr>
      <w:r>
        <w:rPr>
          <w:rFonts w:cs="Times New Roman"/>
          <w:kern w:val="0"/>
        </w:rPr>
        <w:t>“</w:t>
      </w:r>
      <w:r w:rsidRPr="00657820">
        <w:rPr>
          <w:rFonts w:cs="Times New Roman"/>
          <w:kern w:val="0"/>
        </w:rPr>
        <w:t>Reactions to the controversy appeared in various journals throughout the world.</w:t>
      </w:r>
      <w:r>
        <w:rPr>
          <w:rFonts w:cs="Times New Roman"/>
          <w:kern w:val="0"/>
        </w:rPr>
        <w:t xml:space="preserve">” (Fitzmyer </w:t>
      </w:r>
      <w:r>
        <w:rPr>
          <w:rFonts w:cs="Times New Roman"/>
          <w:i/>
          <w:kern w:val="0"/>
        </w:rPr>
        <w:t>Interpretation</w:t>
      </w:r>
      <w:r>
        <w:rPr>
          <w:rFonts w:cs="Times New Roman"/>
          <w:kern w:val="0"/>
        </w:rPr>
        <w:t xml:space="preserve"> 30)</w:t>
      </w:r>
    </w:p>
    <w:p w14:paraId="2C276672" w14:textId="77777777" w:rsidR="00DD61D0" w:rsidRDefault="00DD61D0" w:rsidP="00DD61D0">
      <w:pPr>
        <w:ind w:left="360"/>
        <w:contextualSpacing/>
        <w:rPr>
          <w:rFonts w:cs="Times New Roman"/>
          <w:kern w:val="0"/>
        </w:rPr>
      </w:pPr>
      <w:r>
        <w:rPr>
          <w:rFonts w:cs="Times New Roman"/>
          <w:kern w:val="0"/>
        </w:rPr>
        <w:t xml:space="preserve">1961 (March): </w:t>
      </w:r>
      <w:r w:rsidRPr="00657820">
        <w:rPr>
          <w:rFonts w:cs="Times New Roman"/>
          <w:i/>
          <w:kern w:val="0"/>
        </w:rPr>
        <w:t>Herder Korrespondenz</w:t>
      </w:r>
    </w:p>
    <w:p w14:paraId="7E91F90E" w14:textId="77777777" w:rsidR="00DD61D0" w:rsidRDefault="00DD61D0" w:rsidP="00DD61D0">
      <w:pPr>
        <w:ind w:left="720"/>
        <w:contextualSpacing/>
        <w:rPr>
          <w:rFonts w:cs="Times New Roman"/>
          <w:kern w:val="0"/>
        </w:rPr>
      </w:pPr>
      <w:r w:rsidRPr="00657820">
        <w:rPr>
          <w:rFonts w:cs="Times New Roman"/>
          <w:i/>
          <w:kern w:val="0"/>
        </w:rPr>
        <w:t>Herder Korrespondenz</w:t>
      </w:r>
      <w:r w:rsidRPr="00657820">
        <w:rPr>
          <w:rFonts w:cs="Times New Roman"/>
          <w:kern w:val="0"/>
        </w:rPr>
        <w:t xml:space="preserve"> </w:t>
      </w:r>
      <w:r>
        <w:rPr>
          <w:rFonts w:cs="Times New Roman"/>
          <w:kern w:val="0"/>
        </w:rPr>
        <w:t>“</w:t>
      </w:r>
      <w:r w:rsidRPr="00657820">
        <w:rPr>
          <w:rFonts w:cs="Times New Roman"/>
          <w:kern w:val="0"/>
        </w:rPr>
        <w:t>was dismayed at the insulting tone of the polemics directed against a biblical confrère</w:t>
      </w:r>
      <w:r w:rsidRPr="00880B0C">
        <w:rPr>
          <w:rFonts w:cs="Times New Roman"/>
          <w:kern w:val="0"/>
        </w:rPr>
        <w:t xml:space="preserve">, </w:t>
      </w:r>
      <w:r w:rsidRPr="00657820">
        <w:rPr>
          <w:rFonts w:cs="Times New Roman"/>
          <w:kern w:val="0"/>
        </w:rPr>
        <w:t>whose orthodoxy was questioned; at the appeal for a censure (as if Rome and the episcopacy were asleep); and at the casting of suspicion on other scholars such as J. Levie</w:t>
      </w:r>
      <w:r w:rsidRPr="00880B0C">
        <w:rPr>
          <w:rFonts w:cs="Times New Roman"/>
          <w:kern w:val="0"/>
        </w:rPr>
        <w:t xml:space="preserve">, </w:t>
      </w:r>
      <w:r w:rsidRPr="00657820">
        <w:rPr>
          <w:rFonts w:cs="Times New Roman"/>
          <w:kern w:val="0"/>
        </w:rPr>
        <w:t>P. Teilhard de Chardin</w:t>
      </w:r>
      <w:r w:rsidRPr="00880B0C">
        <w:rPr>
          <w:rFonts w:cs="Times New Roman"/>
          <w:kern w:val="0"/>
        </w:rPr>
        <w:t xml:space="preserve">, </w:t>
      </w:r>
      <w:r w:rsidRPr="00657820">
        <w:rPr>
          <w:rFonts w:cs="Times New Roman"/>
          <w:kern w:val="0"/>
        </w:rPr>
        <w:t>as well as on American</w:t>
      </w:r>
      <w:r w:rsidRPr="00880B0C">
        <w:rPr>
          <w:rFonts w:cs="Times New Roman"/>
          <w:kern w:val="0"/>
        </w:rPr>
        <w:t xml:space="preserve">, </w:t>
      </w:r>
      <w:r w:rsidRPr="00657820">
        <w:rPr>
          <w:rFonts w:cs="Times New Roman"/>
          <w:kern w:val="0"/>
        </w:rPr>
        <w:t>French</w:t>
      </w:r>
      <w:r w:rsidRPr="00880B0C">
        <w:rPr>
          <w:rFonts w:cs="Times New Roman"/>
          <w:kern w:val="0"/>
        </w:rPr>
        <w:t xml:space="preserve">, </w:t>
      </w:r>
      <w:r w:rsidRPr="00657820">
        <w:rPr>
          <w:rFonts w:cs="Times New Roman"/>
          <w:kern w:val="0"/>
        </w:rPr>
        <w:t>and German journals:</w:t>
      </w:r>
    </w:p>
    <w:p w14:paraId="410C7F87" w14:textId="77777777" w:rsidR="00DD61D0" w:rsidRPr="00F72D0C" w:rsidRDefault="00DD61D0" w:rsidP="00DD61D0">
      <w:pPr>
        <w:ind w:left="720"/>
        <w:contextualSpacing/>
        <w:rPr>
          <w:rFonts w:cs="Times New Roman"/>
          <w:iCs/>
          <w:kern w:val="0"/>
          <w:lang w:val="fr-FR"/>
        </w:rPr>
      </w:pPr>
      <w:r w:rsidRPr="00657820">
        <w:rPr>
          <w:rFonts w:cs="Times New Roman"/>
          <w:i/>
          <w:kern w:val="0"/>
        </w:rPr>
        <w:t>Herder Korrespondenz</w:t>
      </w:r>
      <w:r w:rsidRPr="00657820">
        <w:rPr>
          <w:rFonts w:cs="Times New Roman"/>
          <w:kern w:val="0"/>
        </w:rPr>
        <w:t xml:space="preserve"> </w:t>
      </w:r>
      <w:r w:rsidRPr="00D262AD">
        <w:rPr>
          <w:rFonts w:cs="Times New Roman"/>
          <w:kern w:val="0"/>
          <w:sz w:val="20"/>
          <w:szCs w:val="18"/>
        </w:rPr>
        <w:t>(16.6 [Mar. 1961] 287)</w:t>
      </w:r>
      <w:r>
        <w:rPr>
          <w:rFonts w:cs="Times New Roman"/>
          <w:kern w:val="0"/>
        </w:rPr>
        <w:t>:</w:t>
      </w:r>
      <w:r w:rsidRPr="00657820">
        <w:rPr>
          <w:rFonts w:cs="Times New Roman"/>
          <w:kern w:val="0"/>
        </w:rPr>
        <w:t xml:space="preserve"> Romeo</w:t>
      </w:r>
      <w:r>
        <w:rPr>
          <w:rFonts w:cs="Times New Roman"/>
          <w:kern w:val="0"/>
        </w:rPr>
        <w:t>’s</w:t>
      </w:r>
      <w:r w:rsidRPr="00657820">
        <w:rPr>
          <w:rFonts w:cs="Times New Roman"/>
          <w:kern w:val="0"/>
        </w:rPr>
        <w:t xml:space="preserve"> article</w:t>
      </w:r>
      <w:r w:rsidRPr="00880B0C">
        <w:rPr>
          <w:rFonts w:cs="Times New Roman"/>
          <w:kern w:val="0"/>
        </w:rPr>
        <w:t xml:space="preserve">, </w:t>
      </w:r>
      <w:r>
        <w:rPr>
          <w:rFonts w:cs="Times New Roman"/>
          <w:kern w:val="0"/>
        </w:rPr>
        <w:t>“</w:t>
      </w:r>
      <w:r w:rsidRPr="00657820">
        <w:rPr>
          <w:rFonts w:cs="Times New Roman"/>
          <w:kern w:val="0"/>
        </w:rPr>
        <w:t>which is by now certainly known to theologians within and without the Church</w:t>
      </w:r>
      <w:r w:rsidRPr="00880B0C">
        <w:rPr>
          <w:rFonts w:cs="Times New Roman"/>
          <w:kern w:val="0"/>
        </w:rPr>
        <w:t xml:space="preserve">, </w:t>
      </w:r>
      <w:r w:rsidRPr="00657820">
        <w:rPr>
          <w:rFonts w:cs="Times New Roman"/>
          <w:kern w:val="0"/>
        </w:rPr>
        <w:t xml:space="preserve">is arousing the worst fears of </w:t>
      </w:r>
      <w:r w:rsidRPr="00657820">
        <w:rPr>
          <w:rFonts w:cs="Times New Roman"/>
          <w:i/>
          <w:kern w:val="0"/>
        </w:rPr>
        <w:t>rabies theologica</w:t>
      </w:r>
      <w:r w:rsidRPr="00657820">
        <w:rPr>
          <w:rFonts w:cs="Times New Roman"/>
          <w:kern w:val="0"/>
        </w:rPr>
        <w:t xml:space="preserve"> [theological witch-hunt]; one would have thought that such a thing did not exist any</w:t>
      </w:r>
      <w:r>
        <w:rPr>
          <w:rFonts w:cs="Times New Roman"/>
          <w:kern w:val="0"/>
        </w:rPr>
        <w:t xml:space="preserve"> </w:t>
      </w:r>
      <w:r w:rsidRPr="00657820">
        <w:rPr>
          <w:rFonts w:cs="Times New Roman"/>
          <w:kern w:val="0"/>
        </w:rPr>
        <w:t>mor</w:t>
      </w:r>
      <w:r>
        <w:rPr>
          <w:rFonts w:cs="Times New Roman"/>
          <w:kern w:val="0"/>
        </w:rPr>
        <w:t>e.</w:t>
      </w:r>
      <w:r w:rsidRPr="00657820">
        <w:rPr>
          <w:rFonts w:cs="Times New Roman"/>
          <w:kern w:val="0"/>
        </w:rPr>
        <w:t xml:space="preserve"> At the present moment this is most regrettable</w:t>
      </w:r>
      <w:r w:rsidRPr="00880B0C">
        <w:rPr>
          <w:rFonts w:cs="Times New Roman"/>
          <w:kern w:val="0"/>
        </w:rPr>
        <w:t xml:space="preserve">, </w:t>
      </w:r>
      <w:r w:rsidRPr="00657820">
        <w:rPr>
          <w:rFonts w:cs="Times New Roman"/>
          <w:kern w:val="0"/>
        </w:rPr>
        <w:t>especially since it originates in Rome itself.”</w:t>
      </w:r>
      <w:r w:rsidRPr="00645E6C">
        <w:rPr>
          <w:rFonts w:cs="Times New Roman"/>
          <w:iCs/>
          <w:kern w:val="0"/>
        </w:rPr>
        <w:t xml:space="preserve"> </w:t>
      </w:r>
      <w:r w:rsidRPr="00F72D0C">
        <w:rPr>
          <w:rFonts w:cs="Times New Roman"/>
          <w:iCs/>
          <w:kern w:val="0"/>
          <w:lang w:val="fr-FR"/>
        </w:rPr>
        <w:t xml:space="preserve">(Qtd. in Fitzmyer </w:t>
      </w:r>
      <w:r w:rsidRPr="00F72D0C">
        <w:rPr>
          <w:rFonts w:cs="Times New Roman"/>
          <w:i/>
          <w:iCs/>
          <w:kern w:val="0"/>
          <w:lang w:val="fr-FR"/>
        </w:rPr>
        <w:t>Interpretation</w:t>
      </w:r>
      <w:r w:rsidRPr="00F72D0C">
        <w:rPr>
          <w:rFonts w:cs="Times New Roman"/>
          <w:iCs/>
          <w:kern w:val="0"/>
          <w:lang w:val="fr-FR"/>
        </w:rPr>
        <w:t xml:space="preserve"> 30)</w:t>
      </w:r>
    </w:p>
    <w:p w14:paraId="1785382F" w14:textId="77777777" w:rsidR="00DD61D0" w:rsidRPr="00F72D0C" w:rsidRDefault="00DD61D0" w:rsidP="00DD61D0">
      <w:pPr>
        <w:ind w:left="360"/>
        <w:contextualSpacing/>
        <w:rPr>
          <w:rFonts w:cs="Times New Roman"/>
          <w:kern w:val="0"/>
          <w:lang w:val="fr-FR"/>
        </w:rPr>
      </w:pPr>
      <w:r w:rsidRPr="00F72D0C">
        <w:rPr>
          <w:rFonts w:cs="Times New Roman"/>
          <w:iCs/>
          <w:kern w:val="0"/>
          <w:lang w:val="fr-FR"/>
        </w:rPr>
        <w:t xml:space="preserve">1961 (March): </w:t>
      </w:r>
      <w:r w:rsidRPr="00657820">
        <w:rPr>
          <w:rFonts w:cs="Times New Roman"/>
          <w:i/>
          <w:kern w:val="0"/>
          <w:lang w:val="fr-FR"/>
        </w:rPr>
        <w:t>Études</w:t>
      </w:r>
    </w:p>
    <w:p w14:paraId="6CC92A41" w14:textId="77777777" w:rsidR="00DD61D0" w:rsidRDefault="00DD61D0" w:rsidP="00DD61D0">
      <w:pPr>
        <w:ind w:left="720"/>
        <w:contextualSpacing/>
        <w:rPr>
          <w:rFonts w:cs="Times New Roman"/>
          <w:kern w:val="0"/>
        </w:rPr>
      </w:pPr>
      <w:r w:rsidRPr="00F72D0C">
        <w:rPr>
          <w:rFonts w:cs="Times New Roman"/>
          <w:kern w:val="0"/>
          <w:sz w:val="20"/>
          <w:szCs w:val="18"/>
          <w:lang w:val="fr-FR"/>
        </w:rPr>
        <w:t xml:space="preserve">“Rome: ombres et lumières.” </w:t>
      </w:r>
      <w:r w:rsidRPr="00F72D0C">
        <w:rPr>
          <w:rFonts w:cs="Times New Roman"/>
          <w:i/>
          <w:kern w:val="0"/>
          <w:sz w:val="20"/>
          <w:szCs w:val="18"/>
        </w:rPr>
        <w:t>Études</w:t>
      </w:r>
      <w:r w:rsidRPr="00D262AD">
        <w:rPr>
          <w:rFonts w:cs="Times New Roman"/>
          <w:kern w:val="0"/>
          <w:sz w:val="20"/>
          <w:szCs w:val="18"/>
        </w:rPr>
        <w:t xml:space="preserve"> 308</w:t>
      </w:r>
      <w:r>
        <w:rPr>
          <w:rFonts w:cs="Times New Roman"/>
          <w:kern w:val="0"/>
          <w:sz w:val="20"/>
          <w:szCs w:val="18"/>
        </w:rPr>
        <w:t>.</w:t>
      </w:r>
      <w:r w:rsidRPr="00D262AD">
        <w:rPr>
          <w:rFonts w:cs="Times New Roman"/>
          <w:kern w:val="0"/>
          <w:sz w:val="20"/>
          <w:szCs w:val="18"/>
        </w:rPr>
        <w:t xml:space="preserve">3 </w:t>
      </w:r>
      <w:r>
        <w:rPr>
          <w:rFonts w:cs="Times New Roman"/>
          <w:kern w:val="0"/>
          <w:sz w:val="20"/>
          <w:szCs w:val="18"/>
        </w:rPr>
        <w:t>(</w:t>
      </w:r>
      <w:r w:rsidRPr="00D262AD">
        <w:rPr>
          <w:rFonts w:cs="Times New Roman"/>
          <w:kern w:val="0"/>
          <w:sz w:val="20"/>
          <w:szCs w:val="18"/>
        </w:rPr>
        <w:t>Mar</w:t>
      </w:r>
      <w:r>
        <w:rPr>
          <w:rFonts w:cs="Times New Roman"/>
          <w:kern w:val="0"/>
          <w:sz w:val="20"/>
          <w:szCs w:val="18"/>
        </w:rPr>
        <w:t>.</w:t>
      </w:r>
      <w:r w:rsidRPr="00D262AD">
        <w:rPr>
          <w:rFonts w:cs="Times New Roman"/>
          <w:kern w:val="0"/>
          <w:sz w:val="20"/>
          <w:szCs w:val="18"/>
        </w:rPr>
        <w:t xml:space="preserve"> 1961</w:t>
      </w:r>
      <w:r>
        <w:rPr>
          <w:rFonts w:cs="Times New Roman"/>
          <w:kern w:val="0"/>
          <w:sz w:val="20"/>
          <w:szCs w:val="18"/>
        </w:rPr>
        <w:t>)</w:t>
      </w:r>
      <w:r w:rsidRPr="00D262AD">
        <w:rPr>
          <w:rFonts w:cs="Times New Roman"/>
          <w:kern w:val="0"/>
          <w:sz w:val="20"/>
          <w:szCs w:val="18"/>
        </w:rPr>
        <w:t xml:space="preserve"> 401</w:t>
      </w:r>
      <w:r>
        <w:rPr>
          <w:rFonts w:cs="Times New Roman"/>
          <w:kern w:val="0"/>
          <w:sz w:val="20"/>
          <w:szCs w:val="18"/>
        </w:rPr>
        <w:t>.</w:t>
      </w:r>
    </w:p>
    <w:p w14:paraId="7C66EEE1" w14:textId="77777777" w:rsidR="00DD61D0" w:rsidRPr="00D262AD" w:rsidRDefault="00DD61D0" w:rsidP="00DD61D0">
      <w:pPr>
        <w:ind w:left="720"/>
        <w:contextualSpacing/>
        <w:rPr>
          <w:rFonts w:cs="Times New Roman"/>
          <w:kern w:val="0"/>
        </w:rPr>
      </w:pPr>
      <w:r>
        <w:rPr>
          <w:rFonts w:cs="Times New Roman"/>
          <w:kern w:val="0"/>
        </w:rPr>
        <w:t>This article “</w:t>
      </w:r>
      <w:r w:rsidRPr="00657820">
        <w:rPr>
          <w:rFonts w:cs="Times New Roman"/>
          <w:kern w:val="0"/>
        </w:rPr>
        <w:t xml:space="preserve">contrasted an optimistic article of C. Boyer </w:t>
      </w:r>
      <w:r>
        <w:rPr>
          <w:rFonts w:cs="Times New Roman"/>
          <w:kern w:val="0"/>
          <w:sz w:val="20"/>
          <w:szCs w:val="18"/>
        </w:rPr>
        <w:t>[</w:t>
      </w:r>
      <w:r w:rsidRPr="00D262AD">
        <w:rPr>
          <w:rFonts w:cs="Times New Roman"/>
          <w:kern w:val="0"/>
          <w:sz w:val="20"/>
          <w:szCs w:val="18"/>
        </w:rPr>
        <w:t>“Il Concilio e l’unità cristiana</w:t>
      </w:r>
      <w:r>
        <w:rPr>
          <w:rFonts w:cs="Times New Roman"/>
          <w:kern w:val="0"/>
          <w:sz w:val="20"/>
          <w:szCs w:val="18"/>
        </w:rPr>
        <w:t>.</w:t>
      </w:r>
      <w:r w:rsidRPr="00D262AD">
        <w:rPr>
          <w:rFonts w:cs="Times New Roman"/>
          <w:kern w:val="0"/>
          <w:sz w:val="20"/>
          <w:szCs w:val="18"/>
        </w:rPr>
        <w:t xml:space="preserve">” </w:t>
      </w:r>
      <w:r w:rsidRPr="00D262AD">
        <w:rPr>
          <w:rFonts w:cs="Times New Roman"/>
          <w:i/>
          <w:kern w:val="0"/>
          <w:sz w:val="20"/>
          <w:szCs w:val="18"/>
        </w:rPr>
        <w:t>Osservatore Romano</w:t>
      </w:r>
      <w:r w:rsidRPr="00D262AD">
        <w:rPr>
          <w:rFonts w:cs="Times New Roman"/>
          <w:kern w:val="0"/>
          <w:sz w:val="20"/>
          <w:szCs w:val="18"/>
        </w:rPr>
        <w:t xml:space="preserve"> </w:t>
      </w:r>
      <w:r>
        <w:rPr>
          <w:rFonts w:cs="Times New Roman"/>
          <w:kern w:val="0"/>
          <w:sz w:val="20"/>
          <w:szCs w:val="18"/>
        </w:rPr>
        <w:t>(</w:t>
      </w:r>
      <w:r w:rsidRPr="00D262AD">
        <w:rPr>
          <w:rFonts w:cs="Times New Roman"/>
          <w:kern w:val="0"/>
          <w:sz w:val="20"/>
          <w:szCs w:val="18"/>
        </w:rPr>
        <w:t>21 Jan</w:t>
      </w:r>
      <w:r>
        <w:rPr>
          <w:rFonts w:cs="Times New Roman"/>
          <w:kern w:val="0"/>
          <w:sz w:val="20"/>
          <w:szCs w:val="18"/>
        </w:rPr>
        <w:t>.</w:t>
      </w:r>
      <w:r w:rsidRPr="00D262AD">
        <w:rPr>
          <w:rFonts w:cs="Times New Roman"/>
          <w:kern w:val="0"/>
          <w:sz w:val="20"/>
          <w:szCs w:val="18"/>
        </w:rPr>
        <w:t xml:space="preserve"> 1961</w:t>
      </w:r>
      <w:r>
        <w:rPr>
          <w:rFonts w:cs="Times New Roman"/>
          <w:kern w:val="0"/>
          <w:sz w:val="20"/>
          <w:szCs w:val="18"/>
        </w:rPr>
        <w:t>)</w:t>
      </w:r>
      <w:r w:rsidRPr="00D262AD">
        <w:rPr>
          <w:rFonts w:cs="Times New Roman"/>
          <w:kern w:val="0"/>
          <w:sz w:val="20"/>
          <w:szCs w:val="18"/>
        </w:rPr>
        <w:t xml:space="preserve"> 3</w:t>
      </w:r>
      <w:r>
        <w:rPr>
          <w:rFonts w:cs="Times New Roman"/>
          <w:kern w:val="0"/>
          <w:sz w:val="20"/>
          <w:szCs w:val="18"/>
        </w:rPr>
        <w:t>]</w:t>
      </w:r>
      <w:r w:rsidRPr="00880B0C">
        <w:rPr>
          <w:rFonts w:cs="Times New Roman"/>
          <w:kern w:val="0"/>
        </w:rPr>
        <w:t xml:space="preserve">, </w:t>
      </w:r>
      <w:r w:rsidRPr="00657820">
        <w:rPr>
          <w:rFonts w:cs="Times New Roman"/>
          <w:kern w:val="0"/>
        </w:rPr>
        <w:t>in which the author stressed that</w:t>
      </w:r>
      <w:r w:rsidRPr="00880B0C">
        <w:rPr>
          <w:rFonts w:cs="Times New Roman"/>
          <w:kern w:val="0"/>
        </w:rPr>
        <w:t xml:space="preserve">, </w:t>
      </w:r>
      <w:r w:rsidRPr="00657820">
        <w:rPr>
          <w:rFonts w:cs="Times New Roman"/>
          <w:kern w:val="0"/>
        </w:rPr>
        <w:t>thanks to the Council</w:t>
      </w:r>
      <w:r w:rsidRPr="00880B0C">
        <w:rPr>
          <w:rFonts w:cs="Times New Roman"/>
          <w:kern w:val="0"/>
        </w:rPr>
        <w:t xml:space="preserve">, </w:t>
      </w:r>
      <w:r w:rsidRPr="00657820">
        <w:rPr>
          <w:rFonts w:cs="Times New Roman"/>
          <w:kern w:val="0"/>
        </w:rPr>
        <w:t>“Protestants who are nourished on the Bible will see better how the Roman Church is bound to Sacred Scripture and how it is assured of the assistance of the Holy Spirit to interpret it correctly,” with the attack conducted at Rome at present by “tout un clan” against the biblical movement and its scientifically assured results. “If this attack were to succeed and if Catholic exegetes were to lose a sane liberty of research</w:t>
      </w:r>
      <w:r w:rsidRPr="00880B0C">
        <w:rPr>
          <w:rFonts w:cs="Times New Roman"/>
          <w:kern w:val="0"/>
        </w:rPr>
        <w:t xml:space="preserve">, </w:t>
      </w:r>
      <w:r w:rsidRPr="00657820">
        <w:rPr>
          <w:rFonts w:cs="Times New Roman"/>
          <w:kern w:val="0"/>
        </w:rPr>
        <w:t>all hope of useful dialogue with Protestantism would be ruined</w:t>
      </w:r>
      <w:r w:rsidRPr="00880B0C">
        <w:rPr>
          <w:rFonts w:cs="Times New Roman"/>
          <w:kern w:val="0"/>
        </w:rPr>
        <w:t xml:space="preserve">, </w:t>
      </w:r>
      <w:r w:rsidRPr="00657820">
        <w:rPr>
          <w:rFonts w:cs="Times New Roman"/>
          <w:kern w:val="0"/>
        </w:rPr>
        <w:t>perhaps for several decades” (p. 401).</w:t>
      </w:r>
      <w:r>
        <w:rPr>
          <w:rFonts w:cs="Times New Roman"/>
          <w:kern w:val="0"/>
        </w:rPr>
        <w:t xml:space="preserve">” (Fitzmyer </w:t>
      </w:r>
      <w:r>
        <w:rPr>
          <w:rFonts w:cs="Times New Roman"/>
          <w:i/>
          <w:kern w:val="0"/>
        </w:rPr>
        <w:t>Interpretation</w:t>
      </w:r>
      <w:r>
        <w:rPr>
          <w:rFonts w:cs="Times New Roman"/>
          <w:kern w:val="0"/>
        </w:rPr>
        <w:t xml:space="preserve"> 30)</w:t>
      </w:r>
    </w:p>
    <w:p w14:paraId="13E723E7" w14:textId="77777777" w:rsidR="00DD61D0" w:rsidRDefault="00DD61D0" w:rsidP="00DD61D0">
      <w:pPr>
        <w:ind w:left="360"/>
        <w:contextualSpacing/>
        <w:rPr>
          <w:rFonts w:cs="Times New Roman"/>
          <w:kern w:val="0"/>
        </w:rPr>
      </w:pPr>
      <w:r>
        <w:rPr>
          <w:rFonts w:cs="Times New Roman"/>
          <w:kern w:val="0"/>
        </w:rPr>
        <w:t xml:space="preserve">1961 (April): </w:t>
      </w:r>
      <w:r w:rsidRPr="00F72D0C">
        <w:rPr>
          <w:rFonts w:cs="Times New Roman"/>
          <w:i/>
          <w:kern w:val="0"/>
        </w:rPr>
        <w:t>Études</w:t>
      </w:r>
    </w:p>
    <w:p w14:paraId="255919A1" w14:textId="77777777" w:rsidR="00DD61D0" w:rsidRPr="00F72D0C" w:rsidRDefault="00DD61D0" w:rsidP="00DD61D0">
      <w:pPr>
        <w:ind w:left="720"/>
        <w:contextualSpacing/>
        <w:rPr>
          <w:rFonts w:cs="Times New Roman"/>
          <w:iCs/>
          <w:kern w:val="0"/>
          <w:lang w:val="fr-FR"/>
        </w:rPr>
      </w:pPr>
      <w:r>
        <w:rPr>
          <w:rFonts w:cs="Times New Roman"/>
          <w:kern w:val="0"/>
        </w:rPr>
        <w:t>“</w:t>
      </w:r>
      <w:r w:rsidRPr="00657820">
        <w:rPr>
          <w:rFonts w:cs="Times New Roman"/>
          <w:kern w:val="0"/>
        </w:rPr>
        <w:t xml:space="preserve">J.M. Le Blond in the following issue of </w:t>
      </w:r>
      <w:r w:rsidRPr="00F72D0C">
        <w:rPr>
          <w:rFonts w:cs="Times New Roman"/>
          <w:i/>
          <w:kern w:val="0"/>
        </w:rPr>
        <w:t>Études</w:t>
      </w:r>
      <w:r w:rsidRPr="00657820">
        <w:rPr>
          <w:rFonts w:cs="Times New Roman"/>
          <w:kern w:val="0"/>
        </w:rPr>
        <w:t xml:space="preserve"> took up an issue for which Romeo had criticized J. Levie. Le Blond regretted the concern for “security” that has been substituted openly for that of truth</w:t>
      </w:r>
      <w:r>
        <w:rPr>
          <w:rFonts w:cs="Times New Roman"/>
          <w:kern w:val="0"/>
        </w:rPr>
        <w:t xml:space="preserve"> . . .</w:t>
      </w:r>
      <w:r w:rsidRPr="00645E6C">
        <w:rPr>
          <w:rFonts w:cs="Times New Roman"/>
          <w:iCs/>
          <w:kern w:val="0"/>
        </w:rPr>
        <w:t xml:space="preserve">” </w:t>
      </w:r>
      <w:r w:rsidRPr="00F72D0C">
        <w:rPr>
          <w:rFonts w:cs="Times New Roman"/>
          <w:iCs/>
          <w:kern w:val="0"/>
          <w:lang w:val="fr-FR"/>
        </w:rPr>
        <w:t xml:space="preserve">(Fitzmyer </w:t>
      </w:r>
      <w:r w:rsidRPr="00F72D0C">
        <w:rPr>
          <w:rFonts w:cs="Times New Roman"/>
          <w:i/>
          <w:iCs/>
          <w:kern w:val="0"/>
          <w:lang w:val="fr-FR"/>
        </w:rPr>
        <w:t>Interpretation</w:t>
      </w:r>
      <w:r w:rsidRPr="00F72D0C">
        <w:rPr>
          <w:rFonts w:cs="Times New Roman"/>
          <w:iCs/>
          <w:kern w:val="0"/>
          <w:lang w:val="fr-FR"/>
        </w:rPr>
        <w:t xml:space="preserve"> 30)</w:t>
      </w:r>
    </w:p>
    <w:p w14:paraId="6638FE9E" w14:textId="77777777" w:rsidR="00DD61D0" w:rsidRPr="006E5623" w:rsidRDefault="00DD61D0" w:rsidP="00DD61D0">
      <w:pPr>
        <w:ind w:left="720"/>
        <w:contextualSpacing/>
        <w:rPr>
          <w:rFonts w:cs="Times New Roman"/>
          <w:kern w:val="0"/>
        </w:rPr>
      </w:pPr>
      <w:r w:rsidRPr="00F72D0C">
        <w:rPr>
          <w:lang w:val="fr-FR"/>
        </w:rPr>
        <w:t>J.M. Le Blond</w:t>
      </w:r>
      <w:r w:rsidRPr="00F72D0C">
        <w:rPr>
          <w:rFonts w:cs="Times New Roman"/>
          <w:kern w:val="0"/>
          <w:lang w:val="fr-FR"/>
        </w:rPr>
        <w:t xml:space="preserve"> </w:t>
      </w:r>
      <w:r w:rsidRPr="00F72D0C">
        <w:rPr>
          <w:rFonts w:cs="Times New Roman"/>
          <w:kern w:val="0"/>
          <w:sz w:val="20"/>
          <w:szCs w:val="18"/>
          <w:lang w:val="fr-FR"/>
        </w:rPr>
        <w:t>(</w:t>
      </w:r>
      <w:r w:rsidRPr="00F72D0C">
        <w:rPr>
          <w:sz w:val="20"/>
          <w:szCs w:val="18"/>
          <w:lang w:val="fr-FR"/>
        </w:rPr>
        <w:t xml:space="preserve">“L’Eglise et l’histoire.” </w:t>
      </w:r>
      <w:r w:rsidRPr="00D262AD">
        <w:rPr>
          <w:i/>
          <w:sz w:val="20"/>
          <w:szCs w:val="18"/>
          <w:lang w:val="fr-FR"/>
        </w:rPr>
        <w:t>Études</w:t>
      </w:r>
      <w:r w:rsidRPr="00F72D0C">
        <w:rPr>
          <w:sz w:val="20"/>
          <w:szCs w:val="18"/>
          <w:lang w:val="fr-FR"/>
        </w:rPr>
        <w:t xml:space="preserve"> 309.1 [1961] 85-88.</w:t>
      </w:r>
      <w:r w:rsidRPr="00F72D0C">
        <w:rPr>
          <w:rFonts w:cs="Times New Roman"/>
          <w:kern w:val="0"/>
          <w:sz w:val="20"/>
          <w:szCs w:val="18"/>
          <w:lang w:val="fr-FR"/>
        </w:rPr>
        <w:t xml:space="preserve"> </w:t>
      </w:r>
      <w:r w:rsidRPr="00D262AD">
        <w:rPr>
          <w:rFonts w:cs="Times New Roman"/>
          <w:kern w:val="0"/>
          <w:sz w:val="20"/>
          <w:szCs w:val="18"/>
        </w:rPr>
        <w:t>85)</w:t>
      </w:r>
      <w:r>
        <w:rPr>
          <w:rFonts w:cs="Times New Roman"/>
          <w:kern w:val="0"/>
        </w:rPr>
        <w:t>: “</w:t>
      </w:r>
      <w:r w:rsidRPr="00657820">
        <w:rPr>
          <w:rFonts w:cs="Times New Roman"/>
          <w:kern w:val="0"/>
        </w:rPr>
        <w:t>This is the normal mark of integralism; an unquestionably sincere attachment to the Church is compromised by fear</w:t>
      </w:r>
      <w:r w:rsidRPr="00880B0C">
        <w:rPr>
          <w:rFonts w:cs="Times New Roman"/>
          <w:kern w:val="0"/>
        </w:rPr>
        <w:t xml:space="preserve">, </w:t>
      </w:r>
      <w:r w:rsidRPr="00657820">
        <w:rPr>
          <w:rFonts w:cs="Times New Roman"/>
          <w:kern w:val="0"/>
        </w:rPr>
        <w:t xml:space="preserve">as if the Church had to be afraid of scientific research and the impartial quest for truth. </w:t>
      </w:r>
      <w:r w:rsidRPr="00657820">
        <w:rPr>
          <w:rFonts w:cs="Times New Roman"/>
          <w:kern w:val="0"/>
        </w:rPr>
        <w:lastRenderedPageBreak/>
        <w:t>Such “pragmatism” can become very serious and in addition can scarcely offer any confidence to those of our separated brothers whom the proclamation of a council has been leading to look in our direction with greater attention.</w:t>
      </w:r>
      <w:r>
        <w:rPr>
          <w:rFonts w:cs="Times New Roman"/>
          <w:kern w:val="0"/>
        </w:rPr>
        <w:t xml:space="preserve">” (Qtd. in Fitzmyer </w:t>
      </w:r>
      <w:r>
        <w:rPr>
          <w:rFonts w:cs="Times New Roman"/>
          <w:i/>
          <w:kern w:val="0"/>
        </w:rPr>
        <w:t>Interpretation</w:t>
      </w:r>
      <w:r>
        <w:rPr>
          <w:rFonts w:cs="Times New Roman"/>
          <w:kern w:val="0"/>
        </w:rPr>
        <w:t xml:space="preserve"> 31)</w:t>
      </w:r>
    </w:p>
    <w:p w14:paraId="338CD807" w14:textId="77777777" w:rsidR="00DD61D0" w:rsidRPr="006E5623" w:rsidRDefault="00DD61D0" w:rsidP="00DD61D0">
      <w:pPr>
        <w:ind w:left="720"/>
        <w:contextualSpacing/>
        <w:rPr>
          <w:rFonts w:cs="Times New Roman"/>
          <w:kern w:val="0"/>
        </w:rPr>
      </w:pPr>
      <w:r>
        <w:rPr>
          <w:rFonts w:cs="Times New Roman"/>
          <w:kern w:val="0"/>
        </w:rPr>
        <w:t>“</w:t>
      </w:r>
      <w:r w:rsidRPr="00657820">
        <w:rPr>
          <w:rFonts w:cs="Times New Roman"/>
          <w:kern w:val="0"/>
        </w:rPr>
        <w:t>Le Blond was much more concerned about the position that the Church was expected to adopt vis-à-vis the “new times” according to Romeo. He takes some of Romeo’s statements (such as “The Church has never accommodated herself to what Levie calls history” [456 n. 152]) and contrasts them with statements of Pius XII</w:t>
      </w:r>
      <w:r>
        <w:rPr>
          <w:rFonts w:cs="Times New Roman"/>
          <w:kern w:val="0"/>
        </w:rPr>
        <w:t xml:space="preserve"> [and John XXIII . . .” (Fitzmyer </w:t>
      </w:r>
      <w:r>
        <w:rPr>
          <w:rFonts w:cs="Times New Roman"/>
          <w:i/>
          <w:kern w:val="0"/>
        </w:rPr>
        <w:t>Interpretation</w:t>
      </w:r>
      <w:r>
        <w:rPr>
          <w:rFonts w:cs="Times New Roman"/>
          <w:kern w:val="0"/>
        </w:rPr>
        <w:t xml:space="preserve"> 31)</w:t>
      </w:r>
    </w:p>
    <w:p w14:paraId="3D485C36" w14:textId="77777777" w:rsidR="00DD61D0" w:rsidRPr="00E53687" w:rsidRDefault="00DD61D0" w:rsidP="00DD61D0">
      <w:pPr>
        <w:ind w:left="1080"/>
        <w:contextualSpacing/>
        <w:rPr>
          <w:rFonts w:cs="Times New Roman"/>
          <w:kern w:val="0"/>
          <w:sz w:val="20"/>
          <w:szCs w:val="18"/>
        </w:rPr>
      </w:pPr>
      <w:r w:rsidRPr="00E53687">
        <w:rPr>
          <w:rFonts w:cs="Times New Roman"/>
          <w:kern w:val="0"/>
          <w:sz w:val="20"/>
          <w:szCs w:val="18"/>
        </w:rPr>
        <w:t>Pius XII</w:t>
      </w:r>
      <w:r>
        <w:rPr>
          <w:rFonts w:cs="Times New Roman"/>
          <w:kern w:val="0"/>
          <w:sz w:val="20"/>
          <w:szCs w:val="18"/>
        </w:rPr>
        <w:t>.</w:t>
      </w:r>
      <w:r w:rsidRPr="00E53687">
        <w:rPr>
          <w:rFonts w:cs="Times New Roman"/>
          <w:kern w:val="0"/>
          <w:sz w:val="20"/>
          <w:szCs w:val="18"/>
        </w:rPr>
        <w:t xml:space="preserve"> Christmas Message, 23 December 1956</w:t>
      </w:r>
      <w:r>
        <w:rPr>
          <w:rFonts w:cs="Times New Roman"/>
          <w:kern w:val="0"/>
          <w:sz w:val="20"/>
          <w:szCs w:val="18"/>
        </w:rPr>
        <w:t>.</w:t>
      </w:r>
      <w:r w:rsidRPr="00E53687">
        <w:rPr>
          <w:rFonts w:cs="Times New Roman"/>
          <w:kern w:val="0"/>
          <w:sz w:val="20"/>
          <w:szCs w:val="18"/>
        </w:rPr>
        <w:t xml:space="preserve"> </w:t>
      </w:r>
      <w:r w:rsidRPr="00E53687">
        <w:rPr>
          <w:rFonts w:cs="Times New Roman"/>
          <w:i/>
          <w:kern w:val="0"/>
          <w:sz w:val="20"/>
          <w:szCs w:val="18"/>
        </w:rPr>
        <w:t>AAS</w:t>
      </w:r>
      <w:r w:rsidRPr="00E53687">
        <w:rPr>
          <w:rFonts w:cs="Times New Roman"/>
          <w:kern w:val="0"/>
          <w:sz w:val="20"/>
          <w:szCs w:val="18"/>
        </w:rPr>
        <w:t xml:space="preserve"> 49 [1957] 12</w:t>
      </w:r>
      <w:r>
        <w:rPr>
          <w:rFonts w:cs="Times New Roman"/>
          <w:kern w:val="0"/>
          <w:sz w:val="20"/>
          <w:szCs w:val="18"/>
        </w:rPr>
        <w:t>.</w:t>
      </w:r>
    </w:p>
    <w:p w14:paraId="1C064B07" w14:textId="77777777" w:rsidR="00DD61D0" w:rsidRPr="006E5623" w:rsidRDefault="00DD61D0" w:rsidP="00DD61D0">
      <w:pPr>
        <w:ind w:left="1080"/>
        <w:contextualSpacing/>
        <w:rPr>
          <w:rFonts w:cs="Times New Roman"/>
          <w:kern w:val="0"/>
        </w:rPr>
      </w:pPr>
      <w:r w:rsidRPr="00657820">
        <w:rPr>
          <w:rFonts w:cs="Times New Roman"/>
          <w:kern w:val="0"/>
        </w:rPr>
        <w:t>John XXIII</w:t>
      </w:r>
      <w:r>
        <w:rPr>
          <w:rFonts w:cs="Times New Roman"/>
          <w:kern w:val="0"/>
        </w:rPr>
        <w:t xml:space="preserve"> </w:t>
      </w:r>
      <w:r w:rsidRPr="006E5623">
        <w:rPr>
          <w:rFonts w:cs="Times New Roman"/>
          <w:kern w:val="0"/>
          <w:sz w:val="20"/>
          <w:szCs w:val="18"/>
        </w:rPr>
        <w:t>(</w:t>
      </w:r>
      <w:r>
        <w:rPr>
          <w:rFonts w:cs="Times New Roman"/>
          <w:kern w:val="0"/>
          <w:sz w:val="20"/>
          <w:szCs w:val="18"/>
        </w:rPr>
        <w:t>“</w:t>
      </w:r>
      <w:r w:rsidRPr="006E5623">
        <w:rPr>
          <w:rFonts w:cs="Times New Roman"/>
          <w:kern w:val="0"/>
          <w:sz w:val="20"/>
          <w:szCs w:val="18"/>
        </w:rPr>
        <w:t>Allocution to the Students of the Greek College at Rome</w:t>
      </w:r>
      <w:r>
        <w:rPr>
          <w:rFonts w:cs="Times New Roman"/>
          <w:kern w:val="0"/>
          <w:sz w:val="20"/>
          <w:szCs w:val="18"/>
        </w:rPr>
        <w:t>.”</w:t>
      </w:r>
      <w:r w:rsidRPr="006E5623">
        <w:rPr>
          <w:rFonts w:cs="Times New Roman"/>
          <w:kern w:val="0"/>
          <w:sz w:val="20"/>
          <w:szCs w:val="18"/>
        </w:rPr>
        <w:t xml:space="preserve"> 14 June 1959)</w:t>
      </w:r>
      <w:r>
        <w:rPr>
          <w:rFonts w:cs="Times New Roman"/>
          <w:kern w:val="0"/>
        </w:rPr>
        <w:t>: “</w:t>
      </w:r>
      <w:r w:rsidRPr="00657820">
        <w:rPr>
          <w:rFonts w:cs="Times New Roman"/>
          <w:kern w:val="0"/>
        </w:rPr>
        <w:t>The Church must adapt herself</w:t>
      </w:r>
      <w:r w:rsidRPr="00880B0C">
        <w:rPr>
          <w:rFonts w:cs="Times New Roman"/>
          <w:kern w:val="0"/>
        </w:rPr>
        <w:t xml:space="preserve">, </w:t>
      </w:r>
      <w:r w:rsidRPr="00657820">
        <w:rPr>
          <w:rFonts w:cs="Times New Roman"/>
          <w:kern w:val="0"/>
        </w:rPr>
        <w:t>since there has been so much evolution in the modern world among the faithful and in the manner of life that they must lead. When she realizes that</w:t>
      </w:r>
      <w:r w:rsidRPr="00880B0C">
        <w:rPr>
          <w:rFonts w:cs="Times New Roman"/>
          <w:kern w:val="0"/>
        </w:rPr>
        <w:t xml:space="preserve">, </w:t>
      </w:r>
      <w:r w:rsidRPr="00657820">
        <w:rPr>
          <w:rFonts w:cs="Times New Roman"/>
          <w:kern w:val="0"/>
        </w:rPr>
        <w:t>she will then turn to her separated brothers and say to them: “See what the Church is</w:t>
      </w:r>
      <w:r w:rsidRPr="00880B0C">
        <w:rPr>
          <w:rFonts w:cs="Times New Roman"/>
          <w:kern w:val="0"/>
        </w:rPr>
        <w:t xml:space="preserve">, </w:t>
      </w:r>
      <w:r w:rsidRPr="00657820">
        <w:rPr>
          <w:rFonts w:cs="Times New Roman"/>
          <w:kern w:val="0"/>
        </w:rPr>
        <w:t>what she has done</w:t>
      </w:r>
      <w:r w:rsidRPr="00880B0C">
        <w:rPr>
          <w:rFonts w:cs="Times New Roman"/>
          <w:kern w:val="0"/>
        </w:rPr>
        <w:t xml:space="preserve">, </w:t>
      </w:r>
      <w:r w:rsidRPr="00657820">
        <w:rPr>
          <w:rFonts w:cs="Times New Roman"/>
          <w:kern w:val="0"/>
        </w:rPr>
        <w:t>how she presents herself.” And when the Church appears thus modernized</w:t>
      </w:r>
      <w:r w:rsidRPr="00880B0C">
        <w:rPr>
          <w:rFonts w:cs="Times New Roman"/>
          <w:kern w:val="0"/>
        </w:rPr>
        <w:t xml:space="preserve">, </w:t>
      </w:r>
      <w:r w:rsidRPr="00657820">
        <w:rPr>
          <w:rFonts w:cs="Times New Roman"/>
          <w:kern w:val="0"/>
        </w:rPr>
        <w:t>rejuvenated</w:t>
      </w:r>
      <w:r w:rsidRPr="00880B0C">
        <w:rPr>
          <w:rFonts w:cs="Times New Roman"/>
          <w:kern w:val="0"/>
        </w:rPr>
        <w:t xml:space="preserve">, </w:t>
      </w:r>
      <w:r w:rsidRPr="00657820">
        <w:rPr>
          <w:rFonts w:cs="Times New Roman"/>
          <w:kern w:val="0"/>
        </w:rPr>
        <w:t>she will be able to say to our separated brothers</w:t>
      </w:r>
      <w:r w:rsidRPr="00880B0C">
        <w:rPr>
          <w:rFonts w:cs="Times New Roman"/>
          <w:kern w:val="0"/>
        </w:rPr>
        <w:t xml:space="preserve">, </w:t>
      </w:r>
      <w:r w:rsidRPr="00657820">
        <w:rPr>
          <w:rFonts w:cs="Times New Roman"/>
          <w:kern w:val="0"/>
        </w:rPr>
        <w:t>“Come to us.”</w:t>
      </w:r>
      <w:r>
        <w:rPr>
          <w:rFonts w:cs="Times New Roman"/>
          <w:kern w:val="0"/>
        </w:rPr>
        <w:t xml:space="preserve">” (Qtd. in Fitzmyer </w:t>
      </w:r>
      <w:r>
        <w:rPr>
          <w:rFonts w:cs="Times New Roman"/>
          <w:i/>
          <w:kern w:val="0"/>
        </w:rPr>
        <w:t>Interpretation</w:t>
      </w:r>
      <w:r>
        <w:rPr>
          <w:rFonts w:cs="Times New Roman"/>
          <w:kern w:val="0"/>
        </w:rPr>
        <w:t xml:space="preserve"> 31)</w:t>
      </w:r>
    </w:p>
    <w:p w14:paraId="387902FE" w14:textId="77777777" w:rsidR="00DD61D0" w:rsidRDefault="00DD61D0" w:rsidP="00DD61D0">
      <w:pPr>
        <w:ind w:left="360"/>
        <w:contextualSpacing/>
        <w:rPr>
          <w:rFonts w:cs="Times New Roman"/>
          <w:kern w:val="0"/>
        </w:rPr>
      </w:pPr>
      <w:r>
        <w:rPr>
          <w:rFonts w:cs="Times New Roman"/>
          <w:kern w:val="0"/>
        </w:rPr>
        <w:t xml:space="preserve">1961: </w:t>
      </w:r>
      <w:r w:rsidRPr="00657820">
        <w:rPr>
          <w:rFonts w:cs="Times New Roman"/>
          <w:kern w:val="0"/>
        </w:rPr>
        <w:t>E. Galbiati</w:t>
      </w:r>
    </w:p>
    <w:p w14:paraId="15748DA3" w14:textId="77777777" w:rsidR="00DD61D0" w:rsidRPr="00F72D0C" w:rsidRDefault="00DD61D0" w:rsidP="00DD61D0">
      <w:pPr>
        <w:ind w:left="720"/>
        <w:contextualSpacing/>
        <w:rPr>
          <w:rFonts w:cs="Times New Roman"/>
          <w:kern w:val="0"/>
          <w:lang w:val="es-ES"/>
        </w:rPr>
      </w:pPr>
      <w:r>
        <w:rPr>
          <w:rFonts w:cs="Times New Roman"/>
          <w:kern w:val="0"/>
        </w:rPr>
        <w:t>“</w:t>
      </w:r>
      <w:r w:rsidRPr="00657820">
        <w:rPr>
          <w:rFonts w:cs="Times New Roman"/>
          <w:kern w:val="0"/>
        </w:rPr>
        <w:t>Msgr. E. Galbiati</w:t>
      </w:r>
      <w:r w:rsidRPr="00880B0C">
        <w:rPr>
          <w:rFonts w:cs="Times New Roman"/>
          <w:kern w:val="0"/>
        </w:rPr>
        <w:t xml:space="preserve">, </w:t>
      </w:r>
      <w:r w:rsidRPr="00657820">
        <w:rPr>
          <w:rFonts w:cs="Times New Roman"/>
          <w:kern w:val="0"/>
        </w:rPr>
        <w:t>of the Theological Faculty of Milan</w:t>
      </w:r>
      <w:r w:rsidRPr="00880B0C">
        <w:rPr>
          <w:rFonts w:cs="Times New Roman"/>
          <w:kern w:val="0"/>
        </w:rPr>
        <w:t xml:space="preserve">, </w:t>
      </w:r>
      <w:r w:rsidRPr="00657820">
        <w:rPr>
          <w:rFonts w:cs="Times New Roman"/>
          <w:kern w:val="0"/>
        </w:rPr>
        <w:t xml:space="preserve">found Romeo’s article to be a “polemical reply,” and since some readers of </w:t>
      </w:r>
      <w:r w:rsidRPr="00657820">
        <w:rPr>
          <w:rFonts w:cs="Times New Roman"/>
          <w:i/>
          <w:kern w:val="0"/>
          <w:lang w:val="it-IT"/>
        </w:rPr>
        <w:t>Scuola Cattolica</w:t>
      </w:r>
      <w:r w:rsidRPr="00657820">
        <w:rPr>
          <w:rFonts w:cs="Times New Roman"/>
          <w:kern w:val="0"/>
        </w:rPr>
        <w:t xml:space="preserve"> were disturbed by the controversy</w:t>
      </w:r>
      <w:r w:rsidRPr="00880B0C">
        <w:rPr>
          <w:rFonts w:cs="Times New Roman"/>
          <w:kern w:val="0"/>
        </w:rPr>
        <w:t xml:space="preserve">, </w:t>
      </w:r>
      <w:r w:rsidRPr="00657820">
        <w:rPr>
          <w:rFonts w:cs="Times New Roman"/>
          <w:kern w:val="0"/>
        </w:rPr>
        <w:t>he showed how both sides had been trying to remain faithful to the demands of Christian faith.</w:t>
      </w:r>
      <w:r>
        <w:rPr>
          <w:rFonts w:cs="Times New Roman"/>
          <w:kern w:val="0"/>
        </w:rPr>
        <w:t xml:space="preserve">” </w:t>
      </w:r>
      <w:r w:rsidRPr="00F72D0C">
        <w:rPr>
          <w:rFonts w:cs="Times New Roman"/>
          <w:kern w:val="0"/>
          <w:lang w:val="es-ES"/>
        </w:rPr>
        <w:t xml:space="preserve">(Fitzmyer </w:t>
      </w:r>
      <w:r w:rsidRPr="00F72D0C">
        <w:rPr>
          <w:rFonts w:cs="Times New Roman"/>
          <w:i/>
          <w:kern w:val="0"/>
          <w:lang w:val="es-ES"/>
        </w:rPr>
        <w:t>Interpretation</w:t>
      </w:r>
      <w:r w:rsidRPr="00F72D0C">
        <w:rPr>
          <w:rFonts w:cs="Times New Roman"/>
          <w:kern w:val="0"/>
          <w:lang w:val="es-ES"/>
        </w:rPr>
        <w:t xml:space="preserve"> 31)</w:t>
      </w:r>
    </w:p>
    <w:p w14:paraId="336A6501" w14:textId="77777777" w:rsidR="00DD61D0" w:rsidRPr="006E5623" w:rsidRDefault="00DD61D0" w:rsidP="00DD61D0">
      <w:pPr>
        <w:ind w:left="720"/>
        <w:contextualSpacing/>
        <w:rPr>
          <w:rFonts w:cs="Times New Roman"/>
          <w:kern w:val="0"/>
        </w:rPr>
      </w:pPr>
      <w:r w:rsidRPr="00F72D0C">
        <w:rPr>
          <w:rFonts w:cs="Times New Roman"/>
          <w:kern w:val="0"/>
          <w:lang w:val="es-ES"/>
        </w:rPr>
        <w:t xml:space="preserve">E. Galbiati </w:t>
      </w:r>
      <w:r w:rsidRPr="00F72D0C">
        <w:rPr>
          <w:rFonts w:cs="Times New Roman"/>
          <w:kern w:val="0"/>
          <w:sz w:val="20"/>
          <w:szCs w:val="18"/>
          <w:lang w:val="es-ES"/>
        </w:rPr>
        <w:t>(</w:t>
      </w:r>
      <w:r w:rsidRPr="00F72D0C">
        <w:rPr>
          <w:sz w:val="20"/>
          <w:szCs w:val="18"/>
          <w:lang w:val="es-ES"/>
        </w:rPr>
        <w:t xml:space="preserve">“Un dissidio tra gli esegeti? A proposito di una recente polemica.” </w:t>
      </w:r>
      <w:r w:rsidRPr="00880B0C">
        <w:rPr>
          <w:i/>
          <w:sz w:val="20"/>
          <w:szCs w:val="18"/>
          <w:lang w:val="it-IT"/>
        </w:rPr>
        <w:t>Scuola Cattolica</w:t>
      </w:r>
      <w:r w:rsidRPr="00880B0C">
        <w:rPr>
          <w:sz w:val="20"/>
          <w:szCs w:val="18"/>
        </w:rPr>
        <w:t xml:space="preserve"> 89 </w:t>
      </w:r>
      <w:r>
        <w:rPr>
          <w:sz w:val="20"/>
          <w:szCs w:val="18"/>
        </w:rPr>
        <w:t>[</w:t>
      </w:r>
      <w:r w:rsidRPr="00880B0C">
        <w:rPr>
          <w:sz w:val="20"/>
          <w:szCs w:val="18"/>
        </w:rPr>
        <w:t>1961</w:t>
      </w:r>
      <w:r>
        <w:rPr>
          <w:sz w:val="20"/>
          <w:szCs w:val="18"/>
        </w:rPr>
        <w:t>]</w:t>
      </w:r>
      <w:r w:rsidRPr="00880B0C">
        <w:rPr>
          <w:sz w:val="20"/>
          <w:szCs w:val="18"/>
        </w:rPr>
        <w:t xml:space="preserve"> 50-53. 53</w:t>
      </w:r>
      <w:r w:rsidRPr="00880B0C">
        <w:rPr>
          <w:rFonts w:cs="Times New Roman"/>
          <w:kern w:val="0"/>
          <w:sz w:val="20"/>
          <w:szCs w:val="18"/>
        </w:rPr>
        <w:t>)</w:t>
      </w:r>
      <w:r>
        <w:rPr>
          <w:rFonts w:cs="Times New Roman"/>
          <w:kern w:val="0"/>
        </w:rPr>
        <w:t>: “</w:t>
      </w:r>
      <w:r w:rsidRPr="00657820">
        <w:rPr>
          <w:rFonts w:cs="Times New Roman"/>
          <w:kern w:val="0"/>
        </w:rPr>
        <w:t>If at times his [Romeo’s] adversaries have given the impression of an excessive security</w:t>
      </w:r>
      <w:r w:rsidRPr="00880B0C">
        <w:rPr>
          <w:rFonts w:cs="Times New Roman"/>
          <w:kern w:val="0"/>
        </w:rPr>
        <w:t xml:space="preserve">, </w:t>
      </w:r>
      <w:r w:rsidRPr="00657820">
        <w:rPr>
          <w:rFonts w:cs="Times New Roman"/>
          <w:kern w:val="0"/>
        </w:rPr>
        <w:t>devoid of any concern about clarifying how their unusual exegesis is nevertheless in accord with or not only in discord with revealed principles</w:t>
      </w:r>
      <w:r w:rsidRPr="00880B0C">
        <w:rPr>
          <w:rFonts w:cs="Times New Roman"/>
          <w:kern w:val="0"/>
        </w:rPr>
        <w:t xml:space="preserve">, </w:t>
      </w:r>
      <w:r w:rsidRPr="00657820">
        <w:rPr>
          <w:rFonts w:cs="Times New Roman"/>
          <w:kern w:val="0"/>
        </w:rPr>
        <w:t>then let it be shown how their security is without foundation [31] and how it cannot be reconciled with the principles admitted by all. The scholarly world expects nothing more than this. But such a hope has been disappointed</w:t>
      </w:r>
      <w:r w:rsidRPr="00880B0C">
        <w:rPr>
          <w:rFonts w:cs="Times New Roman"/>
          <w:kern w:val="0"/>
        </w:rPr>
        <w:t xml:space="preserve">, </w:t>
      </w:r>
      <w:r w:rsidRPr="00657820">
        <w:rPr>
          <w:rFonts w:cs="Times New Roman"/>
          <w:kern w:val="0"/>
        </w:rPr>
        <w:t>for as a result of the violent polemical tone the heart of the matter was never touched</w:t>
      </w:r>
      <w:r w:rsidRPr="00880B0C">
        <w:rPr>
          <w:rFonts w:cs="Times New Roman"/>
          <w:kern w:val="0"/>
        </w:rPr>
        <w:t xml:space="preserve">, </w:t>
      </w:r>
      <w:r w:rsidRPr="00657820">
        <w:rPr>
          <w:rFonts w:cs="Times New Roman"/>
          <w:kern w:val="0"/>
        </w:rPr>
        <w:t>nor was any new light shed on the point at issue.</w:t>
      </w:r>
      <w:r>
        <w:rPr>
          <w:rFonts w:cs="Times New Roman"/>
          <w:kern w:val="0"/>
        </w:rPr>
        <w:t xml:space="preserve">” (Fitzmyer </w:t>
      </w:r>
      <w:r>
        <w:rPr>
          <w:rFonts w:cs="Times New Roman"/>
          <w:i/>
          <w:kern w:val="0"/>
        </w:rPr>
        <w:t>Interpretation</w:t>
      </w:r>
      <w:r>
        <w:rPr>
          <w:rFonts w:cs="Times New Roman"/>
          <w:kern w:val="0"/>
        </w:rPr>
        <w:t xml:space="preserve"> 31-32)</w:t>
      </w:r>
    </w:p>
    <w:p w14:paraId="13B1B973" w14:textId="77777777" w:rsidR="00DD61D0" w:rsidRDefault="00DD61D0" w:rsidP="00DD61D0">
      <w:pPr>
        <w:contextualSpacing/>
        <w:rPr>
          <w:rFonts w:cs="Times New Roman"/>
          <w:kern w:val="0"/>
        </w:rPr>
      </w:pPr>
    </w:p>
    <w:p w14:paraId="24241B57" w14:textId="77777777" w:rsidR="00DD61D0" w:rsidRDefault="00DD61D0" w:rsidP="00DD61D0">
      <w:r>
        <w:t>conclusion</w:t>
      </w:r>
    </w:p>
    <w:p w14:paraId="183992AD" w14:textId="77777777" w:rsidR="00DD61D0" w:rsidRPr="00A53361" w:rsidRDefault="00DD61D0" w:rsidP="00DD61D0">
      <w:pPr>
        <w:ind w:left="360"/>
        <w:contextualSpacing/>
        <w:rPr>
          <w:rFonts w:cs="Times New Roman"/>
          <w:kern w:val="0"/>
        </w:rPr>
      </w:pPr>
      <w:r w:rsidRPr="006E5623">
        <w:rPr>
          <w:rFonts w:cs="Times New Roman"/>
          <w:iCs/>
          <w:kern w:val="0"/>
        </w:rPr>
        <w:t>“</w:t>
      </w:r>
      <w:r w:rsidRPr="00657820">
        <w:rPr>
          <w:rFonts w:cs="Times New Roman"/>
          <w:kern w:val="0"/>
        </w:rPr>
        <w:t>Though it ensued between two groups of professional exegetes</w:t>
      </w:r>
      <w:r w:rsidRPr="00880B0C">
        <w:rPr>
          <w:rFonts w:cs="Times New Roman"/>
          <w:kern w:val="0"/>
        </w:rPr>
        <w:t xml:space="preserve">, </w:t>
      </w:r>
      <w:r w:rsidRPr="00657820">
        <w:rPr>
          <w:rFonts w:cs="Times New Roman"/>
          <w:kern w:val="0"/>
        </w:rPr>
        <w:t>it was but another manifestation of the regrettable chasm that existed between [32] popular piety and scholarly theology.</w:t>
      </w:r>
      <w:r>
        <w:rPr>
          <w:rFonts w:cs="Times New Roman"/>
          <w:kern w:val="0"/>
        </w:rPr>
        <w:t xml:space="preserve">” (Fitzmyer </w:t>
      </w:r>
      <w:r>
        <w:rPr>
          <w:rFonts w:cs="Times New Roman"/>
          <w:i/>
          <w:kern w:val="0"/>
        </w:rPr>
        <w:t>Interpretation</w:t>
      </w:r>
      <w:r>
        <w:rPr>
          <w:rFonts w:cs="Times New Roman"/>
          <w:kern w:val="0"/>
        </w:rPr>
        <w:t xml:space="preserve"> 32-33)</w:t>
      </w:r>
    </w:p>
    <w:p w14:paraId="73BCC7EB" w14:textId="77777777" w:rsidR="00DD61D0" w:rsidRDefault="00DD61D0" w:rsidP="00DD61D0">
      <w:pPr>
        <w:contextualSpacing/>
        <w:rPr>
          <w:rFonts w:cs="Times New Roman"/>
          <w:kern w:val="0"/>
        </w:rPr>
      </w:pPr>
    </w:p>
    <w:p w14:paraId="2C4E70BE" w14:textId="35F5F238" w:rsidR="00DD61D0" w:rsidRPr="00CC337A" w:rsidRDefault="008E6F0D" w:rsidP="00CC337A">
      <w:pPr>
        <w:pStyle w:val="Heading2"/>
      </w:pPr>
      <w:bookmarkStart w:id="94" w:name="_Toc142992365"/>
      <w:r w:rsidRPr="00CC337A">
        <w:t>Conservative</w:t>
      </w:r>
      <w:r w:rsidR="00DD61D0" w:rsidRPr="00CC337A">
        <w:t xml:space="preserve">: 1961 (June 20): </w:t>
      </w:r>
      <w:r w:rsidRPr="00CC337A">
        <w:t xml:space="preserve">The </w:t>
      </w:r>
      <w:r w:rsidR="00DD61D0" w:rsidRPr="00CC337A">
        <w:t xml:space="preserve">Holy Office’s </w:t>
      </w:r>
      <w:r w:rsidRPr="00CC337A">
        <w:t xml:space="preserve">Monitum </w:t>
      </w:r>
      <w:r w:rsidR="00DD61D0" w:rsidRPr="00CC337A">
        <w:t>(</w:t>
      </w:r>
      <w:r w:rsidRPr="00CC337A">
        <w:t>Warning</w:t>
      </w:r>
      <w:r w:rsidR="00DD61D0" w:rsidRPr="00CC337A">
        <w:t>)</w:t>
      </w:r>
      <w:bookmarkEnd w:id="94"/>
    </w:p>
    <w:p w14:paraId="5847F1ED" w14:textId="77777777" w:rsidR="00DD61D0" w:rsidRDefault="00DD61D0" w:rsidP="00DD61D0">
      <w:pPr>
        <w:contextualSpacing/>
        <w:rPr>
          <w:rFonts w:cs="Times New Roman"/>
          <w:kern w:val="0"/>
        </w:rPr>
      </w:pPr>
    </w:p>
    <w:p w14:paraId="5B19072F" w14:textId="77777777" w:rsidR="00DD61D0" w:rsidRPr="00880B0C" w:rsidRDefault="00DD61D0" w:rsidP="00DD61D0">
      <w:pPr>
        <w:contextualSpacing/>
        <w:rPr>
          <w:rFonts w:cs="Times New Roman"/>
          <w:kern w:val="0"/>
        </w:rPr>
      </w:pPr>
      <w:r>
        <w:rPr>
          <w:rFonts w:cs="Times New Roman"/>
          <w:kern w:val="0"/>
        </w:rPr>
        <w:t>introduction</w:t>
      </w:r>
    </w:p>
    <w:p w14:paraId="6A357A1A" w14:textId="2C464B79" w:rsidR="00DD61D0" w:rsidRPr="00A53361" w:rsidRDefault="00DD61D0" w:rsidP="00DD61D0">
      <w:pPr>
        <w:ind w:left="360"/>
        <w:contextualSpacing/>
        <w:rPr>
          <w:rFonts w:cs="Times New Roman"/>
          <w:kern w:val="0"/>
          <w:sz w:val="20"/>
        </w:rPr>
      </w:pPr>
      <w:r w:rsidRPr="00A53361">
        <w:rPr>
          <w:rFonts w:cs="Times New Roman"/>
          <w:kern w:val="0"/>
          <w:sz w:val="20"/>
        </w:rPr>
        <w:t xml:space="preserve">Sacred Congregation of the Holy Office. </w:t>
      </w:r>
      <w:r w:rsidRPr="00A53361">
        <w:rPr>
          <w:rFonts w:cs="Times New Roman"/>
          <w:kern w:val="0"/>
          <w:sz w:val="20"/>
          <w:szCs w:val="18"/>
        </w:rPr>
        <w:t>[</w:t>
      </w:r>
      <w:r w:rsidRPr="00A53361">
        <w:rPr>
          <w:rFonts w:cs="Times New Roman"/>
          <w:i/>
          <w:iCs/>
          <w:kern w:val="0"/>
          <w:sz w:val="20"/>
          <w:szCs w:val="18"/>
        </w:rPr>
        <w:t>Monitum</w:t>
      </w:r>
      <w:r w:rsidRPr="00A53361">
        <w:rPr>
          <w:rFonts w:cs="Times New Roman"/>
          <w:kern w:val="0"/>
          <w:sz w:val="20"/>
          <w:szCs w:val="18"/>
        </w:rPr>
        <w:t xml:space="preserve">.] (20 June 1961.) </w:t>
      </w:r>
      <w:r w:rsidRPr="00A53361">
        <w:rPr>
          <w:rFonts w:cs="Times New Roman"/>
          <w:i/>
          <w:kern w:val="0"/>
          <w:sz w:val="20"/>
        </w:rPr>
        <w:t>Osservatore Romano</w:t>
      </w:r>
      <w:r w:rsidRPr="00A53361">
        <w:rPr>
          <w:rFonts w:cs="Times New Roman"/>
          <w:kern w:val="0"/>
          <w:sz w:val="20"/>
        </w:rPr>
        <w:t xml:space="preserve"> (22 June 1961).</w:t>
      </w:r>
      <w:r>
        <w:rPr>
          <w:rFonts w:cs="Times New Roman"/>
          <w:kern w:val="0"/>
          <w:sz w:val="20"/>
        </w:rPr>
        <w:t xml:space="preserve"> </w:t>
      </w:r>
      <w:r w:rsidRPr="00A53361">
        <w:rPr>
          <w:i/>
          <w:sz w:val="20"/>
          <w:szCs w:val="18"/>
        </w:rPr>
        <w:t>AAS</w:t>
      </w:r>
      <w:r w:rsidRPr="00A53361">
        <w:rPr>
          <w:sz w:val="20"/>
          <w:szCs w:val="18"/>
        </w:rPr>
        <w:t xml:space="preserve"> 53 (1961) 507</w:t>
      </w:r>
      <w:r>
        <w:rPr>
          <w:sz w:val="20"/>
          <w:szCs w:val="18"/>
        </w:rPr>
        <w:t xml:space="preserve">. </w:t>
      </w:r>
      <w:r w:rsidR="001C718B">
        <w:rPr>
          <w:rFonts w:cs="Times New Roman"/>
          <w:kern w:val="0"/>
          <w:sz w:val="20"/>
          <w:szCs w:val="18"/>
        </w:rPr>
        <w:t xml:space="preserve">Béchard, </w:t>
      </w:r>
      <w:r w:rsidR="009E14D2">
        <w:rPr>
          <w:rFonts w:cs="Times New Roman"/>
          <w:kern w:val="0"/>
          <w:sz w:val="20"/>
          <w:szCs w:val="18"/>
        </w:rPr>
        <w:t>Dean P., SJ, ed. and trans.</w:t>
      </w:r>
      <w:r w:rsidR="009E14D2">
        <w:rPr>
          <w:kern w:val="0"/>
          <w:sz w:val="20"/>
          <w:szCs w:val="18"/>
        </w:rPr>
        <w:t xml:space="preserve"> </w:t>
      </w:r>
      <w:r w:rsidR="001C718B">
        <w:rPr>
          <w:i/>
          <w:kern w:val="0"/>
          <w:sz w:val="20"/>
          <w:szCs w:val="18"/>
        </w:rPr>
        <w:t>The Scripture Documents</w:t>
      </w:r>
      <w:r w:rsidR="001C718B">
        <w:rPr>
          <w:kern w:val="0"/>
          <w:sz w:val="20"/>
          <w:szCs w:val="18"/>
        </w:rPr>
        <w:t xml:space="preserve"> </w:t>
      </w:r>
      <w:r w:rsidRPr="00A53361">
        <w:rPr>
          <w:sz w:val="20"/>
          <w:szCs w:val="18"/>
        </w:rPr>
        <w:t>225</w:t>
      </w:r>
      <w:r>
        <w:rPr>
          <w:sz w:val="20"/>
          <w:szCs w:val="18"/>
        </w:rPr>
        <w:t>.</w:t>
      </w:r>
    </w:p>
    <w:p w14:paraId="209A2418" w14:textId="77777777" w:rsidR="00DD61D0" w:rsidRDefault="00DD61D0" w:rsidP="00DD61D0">
      <w:pPr>
        <w:ind w:left="360"/>
        <w:contextualSpacing/>
      </w:pPr>
      <w:r>
        <w:t>“</w:t>
      </w:r>
      <w:r w:rsidRPr="00B10DFF">
        <w:t>The name of the Holy Office was changed later to the Congregation of the Doctrine of the Faith</w:t>
      </w:r>
      <w:r w:rsidRPr="00A437C6">
        <w:t>.</w:t>
      </w:r>
      <w:r>
        <w:t xml:space="preserve">” (Fitzmyer </w:t>
      </w:r>
      <w:r>
        <w:rPr>
          <w:i/>
        </w:rPr>
        <w:t>Interpretation</w:t>
      </w:r>
      <w:r>
        <w:t xml:space="preserve"> 37 n 3)</w:t>
      </w:r>
    </w:p>
    <w:p w14:paraId="54676EBB" w14:textId="77777777" w:rsidR="00DD61D0" w:rsidRPr="00880B0C" w:rsidRDefault="00DD61D0" w:rsidP="00DD61D0">
      <w:pPr>
        <w:ind w:left="360"/>
        <w:contextualSpacing/>
        <w:rPr>
          <w:rFonts w:cs="Times New Roman"/>
          <w:iCs/>
          <w:kern w:val="0"/>
        </w:rPr>
      </w:pPr>
      <w:r>
        <w:rPr>
          <w:rFonts w:cs="Times New Roman"/>
          <w:kern w:val="0"/>
        </w:rPr>
        <w:lastRenderedPageBreak/>
        <w:t>“</w:t>
      </w:r>
      <w:r w:rsidRPr="00657820">
        <w:rPr>
          <w:rFonts w:cs="Times New Roman"/>
          <w:kern w:val="0"/>
        </w:rPr>
        <w:t>As an aftermath of the Romeo affair</w:t>
      </w:r>
      <w:r w:rsidRPr="00880B0C">
        <w:rPr>
          <w:rFonts w:cs="Times New Roman"/>
          <w:kern w:val="0"/>
        </w:rPr>
        <w:t xml:space="preserve">, </w:t>
      </w:r>
      <w:r w:rsidRPr="00657820">
        <w:rPr>
          <w:rFonts w:cs="Times New Roman"/>
          <w:kern w:val="0"/>
        </w:rPr>
        <w:t xml:space="preserve">rumors circulated about the preparation by the Holy Office </w:t>
      </w:r>
      <w:r>
        <w:rPr>
          <w:rFonts w:cs="Times New Roman"/>
          <w:kern w:val="0"/>
        </w:rPr>
        <w:t xml:space="preserve">. . . </w:t>
      </w:r>
      <w:r w:rsidRPr="00657820">
        <w:rPr>
          <w:rFonts w:cs="Times New Roman"/>
          <w:kern w:val="0"/>
        </w:rPr>
        <w:t xml:space="preserve">of a </w:t>
      </w:r>
      <w:r w:rsidRPr="00657820">
        <w:rPr>
          <w:rFonts w:cs="Times New Roman"/>
          <w:i/>
          <w:kern w:val="0"/>
        </w:rPr>
        <w:t>monitum</w:t>
      </w:r>
      <w:r w:rsidRPr="00657820">
        <w:rPr>
          <w:rFonts w:cs="Times New Roman"/>
          <w:kern w:val="0"/>
        </w:rPr>
        <w:t xml:space="preserve"> on biblical matters.</w:t>
      </w:r>
      <w:r w:rsidRPr="00880B0C">
        <w:rPr>
          <w:rFonts w:cs="Times New Roman"/>
          <w:iCs/>
          <w:kern w:val="0"/>
        </w:rPr>
        <w:t xml:space="preserve">” (Fitzmyer </w:t>
      </w:r>
      <w:r w:rsidRPr="00880B0C">
        <w:rPr>
          <w:rFonts w:cs="Times New Roman"/>
          <w:i/>
          <w:iCs/>
          <w:kern w:val="0"/>
        </w:rPr>
        <w:t>Interpretation</w:t>
      </w:r>
      <w:r w:rsidRPr="00880B0C">
        <w:rPr>
          <w:rFonts w:cs="Times New Roman"/>
          <w:iCs/>
          <w:kern w:val="0"/>
        </w:rPr>
        <w:t xml:space="preserve"> </w:t>
      </w:r>
      <w:r>
        <w:rPr>
          <w:rFonts w:cs="Times New Roman"/>
          <w:iCs/>
          <w:kern w:val="0"/>
        </w:rPr>
        <w:t>34</w:t>
      </w:r>
      <w:r w:rsidRPr="00880B0C">
        <w:rPr>
          <w:rFonts w:cs="Times New Roman"/>
          <w:iCs/>
          <w:kern w:val="0"/>
        </w:rPr>
        <w:t>)</w:t>
      </w:r>
    </w:p>
    <w:p w14:paraId="1F0FD6C0" w14:textId="77777777" w:rsidR="00DD61D0" w:rsidRDefault="00DD61D0" w:rsidP="00DD61D0">
      <w:pPr>
        <w:contextualSpacing/>
        <w:rPr>
          <w:rFonts w:cs="Times New Roman"/>
          <w:kern w:val="0"/>
        </w:rPr>
      </w:pPr>
    </w:p>
    <w:p w14:paraId="3DAE3CEC" w14:textId="77777777" w:rsidR="00DD61D0" w:rsidRPr="00E53687" w:rsidRDefault="00DD61D0" w:rsidP="00DD61D0">
      <w:pPr>
        <w:contextualSpacing/>
        <w:rPr>
          <w:rFonts w:cs="Times New Roman"/>
          <w:kern w:val="0"/>
        </w:rPr>
      </w:pPr>
      <w:r>
        <w:rPr>
          <w:rFonts w:cs="Times New Roman"/>
          <w:kern w:val="0"/>
        </w:rPr>
        <w:t xml:space="preserve">text of the </w:t>
      </w:r>
      <w:r w:rsidRPr="00E53687">
        <w:rPr>
          <w:rFonts w:cs="Times New Roman"/>
          <w:i/>
          <w:iCs/>
          <w:kern w:val="0"/>
          <w:szCs w:val="18"/>
        </w:rPr>
        <w:t>monitum</w:t>
      </w:r>
      <w:r>
        <w:rPr>
          <w:rFonts w:cs="Times New Roman"/>
          <w:kern w:val="0"/>
          <w:szCs w:val="18"/>
        </w:rPr>
        <w:t>:</w:t>
      </w:r>
    </w:p>
    <w:p w14:paraId="6063F3E9" w14:textId="77777777" w:rsidR="00DD61D0" w:rsidRDefault="00DD61D0" w:rsidP="00DD61D0">
      <w:pPr>
        <w:ind w:left="360"/>
        <w:contextualSpacing/>
        <w:rPr>
          <w:rFonts w:cs="Times New Roman"/>
          <w:kern w:val="0"/>
        </w:rPr>
      </w:pPr>
      <w:r>
        <w:rPr>
          <w:rFonts w:cs="Times New Roman"/>
          <w:kern w:val="0"/>
        </w:rPr>
        <w:t>“</w:t>
      </w:r>
      <w:r w:rsidRPr="00657820">
        <w:rPr>
          <w:rFonts w:cs="Times New Roman"/>
          <w:kern w:val="0"/>
        </w:rPr>
        <w:t>Despite the commendable progress that has been made in the study of the Bible</w:t>
      </w:r>
      <w:r w:rsidRPr="00880B0C">
        <w:rPr>
          <w:rFonts w:cs="Times New Roman"/>
          <w:kern w:val="0"/>
        </w:rPr>
        <w:t xml:space="preserve">, </w:t>
      </w:r>
      <w:r w:rsidRPr="00657820">
        <w:rPr>
          <w:rFonts w:cs="Times New Roman"/>
          <w:kern w:val="0"/>
        </w:rPr>
        <w:t xml:space="preserve">there are now circulating in various places opinions and affirmations that call into question the genuine historical and objective truth of Sacred Scripture—not only of the Old Testament (as the Sovereign Pontiff Pius XII already deplored in his encyclical </w:t>
      </w:r>
      <w:r w:rsidRPr="00657820">
        <w:rPr>
          <w:rFonts w:cs="Times New Roman"/>
          <w:i/>
          <w:kern w:val="0"/>
        </w:rPr>
        <w:t>Humani generis</w:t>
      </w:r>
      <w:r w:rsidRPr="00657820">
        <w:rPr>
          <w:rFonts w:cs="Times New Roman"/>
          <w:kern w:val="0"/>
        </w:rPr>
        <w:t>) but also of the New Testament</w:t>
      </w:r>
      <w:r w:rsidRPr="00880B0C">
        <w:rPr>
          <w:rFonts w:cs="Times New Roman"/>
          <w:kern w:val="0"/>
        </w:rPr>
        <w:t xml:space="preserve">, </w:t>
      </w:r>
      <w:r w:rsidRPr="00657820">
        <w:rPr>
          <w:rFonts w:cs="Times New Roman"/>
          <w:kern w:val="0"/>
        </w:rPr>
        <w:t>and even with regard to the words and actions of Jesus Christ.</w:t>
      </w:r>
    </w:p>
    <w:p w14:paraId="75912B1A" w14:textId="77777777" w:rsidR="00DD61D0" w:rsidRDefault="00DD61D0" w:rsidP="00DD61D0">
      <w:pPr>
        <w:ind w:left="360"/>
        <w:contextualSpacing/>
        <w:rPr>
          <w:rFonts w:cs="Times New Roman"/>
          <w:kern w:val="0"/>
        </w:rPr>
      </w:pPr>
      <w:r>
        <w:rPr>
          <w:rFonts w:cs="Times New Roman"/>
          <w:kern w:val="0"/>
        </w:rPr>
        <w:t>“</w:t>
      </w:r>
      <w:r w:rsidRPr="00657820">
        <w:rPr>
          <w:rFonts w:cs="Times New Roman"/>
          <w:kern w:val="0"/>
        </w:rPr>
        <w:t>Such opinions and affirmations create anxieties in the minds of pastors and the faithful. For this reason</w:t>
      </w:r>
      <w:r w:rsidRPr="00880B0C">
        <w:rPr>
          <w:rFonts w:cs="Times New Roman"/>
          <w:kern w:val="0"/>
        </w:rPr>
        <w:t xml:space="preserve">, </w:t>
      </w:r>
      <w:r w:rsidRPr="00657820">
        <w:rPr>
          <w:rFonts w:cs="Times New Roman"/>
          <w:kern w:val="0"/>
        </w:rPr>
        <w:t>the eminent Fathers charged with protecting the doctrine on faith and morals issue a warning to all those who work with the sacred books either orally or in writing. They are to handle such an important issue with the proper degree of prudence and reverence</w:t>
      </w:r>
      <w:r w:rsidRPr="00880B0C">
        <w:rPr>
          <w:rFonts w:cs="Times New Roman"/>
          <w:kern w:val="0"/>
        </w:rPr>
        <w:t xml:space="preserve">, </w:t>
      </w:r>
      <w:r w:rsidRPr="00657820">
        <w:rPr>
          <w:rFonts w:cs="Times New Roman"/>
          <w:kern w:val="0"/>
        </w:rPr>
        <w:t>always keeping in view the teaching of the holy Fathers and the mind and Magisterium of the Church. Otherwise</w:t>
      </w:r>
      <w:r w:rsidRPr="00880B0C">
        <w:rPr>
          <w:rFonts w:cs="Times New Roman"/>
          <w:kern w:val="0"/>
        </w:rPr>
        <w:t xml:space="preserve">, </w:t>
      </w:r>
      <w:r w:rsidRPr="00657820">
        <w:rPr>
          <w:rFonts w:cs="Times New Roman"/>
          <w:kern w:val="0"/>
        </w:rPr>
        <w:t>the consciences of the faithful will be disturbed</w:t>
      </w:r>
      <w:r w:rsidRPr="00880B0C">
        <w:rPr>
          <w:rFonts w:cs="Times New Roman"/>
          <w:kern w:val="0"/>
        </w:rPr>
        <w:t xml:space="preserve">, </w:t>
      </w:r>
      <w:r w:rsidRPr="00657820">
        <w:rPr>
          <w:rFonts w:cs="Times New Roman"/>
          <w:kern w:val="0"/>
        </w:rPr>
        <w:t>and the truths of the faith will suffer harm.</w:t>
      </w:r>
    </w:p>
    <w:p w14:paraId="5D2F6F24" w14:textId="77777777" w:rsidR="00DD61D0" w:rsidRPr="00880B0C" w:rsidRDefault="00DD61D0" w:rsidP="00DD61D0">
      <w:pPr>
        <w:ind w:left="360"/>
        <w:contextualSpacing/>
        <w:rPr>
          <w:rFonts w:cs="Times New Roman"/>
          <w:iCs/>
          <w:kern w:val="0"/>
        </w:rPr>
      </w:pPr>
      <w:r>
        <w:rPr>
          <w:rFonts w:cs="Times New Roman"/>
          <w:kern w:val="0"/>
        </w:rPr>
        <w:t>“</w:t>
      </w:r>
      <w:r w:rsidRPr="00657820">
        <w:rPr>
          <w:rFonts w:cs="Times New Roman"/>
          <w:kern w:val="0"/>
        </w:rPr>
        <w:t>This warning is given with the consent of the eminent Fathers of the Pontifical Biblical Commission.</w:t>
      </w:r>
      <w:r>
        <w:rPr>
          <w:rFonts w:cs="Times New Roman"/>
          <w:kern w:val="0"/>
        </w:rPr>
        <w:t xml:space="preserve"> </w:t>
      </w:r>
      <w:r w:rsidRPr="00657820">
        <w:rPr>
          <w:rFonts w:cs="Times New Roman"/>
          <w:kern w:val="0"/>
        </w:rPr>
        <w:t>Sebastianus Masala</w:t>
      </w:r>
      <w:r w:rsidRPr="00880B0C">
        <w:rPr>
          <w:rFonts w:cs="Times New Roman"/>
          <w:kern w:val="0"/>
        </w:rPr>
        <w:t xml:space="preserve">, </w:t>
      </w:r>
      <w:r w:rsidRPr="00657820">
        <w:rPr>
          <w:rFonts w:cs="Times New Roman"/>
          <w:i/>
          <w:kern w:val="0"/>
        </w:rPr>
        <w:t>Secretary</w:t>
      </w:r>
      <w:r>
        <w:rPr>
          <w:rFonts w:cs="Times New Roman"/>
          <w:kern w:val="0"/>
        </w:rPr>
        <w:t>)</w:t>
      </w:r>
      <w:r w:rsidRPr="00880B0C">
        <w:rPr>
          <w:rFonts w:cs="Times New Roman"/>
          <w:iCs/>
          <w:kern w:val="0"/>
        </w:rPr>
        <w:t>” (</w:t>
      </w:r>
      <w:r>
        <w:rPr>
          <w:rFonts w:cs="Times New Roman"/>
          <w:iCs/>
          <w:kern w:val="0"/>
        </w:rPr>
        <w:t xml:space="preserve">Qtd. in </w:t>
      </w:r>
      <w:r w:rsidRPr="00880B0C">
        <w:rPr>
          <w:rFonts w:cs="Times New Roman"/>
          <w:iCs/>
          <w:kern w:val="0"/>
        </w:rPr>
        <w:t xml:space="preserve">Fitzmyer </w:t>
      </w:r>
      <w:r w:rsidRPr="00880B0C">
        <w:rPr>
          <w:rFonts w:cs="Times New Roman"/>
          <w:i/>
          <w:iCs/>
          <w:kern w:val="0"/>
        </w:rPr>
        <w:t>Interpretation</w:t>
      </w:r>
      <w:r w:rsidRPr="00880B0C">
        <w:rPr>
          <w:rFonts w:cs="Times New Roman"/>
          <w:iCs/>
          <w:kern w:val="0"/>
        </w:rPr>
        <w:t xml:space="preserve"> </w:t>
      </w:r>
      <w:r>
        <w:rPr>
          <w:rFonts w:cs="Times New Roman"/>
          <w:iCs/>
          <w:kern w:val="0"/>
        </w:rPr>
        <w:t>34</w:t>
      </w:r>
      <w:r w:rsidRPr="00880B0C">
        <w:rPr>
          <w:rFonts w:cs="Times New Roman"/>
          <w:iCs/>
          <w:kern w:val="0"/>
        </w:rPr>
        <w:t>)</w:t>
      </w:r>
    </w:p>
    <w:p w14:paraId="7FC7AB17" w14:textId="77777777" w:rsidR="00DD61D0" w:rsidRDefault="00DD61D0" w:rsidP="00DD61D0">
      <w:pPr>
        <w:contextualSpacing/>
        <w:rPr>
          <w:rFonts w:cs="Times New Roman"/>
          <w:kern w:val="0"/>
        </w:rPr>
      </w:pPr>
    </w:p>
    <w:p w14:paraId="29FB8A97" w14:textId="77777777" w:rsidR="00DD61D0" w:rsidRDefault="00DD61D0" w:rsidP="00DD61D0">
      <w:pPr>
        <w:contextualSpacing/>
        <w:rPr>
          <w:rFonts w:cs="Times New Roman"/>
          <w:kern w:val="0"/>
        </w:rPr>
      </w:pPr>
      <w:r>
        <w:rPr>
          <w:rFonts w:cs="Times New Roman"/>
          <w:kern w:val="0"/>
        </w:rPr>
        <w:t>interpretation</w:t>
      </w:r>
    </w:p>
    <w:p w14:paraId="320098CD" w14:textId="77777777" w:rsidR="00DD61D0" w:rsidRDefault="00DD61D0" w:rsidP="00DD61D0">
      <w:pPr>
        <w:ind w:left="360"/>
        <w:contextualSpacing/>
        <w:rPr>
          <w:rFonts w:cs="Times New Roman"/>
          <w:kern w:val="0"/>
        </w:rPr>
      </w:pPr>
      <w:r w:rsidRPr="00657820">
        <w:rPr>
          <w:rFonts w:cs="Times New Roman"/>
          <w:kern w:val="0"/>
        </w:rPr>
        <w:t xml:space="preserve">The </w:t>
      </w:r>
      <w:r w:rsidRPr="00657820">
        <w:rPr>
          <w:rFonts w:cs="Times New Roman"/>
          <w:i/>
          <w:kern w:val="0"/>
        </w:rPr>
        <w:t>monitum</w:t>
      </w:r>
      <w:r w:rsidRPr="00657820">
        <w:rPr>
          <w:rFonts w:cs="Times New Roman"/>
          <w:kern w:val="0"/>
        </w:rPr>
        <w:t xml:space="preserve"> </w:t>
      </w:r>
      <w:r>
        <w:rPr>
          <w:rFonts w:cs="Times New Roman"/>
          <w:kern w:val="0"/>
        </w:rPr>
        <w:t>“</w:t>
      </w:r>
      <w:r w:rsidRPr="00657820">
        <w:rPr>
          <w:rFonts w:cs="Times New Roman"/>
          <w:kern w:val="0"/>
        </w:rPr>
        <w:t>inculcates respect for the interpretation of the Fathers</w:t>
      </w:r>
      <w:r w:rsidRPr="00880B0C">
        <w:rPr>
          <w:rFonts w:cs="Times New Roman"/>
          <w:kern w:val="0"/>
        </w:rPr>
        <w:t xml:space="preserve">, </w:t>
      </w:r>
      <w:r w:rsidRPr="00657820">
        <w:rPr>
          <w:rFonts w:cs="Times New Roman"/>
          <w:kern w:val="0"/>
        </w:rPr>
        <w:t xml:space="preserve">the </w:t>
      </w:r>
      <w:r w:rsidRPr="00657820">
        <w:rPr>
          <w:rFonts w:cs="Times New Roman"/>
          <w:i/>
          <w:kern w:val="0"/>
        </w:rPr>
        <w:t>sensus ecclesiae</w:t>
      </w:r>
      <w:r w:rsidRPr="00657820">
        <w:rPr>
          <w:rFonts w:cs="Times New Roman"/>
          <w:kern w:val="0"/>
        </w:rPr>
        <w:t xml:space="preserve"> and its magisterium</w:t>
      </w:r>
      <w:r>
        <w:rPr>
          <w:rFonts w:cs="Times New Roman"/>
          <w:kern w:val="0"/>
        </w:rPr>
        <w:t xml:space="preserve"> . . . </w:t>
      </w:r>
      <w:r w:rsidRPr="00657820">
        <w:rPr>
          <w:rFonts w:cs="Times New Roman"/>
          <w:kern w:val="0"/>
        </w:rPr>
        <w:t>the intention of the warning is clear.</w:t>
      </w:r>
      <w:r>
        <w:rPr>
          <w:rFonts w:cs="Times New Roman"/>
          <w:kern w:val="0"/>
        </w:rPr>
        <w:t xml:space="preserve">” (Fitzmyer </w:t>
      </w:r>
      <w:r>
        <w:rPr>
          <w:rFonts w:cs="Times New Roman"/>
          <w:i/>
          <w:kern w:val="0"/>
        </w:rPr>
        <w:t>Interpretation</w:t>
      </w:r>
      <w:r>
        <w:rPr>
          <w:rFonts w:cs="Times New Roman"/>
          <w:kern w:val="0"/>
        </w:rPr>
        <w:t xml:space="preserve"> 35)</w:t>
      </w:r>
    </w:p>
    <w:p w14:paraId="5BF2B10F" w14:textId="77777777" w:rsidR="00DD61D0" w:rsidRDefault="00DD61D0" w:rsidP="00DD61D0">
      <w:pPr>
        <w:ind w:left="360"/>
        <w:contextualSpacing/>
        <w:rPr>
          <w:rFonts w:cs="Times New Roman"/>
          <w:iCs/>
          <w:kern w:val="0"/>
        </w:rPr>
      </w:pPr>
      <w:r>
        <w:rPr>
          <w:rFonts w:cs="Times New Roman"/>
          <w:kern w:val="0"/>
        </w:rPr>
        <w:t>But “</w:t>
      </w:r>
      <w:r w:rsidRPr="00657820">
        <w:rPr>
          <w:rFonts w:cs="Times New Roman"/>
          <w:kern w:val="0"/>
        </w:rPr>
        <w:t>As a “warning,” it is not an instruction or a decree advocating or condemning any specific view. The first and last clauses of its second paragraph express its predominantly pastoral concern.</w:t>
      </w:r>
      <w:r w:rsidRPr="00880B0C">
        <w:rPr>
          <w:rFonts w:cs="Times New Roman"/>
          <w:iCs/>
          <w:kern w:val="0"/>
        </w:rPr>
        <w:t xml:space="preserve">” (Fitzmyer </w:t>
      </w:r>
      <w:r w:rsidRPr="00880B0C">
        <w:rPr>
          <w:rFonts w:cs="Times New Roman"/>
          <w:i/>
          <w:iCs/>
          <w:kern w:val="0"/>
        </w:rPr>
        <w:t>Interpretation</w:t>
      </w:r>
      <w:r w:rsidRPr="00880B0C">
        <w:rPr>
          <w:rFonts w:cs="Times New Roman"/>
          <w:iCs/>
          <w:kern w:val="0"/>
        </w:rPr>
        <w:t xml:space="preserve"> </w:t>
      </w:r>
      <w:r>
        <w:rPr>
          <w:rFonts w:cs="Times New Roman"/>
          <w:iCs/>
          <w:kern w:val="0"/>
        </w:rPr>
        <w:t>35</w:t>
      </w:r>
      <w:r w:rsidRPr="00880B0C">
        <w:rPr>
          <w:rFonts w:cs="Times New Roman"/>
          <w:iCs/>
          <w:kern w:val="0"/>
        </w:rPr>
        <w:t>)</w:t>
      </w:r>
    </w:p>
    <w:p w14:paraId="087F7C52" w14:textId="77777777" w:rsidR="00DD61D0" w:rsidRDefault="00DD61D0" w:rsidP="00DD61D0">
      <w:pPr>
        <w:ind w:left="720"/>
        <w:contextualSpacing/>
        <w:rPr>
          <w:rFonts w:cs="Times New Roman"/>
          <w:kern w:val="0"/>
        </w:rPr>
      </w:pPr>
      <w:r w:rsidRPr="00657820">
        <w:rPr>
          <w:rFonts w:cs="Times New Roman"/>
          <w:kern w:val="0"/>
        </w:rPr>
        <w:t>Holy Office</w:t>
      </w:r>
      <w:r>
        <w:rPr>
          <w:rFonts w:cs="Times New Roman"/>
          <w:kern w:val="0"/>
        </w:rPr>
        <w:t xml:space="preserve"> </w:t>
      </w:r>
      <w:r w:rsidRPr="00880B0C">
        <w:rPr>
          <w:rFonts w:cs="Times New Roman"/>
          <w:kern w:val="0"/>
          <w:sz w:val="20"/>
          <w:szCs w:val="18"/>
        </w:rPr>
        <w:t>(</w:t>
      </w:r>
      <w:r w:rsidRPr="00880B0C">
        <w:rPr>
          <w:rFonts w:cs="Times New Roman"/>
          <w:i/>
          <w:iCs/>
          <w:kern w:val="0"/>
          <w:sz w:val="20"/>
          <w:szCs w:val="18"/>
        </w:rPr>
        <w:t>monitum</w:t>
      </w:r>
      <w:r w:rsidRPr="00880B0C">
        <w:rPr>
          <w:rFonts w:cs="Times New Roman"/>
          <w:kern w:val="0"/>
          <w:sz w:val="20"/>
          <w:szCs w:val="18"/>
        </w:rPr>
        <w:t>, 20 June 1961)</w:t>
      </w:r>
      <w:r>
        <w:rPr>
          <w:rFonts w:cs="Times New Roman"/>
          <w:kern w:val="0"/>
        </w:rPr>
        <w:t>: “</w:t>
      </w:r>
      <w:r w:rsidRPr="00657820">
        <w:rPr>
          <w:rFonts w:cs="Times New Roman"/>
          <w:kern w:val="0"/>
        </w:rPr>
        <w:t>Such opinions and affirmations create anxieties in the minds of pastors and the faithful.</w:t>
      </w:r>
      <w:r>
        <w:rPr>
          <w:rFonts w:cs="Times New Roman"/>
          <w:kern w:val="0"/>
        </w:rPr>
        <w:t>”</w:t>
      </w:r>
    </w:p>
    <w:p w14:paraId="1DD11089" w14:textId="77777777" w:rsidR="00DD61D0" w:rsidRPr="00B845A5" w:rsidRDefault="00DD61D0" w:rsidP="00DD61D0">
      <w:pPr>
        <w:ind w:left="720"/>
        <w:contextualSpacing/>
        <w:rPr>
          <w:rFonts w:cs="Times New Roman"/>
          <w:iCs/>
          <w:kern w:val="0"/>
        </w:rPr>
      </w:pPr>
      <w:r w:rsidRPr="00657820">
        <w:rPr>
          <w:rFonts w:cs="Times New Roman"/>
          <w:kern w:val="0"/>
        </w:rPr>
        <w:t>Holy Office</w:t>
      </w:r>
      <w:r>
        <w:rPr>
          <w:rFonts w:cs="Times New Roman"/>
          <w:kern w:val="0"/>
        </w:rPr>
        <w:t xml:space="preserve"> </w:t>
      </w:r>
      <w:r w:rsidRPr="00880B0C">
        <w:rPr>
          <w:rFonts w:cs="Times New Roman"/>
          <w:kern w:val="0"/>
          <w:sz w:val="20"/>
          <w:szCs w:val="18"/>
        </w:rPr>
        <w:t>(</w:t>
      </w:r>
      <w:r w:rsidRPr="00880B0C">
        <w:rPr>
          <w:rFonts w:cs="Times New Roman"/>
          <w:i/>
          <w:iCs/>
          <w:kern w:val="0"/>
          <w:sz w:val="20"/>
          <w:szCs w:val="18"/>
        </w:rPr>
        <w:t>monitum</w:t>
      </w:r>
      <w:r w:rsidRPr="00880B0C">
        <w:rPr>
          <w:rFonts w:cs="Times New Roman"/>
          <w:kern w:val="0"/>
          <w:sz w:val="20"/>
          <w:szCs w:val="18"/>
        </w:rPr>
        <w:t>, 20 June 1961)</w:t>
      </w:r>
      <w:r>
        <w:rPr>
          <w:rFonts w:cs="Times New Roman"/>
          <w:kern w:val="0"/>
        </w:rPr>
        <w:t>: “</w:t>
      </w:r>
      <w:r w:rsidRPr="00657820">
        <w:rPr>
          <w:rFonts w:cs="Times New Roman"/>
          <w:kern w:val="0"/>
        </w:rPr>
        <w:t>Otherwise</w:t>
      </w:r>
      <w:r w:rsidRPr="00880B0C">
        <w:rPr>
          <w:rFonts w:cs="Times New Roman"/>
          <w:kern w:val="0"/>
        </w:rPr>
        <w:t xml:space="preserve">, </w:t>
      </w:r>
      <w:r w:rsidRPr="00657820">
        <w:rPr>
          <w:rFonts w:cs="Times New Roman"/>
          <w:kern w:val="0"/>
        </w:rPr>
        <w:t>the consciences of the faithful will be disturbed</w:t>
      </w:r>
      <w:r w:rsidRPr="00880B0C">
        <w:rPr>
          <w:rFonts w:cs="Times New Roman"/>
          <w:kern w:val="0"/>
        </w:rPr>
        <w:t xml:space="preserve">, </w:t>
      </w:r>
      <w:r w:rsidRPr="00657820">
        <w:rPr>
          <w:rFonts w:cs="Times New Roman"/>
          <w:kern w:val="0"/>
        </w:rPr>
        <w:t>and the truths of the faith will suffer harm.</w:t>
      </w:r>
      <w:r>
        <w:rPr>
          <w:rFonts w:cs="Times New Roman"/>
          <w:kern w:val="0"/>
        </w:rPr>
        <w:t>”</w:t>
      </w:r>
    </w:p>
    <w:p w14:paraId="78741AD4" w14:textId="77777777" w:rsidR="00DD61D0" w:rsidRDefault="00DD61D0" w:rsidP="00DD61D0">
      <w:pPr>
        <w:ind w:left="360"/>
        <w:contextualSpacing/>
        <w:rPr>
          <w:rFonts w:cs="Times New Roman"/>
          <w:kern w:val="0"/>
        </w:rPr>
      </w:pPr>
      <w:r w:rsidRPr="00880B0C">
        <w:rPr>
          <w:rFonts w:cs="Times New Roman"/>
          <w:iCs/>
          <w:kern w:val="0"/>
        </w:rPr>
        <w:t>“</w:t>
      </w:r>
      <w:r w:rsidRPr="00657820">
        <w:rPr>
          <w:rFonts w:cs="Times New Roman"/>
          <w:kern w:val="0"/>
        </w:rPr>
        <w:t xml:space="preserve">As a </w:t>
      </w:r>
      <w:r w:rsidRPr="00657820">
        <w:rPr>
          <w:rFonts w:cs="Times New Roman"/>
          <w:i/>
          <w:kern w:val="0"/>
        </w:rPr>
        <w:t>monitum</w:t>
      </w:r>
      <w:r w:rsidRPr="00880B0C">
        <w:rPr>
          <w:rFonts w:cs="Times New Roman"/>
          <w:kern w:val="0"/>
        </w:rPr>
        <w:t xml:space="preserve">, </w:t>
      </w:r>
      <w:r w:rsidRPr="00657820">
        <w:rPr>
          <w:rFonts w:cs="Times New Roman"/>
          <w:kern w:val="0"/>
        </w:rPr>
        <w:t>it cannot be regarded as a condemnation of the so-called new direction in biblical studies</w:t>
      </w:r>
      <w:r>
        <w:rPr>
          <w:rFonts w:cs="Times New Roman"/>
          <w:kern w:val="0"/>
        </w:rPr>
        <w:t xml:space="preserve"> . . . </w:t>
      </w:r>
      <w:r w:rsidRPr="00657820">
        <w:rPr>
          <w:rFonts w:cs="Times New Roman"/>
          <w:kern w:val="0"/>
        </w:rPr>
        <w:t>It would be an error to equate modern biblical studies</w:t>
      </w:r>
      <w:r w:rsidRPr="00880B0C">
        <w:rPr>
          <w:rFonts w:cs="Times New Roman"/>
          <w:kern w:val="0"/>
        </w:rPr>
        <w:t xml:space="preserve">, </w:t>
      </w:r>
      <w:r w:rsidRPr="00657820">
        <w:rPr>
          <w:rFonts w:cs="Times New Roman"/>
          <w:kern w:val="0"/>
        </w:rPr>
        <w:t>which are praised in the first clause</w:t>
      </w:r>
      <w:r w:rsidRPr="00880B0C">
        <w:rPr>
          <w:rFonts w:cs="Times New Roman"/>
          <w:kern w:val="0"/>
        </w:rPr>
        <w:t xml:space="preserve">, </w:t>
      </w:r>
      <w:r w:rsidRPr="00657820">
        <w:rPr>
          <w:rFonts w:cs="Times New Roman"/>
          <w:kern w:val="0"/>
        </w:rPr>
        <w:t>with the circulating “views and opinions”; the caricatures and popularizations of the serious study of Scripture are far more responsible for the problem than solid exegetical work itself.</w:t>
      </w:r>
      <w:r>
        <w:rPr>
          <w:rFonts w:cs="Times New Roman"/>
          <w:kern w:val="0"/>
        </w:rPr>
        <w:t xml:space="preserve">” (Fitzmyer </w:t>
      </w:r>
      <w:r>
        <w:rPr>
          <w:rFonts w:cs="Times New Roman"/>
          <w:i/>
          <w:kern w:val="0"/>
        </w:rPr>
        <w:t>Interpretation</w:t>
      </w:r>
      <w:r>
        <w:rPr>
          <w:rFonts w:cs="Times New Roman"/>
          <w:kern w:val="0"/>
        </w:rPr>
        <w:t xml:space="preserve"> 35)</w:t>
      </w:r>
    </w:p>
    <w:p w14:paraId="193626A9" w14:textId="77777777" w:rsidR="00DD61D0" w:rsidRPr="00880B0C" w:rsidRDefault="00DD61D0" w:rsidP="00DD61D0">
      <w:pPr>
        <w:ind w:left="360"/>
        <w:contextualSpacing/>
        <w:rPr>
          <w:rFonts w:cs="Times New Roman"/>
          <w:iCs/>
          <w:kern w:val="0"/>
        </w:rPr>
      </w:pPr>
      <w:r>
        <w:rPr>
          <w:rFonts w:cs="Times New Roman"/>
          <w:kern w:val="0"/>
        </w:rPr>
        <w:t>“</w:t>
      </w:r>
      <w:r w:rsidRPr="00657820">
        <w:rPr>
          <w:rFonts w:cs="Times New Roman"/>
          <w:kern w:val="0"/>
        </w:rPr>
        <w:t xml:space="preserve">Nor is the </w:t>
      </w:r>
      <w:r w:rsidRPr="00657820">
        <w:rPr>
          <w:rFonts w:cs="Times New Roman"/>
          <w:i/>
          <w:kern w:val="0"/>
        </w:rPr>
        <w:t>monitum</w:t>
      </w:r>
      <w:r w:rsidRPr="00657820">
        <w:rPr>
          <w:rFonts w:cs="Times New Roman"/>
          <w:kern w:val="0"/>
        </w:rPr>
        <w:t xml:space="preserve"> an accusation leveled specifically against </w:t>
      </w:r>
      <w:r w:rsidRPr="00657820">
        <w:rPr>
          <w:rFonts w:cs="Times New Roman"/>
          <w:i/>
          <w:kern w:val="0"/>
        </w:rPr>
        <w:t>exegetes</w:t>
      </w:r>
      <w:r w:rsidRPr="00880B0C">
        <w:rPr>
          <w:rFonts w:cs="Times New Roman"/>
          <w:kern w:val="0"/>
        </w:rPr>
        <w:t xml:space="preserve">, </w:t>
      </w:r>
      <w:r w:rsidRPr="00657820">
        <w:rPr>
          <w:rFonts w:cs="Times New Roman"/>
          <w:kern w:val="0"/>
        </w:rPr>
        <w:t xml:space="preserve">much less against a “group of </w:t>
      </w:r>
      <w:r w:rsidRPr="00657820">
        <w:rPr>
          <w:rFonts w:cs="Times New Roman"/>
          <w:i/>
          <w:kern w:val="0"/>
        </w:rPr>
        <w:t>exegetes</w:t>
      </w:r>
      <w:r w:rsidRPr="00657820">
        <w:rPr>
          <w:rFonts w:cs="Times New Roman"/>
          <w:kern w:val="0"/>
        </w:rPr>
        <w:t>” (Romeo’s phrase)</w:t>
      </w:r>
      <w:r w:rsidRPr="00880B0C">
        <w:rPr>
          <w:rFonts w:cs="Times New Roman"/>
          <w:kern w:val="0"/>
        </w:rPr>
        <w:t xml:space="preserve">, </w:t>
      </w:r>
      <w:r w:rsidRPr="00657820">
        <w:rPr>
          <w:rFonts w:cs="Times New Roman"/>
          <w:kern w:val="0"/>
        </w:rPr>
        <w:t>not to mention the professors of the Biblical Institute</w:t>
      </w:r>
      <w:r w:rsidRPr="00880B0C">
        <w:rPr>
          <w:rFonts w:cs="Times New Roman"/>
          <w:kern w:val="0"/>
        </w:rPr>
        <w:t xml:space="preserve">, </w:t>
      </w:r>
      <w:r w:rsidRPr="00657820">
        <w:rPr>
          <w:rFonts w:cs="Times New Roman"/>
          <w:kern w:val="0"/>
        </w:rPr>
        <w:t>with whom the Biblical Commission earlier expressed its solidarity. It is a warning addressed to “all those who deal with the sacred books either orally or in writing.”</w:t>
      </w:r>
      <w:r>
        <w:rPr>
          <w:rFonts w:cs="Times New Roman"/>
          <w:iCs/>
          <w:kern w:val="0"/>
        </w:rPr>
        <w:t>”</w:t>
      </w:r>
      <w:r w:rsidRPr="00880B0C">
        <w:rPr>
          <w:rFonts w:cs="Times New Roman"/>
          <w:iCs/>
          <w:kern w:val="0"/>
        </w:rPr>
        <w:t xml:space="preserve"> (Fitzmyer </w:t>
      </w:r>
      <w:r w:rsidRPr="00880B0C">
        <w:rPr>
          <w:rFonts w:cs="Times New Roman"/>
          <w:i/>
          <w:iCs/>
          <w:kern w:val="0"/>
        </w:rPr>
        <w:t>Interpretation</w:t>
      </w:r>
      <w:r w:rsidRPr="00880B0C">
        <w:rPr>
          <w:rFonts w:cs="Times New Roman"/>
          <w:iCs/>
          <w:kern w:val="0"/>
        </w:rPr>
        <w:t xml:space="preserve"> </w:t>
      </w:r>
      <w:r>
        <w:rPr>
          <w:rFonts w:cs="Times New Roman"/>
          <w:iCs/>
          <w:kern w:val="0"/>
        </w:rPr>
        <w:t>35</w:t>
      </w:r>
      <w:r w:rsidRPr="00880B0C">
        <w:rPr>
          <w:rFonts w:cs="Times New Roman"/>
          <w:iCs/>
          <w:kern w:val="0"/>
        </w:rPr>
        <w:t>)</w:t>
      </w:r>
    </w:p>
    <w:p w14:paraId="4D75EDBF" w14:textId="77777777" w:rsidR="00DD61D0" w:rsidRDefault="00DD61D0" w:rsidP="00DD61D0">
      <w:pPr>
        <w:ind w:left="360"/>
        <w:contextualSpacing/>
        <w:rPr>
          <w:rFonts w:cs="Times New Roman"/>
          <w:iCs/>
          <w:kern w:val="0"/>
        </w:rPr>
      </w:pPr>
      <w:r w:rsidRPr="00657820">
        <w:rPr>
          <w:rFonts w:cs="Times New Roman"/>
          <w:kern w:val="0"/>
        </w:rPr>
        <w:t xml:space="preserve">The </w:t>
      </w:r>
      <w:r w:rsidRPr="00657820">
        <w:rPr>
          <w:rFonts w:cs="Times New Roman"/>
          <w:i/>
          <w:kern w:val="0"/>
        </w:rPr>
        <w:t>monitum</w:t>
      </w:r>
      <w:r w:rsidRPr="00657820">
        <w:rPr>
          <w:rFonts w:cs="Times New Roman"/>
          <w:kern w:val="0"/>
        </w:rPr>
        <w:t xml:space="preserve"> </w:t>
      </w:r>
      <w:r>
        <w:rPr>
          <w:rFonts w:cs="Times New Roman"/>
          <w:kern w:val="0"/>
        </w:rPr>
        <w:t>does not advocate fundamentalism.</w:t>
      </w:r>
    </w:p>
    <w:p w14:paraId="402E95BF" w14:textId="77777777" w:rsidR="00DD61D0" w:rsidRDefault="00DD61D0" w:rsidP="00DD61D0">
      <w:pPr>
        <w:ind w:left="720"/>
        <w:contextualSpacing/>
        <w:rPr>
          <w:rFonts w:cs="Times New Roman"/>
          <w:kern w:val="0"/>
        </w:rPr>
      </w:pPr>
      <w:r w:rsidRPr="00880B0C">
        <w:rPr>
          <w:rFonts w:cs="Times New Roman"/>
          <w:iCs/>
          <w:kern w:val="0"/>
        </w:rPr>
        <w:t>“</w:t>
      </w:r>
      <w:r w:rsidRPr="00657820">
        <w:rPr>
          <w:rFonts w:cs="Times New Roman"/>
          <w:kern w:val="0"/>
        </w:rPr>
        <w:t xml:space="preserve">It likewise would be an error to isolate the expression </w:t>
      </w:r>
      <w:r w:rsidRPr="00657820">
        <w:rPr>
          <w:rFonts w:cs="Times New Roman"/>
          <w:i/>
          <w:kern w:val="0"/>
        </w:rPr>
        <w:t>germana veritas historica et obiectiva Scripturae Sacrae</w:t>
      </w:r>
      <w:r w:rsidRPr="00657820">
        <w:rPr>
          <w:rFonts w:cs="Times New Roman"/>
          <w:kern w:val="0"/>
        </w:rPr>
        <w:t xml:space="preserve"> (the genuine historical and objective truth of Sacred Scripture) and argue that the Holy Office was advocating a fundamentalistic approach to the Bible.</w:t>
      </w:r>
      <w:r>
        <w:rPr>
          <w:rFonts w:cs="Times New Roman"/>
          <w:kern w:val="0"/>
        </w:rPr>
        <w:t xml:space="preserve"> . . . </w:t>
      </w:r>
      <w:r w:rsidRPr="00657820">
        <w:rPr>
          <w:rFonts w:cs="Times New Roman"/>
          <w:kern w:val="0"/>
        </w:rPr>
        <w:lastRenderedPageBreak/>
        <w:t xml:space="preserve">the Holy Office has not said that </w:t>
      </w:r>
      <w:r w:rsidRPr="00657820">
        <w:rPr>
          <w:rFonts w:cs="Times New Roman"/>
          <w:i/>
          <w:kern w:val="0"/>
        </w:rPr>
        <w:t>germana veritas</w:t>
      </w:r>
      <w:r w:rsidRPr="00657820">
        <w:rPr>
          <w:rFonts w:cs="Times New Roman"/>
          <w:kern w:val="0"/>
        </w:rPr>
        <w:t xml:space="preserve"> is to be identified with fundamentalistic literalness.</w:t>
      </w:r>
      <w:r>
        <w:rPr>
          <w:rFonts w:cs="Times New Roman"/>
          <w:kern w:val="0"/>
        </w:rPr>
        <w:t xml:space="preserve">” (Fitzmyer </w:t>
      </w:r>
      <w:r>
        <w:rPr>
          <w:rFonts w:cs="Times New Roman"/>
          <w:i/>
          <w:kern w:val="0"/>
        </w:rPr>
        <w:t>Interpretation</w:t>
      </w:r>
      <w:r>
        <w:rPr>
          <w:rFonts w:cs="Times New Roman"/>
          <w:kern w:val="0"/>
        </w:rPr>
        <w:t xml:space="preserve"> 35)</w:t>
      </w:r>
    </w:p>
    <w:p w14:paraId="5633A6AA" w14:textId="77777777" w:rsidR="00DD61D0" w:rsidRPr="00761B4E" w:rsidRDefault="00DD61D0" w:rsidP="00DD61D0">
      <w:pPr>
        <w:ind w:left="720"/>
        <w:contextualSpacing/>
        <w:rPr>
          <w:rFonts w:cs="Times New Roman"/>
          <w:kern w:val="0"/>
        </w:rPr>
      </w:pPr>
      <w:r>
        <w:rPr>
          <w:rFonts w:cs="Times New Roman"/>
          <w:kern w:val="0"/>
        </w:rPr>
        <w:t>“</w:t>
      </w:r>
      <w:r w:rsidRPr="00657820">
        <w:rPr>
          <w:rFonts w:cs="Times New Roman"/>
          <w:kern w:val="0"/>
        </w:rPr>
        <w:t xml:space="preserve">The word </w:t>
      </w:r>
      <w:r w:rsidRPr="00F72D0C">
        <w:rPr>
          <w:rFonts w:cs="Times New Roman"/>
          <w:i/>
          <w:kern w:val="0"/>
        </w:rPr>
        <w:t>germana</w:t>
      </w:r>
      <w:r w:rsidRPr="00657820">
        <w:rPr>
          <w:rFonts w:cs="Times New Roman"/>
          <w:kern w:val="0"/>
        </w:rPr>
        <w:t xml:space="preserve"> (genuine</w:t>
      </w:r>
      <w:r w:rsidRPr="00880B0C">
        <w:rPr>
          <w:rFonts w:cs="Times New Roman"/>
          <w:kern w:val="0"/>
        </w:rPr>
        <w:t xml:space="preserve">, </w:t>
      </w:r>
      <w:r w:rsidRPr="00657820">
        <w:rPr>
          <w:rFonts w:cs="Times New Roman"/>
          <w:kern w:val="0"/>
        </w:rPr>
        <w:t>proper) has been chosen to express the recognition of the kind of truth that is found in Scripture and to allow for its formulation according to various literary genres employed by the sacred writers.</w:t>
      </w:r>
      <w:r>
        <w:rPr>
          <w:rFonts w:cs="Times New Roman"/>
          <w:kern w:val="0"/>
        </w:rPr>
        <w:t xml:space="preserve"> . . . </w:t>
      </w:r>
      <w:r w:rsidRPr="00657820">
        <w:rPr>
          <w:rFonts w:cs="Times New Roman"/>
          <w:kern w:val="0"/>
        </w:rPr>
        <w:t xml:space="preserve">It is but a brief formulation of what Pius XII wrote about the genres in his encyclical of 1943. The excesses that call such a </w:t>
      </w:r>
      <w:r>
        <w:rPr>
          <w:rFonts w:cs="Times New Roman"/>
          <w:kern w:val="0"/>
        </w:rPr>
        <w:t xml:space="preserve">[scriptural] </w:t>
      </w:r>
      <w:r w:rsidRPr="00657820">
        <w:rPr>
          <w:rFonts w:cs="Times New Roman"/>
          <w:kern w:val="0"/>
        </w:rPr>
        <w:t>truth into question were the object of the Holy Office’s warning.</w:t>
      </w:r>
      <w:r w:rsidRPr="00880B0C">
        <w:rPr>
          <w:rFonts w:cs="Times New Roman"/>
          <w:iCs/>
          <w:kern w:val="0"/>
        </w:rPr>
        <w:t xml:space="preserve">” (Fitzmyer </w:t>
      </w:r>
      <w:r w:rsidRPr="00880B0C">
        <w:rPr>
          <w:rFonts w:cs="Times New Roman"/>
          <w:i/>
          <w:iCs/>
          <w:kern w:val="0"/>
        </w:rPr>
        <w:t>Interpretation</w:t>
      </w:r>
      <w:r w:rsidRPr="00880B0C">
        <w:rPr>
          <w:rFonts w:cs="Times New Roman"/>
          <w:iCs/>
          <w:kern w:val="0"/>
        </w:rPr>
        <w:t xml:space="preserve"> </w:t>
      </w:r>
      <w:r>
        <w:rPr>
          <w:rFonts w:cs="Times New Roman"/>
          <w:iCs/>
          <w:kern w:val="0"/>
        </w:rPr>
        <w:t>35</w:t>
      </w:r>
      <w:r w:rsidRPr="00880B0C">
        <w:rPr>
          <w:rFonts w:cs="Times New Roman"/>
          <w:iCs/>
          <w:kern w:val="0"/>
        </w:rPr>
        <w:t>)</w:t>
      </w:r>
    </w:p>
    <w:p w14:paraId="168D9F47" w14:textId="77777777" w:rsidR="00DD61D0" w:rsidRPr="00880B0C" w:rsidRDefault="00DD61D0" w:rsidP="00DD61D0">
      <w:pPr>
        <w:ind w:left="360"/>
        <w:contextualSpacing/>
        <w:rPr>
          <w:rFonts w:cs="Times New Roman"/>
          <w:iCs/>
          <w:kern w:val="0"/>
        </w:rPr>
      </w:pPr>
      <w:r w:rsidRPr="00880B0C">
        <w:rPr>
          <w:rFonts w:cs="Times New Roman"/>
          <w:iCs/>
          <w:kern w:val="0"/>
        </w:rPr>
        <w:t>“</w:t>
      </w:r>
      <w:r w:rsidRPr="00657820">
        <w:rPr>
          <w:rFonts w:cs="Times New Roman"/>
          <w:kern w:val="0"/>
        </w:rPr>
        <w:t>Finally</w:t>
      </w:r>
      <w:r w:rsidRPr="00880B0C">
        <w:rPr>
          <w:rFonts w:cs="Times New Roman"/>
          <w:kern w:val="0"/>
        </w:rPr>
        <w:t xml:space="preserve">, </w:t>
      </w:r>
      <w:r w:rsidRPr="00657820">
        <w:rPr>
          <w:rFonts w:cs="Times New Roman"/>
          <w:kern w:val="0"/>
        </w:rPr>
        <w:t xml:space="preserve">it is apparent that the </w:t>
      </w:r>
      <w:r w:rsidRPr="00657820">
        <w:rPr>
          <w:rFonts w:cs="Times New Roman"/>
          <w:i/>
          <w:kern w:val="0"/>
        </w:rPr>
        <w:t>monitum</w:t>
      </w:r>
      <w:r w:rsidRPr="00657820">
        <w:rPr>
          <w:rFonts w:cs="Times New Roman"/>
          <w:kern w:val="0"/>
        </w:rPr>
        <w:t xml:space="preserve"> is not to be regarded as a confirmation of Romeo’s position. At the end of the text</w:t>
      </w:r>
      <w:r w:rsidRPr="00880B0C">
        <w:rPr>
          <w:rFonts w:cs="Times New Roman"/>
          <w:kern w:val="0"/>
        </w:rPr>
        <w:t xml:space="preserve">, </w:t>
      </w:r>
      <w:r w:rsidRPr="00657820">
        <w:rPr>
          <w:rFonts w:cs="Times New Roman"/>
          <w:kern w:val="0"/>
        </w:rPr>
        <w:t>it is made clear that the warning has been issued with the agreement of the cardinals of the Biblical Commission. That same Commission sided earlier with the Biblical Institute against Romeo. Consequently</w:t>
      </w:r>
      <w:r w:rsidRPr="00880B0C">
        <w:rPr>
          <w:rFonts w:cs="Times New Roman"/>
          <w:kern w:val="0"/>
        </w:rPr>
        <w:t xml:space="preserve">, </w:t>
      </w:r>
      <w:r w:rsidRPr="00657820">
        <w:rPr>
          <w:rFonts w:cs="Times New Roman"/>
          <w:kern w:val="0"/>
        </w:rPr>
        <w:t xml:space="preserve">there is no reason to look upon the </w:t>
      </w:r>
      <w:r w:rsidRPr="00657820">
        <w:rPr>
          <w:rFonts w:cs="Times New Roman"/>
          <w:i/>
          <w:kern w:val="0"/>
        </w:rPr>
        <w:t>monitum</w:t>
      </w:r>
      <w:r w:rsidRPr="00657820">
        <w:rPr>
          <w:rFonts w:cs="Times New Roman"/>
          <w:kern w:val="0"/>
        </w:rPr>
        <w:t xml:space="preserve"> as an attempt to change the “new direction” in biblical studies. It is a warning to </w:t>
      </w:r>
      <w:r w:rsidRPr="00657820">
        <w:rPr>
          <w:rFonts w:cs="Times New Roman"/>
          <w:i/>
          <w:kern w:val="0"/>
        </w:rPr>
        <w:t>all</w:t>
      </w:r>
      <w:r w:rsidRPr="00657820">
        <w:rPr>
          <w:rFonts w:cs="Times New Roman"/>
          <w:kern w:val="0"/>
        </w:rPr>
        <w:t xml:space="preserve"> to treat the Bible with the prudence and reverence required and to respect the usual sources of the Church’s teaching authority.</w:t>
      </w:r>
      <w:r w:rsidRPr="00880B0C">
        <w:rPr>
          <w:rFonts w:cs="Times New Roman"/>
          <w:iCs/>
          <w:kern w:val="0"/>
        </w:rPr>
        <w:t xml:space="preserve">” (Fitzmyer </w:t>
      </w:r>
      <w:r w:rsidRPr="00880B0C">
        <w:rPr>
          <w:rFonts w:cs="Times New Roman"/>
          <w:i/>
          <w:iCs/>
          <w:kern w:val="0"/>
        </w:rPr>
        <w:t>Interpretation</w:t>
      </w:r>
      <w:r w:rsidRPr="00880B0C">
        <w:rPr>
          <w:rFonts w:cs="Times New Roman"/>
          <w:iCs/>
          <w:kern w:val="0"/>
        </w:rPr>
        <w:t xml:space="preserve"> </w:t>
      </w:r>
      <w:r>
        <w:rPr>
          <w:rFonts w:cs="Times New Roman"/>
          <w:iCs/>
          <w:kern w:val="0"/>
        </w:rPr>
        <w:t>36</w:t>
      </w:r>
      <w:r w:rsidRPr="00880B0C">
        <w:rPr>
          <w:rFonts w:cs="Times New Roman"/>
          <w:iCs/>
          <w:kern w:val="0"/>
        </w:rPr>
        <w:t>)</w:t>
      </w:r>
    </w:p>
    <w:p w14:paraId="52242043" w14:textId="77777777" w:rsidR="00DD61D0" w:rsidRPr="007D1E74" w:rsidRDefault="00DD61D0" w:rsidP="00DD61D0">
      <w:pPr>
        <w:ind w:left="360"/>
        <w:contextualSpacing/>
      </w:pPr>
      <w:r>
        <w:rPr>
          <w:rFonts w:cs="Times New Roman"/>
          <w:kern w:val="0"/>
        </w:rPr>
        <w:t xml:space="preserve">But the </w:t>
      </w:r>
      <w:r w:rsidRPr="008275AE">
        <w:rPr>
          <w:rFonts w:cs="Times New Roman"/>
          <w:i/>
          <w:iCs/>
          <w:kern w:val="0"/>
        </w:rPr>
        <w:t>monitum</w:t>
      </w:r>
      <w:r>
        <w:rPr>
          <w:rFonts w:cs="Times New Roman"/>
          <w:kern w:val="0"/>
        </w:rPr>
        <w:t xml:space="preserve"> “</w:t>
      </w:r>
      <w:r w:rsidRPr="00657820">
        <w:rPr>
          <w:rFonts w:cs="Times New Roman"/>
          <w:kern w:val="0"/>
        </w:rPr>
        <w:t>was quite negative in character and tone and shed no light on the problem.</w:t>
      </w:r>
      <w:r>
        <w:rPr>
          <w:rFonts w:cs="Times New Roman"/>
          <w:kern w:val="0"/>
        </w:rPr>
        <w:t xml:space="preserve">” (Fitzmyer </w:t>
      </w:r>
      <w:r>
        <w:rPr>
          <w:rFonts w:cs="Times New Roman"/>
          <w:i/>
          <w:kern w:val="0"/>
        </w:rPr>
        <w:t>Interpretation</w:t>
      </w:r>
      <w:r>
        <w:rPr>
          <w:rFonts w:cs="Times New Roman"/>
          <w:kern w:val="0"/>
        </w:rPr>
        <w:t xml:space="preserve"> 37)</w:t>
      </w:r>
    </w:p>
    <w:p w14:paraId="4EF69064" w14:textId="45C48F56" w:rsidR="00DD61D0" w:rsidRDefault="00DD61D0">
      <w:pPr>
        <w:spacing w:line="276" w:lineRule="auto"/>
      </w:pPr>
    </w:p>
    <w:p w14:paraId="640E354D" w14:textId="3551ACB3" w:rsidR="00DD61D0" w:rsidRDefault="00CC337A" w:rsidP="00CC337A">
      <w:pPr>
        <w:pStyle w:val="Heading2"/>
      </w:pPr>
      <w:bookmarkStart w:id="95" w:name="_Toc142992366"/>
      <w:r w:rsidRPr="00657820">
        <w:t xml:space="preserve">The </w:t>
      </w:r>
      <w:r>
        <w:t xml:space="preserve">Pontifical </w:t>
      </w:r>
      <w:r w:rsidRPr="00657820">
        <w:t>Biblical Commission’</w:t>
      </w:r>
      <w:r>
        <w:t>s</w:t>
      </w:r>
      <w:bookmarkEnd w:id="95"/>
    </w:p>
    <w:p w14:paraId="101FB72C" w14:textId="7486F834" w:rsidR="00DD61D0" w:rsidRPr="00696AFC" w:rsidRDefault="0094136A" w:rsidP="008D630F">
      <w:pPr>
        <w:pStyle w:val="Heading2"/>
      </w:pPr>
      <w:bookmarkStart w:id="96" w:name="_Toc142992367"/>
      <w:r w:rsidRPr="008D630F">
        <w:rPr>
          <w:i/>
          <w:iCs/>
        </w:rPr>
        <w:t>Instruction on the Historical Truth of the Gospels</w:t>
      </w:r>
      <w:r>
        <w:t xml:space="preserve"> </w:t>
      </w:r>
      <w:r w:rsidR="00B7414B">
        <w:t>(</w:t>
      </w:r>
      <w:r w:rsidR="00DD61D0">
        <w:t>1964)</w:t>
      </w:r>
      <w:bookmarkEnd w:id="96"/>
    </w:p>
    <w:p w14:paraId="2BC2D18D" w14:textId="77777777" w:rsidR="00DD61D0" w:rsidRPr="00657820" w:rsidRDefault="00DD61D0" w:rsidP="00DD61D0">
      <w:pPr>
        <w:contextualSpacing/>
        <w:rPr>
          <w:rFonts w:cs="Times New Roman"/>
          <w:kern w:val="0"/>
        </w:rPr>
      </w:pPr>
    </w:p>
    <w:p w14:paraId="1F06B558" w14:textId="0789DA7A" w:rsidR="00DD61D0" w:rsidRDefault="008E6F0D" w:rsidP="00072108">
      <w:pPr>
        <w:pStyle w:val="Heading3"/>
      </w:pPr>
      <w:bookmarkStart w:id="97" w:name="_Toc142992368"/>
      <w:r w:rsidRPr="00974493">
        <w:t>Introduction</w:t>
      </w:r>
      <w:bookmarkEnd w:id="97"/>
    </w:p>
    <w:p w14:paraId="5F67A9FD" w14:textId="77777777" w:rsidR="00DD61D0" w:rsidRDefault="00DD61D0" w:rsidP="00DD61D0">
      <w:pPr>
        <w:contextualSpacing/>
        <w:rPr>
          <w:rFonts w:cs="Times New Roman"/>
          <w:kern w:val="0"/>
        </w:rPr>
      </w:pPr>
    </w:p>
    <w:p w14:paraId="6140DFEF" w14:textId="77777777" w:rsidR="00B7414B" w:rsidRPr="00F72D0C" w:rsidRDefault="00B7414B" w:rsidP="00B7414B">
      <w:pPr>
        <w:contextualSpacing/>
        <w:rPr>
          <w:rFonts w:cs="Times New Roman"/>
          <w:kern w:val="0"/>
          <w:lang w:val="fr-FR"/>
        </w:rPr>
      </w:pPr>
      <w:r>
        <w:rPr>
          <w:rFonts w:cs="Times New Roman"/>
          <w:kern w:val="0"/>
        </w:rPr>
        <w:t xml:space="preserve">The PBC </w:t>
      </w:r>
      <w:r w:rsidRPr="00657820">
        <w:rPr>
          <w:rFonts w:cs="Times New Roman"/>
          <w:kern w:val="0"/>
        </w:rPr>
        <w:t>affirm</w:t>
      </w:r>
      <w:r>
        <w:rPr>
          <w:rFonts w:cs="Times New Roman"/>
          <w:kern w:val="0"/>
        </w:rPr>
        <w:t>ed</w:t>
      </w:r>
      <w:r w:rsidRPr="00657820">
        <w:rPr>
          <w:rFonts w:cs="Times New Roman"/>
          <w:kern w:val="0"/>
        </w:rPr>
        <w:t xml:space="preserve"> </w:t>
      </w:r>
      <w:r>
        <w:rPr>
          <w:rFonts w:cs="Times New Roman"/>
          <w:kern w:val="0"/>
        </w:rPr>
        <w:t>“</w:t>
      </w:r>
      <w:r w:rsidRPr="00657820">
        <w:rPr>
          <w:rFonts w:cs="Times New Roman"/>
          <w:kern w:val="0"/>
        </w:rPr>
        <w:t xml:space="preserve">again the historicity of the Gospels </w:t>
      </w:r>
      <w:r>
        <w:rPr>
          <w:rFonts w:cs="Times New Roman"/>
          <w:kern w:val="0"/>
        </w:rPr>
        <w:t xml:space="preserve">. . .” </w:t>
      </w:r>
      <w:r w:rsidRPr="00F72D0C">
        <w:rPr>
          <w:rFonts w:cs="Times New Roman"/>
          <w:kern w:val="0"/>
          <w:lang w:val="fr-FR"/>
        </w:rPr>
        <w:t xml:space="preserve">(Fitzmyer </w:t>
      </w:r>
      <w:r w:rsidRPr="00F72D0C">
        <w:rPr>
          <w:rFonts w:cs="Times New Roman"/>
          <w:i/>
          <w:kern w:val="0"/>
          <w:lang w:val="fr-FR"/>
        </w:rPr>
        <w:t>Interpretation</w:t>
      </w:r>
      <w:r w:rsidRPr="00F72D0C">
        <w:rPr>
          <w:rFonts w:cs="Times New Roman"/>
          <w:kern w:val="0"/>
          <w:lang w:val="fr-FR"/>
        </w:rPr>
        <w:t xml:space="preserve"> 70)</w:t>
      </w:r>
    </w:p>
    <w:p w14:paraId="05C15A23" w14:textId="77777777" w:rsidR="00B7414B" w:rsidRPr="00F72D0C" w:rsidRDefault="00B7414B" w:rsidP="00B7414B">
      <w:pPr>
        <w:pStyle w:val="Style"/>
        <w:widowControl/>
        <w:ind w:left="360"/>
        <w:jc w:val="both"/>
        <w:textAlignment w:val="baseline"/>
        <w:rPr>
          <w:kern w:val="0"/>
          <w:sz w:val="20"/>
          <w:szCs w:val="18"/>
          <w:lang w:val="fr-FR"/>
          <w14:ligatures w14:val="none"/>
        </w:rPr>
      </w:pPr>
      <w:r w:rsidRPr="00F72D0C">
        <w:rPr>
          <w:i/>
          <w:iCs/>
          <w:kern w:val="0"/>
          <w:sz w:val="20"/>
          <w:szCs w:val="14"/>
          <w:lang w:val="fr-FR"/>
          <w14:ligatures w14:val="none"/>
        </w:rPr>
        <w:t>AAS</w:t>
      </w:r>
      <w:r w:rsidRPr="00F72D0C">
        <w:rPr>
          <w:kern w:val="0"/>
          <w:sz w:val="20"/>
          <w:szCs w:val="14"/>
          <w:lang w:val="fr-FR"/>
          <w14:ligatures w14:val="none"/>
        </w:rPr>
        <w:t xml:space="preserve"> </w:t>
      </w:r>
      <w:r w:rsidRPr="00F72D0C">
        <w:rPr>
          <w:kern w:val="0"/>
          <w:sz w:val="20"/>
          <w:szCs w:val="12"/>
          <w:lang w:val="fr-FR"/>
          <w14:ligatures w14:val="none"/>
        </w:rPr>
        <w:t xml:space="preserve">56 (1964) 712-18. </w:t>
      </w:r>
      <w:bookmarkStart w:id="98" w:name="_Hlk141833452"/>
      <w:r w:rsidRPr="00F72D0C">
        <w:rPr>
          <w:kern w:val="0"/>
          <w:sz w:val="20"/>
          <w:szCs w:val="12"/>
          <w:lang w:val="fr-FR"/>
          <w14:ligatures w14:val="none"/>
        </w:rPr>
        <w:t>DS §3999-99e</w:t>
      </w:r>
      <w:bookmarkEnd w:id="98"/>
      <w:r w:rsidRPr="00F72D0C">
        <w:rPr>
          <w:kern w:val="0"/>
          <w:sz w:val="20"/>
          <w:szCs w:val="12"/>
          <w:lang w:val="fr-FR"/>
          <w14:ligatures w14:val="none"/>
        </w:rPr>
        <w:t>.</w:t>
      </w:r>
    </w:p>
    <w:p w14:paraId="65AB9700" w14:textId="77777777" w:rsidR="00B7414B" w:rsidRPr="00140AFC" w:rsidRDefault="00B7414B" w:rsidP="00B7414B">
      <w:pPr>
        <w:pStyle w:val="Style"/>
        <w:widowControl/>
        <w:ind w:left="360"/>
        <w:jc w:val="both"/>
        <w:textAlignment w:val="baseline"/>
        <w:rPr>
          <w:kern w:val="0"/>
          <w:sz w:val="20"/>
          <w:szCs w:val="12"/>
          <w14:ligatures w14:val="none"/>
        </w:rPr>
      </w:pPr>
      <w:bookmarkStart w:id="99" w:name="_Hlk141833473"/>
      <w:r w:rsidRPr="00140AFC">
        <w:rPr>
          <w:kern w:val="0"/>
          <w:sz w:val="20"/>
          <w:szCs w:val="12"/>
          <w14:ligatures w14:val="none"/>
        </w:rPr>
        <w:t xml:space="preserve">Latin and English: </w:t>
      </w:r>
      <w:r w:rsidRPr="00140AFC">
        <w:rPr>
          <w:i/>
          <w:iCs/>
          <w:kern w:val="0"/>
          <w:sz w:val="20"/>
          <w:szCs w:val="14"/>
          <w14:ligatures w14:val="none"/>
        </w:rPr>
        <w:t>CBQ</w:t>
      </w:r>
      <w:r w:rsidRPr="00140AFC">
        <w:rPr>
          <w:kern w:val="0"/>
          <w:sz w:val="20"/>
          <w:szCs w:val="14"/>
          <w14:ligatures w14:val="none"/>
        </w:rPr>
        <w:t xml:space="preserve"> </w:t>
      </w:r>
      <w:r w:rsidRPr="00140AFC">
        <w:rPr>
          <w:kern w:val="0"/>
          <w:sz w:val="20"/>
          <w:szCs w:val="12"/>
          <w14:ligatures w14:val="none"/>
        </w:rPr>
        <w:t xml:space="preserve">26 </w:t>
      </w:r>
      <w:r w:rsidRPr="00140AFC">
        <w:rPr>
          <w:iCs/>
          <w:kern w:val="0"/>
          <w:sz w:val="20"/>
          <w:szCs w:val="12"/>
          <w14:ligatures w14:val="none"/>
        </w:rPr>
        <w:t>(</w:t>
      </w:r>
      <w:r w:rsidRPr="00140AFC">
        <w:rPr>
          <w:kern w:val="0"/>
          <w:sz w:val="20"/>
          <w:szCs w:val="12"/>
          <w14:ligatures w14:val="none"/>
        </w:rPr>
        <w:t>1964) 299-312.</w:t>
      </w:r>
    </w:p>
    <w:p w14:paraId="02CCD43D" w14:textId="77777777" w:rsidR="00B7414B" w:rsidRPr="00140AFC" w:rsidRDefault="00B7414B" w:rsidP="00B7414B">
      <w:pPr>
        <w:pStyle w:val="Style"/>
        <w:widowControl/>
        <w:ind w:left="360"/>
        <w:jc w:val="both"/>
        <w:textAlignment w:val="baseline"/>
        <w:rPr>
          <w:kern w:val="0"/>
          <w:sz w:val="20"/>
          <w:szCs w:val="12"/>
          <w14:ligatures w14:val="none"/>
        </w:rPr>
      </w:pPr>
      <w:r w:rsidRPr="00140AFC">
        <w:rPr>
          <w:kern w:val="0"/>
          <w:sz w:val="20"/>
          <w:szCs w:val="12"/>
          <w14:ligatures w14:val="none"/>
        </w:rPr>
        <w:t xml:space="preserve">Translation with commentary: Fitzmyer, Joseph A., SJ. </w:t>
      </w:r>
      <w:r w:rsidRPr="00140AFC">
        <w:rPr>
          <w:i/>
          <w:iCs/>
          <w:kern w:val="0"/>
          <w:sz w:val="20"/>
          <w:szCs w:val="14"/>
          <w14:ligatures w14:val="none"/>
        </w:rPr>
        <w:t>A Christological Catechism</w:t>
      </w:r>
      <w:r w:rsidRPr="00140AFC">
        <w:rPr>
          <w:iCs/>
          <w:kern w:val="0"/>
          <w:sz w:val="20"/>
          <w:szCs w:val="14"/>
          <w14:ligatures w14:val="none"/>
        </w:rPr>
        <w:t xml:space="preserve">: </w:t>
      </w:r>
      <w:r w:rsidRPr="00140AFC">
        <w:rPr>
          <w:i/>
          <w:iCs/>
          <w:kern w:val="0"/>
          <w:sz w:val="20"/>
          <w:szCs w:val="14"/>
          <w14:ligatures w14:val="none"/>
        </w:rPr>
        <w:t>New Testament Answers</w:t>
      </w:r>
      <w:r w:rsidRPr="00140AFC">
        <w:rPr>
          <w:iCs/>
          <w:kern w:val="0"/>
          <w:sz w:val="20"/>
          <w:szCs w:val="14"/>
          <w14:ligatures w14:val="none"/>
        </w:rPr>
        <w:t xml:space="preserve">: </w:t>
      </w:r>
      <w:r w:rsidRPr="00140AFC">
        <w:rPr>
          <w:i/>
          <w:iCs/>
          <w:kern w:val="0"/>
          <w:sz w:val="20"/>
          <w:szCs w:val="14"/>
          <w14:ligatures w14:val="none"/>
        </w:rPr>
        <w:t>New Revised and Expanded Edition</w:t>
      </w:r>
      <w:r w:rsidRPr="00140AFC">
        <w:rPr>
          <w:iCs/>
          <w:kern w:val="0"/>
          <w:sz w:val="20"/>
          <w:szCs w:val="14"/>
          <w14:ligatures w14:val="none"/>
        </w:rPr>
        <w:t xml:space="preserve">. </w:t>
      </w:r>
      <w:r w:rsidRPr="00140AFC">
        <w:rPr>
          <w:kern w:val="0"/>
          <w:sz w:val="20"/>
          <w:szCs w:val="12"/>
          <w14:ligatures w14:val="none"/>
        </w:rPr>
        <w:t>Mahwah: Paulist, 1991. 119-62 (appendix).</w:t>
      </w:r>
    </w:p>
    <w:bookmarkEnd w:id="99"/>
    <w:p w14:paraId="4A6E52BA" w14:textId="77777777" w:rsidR="00B7414B" w:rsidRDefault="00B7414B" w:rsidP="00B7414B">
      <w:pPr>
        <w:pStyle w:val="Style"/>
        <w:widowControl/>
        <w:jc w:val="both"/>
        <w:textAlignment w:val="baseline"/>
        <w:rPr>
          <w:kern w:val="0"/>
          <w:szCs w:val="23"/>
          <w14:ligatures w14:val="none"/>
        </w:rPr>
      </w:pPr>
      <w:r>
        <w:rPr>
          <w:kern w:val="0"/>
          <w:szCs w:val="23"/>
          <w14:ligatures w14:val="none"/>
        </w:rPr>
        <w:t xml:space="preserve">The </w:t>
      </w:r>
      <w:r w:rsidRPr="009B7820">
        <w:rPr>
          <w:kern w:val="0"/>
          <w:szCs w:val="23"/>
          <w14:ligatures w14:val="none"/>
        </w:rPr>
        <w:t>instruction</w:t>
      </w:r>
      <w:r>
        <w:rPr>
          <w:kern w:val="0"/>
          <w:szCs w:val="23"/>
          <w14:ligatures w14:val="none"/>
        </w:rPr>
        <w:t xml:space="preserve"> “</w:t>
      </w:r>
      <w:r w:rsidRPr="009B7820">
        <w:rPr>
          <w:kern w:val="0"/>
          <w:szCs w:val="23"/>
          <w14:ligatures w14:val="none"/>
        </w:rPr>
        <w:t xml:space="preserve">did not merely reaffirm the historicity of the canonical Gospels </w:t>
      </w:r>
      <w:r>
        <w:rPr>
          <w:kern w:val="0"/>
          <w:szCs w:val="23"/>
          <w14:ligatures w14:val="none"/>
        </w:rPr>
        <w:t xml:space="preserve">. . . [It gave] </w:t>
      </w:r>
      <w:r w:rsidRPr="009B7820">
        <w:rPr>
          <w:kern w:val="0"/>
          <w:szCs w:val="23"/>
          <w14:ligatures w14:val="none"/>
        </w:rPr>
        <w:t>a nuanced, enlightened discussion of the three stages of the gospel tradition.</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18)</w:t>
      </w:r>
    </w:p>
    <w:p w14:paraId="01B1B0D6" w14:textId="77777777" w:rsidR="00DD61D0" w:rsidRPr="00F215A8" w:rsidRDefault="00DD61D0" w:rsidP="00DD61D0">
      <w:pPr>
        <w:ind w:left="360"/>
        <w:contextualSpacing/>
        <w:rPr>
          <w:rFonts w:cs="Times New Roman"/>
          <w:kern w:val="0"/>
        </w:rPr>
      </w:pPr>
      <w:r>
        <w:rPr>
          <w:rFonts w:cs="Times New Roman"/>
          <w:kern w:val="0"/>
        </w:rPr>
        <w:t xml:space="preserve">PBC </w:t>
      </w:r>
      <w:r w:rsidRPr="00AF5372">
        <w:rPr>
          <w:rFonts w:cs="Times New Roman"/>
          <w:kern w:val="0"/>
          <w:sz w:val="20"/>
          <w:szCs w:val="18"/>
        </w:rPr>
        <w:t>(</w:t>
      </w:r>
      <w:r w:rsidRPr="00AF5372">
        <w:rPr>
          <w:rFonts w:cs="Times New Roman"/>
          <w:i/>
          <w:iCs/>
          <w:kern w:val="0"/>
          <w:sz w:val="20"/>
          <w:szCs w:val="18"/>
        </w:rPr>
        <w:t>Instruction</w:t>
      </w:r>
      <w:r w:rsidRPr="00AF5372">
        <w:rPr>
          <w:rFonts w:cs="Times New Roman"/>
          <w:kern w:val="0"/>
          <w:sz w:val="20"/>
          <w:szCs w:val="18"/>
        </w:rPr>
        <w:t xml:space="preserve"> </w:t>
      </w:r>
      <w:r>
        <w:rPr>
          <w:rFonts w:cs="Times New Roman"/>
          <w:kern w:val="0"/>
          <w:sz w:val="20"/>
          <w:szCs w:val="18"/>
        </w:rPr>
        <w:t xml:space="preserve">par. </w:t>
      </w:r>
      <w:r w:rsidRPr="00AF5372">
        <w:rPr>
          <w:rFonts w:cs="Times New Roman"/>
          <w:kern w:val="0"/>
          <w:sz w:val="20"/>
          <w:szCs w:val="18"/>
        </w:rPr>
        <w:t>10)</w:t>
      </w:r>
      <w:r>
        <w:rPr>
          <w:rFonts w:cs="Times New Roman"/>
          <w:kern w:val="0"/>
        </w:rPr>
        <w:t xml:space="preserve">: </w:t>
      </w:r>
      <w:r w:rsidRPr="00F215A8">
        <w:rPr>
          <w:rFonts w:cs="Times New Roman"/>
          <w:kern w:val="0"/>
        </w:rPr>
        <w:t>“</w:t>
      </w:r>
      <w:r w:rsidRPr="00657820">
        <w:rPr>
          <w:rFonts w:cs="Times New Roman"/>
          <w:kern w:val="0"/>
        </w:rPr>
        <w:t>Unless the exegete pays attention to all these things [the three stages of the gospel tradition]</w:t>
      </w:r>
      <w:r w:rsidRPr="00940DDD">
        <w:rPr>
          <w:rFonts w:cs="Times New Roman"/>
          <w:kern w:val="0"/>
        </w:rPr>
        <w:t xml:space="preserve">, </w:t>
      </w:r>
      <w:r w:rsidRPr="00657820">
        <w:rPr>
          <w:rFonts w:cs="Times New Roman"/>
          <w:kern w:val="0"/>
        </w:rPr>
        <w:t>which pertain to the origin and composition of the Gospels</w:t>
      </w:r>
      <w:r w:rsidRPr="00940DDD">
        <w:rPr>
          <w:rFonts w:cs="Times New Roman"/>
          <w:kern w:val="0"/>
        </w:rPr>
        <w:t xml:space="preserve">, </w:t>
      </w:r>
      <w:r w:rsidRPr="00657820">
        <w:rPr>
          <w:rFonts w:cs="Times New Roman"/>
          <w:kern w:val="0"/>
        </w:rPr>
        <w:t>and makes proper use of all the laudable achievements of recent research</w:t>
      </w:r>
      <w:r w:rsidRPr="00940DDD">
        <w:rPr>
          <w:rFonts w:cs="Times New Roman"/>
          <w:kern w:val="0"/>
        </w:rPr>
        <w:t xml:space="preserve">, </w:t>
      </w:r>
      <w:r w:rsidRPr="00657820">
        <w:rPr>
          <w:rFonts w:cs="Times New Roman"/>
          <w:kern w:val="0"/>
        </w:rPr>
        <w:t>he will not fulfill his task of probing into what the sacred writers intended and what they really said.</w:t>
      </w:r>
      <w:r w:rsidRPr="00F215A8">
        <w:rPr>
          <w:rFonts w:cs="Times New Roman"/>
          <w:kern w:val="0"/>
        </w:rPr>
        <w:t xml:space="preserve">” (Fitzmyer </w:t>
      </w:r>
      <w:r w:rsidRPr="00F215A8">
        <w:rPr>
          <w:rFonts w:cs="Times New Roman"/>
          <w:i/>
          <w:kern w:val="0"/>
        </w:rPr>
        <w:t>Interpretation</w:t>
      </w:r>
      <w:r w:rsidRPr="00F215A8">
        <w:rPr>
          <w:rFonts w:cs="Times New Roman"/>
          <w:kern w:val="0"/>
        </w:rPr>
        <w:t xml:space="preserve"> </w:t>
      </w:r>
      <w:r>
        <w:rPr>
          <w:rFonts w:cs="Times New Roman"/>
          <w:kern w:val="0"/>
        </w:rPr>
        <w:t>70</w:t>
      </w:r>
      <w:r w:rsidRPr="00F215A8">
        <w:rPr>
          <w:rFonts w:cs="Times New Roman"/>
          <w:kern w:val="0"/>
        </w:rPr>
        <w:t>)</w:t>
      </w:r>
    </w:p>
    <w:p w14:paraId="445D6D8D" w14:textId="77777777" w:rsidR="00DD61D0" w:rsidRDefault="00DD61D0" w:rsidP="00DD61D0">
      <w:pPr>
        <w:contextualSpacing/>
        <w:rPr>
          <w:rFonts w:cs="Times New Roman"/>
          <w:kern w:val="0"/>
        </w:rPr>
      </w:pPr>
    </w:p>
    <w:p w14:paraId="4F4094BC" w14:textId="40152C4F" w:rsidR="00DD61D0" w:rsidRPr="007132FB" w:rsidRDefault="008E6F0D" w:rsidP="00072108">
      <w:pPr>
        <w:pStyle w:val="Heading3"/>
      </w:pPr>
      <w:bookmarkStart w:id="100" w:name="_Toc142992369"/>
      <w:r w:rsidRPr="00974493">
        <w:t>Exegesis</w:t>
      </w:r>
      <w:bookmarkEnd w:id="100"/>
    </w:p>
    <w:p w14:paraId="7B96DA51" w14:textId="77777777" w:rsidR="00DD61D0" w:rsidRDefault="00DD61D0" w:rsidP="00DD61D0">
      <w:pPr>
        <w:contextualSpacing/>
        <w:rPr>
          <w:rFonts w:cs="Times New Roman"/>
          <w:kern w:val="0"/>
        </w:rPr>
      </w:pPr>
    </w:p>
    <w:p w14:paraId="153DA378" w14:textId="67FE791A" w:rsidR="001E5797" w:rsidRDefault="001E5797" w:rsidP="00DD61D0">
      <w:pPr>
        <w:contextualSpacing/>
        <w:rPr>
          <w:rFonts w:cs="Times New Roman"/>
          <w:kern w:val="0"/>
        </w:rPr>
      </w:pPr>
      <w:r>
        <w:rPr>
          <w:rFonts w:cs="Times New Roman"/>
          <w:kern w:val="0"/>
        </w:rPr>
        <w:t>introduction</w:t>
      </w:r>
    </w:p>
    <w:p w14:paraId="334775AE" w14:textId="77777777" w:rsidR="001E5797" w:rsidRDefault="001E5797" w:rsidP="001E5797">
      <w:pPr>
        <w:ind w:left="360"/>
        <w:contextualSpacing/>
        <w:rPr>
          <w:rFonts w:cs="Times New Roman"/>
          <w:kern w:val="0"/>
        </w:rPr>
      </w:pPr>
      <w:bookmarkStart w:id="101" w:name="_Hlk137367897"/>
      <w:bookmarkStart w:id="102" w:name="_Hlk137367824"/>
      <w:r>
        <w:rPr>
          <w:rFonts w:cs="Times New Roman"/>
          <w:kern w:val="0"/>
        </w:rPr>
        <w:t xml:space="preserve">PBC </w:t>
      </w:r>
      <w:r w:rsidRPr="00EF39A4">
        <w:rPr>
          <w:rFonts w:cs="Times New Roman"/>
          <w:kern w:val="0"/>
          <w:sz w:val="20"/>
          <w:szCs w:val="18"/>
        </w:rPr>
        <w:t>(</w:t>
      </w:r>
      <w:r w:rsidRPr="00EF39A4">
        <w:rPr>
          <w:rFonts w:cs="Times New Roman"/>
          <w:i/>
          <w:iCs/>
          <w:kern w:val="0"/>
          <w:sz w:val="20"/>
          <w:szCs w:val="18"/>
        </w:rPr>
        <w:t>Instruction</w:t>
      </w:r>
      <w:r w:rsidRPr="00EF39A4">
        <w:rPr>
          <w:rFonts w:cs="Times New Roman"/>
          <w:kern w:val="0"/>
          <w:sz w:val="20"/>
          <w:szCs w:val="18"/>
        </w:rPr>
        <w:t xml:space="preserve"> </w:t>
      </w:r>
      <w:r>
        <w:rPr>
          <w:rFonts w:cs="Times New Roman"/>
          <w:kern w:val="0"/>
          <w:sz w:val="20"/>
          <w:szCs w:val="18"/>
        </w:rPr>
        <w:t>§</w:t>
      </w:r>
      <w:r w:rsidRPr="00EF39A4">
        <w:rPr>
          <w:rFonts w:cs="Times New Roman"/>
          <w:kern w:val="0"/>
          <w:sz w:val="20"/>
          <w:szCs w:val="18"/>
        </w:rPr>
        <w:t>XI)</w:t>
      </w:r>
      <w:r>
        <w:rPr>
          <w:rFonts w:cs="Times New Roman"/>
          <w:kern w:val="0"/>
        </w:rPr>
        <w:t>:</w:t>
      </w:r>
      <w:r w:rsidRPr="00657820">
        <w:rPr>
          <w:rFonts w:cs="Times New Roman"/>
          <w:kern w:val="0"/>
        </w:rPr>
        <w:t xml:space="preserve"> </w:t>
      </w:r>
      <w:bookmarkEnd w:id="101"/>
      <w:r>
        <w:rPr>
          <w:rFonts w:cs="Times New Roman"/>
          <w:kern w:val="0"/>
        </w:rPr>
        <w:t>“</w:t>
      </w:r>
      <w:bookmarkEnd w:id="102"/>
      <w:r w:rsidRPr="00657820">
        <w:rPr>
          <w:rFonts w:cs="Times New Roman"/>
          <w:kern w:val="0"/>
        </w:rPr>
        <w:t xml:space="preserve">the Catholic exegete can and must freely exercise his skill and genius so that each </w:t>
      </w:r>
      <w:r>
        <w:rPr>
          <w:rFonts w:cs="Times New Roman"/>
          <w:kern w:val="0"/>
        </w:rPr>
        <w:t>[</w:t>
      </w:r>
      <w:r w:rsidRPr="00657820">
        <w:rPr>
          <w:rFonts w:cs="Times New Roman"/>
          <w:kern w:val="0"/>
        </w:rPr>
        <w:t>may</w:t>
      </w:r>
      <w:r>
        <w:rPr>
          <w:rFonts w:cs="Times New Roman"/>
          <w:kern w:val="0"/>
        </w:rPr>
        <w:t>]</w:t>
      </w:r>
      <w:r w:rsidRPr="00657820">
        <w:rPr>
          <w:rFonts w:cs="Times New Roman"/>
          <w:kern w:val="0"/>
        </w:rPr>
        <w:t xml:space="preserve"> contribute his part</w:t>
      </w:r>
      <w:r>
        <w:rPr>
          <w:rFonts w:cs="Times New Roman"/>
          <w:kern w:val="0"/>
        </w:rPr>
        <w:t xml:space="preserve"> . . .” (Qtd. in Fitzmyer </w:t>
      </w:r>
      <w:r>
        <w:rPr>
          <w:rFonts w:cs="Times New Roman"/>
          <w:i/>
          <w:kern w:val="0"/>
        </w:rPr>
        <w:t>Interpretation</w:t>
      </w:r>
      <w:r>
        <w:rPr>
          <w:rFonts w:cs="Times New Roman"/>
          <w:kern w:val="0"/>
        </w:rPr>
        <w:t xml:space="preserve"> 55)</w:t>
      </w:r>
    </w:p>
    <w:p w14:paraId="577A6E0D" w14:textId="77777777" w:rsidR="001E5797" w:rsidRPr="006B6B4A" w:rsidRDefault="001E5797" w:rsidP="001E5797">
      <w:pPr>
        <w:ind w:left="360"/>
        <w:contextualSpacing/>
        <w:rPr>
          <w:rFonts w:cs="Times New Roman"/>
          <w:kern w:val="0"/>
        </w:rPr>
      </w:pPr>
      <w:bookmarkStart w:id="103" w:name="_Hlk137368391"/>
      <w:bookmarkStart w:id="104" w:name="_Hlk137368433"/>
      <w:r>
        <w:rPr>
          <w:rFonts w:cs="Times New Roman"/>
          <w:kern w:val="0"/>
        </w:rPr>
        <w:t xml:space="preserve">PBC </w:t>
      </w:r>
      <w:r w:rsidRPr="00EF39A4">
        <w:rPr>
          <w:rFonts w:cs="Times New Roman"/>
          <w:kern w:val="0"/>
          <w:sz w:val="20"/>
          <w:szCs w:val="18"/>
        </w:rPr>
        <w:t>(</w:t>
      </w:r>
      <w:r w:rsidRPr="00EF39A4">
        <w:rPr>
          <w:rFonts w:cs="Times New Roman"/>
          <w:i/>
          <w:iCs/>
          <w:kern w:val="0"/>
          <w:sz w:val="20"/>
          <w:szCs w:val="18"/>
        </w:rPr>
        <w:t>Instruction</w:t>
      </w:r>
      <w:r w:rsidRPr="00EF39A4">
        <w:rPr>
          <w:rFonts w:cs="Times New Roman"/>
          <w:kern w:val="0"/>
          <w:sz w:val="20"/>
          <w:szCs w:val="18"/>
        </w:rPr>
        <w:t xml:space="preserve"> </w:t>
      </w:r>
      <w:r>
        <w:rPr>
          <w:rFonts w:cs="Times New Roman"/>
          <w:kern w:val="0"/>
          <w:sz w:val="20"/>
          <w:szCs w:val="18"/>
        </w:rPr>
        <w:t>§</w:t>
      </w:r>
      <w:r w:rsidRPr="00EF39A4">
        <w:rPr>
          <w:rFonts w:cs="Times New Roman"/>
          <w:kern w:val="0"/>
          <w:sz w:val="20"/>
          <w:szCs w:val="18"/>
        </w:rPr>
        <w:t>XIII)</w:t>
      </w:r>
      <w:r>
        <w:rPr>
          <w:rFonts w:cs="Times New Roman"/>
          <w:kern w:val="0"/>
        </w:rPr>
        <w:t>:</w:t>
      </w:r>
      <w:r w:rsidRPr="00657820">
        <w:rPr>
          <w:rFonts w:cs="Times New Roman"/>
          <w:kern w:val="0"/>
        </w:rPr>
        <w:t xml:space="preserve"> </w:t>
      </w:r>
      <w:r>
        <w:rPr>
          <w:rFonts w:cs="Times New Roman"/>
          <w:kern w:val="0"/>
        </w:rPr>
        <w:t>“</w:t>
      </w:r>
      <w:bookmarkEnd w:id="103"/>
      <w:r w:rsidRPr="00657820">
        <w:rPr>
          <w:rFonts w:cs="Times New Roman"/>
          <w:kern w:val="0"/>
        </w:rPr>
        <w:t>As for new opinions already solidly established</w:t>
      </w:r>
      <w:r w:rsidRPr="00EE5AE3">
        <w:rPr>
          <w:rFonts w:cs="Times New Roman"/>
          <w:kern w:val="0"/>
        </w:rPr>
        <w:t xml:space="preserve">, </w:t>
      </w:r>
      <w:r w:rsidRPr="00657820">
        <w:rPr>
          <w:rFonts w:cs="Times New Roman"/>
          <w:kern w:val="0"/>
        </w:rPr>
        <w:t xml:space="preserve">they </w:t>
      </w:r>
      <w:r>
        <w:rPr>
          <w:rFonts w:cs="Times New Roman"/>
          <w:kern w:val="0"/>
        </w:rPr>
        <w:t xml:space="preserve">[preachers] </w:t>
      </w:r>
      <w:r w:rsidRPr="00657820">
        <w:rPr>
          <w:rFonts w:cs="Times New Roman"/>
          <w:kern w:val="0"/>
        </w:rPr>
        <w:t>may explain them</w:t>
      </w:r>
      <w:r w:rsidRPr="00EE5AE3">
        <w:rPr>
          <w:rFonts w:cs="Times New Roman"/>
          <w:kern w:val="0"/>
        </w:rPr>
        <w:t xml:space="preserve">, </w:t>
      </w:r>
      <w:r w:rsidRPr="00657820">
        <w:rPr>
          <w:rFonts w:cs="Times New Roman"/>
          <w:kern w:val="0"/>
        </w:rPr>
        <w:t>if need be</w:t>
      </w:r>
      <w:bookmarkEnd w:id="104"/>
      <w:r w:rsidRPr="00EE5AE3">
        <w:rPr>
          <w:rFonts w:cs="Times New Roman"/>
          <w:kern w:val="0"/>
        </w:rPr>
        <w:t xml:space="preserve">, </w:t>
      </w:r>
      <w:r w:rsidRPr="00657820">
        <w:rPr>
          <w:rFonts w:cs="Times New Roman"/>
          <w:kern w:val="0"/>
        </w:rPr>
        <w:t>but with caution and due care for their listeners.</w:t>
      </w:r>
      <w:r>
        <w:rPr>
          <w:rFonts w:cs="Times New Roman"/>
          <w:kern w:val="0"/>
        </w:rPr>
        <w:t xml:space="preserve">” (Qtd. in Fitzmyer </w:t>
      </w:r>
      <w:r>
        <w:rPr>
          <w:rFonts w:cs="Times New Roman"/>
          <w:i/>
          <w:kern w:val="0"/>
        </w:rPr>
        <w:t>Interpretation</w:t>
      </w:r>
      <w:r>
        <w:rPr>
          <w:rFonts w:cs="Times New Roman"/>
          <w:kern w:val="0"/>
        </w:rPr>
        <w:t xml:space="preserve"> 56)</w:t>
      </w:r>
    </w:p>
    <w:p w14:paraId="70C6AA34" w14:textId="77777777" w:rsidR="001E5797" w:rsidRDefault="001E5797" w:rsidP="00DD61D0">
      <w:pPr>
        <w:contextualSpacing/>
        <w:rPr>
          <w:rFonts w:cs="Times New Roman"/>
          <w:kern w:val="0"/>
        </w:rPr>
      </w:pPr>
    </w:p>
    <w:p w14:paraId="65425673" w14:textId="092F25B8" w:rsidR="00DD61D0" w:rsidRPr="001E304C" w:rsidRDefault="00DD61D0" w:rsidP="00DD61D0">
      <w:pPr>
        <w:contextualSpacing/>
        <w:rPr>
          <w:rFonts w:cs="Times New Roman"/>
          <w:i/>
          <w:iCs/>
          <w:kern w:val="0"/>
        </w:rPr>
      </w:pPr>
      <w:r>
        <w:rPr>
          <w:rFonts w:cs="Times New Roman"/>
          <w:kern w:val="0"/>
        </w:rPr>
        <w:t xml:space="preserve">The </w:t>
      </w:r>
      <w:r>
        <w:rPr>
          <w:rFonts w:cs="Times New Roman"/>
          <w:i/>
          <w:iCs/>
          <w:kern w:val="0"/>
        </w:rPr>
        <w:t>Instruction on the Historical Truth of the Gospels</w:t>
      </w:r>
      <w:r>
        <w:rPr>
          <w:rFonts w:cs="Times New Roman"/>
          <w:kern w:val="0"/>
        </w:rPr>
        <w:t xml:space="preserve"> is against fundamentalism.</w:t>
      </w:r>
    </w:p>
    <w:p w14:paraId="3CFB71E3" w14:textId="77777777" w:rsidR="00DD61D0" w:rsidRPr="007A540C" w:rsidRDefault="00DD61D0" w:rsidP="00DD61D0">
      <w:pPr>
        <w:ind w:left="360"/>
        <w:contextualSpacing/>
        <w:rPr>
          <w:rFonts w:cs="Times New Roman"/>
          <w:kern w:val="0"/>
        </w:rPr>
      </w:pPr>
      <w:r>
        <w:rPr>
          <w:rFonts w:cs="Times New Roman"/>
          <w:kern w:val="0"/>
        </w:rPr>
        <w:t xml:space="preserve">PBC </w:t>
      </w:r>
      <w:r w:rsidRPr="00EF39A4">
        <w:rPr>
          <w:rFonts w:cs="Times New Roman"/>
          <w:kern w:val="0"/>
          <w:sz w:val="20"/>
          <w:szCs w:val="18"/>
        </w:rPr>
        <w:t>(</w:t>
      </w:r>
      <w:r w:rsidRPr="00EF39A4">
        <w:rPr>
          <w:rFonts w:cs="Times New Roman"/>
          <w:i/>
          <w:iCs/>
          <w:kern w:val="0"/>
          <w:sz w:val="20"/>
          <w:szCs w:val="18"/>
        </w:rPr>
        <w:t>Instruction</w:t>
      </w:r>
      <w:r w:rsidRPr="00EF39A4">
        <w:rPr>
          <w:rFonts w:cs="Times New Roman"/>
          <w:kern w:val="0"/>
          <w:sz w:val="20"/>
          <w:szCs w:val="18"/>
        </w:rPr>
        <w:t xml:space="preserve"> </w:t>
      </w:r>
      <w:r>
        <w:rPr>
          <w:rFonts w:cs="Times New Roman"/>
          <w:kern w:val="0"/>
          <w:sz w:val="20"/>
          <w:szCs w:val="18"/>
        </w:rPr>
        <w:t>§</w:t>
      </w:r>
      <w:r w:rsidRPr="00EF39A4">
        <w:rPr>
          <w:rFonts w:cs="Times New Roman"/>
          <w:kern w:val="0"/>
          <w:sz w:val="20"/>
          <w:szCs w:val="18"/>
        </w:rPr>
        <w:t>IV)</w:t>
      </w:r>
      <w:r>
        <w:rPr>
          <w:rFonts w:cs="Times New Roman"/>
          <w:kern w:val="0"/>
        </w:rPr>
        <w:t>:</w:t>
      </w:r>
      <w:r w:rsidRPr="00657820">
        <w:rPr>
          <w:rFonts w:cs="Times New Roman"/>
          <w:kern w:val="0"/>
        </w:rPr>
        <w:t xml:space="preserve"> </w:t>
      </w:r>
      <w:r>
        <w:rPr>
          <w:rFonts w:cs="Times New Roman"/>
          <w:kern w:val="0"/>
        </w:rPr>
        <w:t>“</w:t>
      </w:r>
      <w:r w:rsidRPr="00657820">
        <w:rPr>
          <w:rFonts w:cs="Times New Roman"/>
          <w:kern w:val="0"/>
        </w:rPr>
        <w:t>Let the Catholic exegete</w:t>
      </w:r>
      <w:r>
        <w:rPr>
          <w:rFonts w:cs="Times New Roman"/>
          <w:kern w:val="0"/>
        </w:rPr>
        <w:t xml:space="preserve"> . . . </w:t>
      </w:r>
      <w:r w:rsidRPr="00657820">
        <w:rPr>
          <w:rFonts w:cs="Times New Roman"/>
          <w:kern w:val="0"/>
        </w:rPr>
        <w:t xml:space="preserve">profit from all </w:t>
      </w:r>
      <w:r>
        <w:rPr>
          <w:rFonts w:cs="Times New Roman"/>
          <w:kern w:val="0"/>
        </w:rPr>
        <w:t xml:space="preserve">. . . </w:t>
      </w:r>
      <w:r w:rsidRPr="00657820">
        <w:rPr>
          <w:rFonts w:cs="Times New Roman"/>
          <w:kern w:val="0"/>
        </w:rPr>
        <w:t>earlier interpreters</w:t>
      </w:r>
      <w:r w:rsidRPr="00EE5AE3">
        <w:rPr>
          <w:rFonts w:cs="Times New Roman"/>
          <w:kern w:val="0"/>
        </w:rPr>
        <w:t xml:space="preserve">, </w:t>
      </w:r>
      <w:r w:rsidRPr="00657820">
        <w:rPr>
          <w:rFonts w:cs="Times New Roman"/>
          <w:kern w:val="0"/>
        </w:rPr>
        <w:t>especially the holy Fathers and Doctors of the Church</w:t>
      </w:r>
      <w:r>
        <w:rPr>
          <w:rFonts w:cs="Times New Roman"/>
          <w:kern w:val="0"/>
        </w:rPr>
        <w:t xml:space="preserve"> . . .” (Qtd. in Fitzmyer </w:t>
      </w:r>
      <w:r>
        <w:rPr>
          <w:rFonts w:cs="Times New Roman"/>
          <w:i/>
          <w:kern w:val="0"/>
        </w:rPr>
        <w:t>Interpretation</w:t>
      </w:r>
      <w:r>
        <w:rPr>
          <w:rFonts w:cs="Times New Roman"/>
          <w:kern w:val="0"/>
        </w:rPr>
        <w:t xml:space="preserve"> 51)</w:t>
      </w:r>
    </w:p>
    <w:p w14:paraId="154CF1D3" w14:textId="77777777" w:rsidR="00DD61D0" w:rsidRPr="00DF4BB7" w:rsidRDefault="00DD61D0" w:rsidP="00DD61D0">
      <w:pPr>
        <w:ind w:left="360"/>
        <w:contextualSpacing/>
        <w:rPr>
          <w:rFonts w:cs="Times New Roman"/>
          <w:kern w:val="0"/>
        </w:rPr>
      </w:pPr>
      <w:r>
        <w:rPr>
          <w:rFonts w:cs="Times New Roman"/>
          <w:kern w:val="0"/>
        </w:rPr>
        <w:t xml:space="preserve">But also see PBC </w:t>
      </w:r>
      <w:r w:rsidRPr="00EF39A4">
        <w:rPr>
          <w:rFonts w:cs="Times New Roman"/>
          <w:kern w:val="0"/>
          <w:sz w:val="20"/>
          <w:szCs w:val="18"/>
        </w:rPr>
        <w:t>(</w:t>
      </w:r>
      <w:r w:rsidRPr="00EF39A4">
        <w:rPr>
          <w:rFonts w:cs="Times New Roman"/>
          <w:i/>
          <w:iCs/>
          <w:kern w:val="0"/>
          <w:sz w:val="20"/>
          <w:szCs w:val="18"/>
        </w:rPr>
        <w:t>Instruction</w:t>
      </w:r>
      <w:r w:rsidRPr="00EF39A4">
        <w:rPr>
          <w:rFonts w:cs="Times New Roman"/>
          <w:kern w:val="0"/>
          <w:sz w:val="20"/>
          <w:szCs w:val="18"/>
        </w:rPr>
        <w:t xml:space="preserve"> </w:t>
      </w:r>
      <w:r>
        <w:rPr>
          <w:rFonts w:cs="Times New Roman"/>
          <w:kern w:val="0"/>
          <w:sz w:val="20"/>
          <w:szCs w:val="18"/>
        </w:rPr>
        <w:t>§</w:t>
      </w:r>
      <w:r w:rsidRPr="00EF39A4">
        <w:rPr>
          <w:rFonts w:cs="Times New Roman"/>
          <w:kern w:val="0"/>
          <w:sz w:val="20"/>
          <w:szCs w:val="18"/>
        </w:rPr>
        <w:t>IV)</w:t>
      </w:r>
      <w:r>
        <w:rPr>
          <w:rFonts w:cs="Times New Roman"/>
          <w:kern w:val="0"/>
        </w:rPr>
        <w:t>:</w:t>
      </w:r>
      <w:r w:rsidRPr="00657820">
        <w:rPr>
          <w:rFonts w:cs="Times New Roman"/>
          <w:kern w:val="0"/>
        </w:rPr>
        <w:t xml:space="preserve"> </w:t>
      </w:r>
      <w:r>
        <w:rPr>
          <w:rFonts w:cs="Times New Roman"/>
          <w:kern w:val="0"/>
        </w:rPr>
        <w:t>“</w:t>
      </w:r>
      <w:r w:rsidRPr="00657820">
        <w:rPr>
          <w:rFonts w:cs="Times New Roman"/>
          <w:kern w:val="0"/>
        </w:rPr>
        <w:t>Let the Catholic exegete</w:t>
      </w:r>
      <w:r>
        <w:rPr>
          <w:rFonts w:cs="Times New Roman"/>
          <w:kern w:val="0"/>
        </w:rPr>
        <w:t xml:space="preserve"> . . . </w:t>
      </w:r>
      <w:r w:rsidRPr="00657820">
        <w:rPr>
          <w:rFonts w:cs="Times New Roman"/>
          <w:kern w:val="0"/>
        </w:rPr>
        <w:t>adhere to the norms of rational and Catholic hermeneutics.</w:t>
      </w:r>
      <w:r>
        <w:rPr>
          <w:rFonts w:cs="Times New Roman"/>
          <w:kern w:val="0"/>
        </w:rPr>
        <w:t xml:space="preserve">” (Qtd. in Fitzmyer </w:t>
      </w:r>
      <w:r>
        <w:rPr>
          <w:rFonts w:cs="Times New Roman"/>
          <w:i/>
          <w:kern w:val="0"/>
        </w:rPr>
        <w:t>Interpretation</w:t>
      </w:r>
      <w:r>
        <w:rPr>
          <w:rFonts w:cs="Times New Roman"/>
          <w:kern w:val="0"/>
        </w:rPr>
        <w:t xml:space="preserve"> 51)</w:t>
      </w:r>
    </w:p>
    <w:p w14:paraId="43E5F5C2" w14:textId="77777777" w:rsidR="00DD61D0" w:rsidRDefault="00DD61D0" w:rsidP="00DD61D0">
      <w:pPr>
        <w:ind w:left="720"/>
        <w:contextualSpacing/>
        <w:rPr>
          <w:rFonts w:cs="Times New Roman"/>
          <w:kern w:val="0"/>
        </w:rPr>
      </w:pPr>
      <w:r w:rsidRPr="00657820">
        <w:rPr>
          <w:rFonts w:cs="Times New Roman"/>
          <w:kern w:val="0"/>
        </w:rPr>
        <w:t>rational</w:t>
      </w:r>
    </w:p>
    <w:p w14:paraId="6811DF9A" w14:textId="77777777" w:rsidR="00DD61D0" w:rsidRDefault="00DD61D0" w:rsidP="00DD61D0">
      <w:pPr>
        <w:ind w:left="1080"/>
        <w:contextualSpacing/>
        <w:rPr>
          <w:rFonts w:cs="Times New Roman"/>
          <w:kern w:val="0"/>
        </w:rPr>
      </w:pPr>
      <w:r>
        <w:rPr>
          <w:rFonts w:cs="Times New Roman"/>
          <w:kern w:val="0"/>
        </w:rPr>
        <w:t xml:space="preserve">“. . . </w:t>
      </w:r>
      <w:r w:rsidRPr="00657820">
        <w:rPr>
          <w:rFonts w:cs="Times New Roman"/>
          <w:kern w:val="0"/>
        </w:rPr>
        <w:t>apparently</w:t>
      </w:r>
      <w:r w:rsidRPr="00EE5AE3">
        <w:rPr>
          <w:rFonts w:cs="Times New Roman"/>
          <w:kern w:val="0"/>
        </w:rPr>
        <w:t xml:space="preserve">, </w:t>
      </w:r>
      <w:r>
        <w:rPr>
          <w:rFonts w:cs="Times New Roman"/>
          <w:kern w:val="0"/>
        </w:rPr>
        <w:t xml:space="preserve">. . . </w:t>
      </w:r>
      <w:r w:rsidRPr="00657820">
        <w:rPr>
          <w:rFonts w:cs="Times New Roman"/>
          <w:kern w:val="0"/>
        </w:rPr>
        <w:t>“rational” hermeneutics is the generally admitted norms of criticism</w:t>
      </w:r>
      <w:r w:rsidRPr="00EE5AE3">
        <w:rPr>
          <w:rFonts w:cs="Times New Roman"/>
          <w:kern w:val="0"/>
        </w:rPr>
        <w:t xml:space="preserve">, </w:t>
      </w:r>
      <w:r w:rsidRPr="00657820">
        <w:rPr>
          <w:rFonts w:cs="Times New Roman"/>
          <w:kern w:val="0"/>
        </w:rPr>
        <w:t>which prevail in all branches of literature. Such would be the norms of literary and historical criticism that guide any philologian or interpreter of ancient documents or literature.</w:t>
      </w:r>
      <w:r>
        <w:rPr>
          <w:rFonts w:cs="Times New Roman"/>
          <w:kern w:val="0"/>
        </w:rPr>
        <w:t xml:space="preserve">” (Fitzmyer </w:t>
      </w:r>
      <w:r>
        <w:rPr>
          <w:rFonts w:cs="Times New Roman"/>
          <w:i/>
          <w:kern w:val="0"/>
        </w:rPr>
        <w:t>Interpretation</w:t>
      </w:r>
      <w:r>
        <w:rPr>
          <w:rFonts w:cs="Times New Roman"/>
          <w:kern w:val="0"/>
        </w:rPr>
        <w:t xml:space="preserve"> 40)</w:t>
      </w:r>
    </w:p>
    <w:p w14:paraId="10BC05C4" w14:textId="77777777" w:rsidR="00DD61D0" w:rsidRDefault="00DD61D0" w:rsidP="00DD61D0">
      <w:pPr>
        <w:ind w:left="720"/>
        <w:contextualSpacing/>
        <w:rPr>
          <w:rFonts w:cs="Times New Roman"/>
          <w:kern w:val="0"/>
        </w:rPr>
      </w:pPr>
      <w:r w:rsidRPr="00657820">
        <w:rPr>
          <w:rFonts w:cs="Times New Roman"/>
          <w:kern w:val="0"/>
        </w:rPr>
        <w:t>Catholic</w:t>
      </w:r>
    </w:p>
    <w:p w14:paraId="1835FC7C" w14:textId="77777777" w:rsidR="00DD61D0" w:rsidRDefault="00DD61D0" w:rsidP="00DD61D0">
      <w:pPr>
        <w:ind w:left="1080"/>
        <w:contextualSpacing/>
        <w:rPr>
          <w:rFonts w:cs="Times New Roman"/>
          <w:kern w:val="0"/>
        </w:rPr>
      </w:pPr>
      <w:r w:rsidRPr="00657820">
        <w:rPr>
          <w:rFonts w:cs="Times New Roman"/>
          <w:kern w:val="0"/>
        </w:rPr>
        <w:t xml:space="preserve">“Catholic” </w:t>
      </w:r>
      <w:r>
        <w:rPr>
          <w:rFonts w:cs="Times New Roman"/>
          <w:kern w:val="0"/>
        </w:rPr>
        <w:t>“</w:t>
      </w:r>
      <w:r w:rsidRPr="00657820">
        <w:rPr>
          <w:rFonts w:cs="Times New Roman"/>
          <w:kern w:val="0"/>
        </w:rPr>
        <w:t>defines further norms that must guide the Catholic interpreter (e.g.</w:t>
      </w:r>
      <w:r w:rsidRPr="00EE5AE3">
        <w:rPr>
          <w:rFonts w:cs="Times New Roman"/>
          <w:kern w:val="0"/>
        </w:rPr>
        <w:t>,</w:t>
      </w:r>
    </w:p>
    <w:p w14:paraId="6A23D113" w14:textId="77777777" w:rsidR="00DD61D0" w:rsidRDefault="00DD61D0" w:rsidP="00DD61D0">
      <w:pPr>
        <w:ind w:left="1440"/>
        <w:contextualSpacing/>
        <w:rPr>
          <w:rFonts w:cs="Times New Roman"/>
          <w:kern w:val="0"/>
        </w:rPr>
      </w:pPr>
      <w:r>
        <w:rPr>
          <w:rFonts w:cs="Times New Roman"/>
          <w:kern w:val="0"/>
        </w:rPr>
        <w:t>“</w:t>
      </w:r>
      <w:r w:rsidRPr="00657820">
        <w:rPr>
          <w:rFonts w:cs="Times New Roman"/>
          <w:kern w:val="0"/>
        </w:rPr>
        <w:t>that the Bible is a collection of inspired writings</w:t>
      </w:r>
      <w:r w:rsidRPr="00EE5AE3">
        <w:rPr>
          <w:rFonts w:cs="Times New Roman"/>
          <w:kern w:val="0"/>
        </w:rPr>
        <w:t>,</w:t>
      </w:r>
    </w:p>
    <w:p w14:paraId="7B18B04C" w14:textId="77777777" w:rsidR="00DD61D0" w:rsidRDefault="00DD61D0" w:rsidP="00DD61D0">
      <w:pPr>
        <w:ind w:left="1440"/>
        <w:contextualSpacing/>
        <w:rPr>
          <w:rFonts w:cs="Times New Roman"/>
          <w:kern w:val="0"/>
        </w:rPr>
      </w:pPr>
      <w:r>
        <w:rPr>
          <w:rFonts w:cs="Times New Roman"/>
          <w:kern w:val="0"/>
        </w:rPr>
        <w:t>“</w:t>
      </w:r>
      <w:r w:rsidRPr="00657820">
        <w:rPr>
          <w:rFonts w:cs="Times New Roman"/>
          <w:kern w:val="0"/>
        </w:rPr>
        <w:t>that revelation is contained in them</w:t>
      </w:r>
      <w:r w:rsidRPr="00EE5AE3">
        <w:rPr>
          <w:rFonts w:cs="Times New Roman"/>
          <w:kern w:val="0"/>
        </w:rPr>
        <w:t>,</w:t>
      </w:r>
    </w:p>
    <w:p w14:paraId="7D30511C" w14:textId="77777777" w:rsidR="00DD61D0" w:rsidRDefault="00DD61D0" w:rsidP="00DD61D0">
      <w:pPr>
        <w:ind w:left="1440"/>
        <w:contextualSpacing/>
        <w:rPr>
          <w:rFonts w:cs="Times New Roman"/>
          <w:kern w:val="0"/>
        </w:rPr>
      </w:pPr>
      <w:r>
        <w:rPr>
          <w:rFonts w:cs="Times New Roman"/>
          <w:kern w:val="0"/>
        </w:rPr>
        <w:t>“</w:t>
      </w:r>
      <w:r w:rsidRPr="00657820">
        <w:rPr>
          <w:rFonts w:cs="Times New Roman"/>
          <w:kern w:val="0"/>
        </w:rPr>
        <w:t>that a certain number of texts have a traditional meaning resolving the “open,”</w:t>
      </w:r>
      <w:r>
        <w:rPr>
          <w:rFonts w:cs="Times New Roman"/>
          <w:kern w:val="0"/>
        </w:rPr>
        <w:t xml:space="preserve"> </w:t>
      </w:r>
      <w:r w:rsidRPr="00657820">
        <w:rPr>
          <w:rFonts w:cs="Times New Roman"/>
          <w:kern w:val="0"/>
        </w:rPr>
        <w:t>indecisive sense that at times is all that can be arrived at by philological analysis</w:t>
      </w:r>
      <w:r w:rsidRPr="00EE5AE3">
        <w:rPr>
          <w:rFonts w:cs="Times New Roman"/>
          <w:kern w:val="0"/>
        </w:rPr>
        <w:t>,</w:t>
      </w:r>
    </w:p>
    <w:p w14:paraId="41A4A8F7" w14:textId="77777777" w:rsidR="00DD61D0" w:rsidRPr="00226503" w:rsidRDefault="00DD61D0" w:rsidP="00DD61D0">
      <w:pPr>
        <w:ind w:left="1440"/>
        <w:contextualSpacing/>
        <w:rPr>
          <w:rFonts w:cs="Times New Roman"/>
          <w:kern w:val="0"/>
        </w:rPr>
      </w:pPr>
      <w:r>
        <w:rPr>
          <w:rFonts w:cs="Times New Roman"/>
          <w:kern w:val="0"/>
        </w:rPr>
        <w:t>“</w:t>
      </w:r>
      <w:r w:rsidRPr="00657820">
        <w:rPr>
          <w:rFonts w:cs="Times New Roman"/>
          <w:kern w:val="0"/>
        </w:rPr>
        <w:t>etc.).</w:t>
      </w:r>
      <w:r>
        <w:rPr>
          <w:rFonts w:cs="Times New Roman"/>
          <w:kern w:val="0"/>
        </w:rPr>
        <w:t xml:space="preserve">” (Fitzmyer </w:t>
      </w:r>
      <w:r>
        <w:rPr>
          <w:rFonts w:cs="Times New Roman"/>
          <w:i/>
          <w:kern w:val="0"/>
        </w:rPr>
        <w:t>Interpretation</w:t>
      </w:r>
      <w:r>
        <w:rPr>
          <w:rFonts w:cs="Times New Roman"/>
          <w:kern w:val="0"/>
        </w:rPr>
        <w:t xml:space="preserve"> 40)</w:t>
      </w:r>
    </w:p>
    <w:p w14:paraId="64F2E711" w14:textId="77777777" w:rsidR="00DD61D0" w:rsidRDefault="00DD61D0" w:rsidP="00DD61D0">
      <w:pPr>
        <w:ind w:left="360"/>
        <w:contextualSpacing/>
        <w:rPr>
          <w:rFonts w:cs="Times New Roman"/>
          <w:kern w:val="0"/>
        </w:rPr>
      </w:pPr>
      <w:r>
        <w:rPr>
          <w:rFonts w:cs="Times New Roman"/>
          <w:kern w:val="0"/>
        </w:rPr>
        <w:t xml:space="preserve">And see PBC </w:t>
      </w:r>
      <w:r w:rsidRPr="00EF39A4">
        <w:rPr>
          <w:rFonts w:cs="Times New Roman"/>
          <w:kern w:val="0"/>
          <w:sz w:val="20"/>
          <w:szCs w:val="18"/>
        </w:rPr>
        <w:t>(</w:t>
      </w:r>
      <w:r w:rsidRPr="00EF39A4">
        <w:rPr>
          <w:rFonts w:cs="Times New Roman"/>
          <w:i/>
          <w:iCs/>
          <w:kern w:val="0"/>
          <w:sz w:val="20"/>
          <w:szCs w:val="18"/>
        </w:rPr>
        <w:t>Instruction</w:t>
      </w:r>
      <w:r w:rsidRPr="00EF39A4">
        <w:rPr>
          <w:rFonts w:cs="Times New Roman"/>
          <w:kern w:val="0"/>
          <w:sz w:val="20"/>
          <w:szCs w:val="18"/>
        </w:rPr>
        <w:t xml:space="preserve"> </w:t>
      </w:r>
      <w:r>
        <w:rPr>
          <w:rFonts w:cs="Times New Roman"/>
          <w:kern w:val="0"/>
          <w:sz w:val="20"/>
          <w:szCs w:val="18"/>
        </w:rPr>
        <w:t>§</w:t>
      </w:r>
      <w:r w:rsidRPr="00EF39A4">
        <w:rPr>
          <w:rFonts w:cs="Times New Roman"/>
          <w:kern w:val="0"/>
          <w:sz w:val="20"/>
          <w:szCs w:val="18"/>
        </w:rPr>
        <w:t>IV)</w:t>
      </w:r>
      <w:r>
        <w:rPr>
          <w:rFonts w:cs="Times New Roman"/>
          <w:kern w:val="0"/>
        </w:rPr>
        <w:t>:</w:t>
      </w:r>
      <w:r w:rsidRPr="00657820">
        <w:rPr>
          <w:rFonts w:cs="Times New Roman"/>
          <w:kern w:val="0"/>
        </w:rPr>
        <w:t xml:space="preserve"> </w:t>
      </w:r>
      <w:r>
        <w:rPr>
          <w:rFonts w:cs="Times New Roman"/>
          <w:kern w:val="0"/>
        </w:rPr>
        <w:t>“</w:t>
      </w:r>
      <w:r w:rsidRPr="00657820">
        <w:rPr>
          <w:rFonts w:cs="Times New Roman"/>
          <w:kern w:val="0"/>
        </w:rPr>
        <w:t>the Catholic exegete</w:t>
      </w:r>
      <w:r>
        <w:rPr>
          <w:rFonts w:cs="Times New Roman"/>
          <w:kern w:val="0"/>
        </w:rPr>
        <w:t xml:space="preserve"> . . . </w:t>
      </w:r>
      <w:r w:rsidRPr="00657820">
        <w:rPr>
          <w:rFonts w:cs="Times New Roman"/>
          <w:kern w:val="0"/>
        </w:rPr>
        <w:t>will diligently employ the new exegetical aids</w:t>
      </w:r>
      <w:r w:rsidRPr="00EE5AE3">
        <w:rPr>
          <w:rFonts w:cs="Times New Roman"/>
          <w:kern w:val="0"/>
        </w:rPr>
        <w:t xml:space="preserve">, </w:t>
      </w:r>
      <w:r w:rsidRPr="00657820">
        <w:rPr>
          <w:rFonts w:cs="Times New Roman"/>
          <w:kern w:val="0"/>
        </w:rPr>
        <w:t>above all those which the historical method</w:t>
      </w:r>
      <w:r w:rsidRPr="00EE5AE3">
        <w:rPr>
          <w:rFonts w:cs="Times New Roman"/>
          <w:kern w:val="0"/>
        </w:rPr>
        <w:t xml:space="preserve">, </w:t>
      </w:r>
      <w:r w:rsidRPr="00657820">
        <w:rPr>
          <w:rFonts w:cs="Times New Roman"/>
          <w:kern w:val="0"/>
        </w:rPr>
        <w:t>taken in its widest sense</w:t>
      </w:r>
      <w:r w:rsidRPr="00EE5AE3">
        <w:rPr>
          <w:rFonts w:cs="Times New Roman"/>
          <w:kern w:val="0"/>
        </w:rPr>
        <w:t xml:space="preserve">, </w:t>
      </w:r>
      <w:r w:rsidRPr="00657820">
        <w:rPr>
          <w:rFonts w:cs="Times New Roman"/>
          <w:kern w:val="0"/>
        </w:rPr>
        <w:t>offers to him—a method which carefully investigates sources and defines their nature and value</w:t>
      </w:r>
      <w:r w:rsidRPr="00EE5AE3">
        <w:rPr>
          <w:rFonts w:cs="Times New Roman"/>
          <w:kern w:val="0"/>
        </w:rPr>
        <w:t xml:space="preserve">, </w:t>
      </w:r>
      <w:r w:rsidRPr="00657820">
        <w:rPr>
          <w:rFonts w:cs="Times New Roman"/>
          <w:kern w:val="0"/>
        </w:rPr>
        <w:t>and makes use of such helps as textual criticism</w:t>
      </w:r>
      <w:r w:rsidRPr="00EE5AE3">
        <w:rPr>
          <w:rFonts w:cs="Times New Roman"/>
          <w:kern w:val="0"/>
        </w:rPr>
        <w:t xml:space="preserve">, </w:t>
      </w:r>
      <w:r w:rsidRPr="00657820">
        <w:rPr>
          <w:rFonts w:cs="Times New Roman"/>
          <w:kern w:val="0"/>
        </w:rPr>
        <w:t>literary criticism</w:t>
      </w:r>
      <w:r w:rsidRPr="00EE5AE3">
        <w:rPr>
          <w:rFonts w:cs="Times New Roman"/>
          <w:kern w:val="0"/>
        </w:rPr>
        <w:t xml:space="preserve">, </w:t>
      </w:r>
      <w:r w:rsidRPr="00657820">
        <w:rPr>
          <w:rFonts w:cs="Times New Roman"/>
          <w:kern w:val="0"/>
        </w:rPr>
        <w:t>and the study of languages.</w:t>
      </w:r>
      <w:r>
        <w:rPr>
          <w:rFonts w:cs="Times New Roman"/>
          <w:kern w:val="0"/>
        </w:rPr>
        <w:t xml:space="preserve">” (Qtd. in Fitzmyer </w:t>
      </w:r>
      <w:r>
        <w:rPr>
          <w:rFonts w:cs="Times New Roman"/>
          <w:i/>
          <w:kern w:val="0"/>
        </w:rPr>
        <w:t>Interpretation</w:t>
      </w:r>
      <w:r>
        <w:rPr>
          <w:rFonts w:cs="Times New Roman"/>
          <w:kern w:val="0"/>
        </w:rPr>
        <w:t xml:space="preserve"> 51)</w:t>
      </w:r>
    </w:p>
    <w:p w14:paraId="55976120" w14:textId="77777777" w:rsidR="00DD61D0" w:rsidRDefault="00DD61D0" w:rsidP="00DD61D0">
      <w:pPr>
        <w:ind w:left="720"/>
        <w:contextualSpacing/>
        <w:rPr>
          <w:rFonts w:cs="Times New Roman"/>
          <w:kern w:val="0"/>
        </w:rPr>
      </w:pPr>
      <w:r>
        <w:rPr>
          <w:rFonts w:cs="Times New Roman"/>
          <w:kern w:val="0"/>
        </w:rPr>
        <w:t>historical method</w:t>
      </w:r>
    </w:p>
    <w:p w14:paraId="2B75DC52" w14:textId="77777777" w:rsidR="00DD61D0" w:rsidRDefault="00DD61D0" w:rsidP="00DD61D0">
      <w:pPr>
        <w:ind w:left="1080"/>
        <w:contextualSpacing/>
        <w:rPr>
          <w:rFonts w:cs="Times New Roman"/>
          <w:kern w:val="0"/>
        </w:rPr>
      </w:pPr>
      <w:r>
        <w:rPr>
          <w:rFonts w:cs="Times New Roman"/>
          <w:kern w:val="0"/>
        </w:rPr>
        <w:t>The norms for the study of history apply to all historical studies.</w:t>
      </w:r>
    </w:p>
    <w:p w14:paraId="63920B81" w14:textId="77777777" w:rsidR="00DD61D0" w:rsidRDefault="00DD61D0" w:rsidP="00DD61D0">
      <w:pPr>
        <w:ind w:left="720"/>
        <w:contextualSpacing/>
        <w:rPr>
          <w:rFonts w:cs="Times New Roman"/>
          <w:kern w:val="0"/>
        </w:rPr>
      </w:pPr>
      <w:r>
        <w:rPr>
          <w:rFonts w:cs="Times New Roman"/>
          <w:kern w:val="0"/>
        </w:rPr>
        <w:t>textual criticism</w:t>
      </w:r>
    </w:p>
    <w:p w14:paraId="74D04C45" w14:textId="77777777" w:rsidR="00DD61D0" w:rsidRDefault="00DD61D0" w:rsidP="00DD61D0">
      <w:pPr>
        <w:ind w:left="1080"/>
        <w:contextualSpacing/>
        <w:rPr>
          <w:rFonts w:cs="Times New Roman"/>
          <w:kern w:val="0"/>
        </w:rPr>
      </w:pPr>
      <w:r>
        <w:rPr>
          <w:rFonts w:cs="Times New Roman"/>
          <w:kern w:val="0"/>
        </w:rPr>
        <w:t>This is the study of the manuscripts of an ancient text to establish its most original form.</w:t>
      </w:r>
    </w:p>
    <w:p w14:paraId="760AEF4B" w14:textId="77777777" w:rsidR="00DD61D0" w:rsidRDefault="00DD61D0" w:rsidP="00DD61D0">
      <w:pPr>
        <w:ind w:left="720"/>
        <w:contextualSpacing/>
        <w:rPr>
          <w:rFonts w:cs="Times New Roman"/>
          <w:kern w:val="0"/>
        </w:rPr>
      </w:pPr>
      <w:r w:rsidRPr="00657820">
        <w:rPr>
          <w:rFonts w:cs="Times New Roman"/>
          <w:kern w:val="0"/>
        </w:rPr>
        <w:t>literary criticism</w:t>
      </w:r>
    </w:p>
    <w:p w14:paraId="1C8B16BF" w14:textId="77777777" w:rsidR="00DD61D0" w:rsidRDefault="00DD61D0" w:rsidP="00DD61D0">
      <w:pPr>
        <w:ind w:left="1080"/>
        <w:contextualSpacing/>
        <w:rPr>
          <w:rFonts w:cs="Times New Roman"/>
          <w:kern w:val="0"/>
        </w:rPr>
      </w:pPr>
      <w:r>
        <w:rPr>
          <w:rFonts w:cs="Times New Roman"/>
          <w:kern w:val="0"/>
        </w:rPr>
        <w:t>“</w:t>
      </w:r>
      <w:r w:rsidRPr="00657820">
        <w:rPr>
          <w:rFonts w:cs="Times New Roman"/>
          <w:kern w:val="0"/>
        </w:rPr>
        <w:t>Literary criticism</w:t>
      </w:r>
      <w:r>
        <w:rPr>
          <w:rFonts w:cs="Times New Roman"/>
          <w:kern w:val="0"/>
        </w:rPr>
        <w:t xml:space="preserve">” sometimes means the study of </w:t>
      </w:r>
      <w:r w:rsidRPr="00657820">
        <w:rPr>
          <w:rFonts w:cs="Times New Roman"/>
          <w:kern w:val="0"/>
        </w:rPr>
        <w:t xml:space="preserve">historical </w:t>
      </w:r>
      <w:r>
        <w:rPr>
          <w:rFonts w:cs="Times New Roman"/>
          <w:kern w:val="0"/>
        </w:rPr>
        <w:t>texts.</w:t>
      </w:r>
    </w:p>
    <w:p w14:paraId="1EF452AA" w14:textId="77777777" w:rsidR="00DD61D0" w:rsidRDefault="00DD61D0" w:rsidP="00DD61D0">
      <w:pPr>
        <w:ind w:left="1080"/>
        <w:contextualSpacing/>
        <w:rPr>
          <w:rFonts w:cs="Times New Roman"/>
          <w:kern w:val="0"/>
        </w:rPr>
      </w:pPr>
      <w:r>
        <w:rPr>
          <w:rFonts w:cs="Times New Roman"/>
          <w:kern w:val="0"/>
        </w:rPr>
        <w:t>“</w:t>
      </w:r>
      <w:r w:rsidRPr="00657820">
        <w:rPr>
          <w:rFonts w:cs="Times New Roman"/>
          <w:kern w:val="0"/>
        </w:rPr>
        <w:t>Literary criticism</w:t>
      </w:r>
      <w:r>
        <w:rPr>
          <w:rFonts w:cs="Times New Roman"/>
          <w:kern w:val="0"/>
        </w:rPr>
        <w:t>” sometimes means a subset of methods for the study of history, “the historical-critical method.” The latter usually means “</w:t>
      </w:r>
      <w:r w:rsidRPr="00657820">
        <w:rPr>
          <w:rFonts w:cs="Times New Roman"/>
          <w:kern w:val="0"/>
        </w:rPr>
        <w:t>the new exegetical aids</w:t>
      </w:r>
      <w:r>
        <w:rPr>
          <w:rFonts w:cs="Times New Roman"/>
          <w:kern w:val="0"/>
        </w:rPr>
        <w:t>” which developed in the later 1800s and earlier 1900s: source, form, and redaction criticism.</w:t>
      </w:r>
    </w:p>
    <w:p w14:paraId="1E13FCDB" w14:textId="14E7CD1F" w:rsidR="00DD61D0" w:rsidRDefault="00DD61D0" w:rsidP="00DD61D0">
      <w:pPr>
        <w:ind w:left="1080"/>
        <w:contextualSpacing/>
        <w:rPr>
          <w:rFonts w:cs="Times New Roman"/>
          <w:kern w:val="0"/>
        </w:rPr>
      </w:pPr>
      <w:r>
        <w:rPr>
          <w:rFonts w:cs="Times New Roman"/>
          <w:kern w:val="0"/>
        </w:rPr>
        <w:t>“</w:t>
      </w:r>
      <w:r w:rsidRPr="00657820">
        <w:rPr>
          <w:rFonts w:cs="Times New Roman"/>
          <w:kern w:val="0"/>
        </w:rPr>
        <w:t>Literary criticism</w:t>
      </w:r>
      <w:r>
        <w:rPr>
          <w:rFonts w:cs="Times New Roman"/>
          <w:kern w:val="0"/>
        </w:rPr>
        <w:t xml:space="preserve">” sometimes means the study of literary texts, </w:t>
      </w:r>
      <w:r>
        <w:rPr>
          <w:rFonts w:cs="Times New Roman"/>
          <w:i/>
          <w:iCs/>
          <w:kern w:val="0"/>
        </w:rPr>
        <w:t>belles-lettres</w:t>
      </w:r>
      <w:r>
        <w:rPr>
          <w:rFonts w:cs="Times New Roman"/>
          <w:kern w:val="0"/>
        </w:rPr>
        <w:t xml:space="preserve"> (beautiful letters). These are “</w:t>
      </w:r>
      <w:r w:rsidRPr="009715E0">
        <w:rPr>
          <w:rFonts w:cs="Times New Roman"/>
          <w:kern w:val="0"/>
        </w:rPr>
        <w:t xml:space="preserve">the more artistic and imaginative forms of literature, </w:t>
      </w:r>
      <w:r>
        <w:rPr>
          <w:rFonts w:cs="Times New Roman"/>
          <w:kern w:val="0"/>
        </w:rPr>
        <w:t xml:space="preserve">. . . </w:t>
      </w:r>
      <w:r w:rsidRPr="009715E0">
        <w:rPr>
          <w:rFonts w:cs="Times New Roman"/>
          <w:kern w:val="0"/>
        </w:rPr>
        <w:t>as opposed to more pedestrian and exact studies</w:t>
      </w:r>
      <w:r>
        <w:rPr>
          <w:rFonts w:cs="Times New Roman"/>
          <w:kern w:val="0"/>
        </w:rPr>
        <w:t xml:space="preserve">.” </w:t>
      </w:r>
      <w:r>
        <w:rPr>
          <w:rFonts w:cs="Times New Roman"/>
          <w:kern w:val="0"/>
          <w:sz w:val="20"/>
          <w:szCs w:val="18"/>
        </w:rPr>
        <w:t>(</w:t>
      </w:r>
      <w:r w:rsidR="00B81401">
        <w:rPr>
          <w:rFonts w:cs="Times New Roman"/>
          <w:kern w:val="0"/>
          <w:sz w:val="20"/>
          <w:szCs w:val="18"/>
        </w:rPr>
        <w:t>“</w:t>
      </w:r>
      <w:r w:rsidR="00B81401" w:rsidRPr="00B81401">
        <w:rPr>
          <w:rFonts w:cs="Times New Roman"/>
          <w:i/>
          <w:iCs/>
          <w:kern w:val="0"/>
          <w:sz w:val="20"/>
          <w:szCs w:val="18"/>
        </w:rPr>
        <w:t>Belles-lettres</w:t>
      </w:r>
      <w:r w:rsidR="00B81401">
        <w:rPr>
          <w:rFonts w:cs="Times New Roman"/>
          <w:kern w:val="0"/>
          <w:sz w:val="20"/>
          <w:szCs w:val="18"/>
        </w:rPr>
        <w:t xml:space="preserve">.” </w:t>
      </w:r>
      <w:r w:rsidRPr="009715E0">
        <w:rPr>
          <w:rFonts w:cs="Times New Roman"/>
          <w:i/>
          <w:iCs/>
          <w:kern w:val="0"/>
          <w:sz w:val="20"/>
          <w:szCs w:val="18"/>
        </w:rPr>
        <w:t>Encyclopædia Britannica</w:t>
      </w:r>
      <w:r w:rsidRPr="009715E0">
        <w:rPr>
          <w:rFonts w:cs="Times New Roman"/>
          <w:kern w:val="0"/>
          <w:sz w:val="20"/>
          <w:szCs w:val="18"/>
        </w:rPr>
        <w:t xml:space="preserve"> 11th ed.</w:t>
      </w:r>
      <w:r>
        <w:rPr>
          <w:rFonts w:cs="Times New Roman"/>
          <w:kern w:val="0"/>
        </w:rPr>
        <w:t>.</w:t>
      </w:r>
      <w:r w:rsidRPr="00B45053">
        <w:rPr>
          <w:rFonts w:cs="Times New Roman"/>
          <w:kern w:val="0"/>
          <w:sz w:val="20"/>
          <w:szCs w:val="18"/>
        </w:rPr>
        <w:t>)</w:t>
      </w:r>
    </w:p>
    <w:p w14:paraId="0C6BF848" w14:textId="77777777" w:rsidR="001E5797" w:rsidRDefault="001E5797" w:rsidP="001E5797">
      <w:pPr>
        <w:contextualSpacing/>
        <w:rPr>
          <w:rFonts w:cs="Times New Roman"/>
          <w:kern w:val="0"/>
        </w:rPr>
      </w:pPr>
    </w:p>
    <w:p w14:paraId="7FD820C4" w14:textId="68AE93E0" w:rsidR="00DD61D0" w:rsidRDefault="00DD61D0" w:rsidP="001E5797">
      <w:pPr>
        <w:contextualSpacing/>
        <w:rPr>
          <w:rFonts w:cs="Times New Roman"/>
          <w:kern w:val="0"/>
        </w:rPr>
      </w:pPr>
      <w:r>
        <w:rPr>
          <w:rFonts w:cs="Times New Roman"/>
          <w:kern w:val="0"/>
        </w:rPr>
        <w:t>source, form, and redaction criticism</w:t>
      </w:r>
    </w:p>
    <w:p w14:paraId="216DFCC9" w14:textId="77777777" w:rsidR="00DD61D0" w:rsidRPr="005D2BD3" w:rsidRDefault="00DD61D0" w:rsidP="001E5797">
      <w:pPr>
        <w:ind w:left="360"/>
        <w:contextualSpacing/>
        <w:rPr>
          <w:rFonts w:cs="Times New Roman"/>
          <w:i/>
          <w:iCs/>
          <w:kern w:val="0"/>
        </w:rPr>
      </w:pPr>
      <w:r>
        <w:rPr>
          <w:rFonts w:cs="Times New Roman"/>
          <w:kern w:val="0"/>
        </w:rPr>
        <w:t xml:space="preserve">The </w:t>
      </w:r>
      <w:r>
        <w:rPr>
          <w:rFonts w:cs="Times New Roman"/>
          <w:i/>
          <w:iCs/>
          <w:kern w:val="0"/>
        </w:rPr>
        <w:t>Instruction</w:t>
      </w:r>
      <w:r>
        <w:rPr>
          <w:rFonts w:cs="Times New Roman"/>
          <w:kern w:val="0"/>
        </w:rPr>
        <w:t xml:space="preserve"> also gives “</w:t>
      </w:r>
      <w:r w:rsidRPr="00657820">
        <w:rPr>
          <w:rFonts w:cs="Times New Roman"/>
          <w:kern w:val="0"/>
        </w:rPr>
        <w:t>official sanction to many of the new trends in biblical studies.</w:t>
      </w:r>
      <w:r w:rsidRPr="00FC6AA5">
        <w:rPr>
          <w:rFonts w:cs="Times New Roman"/>
          <w:kern w:val="0"/>
        </w:rPr>
        <w:t xml:space="preserve">” (Fitzmyer </w:t>
      </w:r>
      <w:r w:rsidRPr="00EE5AE3">
        <w:rPr>
          <w:rFonts w:cs="Times New Roman"/>
          <w:i/>
          <w:kern w:val="0"/>
        </w:rPr>
        <w:t>Interpretation</w:t>
      </w:r>
      <w:r w:rsidRPr="00FC6AA5">
        <w:rPr>
          <w:rFonts w:cs="Times New Roman"/>
          <w:kern w:val="0"/>
        </w:rPr>
        <w:t xml:space="preserve"> </w:t>
      </w:r>
      <w:r>
        <w:rPr>
          <w:rFonts w:cs="Times New Roman"/>
          <w:kern w:val="0"/>
        </w:rPr>
        <w:t>48</w:t>
      </w:r>
      <w:r w:rsidRPr="00FC6AA5">
        <w:rPr>
          <w:rFonts w:cs="Times New Roman"/>
          <w:kern w:val="0"/>
        </w:rPr>
        <w:t>)</w:t>
      </w:r>
    </w:p>
    <w:p w14:paraId="13876EFC" w14:textId="77777777" w:rsidR="00DD61D0" w:rsidRDefault="00DD61D0" w:rsidP="001E5797">
      <w:pPr>
        <w:ind w:left="360"/>
        <w:contextualSpacing/>
        <w:rPr>
          <w:rFonts w:cs="Times New Roman"/>
          <w:kern w:val="0"/>
        </w:rPr>
      </w:pPr>
      <w:r w:rsidRPr="00657820">
        <w:rPr>
          <w:rFonts w:cs="Times New Roman"/>
          <w:kern w:val="0"/>
        </w:rPr>
        <w:t>Exegetes</w:t>
      </w:r>
      <w:r>
        <w:rPr>
          <w:rFonts w:cs="Times New Roman"/>
          <w:kern w:val="0"/>
        </w:rPr>
        <w:t xml:space="preserve"> are “</w:t>
      </w:r>
      <w:r w:rsidRPr="00657820">
        <w:rPr>
          <w:rFonts w:cs="Times New Roman"/>
          <w:kern w:val="0"/>
        </w:rPr>
        <w:t>enjoined to study the literary forms and encouraged to pursue the form-critical method</w:t>
      </w:r>
      <w:r>
        <w:rPr>
          <w:rFonts w:cs="Times New Roman"/>
          <w:kern w:val="0"/>
        </w:rPr>
        <w:t xml:space="preserve"> . . .” (Fitzmyer </w:t>
      </w:r>
      <w:r>
        <w:rPr>
          <w:rFonts w:cs="Times New Roman"/>
          <w:i/>
          <w:kern w:val="0"/>
        </w:rPr>
        <w:t>Interpretation</w:t>
      </w:r>
      <w:r>
        <w:rPr>
          <w:rFonts w:cs="Times New Roman"/>
          <w:kern w:val="0"/>
        </w:rPr>
        <w:t xml:space="preserve"> 46)</w:t>
      </w:r>
    </w:p>
    <w:p w14:paraId="4DB9635B" w14:textId="77777777" w:rsidR="00DD61D0" w:rsidRDefault="00DD61D0" w:rsidP="001E5797">
      <w:pPr>
        <w:ind w:left="360"/>
        <w:contextualSpacing/>
        <w:rPr>
          <w:rFonts w:cs="Times New Roman"/>
          <w:kern w:val="0"/>
        </w:rPr>
      </w:pPr>
      <w:r>
        <w:rPr>
          <w:rFonts w:cs="Times New Roman"/>
          <w:kern w:val="0"/>
        </w:rPr>
        <w:t>source criticism</w:t>
      </w:r>
    </w:p>
    <w:p w14:paraId="5C258188" w14:textId="77777777" w:rsidR="00DD61D0" w:rsidRPr="00C455BC" w:rsidRDefault="00DD61D0" w:rsidP="001E5797">
      <w:pPr>
        <w:ind w:left="720"/>
        <w:contextualSpacing/>
        <w:rPr>
          <w:rFonts w:cs="Times New Roman"/>
          <w:kern w:val="0"/>
        </w:rPr>
      </w:pPr>
      <w:r>
        <w:rPr>
          <w:rFonts w:cs="Times New Roman"/>
          <w:kern w:val="0"/>
        </w:rPr>
        <w:lastRenderedPageBreak/>
        <w:t xml:space="preserve">PBC </w:t>
      </w:r>
      <w:r w:rsidRPr="00EF39A4">
        <w:rPr>
          <w:rFonts w:cs="Times New Roman"/>
          <w:kern w:val="0"/>
          <w:sz w:val="20"/>
          <w:szCs w:val="18"/>
        </w:rPr>
        <w:t>(</w:t>
      </w:r>
      <w:r w:rsidRPr="00EF39A4">
        <w:rPr>
          <w:rFonts w:cs="Times New Roman"/>
          <w:i/>
          <w:iCs/>
          <w:kern w:val="0"/>
          <w:sz w:val="20"/>
          <w:szCs w:val="18"/>
        </w:rPr>
        <w:t>Instruction</w:t>
      </w:r>
      <w:r w:rsidRPr="00EF39A4">
        <w:rPr>
          <w:rFonts w:cs="Times New Roman"/>
          <w:kern w:val="0"/>
          <w:sz w:val="20"/>
          <w:szCs w:val="18"/>
        </w:rPr>
        <w:t xml:space="preserve"> </w:t>
      </w:r>
      <w:r>
        <w:rPr>
          <w:rFonts w:cs="Times New Roman"/>
          <w:kern w:val="0"/>
          <w:sz w:val="20"/>
          <w:szCs w:val="18"/>
        </w:rPr>
        <w:t>§</w:t>
      </w:r>
      <w:r w:rsidRPr="00EF39A4">
        <w:rPr>
          <w:rFonts w:cs="Times New Roman"/>
          <w:kern w:val="0"/>
          <w:sz w:val="20"/>
          <w:szCs w:val="18"/>
        </w:rPr>
        <w:t>IV)</w:t>
      </w:r>
      <w:r>
        <w:rPr>
          <w:rFonts w:cs="Times New Roman"/>
          <w:kern w:val="0"/>
        </w:rPr>
        <w:t>:</w:t>
      </w:r>
      <w:r w:rsidRPr="00657820">
        <w:rPr>
          <w:rFonts w:cs="Times New Roman"/>
          <w:kern w:val="0"/>
        </w:rPr>
        <w:t xml:space="preserve"> </w:t>
      </w:r>
      <w:r>
        <w:rPr>
          <w:rFonts w:cs="Times New Roman"/>
          <w:kern w:val="0"/>
        </w:rPr>
        <w:t>“</w:t>
      </w:r>
      <w:r w:rsidRPr="00657820">
        <w:rPr>
          <w:rFonts w:cs="Times New Roman"/>
          <w:kern w:val="0"/>
        </w:rPr>
        <w:t>Let the Catholic exegete</w:t>
      </w:r>
      <w:r>
        <w:rPr>
          <w:rFonts w:cs="Times New Roman"/>
          <w:kern w:val="0"/>
        </w:rPr>
        <w:t xml:space="preserve"> . . . </w:t>
      </w:r>
      <w:r w:rsidRPr="00657820">
        <w:rPr>
          <w:rFonts w:cs="Times New Roman"/>
          <w:kern w:val="0"/>
        </w:rPr>
        <w:t>employ</w:t>
      </w:r>
      <w:r>
        <w:rPr>
          <w:rFonts w:cs="Times New Roman"/>
          <w:kern w:val="0"/>
        </w:rPr>
        <w:t xml:space="preserve"> . . . </w:t>
      </w:r>
      <w:r w:rsidRPr="00657820">
        <w:rPr>
          <w:rFonts w:cs="Times New Roman"/>
          <w:kern w:val="0"/>
        </w:rPr>
        <w:t>the historical method</w:t>
      </w:r>
      <w:r>
        <w:rPr>
          <w:rFonts w:cs="Times New Roman"/>
          <w:kern w:val="0"/>
        </w:rPr>
        <w:t xml:space="preserve"> . . . </w:t>
      </w:r>
      <w:r w:rsidRPr="00657820">
        <w:rPr>
          <w:rFonts w:cs="Times New Roman"/>
          <w:kern w:val="0"/>
        </w:rPr>
        <w:t>a method which carefully investigates sources</w:t>
      </w:r>
      <w:r>
        <w:rPr>
          <w:rFonts w:cs="Times New Roman"/>
          <w:kern w:val="0"/>
        </w:rPr>
        <w:t xml:space="preserve"> </w:t>
      </w:r>
      <w:r w:rsidRPr="00657820">
        <w:rPr>
          <w:rFonts w:cs="Times New Roman"/>
          <w:kern w:val="0"/>
        </w:rPr>
        <w:t>sources and defines their nature and value</w:t>
      </w:r>
      <w:r>
        <w:rPr>
          <w:rFonts w:cs="Times New Roman"/>
          <w:kern w:val="0"/>
        </w:rPr>
        <w:t xml:space="preserve"> . . .” (Qtd. in Fitzmyer </w:t>
      </w:r>
      <w:r>
        <w:rPr>
          <w:rFonts w:cs="Times New Roman"/>
          <w:i/>
          <w:kern w:val="0"/>
        </w:rPr>
        <w:t>Interpretation</w:t>
      </w:r>
      <w:r>
        <w:rPr>
          <w:rFonts w:cs="Times New Roman"/>
          <w:kern w:val="0"/>
        </w:rPr>
        <w:t xml:space="preserve"> 51)</w:t>
      </w:r>
    </w:p>
    <w:p w14:paraId="25E738B1" w14:textId="14C196D0" w:rsidR="00DD61D0" w:rsidRDefault="00DD61D0" w:rsidP="001E5797">
      <w:pPr>
        <w:ind w:left="360"/>
        <w:contextualSpacing/>
        <w:rPr>
          <w:rFonts w:cs="Times New Roman"/>
          <w:kern w:val="0"/>
        </w:rPr>
      </w:pPr>
      <w:r>
        <w:rPr>
          <w:rFonts w:cs="Times New Roman"/>
          <w:kern w:val="0"/>
        </w:rPr>
        <w:t>form criticism</w:t>
      </w:r>
    </w:p>
    <w:p w14:paraId="3E9FAD08" w14:textId="77777777" w:rsidR="001E5797" w:rsidRPr="00140AFC" w:rsidRDefault="001E5797" w:rsidP="001E5797">
      <w:pPr>
        <w:pStyle w:val="Style"/>
        <w:widowControl/>
        <w:ind w:left="720"/>
        <w:jc w:val="both"/>
        <w:textAlignment w:val="baseline"/>
        <w:rPr>
          <w:kern w:val="0"/>
          <w:szCs w:val="23"/>
          <w14:ligatures w14:val="none"/>
        </w:rPr>
      </w:pPr>
      <w:bookmarkStart w:id="105" w:name="_Hlk137355705"/>
      <w:r>
        <w:rPr>
          <w:kern w:val="0"/>
          <w:szCs w:val="23"/>
          <w14:ligatures w14:val="none"/>
        </w:rPr>
        <w:t>“</w:t>
      </w:r>
      <w:r w:rsidRPr="009B7820">
        <w:rPr>
          <w:kern w:val="0"/>
          <w:szCs w:val="23"/>
          <w14:ligatures w14:val="none"/>
        </w:rPr>
        <w:t>Among the “laudable achievements”</w:t>
      </w:r>
      <w:r>
        <w:rPr>
          <w:kern w:val="0"/>
          <w:szCs w:val="23"/>
          <w14:ligatures w14:val="none"/>
        </w:rPr>
        <w:t xml:space="preserve"> </w:t>
      </w:r>
      <w:r w:rsidRPr="00140AFC">
        <w:rPr>
          <w:kern w:val="0"/>
          <w:sz w:val="20"/>
          <w:szCs w:val="20"/>
          <w14:ligatures w14:val="none"/>
        </w:rPr>
        <w:t>(</w:t>
      </w:r>
      <w:r w:rsidRPr="00140AFC">
        <w:rPr>
          <w:i/>
          <w:iCs/>
          <w:kern w:val="0"/>
          <w:sz w:val="20"/>
          <w:szCs w:val="14"/>
          <w14:ligatures w14:val="none"/>
        </w:rPr>
        <w:t>Sancta Mater Ecclesia</w:t>
      </w:r>
      <w:r w:rsidRPr="00140AFC">
        <w:rPr>
          <w:kern w:val="0"/>
          <w:sz w:val="20"/>
          <w:szCs w:val="20"/>
          <w14:ligatures w14:val="none"/>
        </w:rPr>
        <w:t xml:space="preserve"> </w:t>
      </w:r>
      <w:r w:rsidRPr="00140AFC">
        <w:rPr>
          <w:kern w:val="0"/>
          <w:sz w:val="20"/>
          <w:szCs w:val="16"/>
          <w14:ligatures w14:val="none"/>
        </w:rPr>
        <w:t>par. X</w:t>
      </w:r>
      <w:r w:rsidRPr="00140AFC">
        <w:rPr>
          <w:kern w:val="0"/>
          <w:sz w:val="20"/>
          <w:szCs w:val="20"/>
          <w14:ligatures w14:val="none"/>
        </w:rPr>
        <w:t>)</w:t>
      </w:r>
      <w:r>
        <w:rPr>
          <w:kern w:val="0"/>
          <w:szCs w:val="23"/>
          <w14:ligatures w14:val="none"/>
        </w:rPr>
        <w:t xml:space="preserve"> was </w:t>
      </w:r>
      <w:r w:rsidRPr="009B7820">
        <w:rPr>
          <w:kern w:val="0"/>
          <w:szCs w:val="23"/>
          <w14:ligatures w14:val="none"/>
        </w:rPr>
        <w:t>form</w:t>
      </w:r>
      <w:r>
        <w:rPr>
          <w:kern w:val="0"/>
          <w:szCs w:val="23"/>
          <w14:ligatures w14:val="none"/>
        </w:rPr>
        <w:t xml:space="preserve"> </w:t>
      </w:r>
      <w:r w:rsidRPr="009B7820">
        <w:rPr>
          <w:kern w:val="0"/>
          <w:szCs w:val="23"/>
          <w14:ligatures w14:val="none"/>
        </w:rPr>
        <w:t>critic</w:t>
      </w:r>
      <w:r>
        <w:rPr>
          <w:kern w:val="0"/>
          <w:szCs w:val="23"/>
          <w14:ligatures w14:val="none"/>
        </w:rPr>
        <w:t>ism</w:t>
      </w:r>
      <w:r w:rsidRPr="009B7820">
        <w:rPr>
          <w:kern w:val="0"/>
          <w:szCs w:val="23"/>
          <w14:ligatures w14:val="none"/>
        </w:rPr>
        <w:t xml:space="preserve"> </w:t>
      </w:r>
      <w:r w:rsidRPr="001E5797">
        <w:rPr>
          <w:kern w:val="0"/>
          <w:sz w:val="20"/>
          <w:szCs w:val="20"/>
          <w14:ligatures w14:val="none"/>
        </w:rPr>
        <w:t>(par. V)</w:t>
      </w:r>
      <w:r w:rsidRPr="009B7820">
        <w:rPr>
          <w:kern w:val="0"/>
          <w:szCs w:val="23"/>
          <w14:ligatures w14:val="none"/>
        </w:rPr>
        <w:t>.</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18)</w:t>
      </w:r>
    </w:p>
    <w:p w14:paraId="15177E17" w14:textId="77777777" w:rsidR="001E5797" w:rsidRPr="00A560A3" w:rsidRDefault="001E5797" w:rsidP="001E5797">
      <w:pPr>
        <w:pStyle w:val="Style"/>
        <w:widowControl/>
        <w:ind w:left="720"/>
        <w:jc w:val="both"/>
        <w:textAlignment w:val="baseline"/>
        <w:rPr>
          <w:kern w:val="0"/>
          <w:szCs w:val="23"/>
          <w14:ligatures w14:val="none"/>
        </w:rPr>
      </w:pPr>
      <w:r w:rsidRPr="009B7820">
        <w:rPr>
          <w:kern w:val="0"/>
          <w:szCs w:val="23"/>
          <w14:ligatures w14:val="none"/>
        </w:rPr>
        <w:t>But the Commission distinguish</w:t>
      </w:r>
      <w:r>
        <w:rPr>
          <w:kern w:val="0"/>
          <w:szCs w:val="23"/>
          <w14:ligatures w14:val="none"/>
        </w:rPr>
        <w:t>ed</w:t>
      </w:r>
      <w:r w:rsidRPr="009B7820">
        <w:rPr>
          <w:kern w:val="0"/>
          <w:szCs w:val="23"/>
          <w14:ligatures w14:val="none"/>
        </w:rPr>
        <w:t xml:space="preserve"> </w:t>
      </w:r>
      <w:r>
        <w:rPr>
          <w:kern w:val="0"/>
          <w:szCs w:val="23"/>
          <w14:ligatures w14:val="none"/>
        </w:rPr>
        <w:t>form criticism</w:t>
      </w:r>
      <w:r w:rsidRPr="009B7820">
        <w:rPr>
          <w:kern w:val="0"/>
          <w:szCs w:val="23"/>
          <w14:ligatures w14:val="none"/>
        </w:rPr>
        <w:t xml:space="preserve"> from</w:t>
      </w:r>
      <w:r>
        <w:rPr>
          <w:kern w:val="0"/>
          <w:szCs w:val="23"/>
          <w14:ligatures w14:val="none"/>
        </w:rPr>
        <w:t xml:space="preserve"> “</w:t>
      </w:r>
      <w:r w:rsidRPr="009B7820">
        <w:rPr>
          <w:kern w:val="0"/>
          <w:szCs w:val="23"/>
          <w14:ligatures w14:val="none"/>
        </w:rPr>
        <w:t>the presuppositions with which it had sometimes been used.</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19)</w:t>
      </w:r>
    </w:p>
    <w:p w14:paraId="3276A290" w14:textId="77777777" w:rsidR="00DD61D0" w:rsidRDefault="00DD61D0" w:rsidP="001E5797">
      <w:pPr>
        <w:ind w:left="720"/>
        <w:contextualSpacing/>
        <w:rPr>
          <w:rFonts w:cs="Times New Roman"/>
          <w:kern w:val="0"/>
        </w:rPr>
      </w:pPr>
      <w:r w:rsidRPr="00657820">
        <w:rPr>
          <w:rFonts w:cs="Times New Roman"/>
          <w:kern w:val="0"/>
        </w:rPr>
        <w:t xml:space="preserve">Form criticism studies </w:t>
      </w:r>
      <w:r>
        <w:rPr>
          <w:rFonts w:cs="Times New Roman"/>
          <w:kern w:val="0"/>
        </w:rPr>
        <w:t>“</w:t>
      </w:r>
      <w:r w:rsidRPr="00657820">
        <w:rPr>
          <w:rFonts w:cs="Times New Roman"/>
          <w:kern w:val="0"/>
        </w:rPr>
        <w:t>the history of the literary form and its genesis</w:t>
      </w:r>
      <w:r>
        <w:rPr>
          <w:rFonts w:cs="Times New Roman"/>
          <w:kern w:val="0"/>
        </w:rPr>
        <w:t xml:space="preserve"> . . .” (Fitzmyer </w:t>
      </w:r>
      <w:r>
        <w:rPr>
          <w:rFonts w:cs="Times New Roman"/>
          <w:i/>
          <w:kern w:val="0"/>
        </w:rPr>
        <w:t>Interpretation</w:t>
      </w:r>
      <w:r>
        <w:rPr>
          <w:rFonts w:cs="Times New Roman"/>
          <w:kern w:val="0"/>
        </w:rPr>
        <w:t xml:space="preserve"> 44)</w:t>
      </w:r>
    </w:p>
    <w:p w14:paraId="0C473400" w14:textId="77777777" w:rsidR="00DD61D0" w:rsidRDefault="00DD61D0" w:rsidP="001E5797">
      <w:pPr>
        <w:ind w:left="1080"/>
        <w:contextualSpacing/>
        <w:rPr>
          <w:rFonts w:cs="Times New Roman"/>
          <w:kern w:val="0"/>
        </w:rPr>
      </w:pPr>
      <w:r>
        <w:rPr>
          <w:rFonts w:cs="Times New Roman"/>
          <w:kern w:val="0"/>
        </w:rPr>
        <w:t xml:space="preserve">PBC </w:t>
      </w:r>
      <w:r w:rsidRPr="00EF39A4">
        <w:rPr>
          <w:rFonts w:cs="Times New Roman"/>
          <w:kern w:val="0"/>
          <w:sz w:val="20"/>
          <w:szCs w:val="18"/>
        </w:rPr>
        <w:t>(</w:t>
      </w:r>
      <w:r w:rsidRPr="00EF39A4">
        <w:rPr>
          <w:rFonts w:cs="Times New Roman"/>
          <w:i/>
          <w:iCs/>
          <w:kern w:val="0"/>
          <w:sz w:val="20"/>
          <w:szCs w:val="18"/>
        </w:rPr>
        <w:t>Instruction</w:t>
      </w:r>
      <w:r w:rsidRPr="00EF39A4">
        <w:rPr>
          <w:rFonts w:cs="Times New Roman"/>
          <w:kern w:val="0"/>
          <w:sz w:val="20"/>
          <w:szCs w:val="18"/>
        </w:rPr>
        <w:t xml:space="preserve"> </w:t>
      </w:r>
      <w:r>
        <w:rPr>
          <w:rFonts w:cs="Times New Roman"/>
          <w:kern w:val="0"/>
          <w:sz w:val="20"/>
          <w:szCs w:val="18"/>
        </w:rPr>
        <w:t>§</w:t>
      </w:r>
      <w:r w:rsidRPr="00EF39A4">
        <w:rPr>
          <w:rFonts w:cs="Times New Roman"/>
          <w:kern w:val="0"/>
          <w:sz w:val="20"/>
          <w:szCs w:val="18"/>
        </w:rPr>
        <w:t>IV)</w:t>
      </w:r>
      <w:r>
        <w:rPr>
          <w:rFonts w:cs="Times New Roman"/>
          <w:kern w:val="0"/>
        </w:rPr>
        <w:t>:</w:t>
      </w:r>
      <w:r w:rsidRPr="00657820">
        <w:rPr>
          <w:rFonts w:cs="Times New Roman"/>
          <w:kern w:val="0"/>
        </w:rPr>
        <w:t xml:space="preserve"> </w:t>
      </w:r>
      <w:r>
        <w:rPr>
          <w:rFonts w:cs="Times New Roman"/>
          <w:kern w:val="0"/>
        </w:rPr>
        <w:t>“</w:t>
      </w:r>
      <w:r w:rsidRPr="00657820">
        <w:rPr>
          <w:rFonts w:cs="Times New Roman"/>
          <w:kern w:val="0"/>
        </w:rPr>
        <w:t>Let the Catholic exegete</w:t>
      </w:r>
      <w:r>
        <w:rPr>
          <w:rFonts w:cs="Times New Roman"/>
          <w:kern w:val="0"/>
        </w:rPr>
        <w:t xml:space="preserve"> . . . “examine . . . </w:t>
      </w:r>
      <w:r w:rsidRPr="00657820">
        <w:rPr>
          <w:rFonts w:cs="Times New Roman"/>
          <w:kern w:val="0"/>
        </w:rPr>
        <w:t>the literary form</w:t>
      </w:r>
      <w:r>
        <w:rPr>
          <w:rFonts w:cs="Times New Roman"/>
          <w:kern w:val="0"/>
        </w:rPr>
        <w:t xml:space="preserve">” . . .” </w:t>
      </w:r>
      <w:r w:rsidRPr="007A540C">
        <w:rPr>
          <w:rFonts w:cs="Times New Roman"/>
          <w:kern w:val="0"/>
          <w:sz w:val="20"/>
          <w:szCs w:val="18"/>
        </w:rPr>
        <w:t xml:space="preserve">(Quoting </w:t>
      </w:r>
      <w:r>
        <w:rPr>
          <w:rFonts w:cs="Times New Roman"/>
          <w:kern w:val="0"/>
          <w:sz w:val="20"/>
          <w:szCs w:val="18"/>
        </w:rPr>
        <w:t xml:space="preserve">Pius XII </w:t>
      </w:r>
      <w:r>
        <w:rPr>
          <w:i/>
          <w:sz w:val="20"/>
          <w:szCs w:val="18"/>
          <w:lang w:val="de-DE"/>
        </w:rPr>
        <w:t>Divino afflante Spiritu</w:t>
      </w:r>
      <w:r w:rsidRPr="005800E6">
        <w:rPr>
          <w:sz w:val="20"/>
          <w:szCs w:val="18"/>
        </w:rPr>
        <w:t xml:space="preserve"> </w:t>
      </w:r>
      <w:r>
        <w:rPr>
          <w:rFonts w:cs="Times New Roman"/>
          <w:sz w:val="20"/>
          <w:szCs w:val="18"/>
        </w:rPr>
        <w:t>§</w:t>
      </w:r>
      <w:r w:rsidRPr="005800E6">
        <w:rPr>
          <w:sz w:val="20"/>
          <w:szCs w:val="18"/>
        </w:rPr>
        <w:t>38</w:t>
      </w:r>
      <w:r>
        <w:rPr>
          <w:sz w:val="20"/>
          <w:szCs w:val="18"/>
        </w:rPr>
        <w:t>.)</w:t>
      </w:r>
      <w:r>
        <w:rPr>
          <w:rFonts w:cs="Times New Roman"/>
          <w:kern w:val="0"/>
        </w:rPr>
        <w:t xml:space="preserve"> (Qtd. in Fitzmyer </w:t>
      </w:r>
      <w:r>
        <w:rPr>
          <w:rFonts w:cs="Times New Roman"/>
          <w:i/>
          <w:kern w:val="0"/>
        </w:rPr>
        <w:t>Interpretation</w:t>
      </w:r>
      <w:r>
        <w:rPr>
          <w:rFonts w:cs="Times New Roman"/>
          <w:kern w:val="0"/>
        </w:rPr>
        <w:t xml:space="preserve"> 51)</w:t>
      </w:r>
    </w:p>
    <w:p w14:paraId="22A294A1" w14:textId="77777777" w:rsidR="00DD61D0" w:rsidRDefault="00DD61D0" w:rsidP="001E5797">
      <w:pPr>
        <w:ind w:left="1080"/>
        <w:contextualSpacing/>
        <w:rPr>
          <w:rFonts w:cs="Times New Roman"/>
          <w:kern w:val="0"/>
        </w:rPr>
      </w:pPr>
      <w:r>
        <w:rPr>
          <w:rFonts w:cs="Times New Roman"/>
          <w:kern w:val="0"/>
        </w:rPr>
        <w:t xml:space="preserve">Literary forms in the gospels include </w:t>
      </w:r>
      <w:r w:rsidRPr="00657820">
        <w:rPr>
          <w:rFonts w:cs="Times New Roman"/>
          <w:kern w:val="0"/>
        </w:rPr>
        <w:t>catecheses</w:t>
      </w:r>
      <w:r w:rsidRPr="00EE5AE3">
        <w:rPr>
          <w:rFonts w:cs="Times New Roman"/>
          <w:kern w:val="0"/>
        </w:rPr>
        <w:t xml:space="preserve">, </w:t>
      </w:r>
      <w:r w:rsidRPr="00657820">
        <w:rPr>
          <w:rFonts w:cs="Times New Roman"/>
          <w:kern w:val="0"/>
        </w:rPr>
        <w:t>stories,</w:t>
      </w:r>
      <w:r>
        <w:rPr>
          <w:rFonts w:cs="Times New Roman"/>
          <w:kern w:val="0"/>
        </w:rPr>
        <w:t xml:space="preserve"> prayers (these three are mentioned in </w:t>
      </w:r>
      <w:r>
        <w:rPr>
          <w:rFonts w:cs="Times New Roman"/>
          <w:i/>
          <w:iCs/>
          <w:kern w:val="0"/>
        </w:rPr>
        <w:t>Instruction</w:t>
      </w:r>
      <w:r>
        <w:rPr>
          <w:rFonts w:cs="Times New Roman"/>
          <w:kern w:val="0"/>
        </w:rPr>
        <w:t xml:space="preserve"> IV); but also (for example) “</w:t>
      </w:r>
      <w:r w:rsidRPr="00657820">
        <w:rPr>
          <w:rFonts w:cs="Times New Roman"/>
          <w:kern w:val="0"/>
        </w:rPr>
        <w:t>genealogies</w:t>
      </w:r>
      <w:r w:rsidRPr="00EE5AE3">
        <w:rPr>
          <w:rFonts w:cs="Times New Roman"/>
          <w:kern w:val="0"/>
        </w:rPr>
        <w:t xml:space="preserve">, </w:t>
      </w:r>
      <w:r w:rsidRPr="00657820">
        <w:rPr>
          <w:rFonts w:cs="Times New Roman"/>
          <w:kern w:val="0"/>
        </w:rPr>
        <w:t>parables</w:t>
      </w:r>
      <w:r w:rsidRPr="00EE5AE3">
        <w:rPr>
          <w:rFonts w:cs="Times New Roman"/>
          <w:kern w:val="0"/>
        </w:rPr>
        <w:t xml:space="preserve">, </w:t>
      </w:r>
      <w:r w:rsidRPr="00657820">
        <w:rPr>
          <w:rFonts w:cs="Times New Roman"/>
          <w:kern w:val="0"/>
        </w:rPr>
        <w:t>miracle stories</w:t>
      </w:r>
      <w:r w:rsidRPr="00EE5AE3">
        <w:rPr>
          <w:rFonts w:cs="Times New Roman"/>
          <w:kern w:val="0"/>
        </w:rPr>
        <w:t xml:space="preserve">, </w:t>
      </w:r>
      <w:r w:rsidRPr="00657820">
        <w:rPr>
          <w:rFonts w:cs="Times New Roman"/>
          <w:kern w:val="0"/>
        </w:rPr>
        <w:t>and midrash.</w:t>
      </w:r>
      <w:r w:rsidRPr="00FC6AA5">
        <w:rPr>
          <w:rFonts w:cs="Times New Roman"/>
          <w:kern w:val="0"/>
        </w:rPr>
        <w:t xml:space="preserve">” (Fitzmyer </w:t>
      </w:r>
      <w:r w:rsidRPr="00EE5AE3">
        <w:rPr>
          <w:rFonts w:cs="Times New Roman"/>
          <w:i/>
          <w:kern w:val="0"/>
        </w:rPr>
        <w:t>Interpretation</w:t>
      </w:r>
      <w:r w:rsidRPr="00FC6AA5">
        <w:rPr>
          <w:rFonts w:cs="Times New Roman"/>
          <w:kern w:val="0"/>
        </w:rPr>
        <w:t xml:space="preserve"> </w:t>
      </w:r>
      <w:r>
        <w:rPr>
          <w:rFonts w:cs="Times New Roman"/>
          <w:kern w:val="0"/>
        </w:rPr>
        <w:t>43</w:t>
      </w:r>
      <w:r w:rsidRPr="00FC6AA5">
        <w:rPr>
          <w:rFonts w:cs="Times New Roman"/>
          <w:kern w:val="0"/>
        </w:rPr>
        <w:t>)</w:t>
      </w:r>
    </w:p>
    <w:p w14:paraId="522CB9E8" w14:textId="77777777" w:rsidR="00DD61D0" w:rsidRPr="009F4D4F" w:rsidRDefault="00DD61D0" w:rsidP="001E5797">
      <w:pPr>
        <w:ind w:left="720"/>
        <w:contextualSpacing/>
        <w:rPr>
          <w:rFonts w:cs="Times New Roman"/>
          <w:kern w:val="0"/>
        </w:rPr>
      </w:pPr>
      <w:r>
        <w:rPr>
          <w:rFonts w:cs="Times New Roman"/>
          <w:kern w:val="0"/>
        </w:rPr>
        <w:t xml:space="preserve">PBC </w:t>
      </w:r>
      <w:r w:rsidRPr="00EF39A4">
        <w:rPr>
          <w:rFonts w:cs="Times New Roman"/>
          <w:kern w:val="0"/>
          <w:sz w:val="20"/>
          <w:szCs w:val="18"/>
        </w:rPr>
        <w:t>(</w:t>
      </w:r>
      <w:r w:rsidRPr="00EF39A4">
        <w:rPr>
          <w:rFonts w:cs="Times New Roman"/>
          <w:i/>
          <w:iCs/>
          <w:kern w:val="0"/>
          <w:sz w:val="20"/>
          <w:szCs w:val="18"/>
        </w:rPr>
        <w:t>Instruction</w:t>
      </w:r>
      <w:r w:rsidRPr="00EF39A4">
        <w:rPr>
          <w:rFonts w:cs="Times New Roman"/>
          <w:kern w:val="0"/>
          <w:sz w:val="20"/>
          <w:szCs w:val="18"/>
        </w:rPr>
        <w:t xml:space="preserve"> </w:t>
      </w:r>
      <w:r>
        <w:rPr>
          <w:rFonts w:cs="Times New Roman"/>
          <w:kern w:val="0"/>
          <w:sz w:val="20"/>
          <w:szCs w:val="18"/>
        </w:rPr>
        <w:t>§</w:t>
      </w:r>
      <w:r w:rsidRPr="00EF39A4">
        <w:rPr>
          <w:rFonts w:cs="Times New Roman"/>
          <w:kern w:val="0"/>
          <w:sz w:val="20"/>
          <w:szCs w:val="18"/>
        </w:rPr>
        <w:t>V)</w:t>
      </w:r>
      <w:r>
        <w:rPr>
          <w:rFonts w:cs="Times New Roman"/>
          <w:kern w:val="0"/>
        </w:rPr>
        <w:t>:</w:t>
      </w:r>
      <w:r w:rsidRPr="00657820">
        <w:rPr>
          <w:rFonts w:cs="Times New Roman"/>
          <w:kern w:val="0"/>
        </w:rPr>
        <w:t xml:space="preserve"> </w:t>
      </w:r>
      <w:r>
        <w:rPr>
          <w:rFonts w:cs="Times New Roman"/>
          <w:kern w:val="0"/>
        </w:rPr>
        <w:t>“</w:t>
      </w:r>
      <w:r w:rsidRPr="00657820">
        <w:rPr>
          <w:rFonts w:cs="Times New Roman"/>
          <w:kern w:val="0"/>
        </w:rPr>
        <w:t xml:space="preserve">the interpreter may examine what reasonable elements are contained in the “form-critical method” </w:t>
      </w:r>
      <w:bookmarkEnd w:id="105"/>
      <w:r w:rsidRPr="00657820">
        <w:rPr>
          <w:rFonts w:cs="Times New Roman"/>
          <w:kern w:val="0"/>
        </w:rPr>
        <w:t>that can be used for a fuller understanding of the Gospels.</w:t>
      </w:r>
      <w:r>
        <w:rPr>
          <w:rFonts w:cs="Times New Roman"/>
          <w:kern w:val="0"/>
        </w:rPr>
        <w:t xml:space="preserve">” (Qtd. in Fitzmyer </w:t>
      </w:r>
      <w:r>
        <w:rPr>
          <w:rFonts w:cs="Times New Roman"/>
          <w:i/>
          <w:kern w:val="0"/>
        </w:rPr>
        <w:t>Interpretation</w:t>
      </w:r>
      <w:r>
        <w:rPr>
          <w:rFonts w:cs="Times New Roman"/>
          <w:kern w:val="0"/>
        </w:rPr>
        <w:t xml:space="preserve"> 52)</w:t>
      </w:r>
    </w:p>
    <w:p w14:paraId="18E4D5D2" w14:textId="77777777" w:rsidR="00DD61D0" w:rsidRPr="001E304C" w:rsidRDefault="00DD61D0" w:rsidP="001E5797">
      <w:pPr>
        <w:ind w:left="720"/>
        <w:contextualSpacing/>
        <w:rPr>
          <w:rFonts w:cs="Times New Roman"/>
          <w:kern w:val="0"/>
        </w:rPr>
      </w:pPr>
      <w:r>
        <w:rPr>
          <w:rFonts w:cs="Times New Roman"/>
          <w:kern w:val="0"/>
        </w:rPr>
        <w:t xml:space="preserve">The </w:t>
      </w:r>
      <w:r>
        <w:rPr>
          <w:rFonts w:cs="Times New Roman"/>
          <w:i/>
          <w:iCs/>
          <w:kern w:val="0"/>
        </w:rPr>
        <w:t>Instruction</w:t>
      </w:r>
      <w:r>
        <w:rPr>
          <w:rFonts w:cs="Times New Roman"/>
          <w:kern w:val="0"/>
        </w:rPr>
        <w:t xml:space="preserve"> </w:t>
      </w:r>
      <w:r w:rsidRPr="00657820">
        <w:rPr>
          <w:rFonts w:cs="Times New Roman"/>
          <w:kern w:val="0"/>
        </w:rPr>
        <w:t>encourage</w:t>
      </w:r>
      <w:r>
        <w:rPr>
          <w:rFonts w:cs="Times New Roman"/>
          <w:kern w:val="0"/>
        </w:rPr>
        <w:t>s exegetes</w:t>
      </w:r>
      <w:r w:rsidRPr="00657820">
        <w:rPr>
          <w:rFonts w:cs="Times New Roman"/>
          <w:kern w:val="0"/>
        </w:rPr>
        <w:t xml:space="preserve"> </w:t>
      </w:r>
      <w:r>
        <w:rPr>
          <w:rFonts w:cs="Times New Roman"/>
          <w:kern w:val="0"/>
        </w:rPr>
        <w:t>“</w:t>
      </w:r>
      <w:r w:rsidRPr="00657820">
        <w:rPr>
          <w:rFonts w:cs="Times New Roman"/>
          <w:kern w:val="0"/>
        </w:rPr>
        <w:t>to pursue the form-critical method in the interpretation of the Gospels</w:t>
      </w:r>
      <w:r>
        <w:rPr>
          <w:rFonts w:cs="Times New Roman"/>
          <w:kern w:val="0"/>
        </w:rPr>
        <w:t xml:space="preserve"> . . .” (Fitzmyer </w:t>
      </w:r>
      <w:r>
        <w:rPr>
          <w:rFonts w:cs="Times New Roman"/>
          <w:i/>
          <w:kern w:val="0"/>
        </w:rPr>
        <w:t>Interpretation</w:t>
      </w:r>
      <w:r>
        <w:rPr>
          <w:rFonts w:cs="Times New Roman"/>
          <w:kern w:val="0"/>
        </w:rPr>
        <w:t xml:space="preserve"> 46)</w:t>
      </w:r>
    </w:p>
    <w:p w14:paraId="1DEB9948" w14:textId="77777777" w:rsidR="00DD61D0" w:rsidRDefault="00DD61D0" w:rsidP="001E5797">
      <w:pPr>
        <w:ind w:left="360"/>
        <w:contextualSpacing/>
        <w:rPr>
          <w:rFonts w:cs="Times New Roman"/>
          <w:kern w:val="0"/>
        </w:rPr>
      </w:pPr>
      <w:r>
        <w:rPr>
          <w:rFonts w:cs="Times New Roman"/>
          <w:kern w:val="0"/>
        </w:rPr>
        <w:t>redaction criticism</w:t>
      </w:r>
    </w:p>
    <w:p w14:paraId="72641746" w14:textId="77777777" w:rsidR="00DD61D0" w:rsidRDefault="00DD61D0" w:rsidP="001E5797">
      <w:pPr>
        <w:ind w:left="720"/>
        <w:contextualSpacing/>
        <w:rPr>
          <w:rFonts w:cs="Times New Roman"/>
          <w:kern w:val="0"/>
        </w:rPr>
      </w:pPr>
      <w:r>
        <w:rPr>
          <w:rFonts w:cs="Times New Roman"/>
          <w:kern w:val="0"/>
        </w:rPr>
        <w:t xml:space="preserve">Redaction criticism </w:t>
      </w:r>
      <w:r w:rsidRPr="00657820">
        <w:rPr>
          <w:rFonts w:cs="Times New Roman"/>
          <w:kern w:val="0"/>
        </w:rPr>
        <w:t xml:space="preserve">studies </w:t>
      </w:r>
      <w:r>
        <w:rPr>
          <w:rFonts w:cs="Times New Roman"/>
          <w:kern w:val="0"/>
        </w:rPr>
        <w:t>“</w:t>
      </w:r>
      <w:r w:rsidRPr="00657820">
        <w:rPr>
          <w:rFonts w:cs="Times New Roman"/>
          <w:kern w:val="0"/>
        </w:rPr>
        <w:t>the “redactional history” of an episode: how the evangelist-compiler has edited or made use of the inherited material in his composition.</w:t>
      </w:r>
      <w:r w:rsidRPr="00FC6AA5">
        <w:rPr>
          <w:rFonts w:cs="Times New Roman"/>
          <w:kern w:val="0"/>
        </w:rPr>
        <w:t xml:space="preserve">” (Fitzmyer </w:t>
      </w:r>
      <w:r w:rsidRPr="00EE5AE3">
        <w:rPr>
          <w:rFonts w:cs="Times New Roman"/>
          <w:i/>
          <w:kern w:val="0"/>
        </w:rPr>
        <w:t>Interpretation</w:t>
      </w:r>
      <w:r w:rsidRPr="00FC6AA5">
        <w:rPr>
          <w:rFonts w:cs="Times New Roman"/>
          <w:kern w:val="0"/>
        </w:rPr>
        <w:t xml:space="preserve"> </w:t>
      </w:r>
      <w:r>
        <w:rPr>
          <w:rFonts w:cs="Times New Roman"/>
          <w:kern w:val="0"/>
        </w:rPr>
        <w:t>44</w:t>
      </w:r>
      <w:r w:rsidRPr="00FC6AA5">
        <w:rPr>
          <w:rFonts w:cs="Times New Roman"/>
          <w:kern w:val="0"/>
        </w:rPr>
        <w:t>)</w:t>
      </w:r>
    </w:p>
    <w:p w14:paraId="00B19557" w14:textId="77777777" w:rsidR="00DD61D0" w:rsidRDefault="00DD61D0" w:rsidP="00DD61D0">
      <w:pPr>
        <w:contextualSpacing/>
        <w:rPr>
          <w:rFonts w:cs="Times New Roman"/>
          <w:kern w:val="0"/>
        </w:rPr>
      </w:pPr>
    </w:p>
    <w:p w14:paraId="37BADBD6" w14:textId="77777777" w:rsidR="00DD61D0" w:rsidRDefault="00DD61D0" w:rsidP="00DD61D0">
      <w:pPr>
        <w:contextualSpacing/>
        <w:rPr>
          <w:rFonts w:cs="Times New Roman"/>
          <w:kern w:val="0"/>
        </w:rPr>
      </w:pPr>
      <w:r>
        <w:rPr>
          <w:rFonts w:cs="Times New Roman"/>
          <w:kern w:val="0"/>
        </w:rPr>
        <w:t>three stages</w:t>
      </w:r>
    </w:p>
    <w:p w14:paraId="1690612F" w14:textId="6592057E" w:rsidR="00DD61D0" w:rsidRPr="00662F50" w:rsidRDefault="00DD61D0" w:rsidP="00DD61D0">
      <w:pPr>
        <w:ind w:left="360"/>
        <w:contextualSpacing/>
        <w:rPr>
          <w:rFonts w:cs="Times New Roman"/>
          <w:kern w:val="0"/>
        </w:rPr>
      </w:pPr>
      <w:r>
        <w:rPr>
          <w:rFonts w:cs="Times New Roman"/>
          <w:kern w:val="0"/>
        </w:rPr>
        <w:t>The “</w:t>
      </w:r>
      <w:r w:rsidRPr="00657820">
        <w:rPr>
          <w:rFonts w:cs="Times New Roman"/>
          <w:kern w:val="0"/>
        </w:rPr>
        <w:t xml:space="preserve">three stages of tradition </w:t>
      </w:r>
      <w:r w:rsidR="00B81401">
        <w:rPr>
          <w:rFonts w:cs="Times New Roman"/>
          <w:kern w:val="0"/>
        </w:rPr>
        <w:t>[</w:t>
      </w:r>
      <w:r w:rsidR="00B81401" w:rsidRPr="005414D5">
        <w:rPr>
          <w:rFonts w:cs="Times New Roman"/>
          <w:i/>
          <w:iCs/>
          <w:kern w:val="0"/>
        </w:rPr>
        <w:t>tria tempora traditionis</w:t>
      </w:r>
      <w:r w:rsidR="00B81401">
        <w:rPr>
          <w:rFonts w:cs="Times New Roman"/>
          <w:kern w:val="0"/>
        </w:rPr>
        <w:t xml:space="preserve">] </w:t>
      </w:r>
      <w:r w:rsidRPr="00657820">
        <w:rPr>
          <w:rFonts w:cs="Times New Roman"/>
          <w:kern w:val="0"/>
        </w:rPr>
        <w:t>in gospel material</w:t>
      </w:r>
      <w:r>
        <w:rPr>
          <w:rFonts w:cs="Times New Roman"/>
          <w:kern w:val="0"/>
        </w:rPr>
        <w:t xml:space="preserve"> . . .</w:t>
      </w:r>
      <w:r w:rsidRPr="00657820">
        <w:rPr>
          <w:rFonts w:cs="Times New Roman"/>
          <w:kern w:val="0"/>
        </w:rPr>
        <w:t xml:space="preserve"> emerged from the form-critical study of the Gospels.</w:t>
      </w:r>
      <w:r w:rsidRPr="00FC6AA5">
        <w:rPr>
          <w:rFonts w:cs="Times New Roman"/>
          <w:kern w:val="0"/>
        </w:rPr>
        <w:t xml:space="preserve">” (Fitzmyer </w:t>
      </w:r>
      <w:r w:rsidRPr="00EE5AE3">
        <w:rPr>
          <w:rFonts w:cs="Times New Roman"/>
          <w:i/>
          <w:kern w:val="0"/>
        </w:rPr>
        <w:t>Interpretation</w:t>
      </w:r>
      <w:r w:rsidRPr="00FC6AA5">
        <w:rPr>
          <w:rFonts w:cs="Times New Roman"/>
          <w:kern w:val="0"/>
        </w:rPr>
        <w:t xml:space="preserve"> </w:t>
      </w:r>
      <w:r>
        <w:rPr>
          <w:rFonts w:cs="Times New Roman"/>
          <w:kern w:val="0"/>
        </w:rPr>
        <w:t>38</w:t>
      </w:r>
      <w:r w:rsidRPr="00FC6AA5">
        <w:rPr>
          <w:rFonts w:cs="Times New Roman"/>
          <w:kern w:val="0"/>
        </w:rPr>
        <w:t>)</w:t>
      </w:r>
    </w:p>
    <w:p w14:paraId="3BED0F1B" w14:textId="77777777" w:rsidR="00DD61D0" w:rsidRDefault="00DD61D0" w:rsidP="00DD61D0">
      <w:pPr>
        <w:ind w:left="360"/>
        <w:contextualSpacing/>
        <w:rPr>
          <w:rFonts w:cs="Times New Roman"/>
          <w:kern w:val="0"/>
        </w:rPr>
      </w:pPr>
      <w:r>
        <w:rPr>
          <w:rFonts w:cs="Times New Roman"/>
          <w:kern w:val="0"/>
        </w:rPr>
        <w:t xml:space="preserve">PBC </w:t>
      </w:r>
      <w:r w:rsidRPr="00EF39A4">
        <w:rPr>
          <w:rFonts w:cs="Times New Roman"/>
          <w:kern w:val="0"/>
          <w:sz w:val="20"/>
          <w:szCs w:val="18"/>
        </w:rPr>
        <w:t>(</w:t>
      </w:r>
      <w:r w:rsidRPr="00EF39A4">
        <w:rPr>
          <w:rFonts w:cs="Times New Roman"/>
          <w:i/>
          <w:iCs/>
          <w:kern w:val="0"/>
          <w:sz w:val="20"/>
          <w:szCs w:val="18"/>
        </w:rPr>
        <w:t>Instruction</w:t>
      </w:r>
      <w:r w:rsidRPr="00EF39A4">
        <w:rPr>
          <w:rFonts w:cs="Times New Roman"/>
          <w:kern w:val="0"/>
          <w:sz w:val="20"/>
          <w:szCs w:val="18"/>
        </w:rPr>
        <w:t xml:space="preserve"> </w:t>
      </w:r>
      <w:r>
        <w:rPr>
          <w:rFonts w:cs="Times New Roman"/>
          <w:kern w:val="0"/>
          <w:sz w:val="20"/>
          <w:szCs w:val="18"/>
        </w:rPr>
        <w:t>§</w:t>
      </w:r>
      <w:r w:rsidRPr="00EF39A4">
        <w:rPr>
          <w:rFonts w:cs="Times New Roman"/>
          <w:kern w:val="0"/>
          <w:sz w:val="20"/>
          <w:szCs w:val="18"/>
        </w:rPr>
        <w:t>VI)</w:t>
      </w:r>
      <w:r>
        <w:rPr>
          <w:rFonts w:cs="Times New Roman"/>
          <w:kern w:val="0"/>
        </w:rPr>
        <w:t>:</w:t>
      </w:r>
      <w:r w:rsidRPr="00657820">
        <w:rPr>
          <w:rFonts w:cs="Times New Roman"/>
          <w:kern w:val="0"/>
        </w:rPr>
        <w:t xml:space="preserve"> </w:t>
      </w:r>
      <w:r>
        <w:rPr>
          <w:rFonts w:cs="Times New Roman"/>
          <w:kern w:val="0"/>
        </w:rPr>
        <w:t>“</w:t>
      </w:r>
      <w:r w:rsidRPr="00657820">
        <w:rPr>
          <w:rFonts w:cs="Times New Roman"/>
          <w:kern w:val="0"/>
        </w:rPr>
        <w:t>the interpreter should pay diligent attention to the three stages of tradition by which the doctrine and life of Jesus have come down to us.</w:t>
      </w:r>
      <w:r>
        <w:rPr>
          <w:rFonts w:cs="Times New Roman"/>
          <w:kern w:val="0"/>
        </w:rPr>
        <w:t xml:space="preserve">” (Qtd. in Fitzmyer </w:t>
      </w:r>
      <w:r>
        <w:rPr>
          <w:rFonts w:cs="Times New Roman"/>
          <w:i/>
          <w:kern w:val="0"/>
        </w:rPr>
        <w:t>Interpretation</w:t>
      </w:r>
      <w:r>
        <w:rPr>
          <w:rFonts w:cs="Times New Roman"/>
          <w:kern w:val="0"/>
        </w:rPr>
        <w:t xml:space="preserve"> 52)</w:t>
      </w:r>
    </w:p>
    <w:p w14:paraId="10696025" w14:textId="51E8C3DB" w:rsidR="00DD61D0" w:rsidRPr="0096518D" w:rsidRDefault="00DD61D0" w:rsidP="00DD61D0">
      <w:pPr>
        <w:ind w:left="360"/>
        <w:contextualSpacing/>
      </w:pPr>
      <w:r w:rsidRPr="005414D5">
        <w:rPr>
          <w:rFonts w:cs="Times New Roman"/>
          <w:kern w:val="0"/>
        </w:rPr>
        <w:t>The three stages</w:t>
      </w:r>
      <w:r>
        <w:rPr>
          <w:rFonts w:cs="Times New Roman"/>
          <w:kern w:val="0"/>
        </w:rPr>
        <w:t xml:space="preserve"> are: </w:t>
      </w:r>
      <w:r w:rsidR="00B81401">
        <w:rPr>
          <w:kern w:val="0"/>
        </w:rPr>
        <w:t xml:space="preserve">(Fitzmyer </w:t>
      </w:r>
      <w:r w:rsidR="00B81401">
        <w:rPr>
          <w:i/>
          <w:kern w:val="0"/>
        </w:rPr>
        <w:t>Scripture</w:t>
      </w:r>
      <w:r w:rsidR="00B81401">
        <w:rPr>
          <w:kern w:val="0"/>
        </w:rPr>
        <w:t xml:space="preserve">, </w:t>
      </w:r>
      <w:r w:rsidR="00B81401">
        <w:rPr>
          <w:i/>
          <w:kern w:val="0"/>
        </w:rPr>
        <w:t>the Soul</w:t>
      </w:r>
      <w:r w:rsidR="00B81401">
        <w:rPr>
          <w:kern w:val="0"/>
        </w:rPr>
        <w:t xml:space="preserve"> 24)</w:t>
      </w:r>
      <w:r w:rsidR="00B81401">
        <w:rPr>
          <w:rFonts w:cs="Times New Roman"/>
          <w:kern w:val="0"/>
        </w:rPr>
        <w:t xml:space="preserve"> </w:t>
      </w:r>
      <w:r>
        <w:rPr>
          <w:rFonts w:cs="Times New Roman"/>
          <w:kern w:val="0"/>
        </w:rPr>
        <w:t xml:space="preserve">(Fitzmyer </w:t>
      </w:r>
      <w:r>
        <w:rPr>
          <w:rFonts w:cs="Times New Roman"/>
          <w:i/>
          <w:kern w:val="0"/>
        </w:rPr>
        <w:t>Interpretation</w:t>
      </w:r>
      <w:r>
        <w:rPr>
          <w:rFonts w:cs="Times New Roman"/>
          <w:kern w:val="0"/>
        </w:rPr>
        <w:t xml:space="preserve"> 49)</w:t>
      </w:r>
    </w:p>
    <w:p w14:paraId="359A1D0B" w14:textId="72BC3C85" w:rsidR="00DD61D0" w:rsidRPr="005414D5" w:rsidRDefault="00DD61D0" w:rsidP="00DD61D0">
      <w:pPr>
        <w:ind w:left="720"/>
        <w:contextualSpacing/>
        <w:rPr>
          <w:rFonts w:cs="Times New Roman"/>
          <w:kern w:val="0"/>
        </w:rPr>
      </w:pPr>
      <w:r>
        <w:rPr>
          <w:rFonts w:cs="Times New Roman"/>
          <w:kern w:val="0"/>
        </w:rPr>
        <w:t xml:space="preserve">c. </w:t>
      </w:r>
      <w:r w:rsidR="00B81401">
        <w:rPr>
          <w:rFonts w:cs="Times New Roman"/>
          <w:kern w:val="0"/>
        </w:rPr>
        <w:t>“</w:t>
      </w:r>
      <w:r w:rsidRPr="00657820">
        <w:rPr>
          <w:rFonts w:cs="Times New Roman"/>
          <w:kern w:val="0"/>
        </w:rPr>
        <w:t>1-33</w:t>
      </w:r>
      <w:r w:rsidR="00B81401">
        <w:rPr>
          <w:rFonts w:cs="Times New Roman"/>
          <w:kern w:val="0"/>
        </w:rPr>
        <w:t>”</w:t>
      </w:r>
      <w:r>
        <w:rPr>
          <w:rFonts w:cs="Times New Roman"/>
          <w:kern w:val="0"/>
        </w:rPr>
        <w:t xml:space="preserve"> CE: </w:t>
      </w:r>
      <w:r w:rsidRPr="005414D5">
        <w:rPr>
          <w:rFonts w:cs="Times New Roman"/>
          <w:kern w:val="0"/>
        </w:rPr>
        <w:t xml:space="preserve">the </w:t>
      </w:r>
      <w:r>
        <w:rPr>
          <w:rFonts w:cs="Times New Roman"/>
          <w:kern w:val="0"/>
        </w:rPr>
        <w:t xml:space="preserve">setting </w:t>
      </w:r>
      <w:r w:rsidRPr="005414D5">
        <w:rPr>
          <w:rFonts w:cs="Times New Roman"/>
          <w:kern w:val="0"/>
        </w:rPr>
        <w:t>in Jesus’ ministry</w:t>
      </w:r>
    </w:p>
    <w:p w14:paraId="74591246" w14:textId="11DA82DD" w:rsidR="00DD61D0" w:rsidRPr="005414D5" w:rsidRDefault="00DD61D0" w:rsidP="00DD61D0">
      <w:pPr>
        <w:ind w:left="720"/>
        <w:contextualSpacing/>
        <w:rPr>
          <w:rFonts w:cs="Times New Roman"/>
          <w:kern w:val="0"/>
        </w:rPr>
      </w:pPr>
      <w:r>
        <w:rPr>
          <w:rFonts w:cs="Times New Roman"/>
          <w:kern w:val="0"/>
        </w:rPr>
        <w:t xml:space="preserve">c. </w:t>
      </w:r>
      <w:r w:rsidR="00B81401">
        <w:rPr>
          <w:rFonts w:cs="Times New Roman"/>
          <w:kern w:val="0"/>
        </w:rPr>
        <w:t>“</w:t>
      </w:r>
      <w:r w:rsidRPr="00657820">
        <w:rPr>
          <w:rFonts w:cs="Times New Roman"/>
          <w:kern w:val="0"/>
        </w:rPr>
        <w:t>33-65</w:t>
      </w:r>
      <w:r w:rsidR="00B81401">
        <w:rPr>
          <w:rFonts w:cs="Times New Roman"/>
          <w:kern w:val="0"/>
        </w:rPr>
        <w:t>”</w:t>
      </w:r>
      <w:r>
        <w:rPr>
          <w:rFonts w:cs="Times New Roman"/>
          <w:kern w:val="0"/>
        </w:rPr>
        <w:t xml:space="preserve">: </w:t>
      </w:r>
      <w:r w:rsidRPr="005414D5">
        <w:rPr>
          <w:rFonts w:cs="Times New Roman"/>
          <w:kern w:val="0"/>
        </w:rPr>
        <w:t xml:space="preserve">the </w:t>
      </w:r>
      <w:r>
        <w:rPr>
          <w:rFonts w:cs="Times New Roman"/>
          <w:kern w:val="0"/>
        </w:rPr>
        <w:t xml:space="preserve">setting </w:t>
      </w:r>
      <w:r w:rsidRPr="005414D5">
        <w:rPr>
          <w:rFonts w:cs="Times New Roman"/>
          <w:kern w:val="0"/>
        </w:rPr>
        <w:t>in the early Church</w:t>
      </w:r>
      <w:r>
        <w:rPr>
          <w:rFonts w:cs="Times New Roman"/>
          <w:kern w:val="0"/>
        </w:rPr>
        <w:t xml:space="preserve"> (preaching the traditions)</w:t>
      </w:r>
    </w:p>
    <w:p w14:paraId="181EFB1F" w14:textId="57DAA317" w:rsidR="00DD61D0" w:rsidRDefault="00DD61D0" w:rsidP="00DD61D0">
      <w:pPr>
        <w:ind w:left="720"/>
        <w:contextualSpacing/>
        <w:rPr>
          <w:rFonts w:cs="Times New Roman"/>
          <w:kern w:val="0"/>
        </w:rPr>
      </w:pPr>
      <w:r>
        <w:rPr>
          <w:rFonts w:cs="Times New Roman"/>
          <w:kern w:val="0"/>
        </w:rPr>
        <w:t xml:space="preserve">c. </w:t>
      </w:r>
      <w:r w:rsidR="00B81401">
        <w:rPr>
          <w:rFonts w:cs="Times New Roman"/>
          <w:kern w:val="0"/>
        </w:rPr>
        <w:t>“</w:t>
      </w:r>
      <w:r>
        <w:rPr>
          <w:rFonts w:cs="Times New Roman"/>
          <w:kern w:val="0"/>
        </w:rPr>
        <w:t>65-95</w:t>
      </w:r>
      <w:r w:rsidR="00B81401">
        <w:rPr>
          <w:rFonts w:cs="Times New Roman"/>
          <w:kern w:val="0"/>
        </w:rPr>
        <w:t>”</w:t>
      </w:r>
      <w:r>
        <w:rPr>
          <w:rFonts w:cs="Times New Roman"/>
          <w:kern w:val="0"/>
        </w:rPr>
        <w:t xml:space="preserve">: </w:t>
      </w:r>
      <w:r w:rsidRPr="005414D5">
        <w:rPr>
          <w:rFonts w:cs="Times New Roman"/>
          <w:kern w:val="0"/>
        </w:rPr>
        <w:t xml:space="preserve">the </w:t>
      </w:r>
      <w:r>
        <w:rPr>
          <w:rFonts w:cs="Times New Roman"/>
          <w:kern w:val="0"/>
        </w:rPr>
        <w:t xml:space="preserve">setting </w:t>
      </w:r>
      <w:r w:rsidRPr="005414D5">
        <w:rPr>
          <w:rFonts w:cs="Times New Roman"/>
          <w:kern w:val="0"/>
        </w:rPr>
        <w:t xml:space="preserve">in </w:t>
      </w:r>
      <w:r>
        <w:rPr>
          <w:rFonts w:cs="Times New Roman"/>
          <w:kern w:val="0"/>
        </w:rPr>
        <w:t xml:space="preserve">a </w:t>
      </w:r>
      <w:r w:rsidRPr="005414D5">
        <w:rPr>
          <w:rFonts w:cs="Times New Roman"/>
          <w:kern w:val="0"/>
        </w:rPr>
        <w:t>gospel</w:t>
      </w:r>
      <w:r>
        <w:rPr>
          <w:rFonts w:cs="Times New Roman"/>
          <w:kern w:val="0"/>
        </w:rPr>
        <w:t xml:space="preserve"> (</w:t>
      </w:r>
      <w:r w:rsidRPr="00657820">
        <w:rPr>
          <w:rFonts w:cs="Times New Roman"/>
          <w:kern w:val="0"/>
        </w:rPr>
        <w:t>compil</w:t>
      </w:r>
      <w:r>
        <w:rPr>
          <w:rFonts w:cs="Times New Roman"/>
          <w:kern w:val="0"/>
        </w:rPr>
        <w:t>ing</w:t>
      </w:r>
      <w:r w:rsidRPr="00657820">
        <w:rPr>
          <w:rFonts w:cs="Times New Roman"/>
          <w:kern w:val="0"/>
        </w:rPr>
        <w:t xml:space="preserve"> and edit</w:t>
      </w:r>
      <w:r>
        <w:rPr>
          <w:rFonts w:cs="Times New Roman"/>
          <w:kern w:val="0"/>
        </w:rPr>
        <w:t>ing the traditions)</w:t>
      </w:r>
    </w:p>
    <w:p w14:paraId="7794991E" w14:textId="21BCD38A" w:rsidR="00DD61D0" w:rsidRDefault="00DD61D0" w:rsidP="00DD61D0">
      <w:pPr>
        <w:ind w:left="360"/>
        <w:contextualSpacing/>
        <w:rPr>
          <w:rFonts w:cs="Times New Roman"/>
          <w:kern w:val="0"/>
        </w:rPr>
      </w:pPr>
      <w:r>
        <w:rPr>
          <w:rFonts w:cs="Times New Roman"/>
          <w:kern w:val="0"/>
        </w:rPr>
        <w:t>the three stages and source, form, and redaction criticism</w:t>
      </w:r>
    </w:p>
    <w:p w14:paraId="1AC31155" w14:textId="77777777" w:rsidR="00DD61D0" w:rsidRDefault="00DD61D0" w:rsidP="00DD61D0">
      <w:pPr>
        <w:ind w:left="720"/>
        <w:contextualSpacing/>
        <w:rPr>
          <w:rFonts w:cs="Times New Roman"/>
          <w:kern w:val="0"/>
        </w:rPr>
      </w:pPr>
      <w:r>
        <w:rPr>
          <w:rFonts w:cs="Times New Roman"/>
          <w:kern w:val="0"/>
        </w:rPr>
        <w:t>Sources were used in the second and third stages.</w:t>
      </w:r>
    </w:p>
    <w:p w14:paraId="487CA00D" w14:textId="77777777" w:rsidR="00DD61D0" w:rsidRDefault="00DD61D0" w:rsidP="00DD61D0">
      <w:pPr>
        <w:ind w:left="720"/>
        <w:contextualSpacing/>
        <w:rPr>
          <w:rFonts w:cs="Times New Roman"/>
          <w:kern w:val="0"/>
        </w:rPr>
      </w:pPr>
      <w:r>
        <w:rPr>
          <w:rFonts w:cs="Times New Roman"/>
          <w:kern w:val="0"/>
        </w:rPr>
        <w:t>Literary forms were shaped in all three stages.</w:t>
      </w:r>
    </w:p>
    <w:p w14:paraId="7014F912" w14:textId="77777777" w:rsidR="00DD61D0" w:rsidRDefault="00DD61D0" w:rsidP="00DD61D0">
      <w:pPr>
        <w:ind w:left="720"/>
        <w:contextualSpacing/>
        <w:rPr>
          <w:rFonts w:cs="Times New Roman"/>
          <w:kern w:val="0"/>
        </w:rPr>
      </w:pPr>
      <w:r w:rsidRPr="00657820">
        <w:rPr>
          <w:rFonts w:cs="Times New Roman"/>
          <w:kern w:val="0"/>
        </w:rPr>
        <w:t>Compil</w:t>
      </w:r>
      <w:r>
        <w:rPr>
          <w:rFonts w:cs="Times New Roman"/>
          <w:kern w:val="0"/>
        </w:rPr>
        <w:t>ing</w:t>
      </w:r>
      <w:r w:rsidRPr="00657820">
        <w:rPr>
          <w:rFonts w:cs="Times New Roman"/>
          <w:kern w:val="0"/>
        </w:rPr>
        <w:t xml:space="preserve"> and edit</w:t>
      </w:r>
      <w:r>
        <w:rPr>
          <w:rFonts w:cs="Times New Roman"/>
          <w:kern w:val="0"/>
        </w:rPr>
        <w:t>ing was done in the second and third stages.</w:t>
      </w:r>
    </w:p>
    <w:p w14:paraId="6FA42C62" w14:textId="77777777" w:rsidR="00DD61D0" w:rsidRDefault="00DD61D0" w:rsidP="00DD61D0">
      <w:pPr>
        <w:ind w:left="720"/>
        <w:contextualSpacing/>
        <w:rPr>
          <w:rFonts w:cs="Times New Roman"/>
          <w:kern w:val="0"/>
        </w:rPr>
      </w:pPr>
      <w:r>
        <w:rPr>
          <w:rFonts w:cs="Times New Roman"/>
          <w:kern w:val="0"/>
        </w:rPr>
        <w:t>But we only have the third stage (the written gospels); so source, form, and redaction criticism apply directly only to the third stage. (Exegetes can nevertheless try to infer sources and forms in the first two stages, based on clues remaining in the written gospels.)</w:t>
      </w:r>
    </w:p>
    <w:p w14:paraId="0847ADC1" w14:textId="77777777" w:rsidR="00DD61D0" w:rsidRDefault="00DD61D0" w:rsidP="00DD61D0">
      <w:pPr>
        <w:ind w:left="360"/>
        <w:contextualSpacing/>
        <w:rPr>
          <w:rFonts w:cs="Times New Roman"/>
          <w:kern w:val="0"/>
        </w:rPr>
      </w:pPr>
      <w:r>
        <w:rPr>
          <w:rFonts w:cs="Times New Roman"/>
          <w:kern w:val="0"/>
        </w:rPr>
        <w:t>stage one</w:t>
      </w:r>
    </w:p>
    <w:p w14:paraId="1A4D9AC0" w14:textId="00CA9DED" w:rsidR="001E5797" w:rsidRDefault="001E5797" w:rsidP="001E5797">
      <w:pPr>
        <w:ind w:left="720"/>
        <w:contextualSpacing/>
        <w:rPr>
          <w:rFonts w:cs="Times New Roman"/>
          <w:kern w:val="0"/>
        </w:rPr>
      </w:pPr>
      <w:r>
        <w:rPr>
          <w:rFonts w:cs="Times New Roman"/>
          <w:kern w:val="0"/>
        </w:rPr>
        <w:t xml:space="preserve">“. . . </w:t>
      </w:r>
      <w:r w:rsidRPr="009B7820">
        <w:rPr>
          <w:kern w:val="0"/>
        </w:rPr>
        <w:t>what Jesus of Nazareth did and said</w:t>
      </w:r>
      <w:r>
        <w:rPr>
          <w:kern w:val="0"/>
        </w:rPr>
        <w:t xml:space="preserve"> . . .” (Fitzmyer </w:t>
      </w:r>
      <w:r>
        <w:rPr>
          <w:i/>
          <w:kern w:val="0"/>
        </w:rPr>
        <w:t>Scripture</w:t>
      </w:r>
      <w:r>
        <w:rPr>
          <w:kern w:val="0"/>
        </w:rPr>
        <w:t xml:space="preserve">, </w:t>
      </w:r>
      <w:r>
        <w:rPr>
          <w:i/>
          <w:kern w:val="0"/>
        </w:rPr>
        <w:t>the Soul</w:t>
      </w:r>
      <w:r>
        <w:rPr>
          <w:kern w:val="0"/>
        </w:rPr>
        <w:t xml:space="preserve"> 24)</w:t>
      </w:r>
    </w:p>
    <w:p w14:paraId="40E18C38" w14:textId="0B0922F5" w:rsidR="00DD61D0" w:rsidRDefault="00DD61D0" w:rsidP="00DD61D0">
      <w:pPr>
        <w:ind w:left="720"/>
        <w:contextualSpacing/>
        <w:rPr>
          <w:rFonts w:cs="Times New Roman"/>
          <w:kern w:val="0"/>
        </w:rPr>
      </w:pPr>
      <w:r w:rsidRPr="005414D5">
        <w:rPr>
          <w:rFonts w:cs="Times New Roman"/>
          <w:kern w:val="0"/>
        </w:rPr>
        <w:lastRenderedPageBreak/>
        <w:t xml:space="preserve">The </w:t>
      </w:r>
      <w:r>
        <w:rPr>
          <w:rFonts w:cs="Times New Roman"/>
          <w:kern w:val="0"/>
        </w:rPr>
        <w:t xml:space="preserve">setting </w:t>
      </w:r>
      <w:r w:rsidRPr="005414D5">
        <w:rPr>
          <w:rFonts w:cs="Times New Roman"/>
          <w:kern w:val="0"/>
        </w:rPr>
        <w:t>in Jesus’ ministry</w:t>
      </w:r>
      <w:r w:rsidRPr="00FC6AA5">
        <w:rPr>
          <w:rFonts w:cs="Times New Roman"/>
          <w:kern w:val="0"/>
        </w:rPr>
        <w:t xml:space="preserve"> </w:t>
      </w:r>
      <w:r>
        <w:rPr>
          <w:rFonts w:cs="Times New Roman"/>
          <w:kern w:val="0"/>
        </w:rPr>
        <w:t>“</w:t>
      </w:r>
      <w:r w:rsidRPr="00657820">
        <w:rPr>
          <w:rFonts w:cs="Times New Roman"/>
          <w:kern w:val="0"/>
        </w:rPr>
        <w:t xml:space="preserve">is the stage of the </w:t>
      </w:r>
      <w:r w:rsidRPr="00657820">
        <w:rPr>
          <w:rFonts w:cs="Times New Roman"/>
          <w:i/>
          <w:kern w:val="0"/>
        </w:rPr>
        <w:t>ipsissima verba Jesu</w:t>
      </w:r>
      <w:r>
        <w:rPr>
          <w:rFonts w:cs="Times New Roman"/>
          <w:kern w:val="0"/>
        </w:rPr>
        <w:t xml:space="preserve"> [the very words of Jesus] . . .” (Fitzmyer </w:t>
      </w:r>
      <w:r>
        <w:rPr>
          <w:rFonts w:cs="Times New Roman"/>
          <w:i/>
          <w:kern w:val="0"/>
        </w:rPr>
        <w:t>Interpretation</w:t>
      </w:r>
      <w:r>
        <w:rPr>
          <w:rFonts w:cs="Times New Roman"/>
          <w:kern w:val="0"/>
        </w:rPr>
        <w:t xml:space="preserve"> 42)</w:t>
      </w:r>
    </w:p>
    <w:p w14:paraId="27CD28A5" w14:textId="10EDDBDB" w:rsidR="00DD61D0" w:rsidRDefault="00DD61D0" w:rsidP="00DD61D0">
      <w:pPr>
        <w:ind w:left="720"/>
        <w:contextualSpacing/>
      </w:pPr>
      <w:r>
        <w:rPr>
          <w:rFonts w:cs="Times New Roman"/>
          <w:kern w:val="0"/>
        </w:rPr>
        <w:t>“</w:t>
      </w:r>
      <w:r w:rsidR="001E5797">
        <w:rPr>
          <w:rFonts w:cs="Times New Roman"/>
          <w:kern w:val="0"/>
        </w:rPr>
        <w:t xml:space="preserve">. . . </w:t>
      </w:r>
      <w:r w:rsidRPr="00657820">
        <w:rPr>
          <w:rFonts w:cs="Times New Roman"/>
          <w:kern w:val="0"/>
        </w:rPr>
        <w:t>the Commission did not insist in any way that what we have in the Gospels is a record of this first stage of the tradition.</w:t>
      </w:r>
      <w:r w:rsidRPr="00FC6AA5">
        <w:rPr>
          <w:rFonts w:cs="Times New Roman"/>
          <w:kern w:val="0"/>
        </w:rPr>
        <w:t xml:space="preserve">” (Fitzmyer </w:t>
      </w:r>
      <w:r w:rsidRPr="00EE5AE3">
        <w:rPr>
          <w:rFonts w:cs="Times New Roman"/>
          <w:i/>
          <w:kern w:val="0"/>
        </w:rPr>
        <w:t>Interpretation</w:t>
      </w:r>
      <w:r w:rsidRPr="00FC6AA5">
        <w:rPr>
          <w:rFonts w:cs="Times New Roman"/>
          <w:kern w:val="0"/>
        </w:rPr>
        <w:t xml:space="preserve"> </w:t>
      </w:r>
      <w:r>
        <w:rPr>
          <w:rFonts w:cs="Times New Roman"/>
          <w:kern w:val="0"/>
        </w:rPr>
        <w:t>42</w:t>
      </w:r>
      <w:r w:rsidRPr="00FC6AA5">
        <w:rPr>
          <w:rFonts w:cs="Times New Roman"/>
          <w:kern w:val="0"/>
        </w:rPr>
        <w:t>)</w:t>
      </w:r>
    </w:p>
    <w:p w14:paraId="049D15CA" w14:textId="77777777" w:rsidR="00DD61D0" w:rsidRDefault="00DD61D0" w:rsidP="00DD61D0">
      <w:pPr>
        <w:ind w:left="360"/>
        <w:contextualSpacing/>
        <w:rPr>
          <w:rFonts w:cs="Times New Roman"/>
          <w:kern w:val="0"/>
        </w:rPr>
      </w:pPr>
      <w:r>
        <w:rPr>
          <w:rFonts w:cs="Times New Roman"/>
          <w:kern w:val="0"/>
        </w:rPr>
        <w:t>stage two</w:t>
      </w:r>
    </w:p>
    <w:p w14:paraId="09A54DD6" w14:textId="5783C29F" w:rsidR="001E5797" w:rsidRDefault="001E5797" w:rsidP="001E5797">
      <w:pPr>
        <w:ind w:left="360" w:firstLine="360"/>
        <w:contextualSpacing/>
        <w:rPr>
          <w:rFonts w:cs="Times New Roman"/>
          <w:kern w:val="0"/>
        </w:rPr>
      </w:pPr>
      <w:r>
        <w:t xml:space="preserve">“. . . </w:t>
      </w:r>
      <w:r w:rsidRPr="009B7820">
        <w:rPr>
          <w:kern w:val="0"/>
        </w:rPr>
        <w:t>what disciples preached about him</w:t>
      </w:r>
      <w:r>
        <w:rPr>
          <w:kern w:val="0"/>
        </w:rPr>
        <w:t xml:space="preserve"> . . .” (Fitzmyer </w:t>
      </w:r>
      <w:r>
        <w:rPr>
          <w:i/>
          <w:kern w:val="0"/>
        </w:rPr>
        <w:t>Scripture</w:t>
      </w:r>
      <w:r>
        <w:rPr>
          <w:kern w:val="0"/>
        </w:rPr>
        <w:t xml:space="preserve">, </w:t>
      </w:r>
      <w:r>
        <w:rPr>
          <w:i/>
          <w:kern w:val="0"/>
        </w:rPr>
        <w:t>the Soul</w:t>
      </w:r>
      <w:r>
        <w:rPr>
          <w:kern w:val="0"/>
        </w:rPr>
        <w:t xml:space="preserve"> 24)</w:t>
      </w:r>
    </w:p>
    <w:p w14:paraId="1959A3AD" w14:textId="77777777" w:rsidR="00DD61D0" w:rsidRDefault="00DD61D0" w:rsidP="00DD61D0">
      <w:pPr>
        <w:ind w:left="720"/>
        <w:contextualSpacing/>
        <w:rPr>
          <w:rFonts w:cs="Times New Roman"/>
          <w:kern w:val="0"/>
        </w:rPr>
      </w:pPr>
      <w:r>
        <w:rPr>
          <w:rFonts w:cs="Times New Roman"/>
          <w:kern w:val="0"/>
        </w:rPr>
        <w:t xml:space="preserve">PBC </w:t>
      </w:r>
      <w:r w:rsidRPr="00EF39A4">
        <w:rPr>
          <w:rFonts w:cs="Times New Roman"/>
          <w:kern w:val="0"/>
          <w:sz w:val="20"/>
          <w:szCs w:val="18"/>
        </w:rPr>
        <w:t>(</w:t>
      </w:r>
      <w:r w:rsidRPr="00EF39A4">
        <w:rPr>
          <w:rFonts w:cs="Times New Roman"/>
          <w:i/>
          <w:iCs/>
          <w:kern w:val="0"/>
          <w:sz w:val="20"/>
          <w:szCs w:val="18"/>
        </w:rPr>
        <w:t>Instruction</w:t>
      </w:r>
      <w:r w:rsidRPr="00EF39A4">
        <w:rPr>
          <w:rFonts w:cs="Times New Roman"/>
          <w:kern w:val="0"/>
          <w:sz w:val="20"/>
          <w:szCs w:val="18"/>
        </w:rPr>
        <w:t xml:space="preserve"> </w:t>
      </w:r>
      <w:r>
        <w:rPr>
          <w:rFonts w:cs="Times New Roman"/>
          <w:kern w:val="0"/>
          <w:sz w:val="20"/>
          <w:szCs w:val="18"/>
        </w:rPr>
        <w:t>§</w:t>
      </w:r>
      <w:r w:rsidRPr="00EF39A4">
        <w:rPr>
          <w:rFonts w:cs="Times New Roman"/>
          <w:kern w:val="0"/>
          <w:sz w:val="20"/>
          <w:szCs w:val="18"/>
        </w:rPr>
        <w:t>VIII)</w:t>
      </w:r>
      <w:r>
        <w:rPr>
          <w:rFonts w:cs="Times New Roman"/>
          <w:kern w:val="0"/>
        </w:rPr>
        <w:t>:</w:t>
      </w:r>
      <w:r w:rsidRPr="00657820">
        <w:rPr>
          <w:rFonts w:cs="Times New Roman"/>
          <w:kern w:val="0"/>
        </w:rPr>
        <w:t xml:space="preserve"> </w:t>
      </w:r>
      <w:r>
        <w:rPr>
          <w:rFonts w:cs="Times New Roman"/>
          <w:kern w:val="0"/>
        </w:rPr>
        <w:t>“</w:t>
      </w:r>
      <w:r w:rsidRPr="00657820">
        <w:rPr>
          <w:rFonts w:cs="Times New Roman"/>
          <w:kern w:val="0"/>
        </w:rPr>
        <w:t xml:space="preserve">The </w:t>
      </w:r>
      <w:r w:rsidRPr="00657820">
        <w:rPr>
          <w:rFonts w:cs="Times New Roman"/>
          <w:i/>
          <w:kern w:val="0"/>
        </w:rPr>
        <w:t>apostles</w:t>
      </w:r>
      <w:r>
        <w:rPr>
          <w:rFonts w:cs="Times New Roman"/>
          <w:iCs/>
          <w:kern w:val="0"/>
        </w:rPr>
        <w:t xml:space="preserve"> . . . </w:t>
      </w:r>
      <w:r w:rsidRPr="00657820">
        <w:rPr>
          <w:rFonts w:cs="Times New Roman"/>
          <w:kern w:val="0"/>
        </w:rPr>
        <w:t xml:space="preserve">passed on to their listeners what was really said and done by the Lord </w:t>
      </w:r>
      <w:r>
        <w:rPr>
          <w:rFonts w:cs="Times New Roman"/>
          <w:kern w:val="0"/>
        </w:rPr>
        <w:t xml:space="preserve">[but] </w:t>
      </w:r>
      <w:r w:rsidRPr="00657820">
        <w:rPr>
          <w:rFonts w:cs="Times New Roman"/>
          <w:kern w:val="0"/>
        </w:rPr>
        <w:t>with that fuller understanding that they enjoyed</w:t>
      </w:r>
      <w:r w:rsidRPr="00EE5AE3">
        <w:rPr>
          <w:rFonts w:cs="Times New Roman"/>
          <w:kern w:val="0"/>
        </w:rPr>
        <w:t xml:space="preserve">, </w:t>
      </w:r>
      <w:r w:rsidRPr="00657820">
        <w:rPr>
          <w:rFonts w:cs="Times New Roman"/>
          <w:kern w:val="0"/>
        </w:rPr>
        <w:t>having been instructed by the glorious events of the Christ and taught by the light of the Spirit of Truth.</w:t>
      </w:r>
      <w:r>
        <w:rPr>
          <w:rFonts w:cs="Times New Roman"/>
          <w:kern w:val="0"/>
        </w:rPr>
        <w:t xml:space="preserve">” (Qtd. in Fitzmyer </w:t>
      </w:r>
      <w:r>
        <w:rPr>
          <w:rFonts w:cs="Times New Roman"/>
          <w:i/>
          <w:kern w:val="0"/>
        </w:rPr>
        <w:t>Interpretation</w:t>
      </w:r>
      <w:r>
        <w:rPr>
          <w:rFonts w:cs="Times New Roman"/>
          <w:kern w:val="0"/>
        </w:rPr>
        <w:t xml:space="preserve"> 53)</w:t>
      </w:r>
    </w:p>
    <w:p w14:paraId="1EE8EDA8" w14:textId="77777777" w:rsidR="00DD61D0" w:rsidRPr="00006A4A" w:rsidRDefault="00DD61D0" w:rsidP="00DD61D0">
      <w:pPr>
        <w:ind w:left="720"/>
        <w:contextualSpacing/>
        <w:rPr>
          <w:rFonts w:cs="Times New Roman"/>
          <w:kern w:val="0"/>
        </w:rPr>
      </w:pPr>
      <w:r>
        <w:rPr>
          <w:rFonts w:cs="Times New Roman"/>
          <w:kern w:val="0"/>
        </w:rPr>
        <w:t xml:space="preserve">PBC </w:t>
      </w:r>
      <w:r w:rsidRPr="00EF39A4">
        <w:rPr>
          <w:rFonts w:cs="Times New Roman"/>
          <w:kern w:val="0"/>
          <w:sz w:val="20"/>
          <w:szCs w:val="18"/>
        </w:rPr>
        <w:t>(</w:t>
      </w:r>
      <w:r w:rsidRPr="00EF39A4">
        <w:rPr>
          <w:rFonts w:cs="Times New Roman"/>
          <w:i/>
          <w:iCs/>
          <w:kern w:val="0"/>
          <w:sz w:val="20"/>
          <w:szCs w:val="18"/>
        </w:rPr>
        <w:t>Instruction</w:t>
      </w:r>
      <w:r w:rsidRPr="00EF39A4">
        <w:rPr>
          <w:rFonts w:cs="Times New Roman"/>
          <w:kern w:val="0"/>
          <w:sz w:val="20"/>
          <w:szCs w:val="18"/>
        </w:rPr>
        <w:t xml:space="preserve"> </w:t>
      </w:r>
      <w:r>
        <w:rPr>
          <w:rFonts w:cs="Times New Roman"/>
          <w:kern w:val="0"/>
          <w:sz w:val="20"/>
          <w:szCs w:val="18"/>
        </w:rPr>
        <w:t>§</w:t>
      </w:r>
      <w:r w:rsidRPr="00EF39A4">
        <w:rPr>
          <w:rFonts w:cs="Times New Roman"/>
          <w:kern w:val="0"/>
          <w:sz w:val="20"/>
          <w:szCs w:val="18"/>
        </w:rPr>
        <w:t>VIII)</w:t>
      </w:r>
      <w:r>
        <w:rPr>
          <w:rFonts w:cs="Times New Roman"/>
          <w:kern w:val="0"/>
        </w:rPr>
        <w:t>:</w:t>
      </w:r>
      <w:r w:rsidRPr="00657820">
        <w:rPr>
          <w:rFonts w:cs="Times New Roman"/>
          <w:kern w:val="0"/>
        </w:rPr>
        <w:t xml:space="preserve"> </w:t>
      </w:r>
      <w:r>
        <w:rPr>
          <w:rFonts w:cs="Times New Roman"/>
          <w:kern w:val="0"/>
        </w:rPr>
        <w:t>“</w:t>
      </w:r>
      <w:r w:rsidRPr="00657820">
        <w:rPr>
          <w:rFonts w:cs="Times New Roman"/>
          <w:kern w:val="0"/>
        </w:rPr>
        <w:t xml:space="preserve">the apostles </w:t>
      </w:r>
      <w:r>
        <w:rPr>
          <w:rFonts w:cs="Times New Roman"/>
          <w:iCs/>
          <w:kern w:val="0"/>
        </w:rPr>
        <w:t>were “</w:t>
      </w:r>
      <w:r w:rsidRPr="00657820">
        <w:rPr>
          <w:rFonts w:cs="Times New Roman"/>
          <w:kern w:val="0"/>
        </w:rPr>
        <w:t>taking into account in their method of preaching the circumstances in which their listeners found themselves.</w:t>
      </w:r>
      <w:r>
        <w:rPr>
          <w:rFonts w:cs="Times New Roman"/>
          <w:kern w:val="0"/>
        </w:rPr>
        <w:t xml:space="preserve">” (Qtd. in Fitzmyer </w:t>
      </w:r>
      <w:r>
        <w:rPr>
          <w:rFonts w:cs="Times New Roman"/>
          <w:i/>
          <w:kern w:val="0"/>
        </w:rPr>
        <w:t>Interpretation</w:t>
      </w:r>
      <w:r>
        <w:rPr>
          <w:rFonts w:cs="Times New Roman"/>
          <w:kern w:val="0"/>
        </w:rPr>
        <w:t xml:space="preserve"> 53)</w:t>
      </w:r>
    </w:p>
    <w:p w14:paraId="68F1F648" w14:textId="77777777" w:rsidR="00DD61D0" w:rsidRDefault="00DD61D0" w:rsidP="00DD61D0">
      <w:pPr>
        <w:ind w:left="360"/>
        <w:contextualSpacing/>
        <w:rPr>
          <w:iCs/>
        </w:rPr>
      </w:pPr>
      <w:r>
        <w:rPr>
          <w:iCs/>
        </w:rPr>
        <w:t>stage three</w:t>
      </w:r>
    </w:p>
    <w:p w14:paraId="238D13B9" w14:textId="2D63DD76" w:rsidR="001E5797" w:rsidRDefault="001E5797" w:rsidP="001E5797">
      <w:pPr>
        <w:ind w:left="720"/>
        <w:contextualSpacing/>
        <w:rPr>
          <w:rFonts w:cs="Times New Roman"/>
          <w:kern w:val="0"/>
        </w:rPr>
      </w:pPr>
      <w:r>
        <w:rPr>
          <w:kern w:val="0"/>
        </w:rPr>
        <w:t xml:space="preserve">“. . . </w:t>
      </w:r>
      <w:r w:rsidRPr="009B7820">
        <w:rPr>
          <w:kern w:val="0"/>
        </w:rPr>
        <w:t>what evangelists wrote about him, having culled, synthesized, and explicated the tradition that preceded them, each in his own way and in a manner suited to his own literary and religious purpose</w:t>
      </w:r>
      <w:r>
        <w:rPr>
          <w:kern w:val="0"/>
        </w:rPr>
        <w:t xml:space="preserve">” (Fitzmyer </w:t>
      </w:r>
      <w:r>
        <w:rPr>
          <w:i/>
          <w:kern w:val="0"/>
        </w:rPr>
        <w:t>Scripture</w:t>
      </w:r>
      <w:r>
        <w:rPr>
          <w:kern w:val="0"/>
        </w:rPr>
        <w:t xml:space="preserve">, </w:t>
      </w:r>
      <w:r>
        <w:rPr>
          <w:i/>
          <w:kern w:val="0"/>
        </w:rPr>
        <w:t>the Soul</w:t>
      </w:r>
      <w:r>
        <w:rPr>
          <w:kern w:val="0"/>
        </w:rPr>
        <w:t xml:space="preserve"> 24)</w:t>
      </w:r>
    </w:p>
    <w:p w14:paraId="25822776" w14:textId="77777777" w:rsidR="00DD61D0" w:rsidRDefault="00DD61D0" w:rsidP="00DD61D0">
      <w:pPr>
        <w:ind w:left="720"/>
        <w:contextualSpacing/>
        <w:rPr>
          <w:rFonts w:cs="Times New Roman"/>
          <w:kern w:val="0"/>
        </w:rPr>
      </w:pPr>
      <w:r>
        <w:rPr>
          <w:rFonts w:cs="Times New Roman"/>
          <w:kern w:val="0"/>
        </w:rPr>
        <w:t xml:space="preserve">PBC </w:t>
      </w:r>
      <w:r w:rsidRPr="00EF39A4">
        <w:rPr>
          <w:rFonts w:cs="Times New Roman"/>
          <w:kern w:val="0"/>
          <w:sz w:val="20"/>
          <w:szCs w:val="18"/>
        </w:rPr>
        <w:t>(</w:t>
      </w:r>
      <w:r w:rsidRPr="00EF39A4">
        <w:rPr>
          <w:rFonts w:cs="Times New Roman"/>
          <w:i/>
          <w:iCs/>
          <w:kern w:val="0"/>
          <w:sz w:val="20"/>
          <w:szCs w:val="18"/>
        </w:rPr>
        <w:t>Instruction</w:t>
      </w:r>
      <w:r w:rsidRPr="00EF39A4">
        <w:rPr>
          <w:rFonts w:cs="Times New Roman"/>
          <w:kern w:val="0"/>
          <w:sz w:val="20"/>
          <w:szCs w:val="18"/>
        </w:rPr>
        <w:t xml:space="preserve"> </w:t>
      </w:r>
      <w:r>
        <w:rPr>
          <w:rFonts w:cs="Times New Roman"/>
          <w:kern w:val="0"/>
          <w:sz w:val="20"/>
          <w:szCs w:val="18"/>
        </w:rPr>
        <w:t>§</w:t>
      </w:r>
      <w:r w:rsidRPr="00EF39A4">
        <w:rPr>
          <w:rFonts w:cs="Times New Roman"/>
          <w:kern w:val="0"/>
          <w:sz w:val="20"/>
          <w:szCs w:val="18"/>
        </w:rPr>
        <w:t>IX)</w:t>
      </w:r>
      <w:r>
        <w:rPr>
          <w:rFonts w:cs="Times New Roman"/>
          <w:kern w:val="0"/>
        </w:rPr>
        <w:t>:</w:t>
      </w:r>
      <w:r w:rsidRPr="00657820">
        <w:rPr>
          <w:rFonts w:cs="Times New Roman"/>
          <w:kern w:val="0"/>
        </w:rPr>
        <w:t xml:space="preserve"> </w:t>
      </w:r>
      <w:r>
        <w:rPr>
          <w:rFonts w:cs="Times New Roman"/>
          <w:kern w:val="0"/>
        </w:rPr>
        <w:t>“</w:t>
      </w:r>
      <w:r w:rsidRPr="00657820">
        <w:rPr>
          <w:rFonts w:cs="Times New Roman"/>
          <w:kern w:val="0"/>
        </w:rPr>
        <w:t>This primitive instruction</w:t>
      </w:r>
      <w:r>
        <w:rPr>
          <w:rFonts w:cs="Times New Roman"/>
          <w:kern w:val="0"/>
        </w:rPr>
        <w:t xml:space="preserve"> . . . </w:t>
      </w:r>
      <w:r w:rsidRPr="00657820">
        <w:rPr>
          <w:rFonts w:cs="Times New Roman"/>
          <w:kern w:val="0"/>
        </w:rPr>
        <w:t xml:space="preserve">was committed to writing by the </w:t>
      </w:r>
      <w:r w:rsidRPr="00657820">
        <w:rPr>
          <w:rFonts w:cs="Times New Roman"/>
          <w:i/>
          <w:kern w:val="0"/>
        </w:rPr>
        <w:t>sacred authors</w:t>
      </w:r>
      <w:r w:rsidRPr="00657820">
        <w:rPr>
          <w:rFonts w:cs="Times New Roman"/>
          <w:kern w:val="0"/>
        </w:rPr>
        <w:t xml:space="preserve"> in four Gospels for the benefit of the Churches</w:t>
      </w:r>
      <w:r w:rsidRPr="00EE5AE3">
        <w:rPr>
          <w:rFonts w:cs="Times New Roman"/>
          <w:kern w:val="0"/>
        </w:rPr>
        <w:t xml:space="preserve">, </w:t>
      </w:r>
      <w:r w:rsidRPr="00657820">
        <w:rPr>
          <w:rFonts w:cs="Times New Roman"/>
          <w:kern w:val="0"/>
        </w:rPr>
        <w:t>with a method suited to the peculiar purpose that each set for himself.</w:t>
      </w:r>
      <w:r>
        <w:rPr>
          <w:rFonts w:cs="Times New Roman"/>
          <w:kern w:val="0"/>
        </w:rPr>
        <w:t xml:space="preserve">” (Qtd. in Fitzmyer </w:t>
      </w:r>
      <w:r>
        <w:rPr>
          <w:rFonts w:cs="Times New Roman"/>
          <w:i/>
          <w:kern w:val="0"/>
        </w:rPr>
        <w:t>Interpretation</w:t>
      </w:r>
      <w:r>
        <w:rPr>
          <w:rFonts w:cs="Times New Roman"/>
          <w:kern w:val="0"/>
        </w:rPr>
        <w:t xml:space="preserve"> 53)</w:t>
      </w:r>
    </w:p>
    <w:p w14:paraId="0D30A4A6" w14:textId="77777777" w:rsidR="00DD61D0" w:rsidRDefault="00DD61D0" w:rsidP="00DD61D0">
      <w:pPr>
        <w:ind w:left="720"/>
        <w:contextualSpacing/>
        <w:rPr>
          <w:rFonts w:cs="Times New Roman"/>
          <w:kern w:val="0"/>
        </w:rPr>
      </w:pPr>
      <w:r>
        <w:rPr>
          <w:rFonts w:cs="Times New Roman"/>
          <w:kern w:val="0"/>
        </w:rPr>
        <w:t xml:space="preserve">PBC </w:t>
      </w:r>
      <w:r w:rsidRPr="00EF39A4">
        <w:rPr>
          <w:rFonts w:cs="Times New Roman"/>
          <w:kern w:val="0"/>
          <w:sz w:val="20"/>
          <w:szCs w:val="18"/>
        </w:rPr>
        <w:t>(</w:t>
      </w:r>
      <w:r w:rsidRPr="00EF39A4">
        <w:rPr>
          <w:rFonts w:cs="Times New Roman"/>
          <w:i/>
          <w:iCs/>
          <w:kern w:val="0"/>
          <w:sz w:val="20"/>
          <w:szCs w:val="18"/>
        </w:rPr>
        <w:t>Instruction</w:t>
      </w:r>
      <w:r w:rsidRPr="00EF39A4">
        <w:rPr>
          <w:rFonts w:cs="Times New Roman"/>
          <w:kern w:val="0"/>
          <w:sz w:val="20"/>
          <w:szCs w:val="18"/>
        </w:rPr>
        <w:t xml:space="preserve"> </w:t>
      </w:r>
      <w:r>
        <w:rPr>
          <w:rFonts w:cs="Times New Roman"/>
          <w:kern w:val="0"/>
          <w:sz w:val="20"/>
          <w:szCs w:val="18"/>
        </w:rPr>
        <w:t>§</w:t>
      </w:r>
      <w:r w:rsidRPr="00EF39A4">
        <w:rPr>
          <w:rFonts w:cs="Times New Roman"/>
          <w:kern w:val="0"/>
          <w:sz w:val="20"/>
          <w:szCs w:val="18"/>
        </w:rPr>
        <w:t>IX)</w:t>
      </w:r>
      <w:r>
        <w:rPr>
          <w:rFonts w:cs="Times New Roman"/>
          <w:kern w:val="0"/>
        </w:rPr>
        <w:t>:</w:t>
      </w:r>
      <w:r w:rsidRPr="00657820">
        <w:rPr>
          <w:rFonts w:cs="Times New Roman"/>
          <w:kern w:val="0"/>
        </w:rPr>
        <w:t xml:space="preserve"> </w:t>
      </w:r>
      <w:r>
        <w:rPr>
          <w:rFonts w:cs="Times New Roman"/>
          <w:kern w:val="0"/>
        </w:rPr>
        <w:t>“</w:t>
      </w:r>
      <w:r w:rsidRPr="00657820">
        <w:rPr>
          <w:rFonts w:cs="Times New Roman"/>
          <w:kern w:val="0"/>
        </w:rPr>
        <w:t>From the many things handed down</w:t>
      </w:r>
      <w:r w:rsidRPr="00EE5AE3">
        <w:rPr>
          <w:rFonts w:cs="Times New Roman"/>
          <w:kern w:val="0"/>
        </w:rPr>
        <w:t xml:space="preserve">, </w:t>
      </w:r>
      <w:r w:rsidRPr="00657820">
        <w:rPr>
          <w:rFonts w:cs="Times New Roman"/>
          <w:kern w:val="0"/>
        </w:rPr>
        <w:t>they selected some things</w:t>
      </w:r>
      <w:r w:rsidRPr="00EE5AE3">
        <w:rPr>
          <w:rFonts w:cs="Times New Roman"/>
          <w:kern w:val="0"/>
        </w:rPr>
        <w:t xml:space="preserve">, </w:t>
      </w:r>
      <w:r w:rsidRPr="00657820">
        <w:rPr>
          <w:rFonts w:cs="Times New Roman"/>
          <w:kern w:val="0"/>
        </w:rPr>
        <w:t>reduced others to a synthesis</w:t>
      </w:r>
      <w:r w:rsidRPr="00EE5AE3">
        <w:rPr>
          <w:rFonts w:cs="Times New Roman"/>
          <w:kern w:val="0"/>
        </w:rPr>
        <w:t xml:space="preserve">, </w:t>
      </w:r>
      <w:r w:rsidRPr="00657820">
        <w:rPr>
          <w:rFonts w:cs="Times New Roman"/>
          <w:kern w:val="0"/>
        </w:rPr>
        <w:t>others they explicated as they kept in mind the situation [53] of the Churches.</w:t>
      </w:r>
      <w:r>
        <w:rPr>
          <w:rFonts w:cs="Times New Roman"/>
          <w:kern w:val="0"/>
        </w:rPr>
        <w:t xml:space="preserve">” (Qtd. in Fitzmyer </w:t>
      </w:r>
      <w:r>
        <w:rPr>
          <w:rFonts w:cs="Times New Roman"/>
          <w:i/>
          <w:kern w:val="0"/>
        </w:rPr>
        <w:t>Interpretation</w:t>
      </w:r>
      <w:r>
        <w:rPr>
          <w:rFonts w:cs="Times New Roman"/>
          <w:kern w:val="0"/>
        </w:rPr>
        <w:t xml:space="preserve"> 53-54)</w:t>
      </w:r>
    </w:p>
    <w:p w14:paraId="1E29326C" w14:textId="09BE8E39" w:rsidR="00DD61D0" w:rsidRDefault="00DD61D0" w:rsidP="00DD61D0">
      <w:pPr>
        <w:contextualSpacing/>
        <w:rPr>
          <w:iCs/>
        </w:rPr>
      </w:pPr>
    </w:p>
    <w:p w14:paraId="2D8022F7" w14:textId="77777777" w:rsidR="00DD61D0" w:rsidRDefault="00DD61D0" w:rsidP="00DD61D0">
      <w:pPr>
        <w:contextualSpacing/>
        <w:rPr>
          <w:rFonts w:cs="Times New Roman"/>
          <w:kern w:val="0"/>
        </w:rPr>
      </w:pPr>
      <w:r>
        <w:rPr>
          <w:rFonts w:cs="Times New Roman"/>
          <w:kern w:val="0"/>
        </w:rPr>
        <w:t>why there are differences among the gospels</w:t>
      </w:r>
    </w:p>
    <w:p w14:paraId="27CA2D62" w14:textId="77777777" w:rsidR="00DD61D0" w:rsidRDefault="00DD61D0" w:rsidP="00DD61D0">
      <w:pPr>
        <w:ind w:left="360"/>
        <w:contextualSpacing/>
        <w:rPr>
          <w:rFonts w:cs="Times New Roman"/>
          <w:kern w:val="0"/>
        </w:rPr>
      </w:pPr>
      <w:r>
        <w:rPr>
          <w:rFonts w:cs="Times New Roman"/>
          <w:kern w:val="0"/>
        </w:rPr>
        <w:t>preaching, not reporting</w:t>
      </w:r>
    </w:p>
    <w:p w14:paraId="123BBF4D" w14:textId="77777777" w:rsidR="00DD61D0" w:rsidRPr="006B6B4A" w:rsidRDefault="00DD61D0" w:rsidP="00DD61D0">
      <w:pPr>
        <w:ind w:left="720"/>
        <w:contextualSpacing/>
        <w:rPr>
          <w:rFonts w:cs="Times New Roman"/>
          <w:kern w:val="0"/>
        </w:rPr>
      </w:pPr>
      <w:r>
        <w:rPr>
          <w:rFonts w:cs="Times New Roman"/>
          <w:kern w:val="0"/>
        </w:rPr>
        <w:t xml:space="preserve">PBC </w:t>
      </w:r>
      <w:r w:rsidRPr="00EF39A4">
        <w:rPr>
          <w:rFonts w:cs="Times New Roman"/>
          <w:kern w:val="0"/>
          <w:sz w:val="20"/>
          <w:szCs w:val="18"/>
        </w:rPr>
        <w:t>(</w:t>
      </w:r>
      <w:r w:rsidRPr="00EF39A4">
        <w:rPr>
          <w:rFonts w:cs="Times New Roman"/>
          <w:i/>
          <w:iCs/>
          <w:kern w:val="0"/>
          <w:sz w:val="20"/>
          <w:szCs w:val="18"/>
        </w:rPr>
        <w:t>Instruction</w:t>
      </w:r>
      <w:r w:rsidRPr="00EF39A4">
        <w:rPr>
          <w:rFonts w:cs="Times New Roman"/>
          <w:kern w:val="0"/>
          <w:sz w:val="20"/>
          <w:szCs w:val="18"/>
        </w:rPr>
        <w:t xml:space="preserve"> </w:t>
      </w:r>
      <w:r>
        <w:rPr>
          <w:rFonts w:cs="Times New Roman"/>
          <w:kern w:val="0"/>
          <w:sz w:val="20"/>
          <w:szCs w:val="18"/>
        </w:rPr>
        <w:t>§</w:t>
      </w:r>
      <w:r w:rsidRPr="00EF39A4">
        <w:rPr>
          <w:rFonts w:cs="Times New Roman"/>
          <w:kern w:val="0"/>
          <w:sz w:val="20"/>
          <w:szCs w:val="18"/>
        </w:rPr>
        <w:t>X)</w:t>
      </w:r>
      <w:r>
        <w:rPr>
          <w:rFonts w:cs="Times New Roman"/>
          <w:kern w:val="0"/>
        </w:rPr>
        <w:t>:</w:t>
      </w:r>
      <w:r w:rsidRPr="00657820">
        <w:rPr>
          <w:rFonts w:cs="Times New Roman"/>
          <w:kern w:val="0"/>
        </w:rPr>
        <w:t xml:space="preserve"> </w:t>
      </w:r>
      <w:r>
        <w:rPr>
          <w:rFonts w:cs="Times New Roman"/>
          <w:kern w:val="0"/>
        </w:rPr>
        <w:t>“</w:t>
      </w:r>
      <w:r w:rsidRPr="00657820">
        <w:rPr>
          <w:rFonts w:cs="Times New Roman"/>
          <w:kern w:val="0"/>
        </w:rPr>
        <w:t>the doctrine and life of Jesus were not simply reported for the sole purpose of being remembered</w:t>
      </w:r>
      <w:r w:rsidRPr="00EE5AE3">
        <w:rPr>
          <w:rFonts w:cs="Times New Roman"/>
          <w:kern w:val="0"/>
        </w:rPr>
        <w:t xml:space="preserve">, </w:t>
      </w:r>
      <w:r w:rsidRPr="00657820">
        <w:rPr>
          <w:rFonts w:cs="Times New Roman"/>
          <w:kern w:val="0"/>
        </w:rPr>
        <w:t>but were “preached” so as to offer the Church a basis of faith and of morals.</w:t>
      </w:r>
      <w:r>
        <w:rPr>
          <w:rFonts w:cs="Times New Roman"/>
          <w:kern w:val="0"/>
        </w:rPr>
        <w:t xml:space="preserve">” (Qtd. in Fitzmyer </w:t>
      </w:r>
      <w:r>
        <w:rPr>
          <w:rFonts w:cs="Times New Roman"/>
          <w:i/>
          <w:kern w:val="0"/>
        </w:rPr>
        <w:t>Interpretation</w:t>
      </w:r>
      <w:r>
        <w:rPr>
          <w:rFonts w:cs="Times New Roman"/>
          <w:kern w:val="0"/>
        </w:rPr>
        <w:t xml:space="preserve"> 54)</w:t>
      </w:r>
    </w:p>
    <w:p w14:paraId="1926B761" w14:textId="77777777" w:rsidR="00DD61D0" w:rsidRDefault="00DD61D0" w:rsidP="00DD61D0">
      <w:pPr>
        <w:ind w:left="360"/>
        <w:contextualSpacing/>
        <w:rPr>
          <w:rFonts w:cs="Times New Roman"/>
          <w:kern w:val="0"/>
        </w:rPr>
      </w:pPr>
      <w:r>
        <w:rPr>
          <w:rFonts w:cs="Times New Roman"/>
          <w:kern w:val="0"/>
        </w:rPr>
        <w:t>each evangelist’s overall purpose</w:t>
      </w:r>
    </w:p>
    <w:p w14:paraId="7D55C5DF" w14:textId="77777777" w:rsidR="00DD61D0" w:rsidRDefault="00DD61D0" w:rsidP="00DD61D0">
      <w:pPr>
        <w:ind w:left="720"/>
        <w:contextualSpacing/>
        <w:rPr>
          <w:rFonts w:cs="Times New Roman"/>
          <w:kern w:val="0"/>
        </w:rPr>
      </w:pPr>
      <w:r>
        <w:rPr>
          <w:rFonts w:cs="Times New Roman"/>
          <w:kern w:val="0"/>
        </w:rPr>
        <w:t xml:space="preserve">PBC </w:t>
      </w:r>
      <w:r w:rsidRPr="00EF39A4">
        <w:rPr>
          <w:rFonts w:cs="Times New Roman"/>
          <w:kern w:val="0"/>
          <w:sz w:val="20"/>
          <w:szCs w:val="18"/>
        </w:rPr>
        <w:t>(</w:t>
      </w:r>
      <w:r w:rsidRPr="00EF39A4">
        <w:rPr>
          <w:rFonts w:cs="Times New Roman"/>
          <w:i/>
          <w:iCs/>
          <w:kern w:val="0"/>
          <w:sz w:val="20"/>
          <w:szCs w:val="18"/>
        </w:rPr>
        <w:t>Instruction</w:t>
      </w:r>
      <w:r w:rsidRPr="00EF39A4">
        <w:rPr>
          <w:rFonts w:cs="Times New Roman"/>
          <w:kern w:val="0"/>
          <w:sz w:val="20"/>
          <w:szCs w:val="18"/>
        </w:rPr>
        <w:t xml:space="preserve"> </w:t>
      </w:r>
      <w:r>
        <w:rPr>
          <w:rFonts w:cs="Times New Roman"/>
          <w:kern w:val="0"/>
          <w:sz w:val="20"/>
          <w:szCs w:val="18"/>
        </w:rPr>
        <w:t>§</w:t>
      </w:r>
      <w:r w:rsidRPr="00EF39A4">
        <w:rPr>
          <w:rFonts w:cs="Times New Roman"/>
          <w:kern w:val="0"/>
          <w:sz w:val="20"/>
          <w:szCs w:val="18"/>
        </w:rPr>
        <w:t>IX)</w:t>
      </w:r>
      <w:r>
        <w:rPr>
          <w:rFonts w:cs="Times New Roman"/>
          <w:kern w:val="0"/>
        </w:rPr>
        <w:t>:</w:t>
      </w:r>
      <w:r w:rsidRPr="00657820">
        <w:rPr>
          <w:rFonts w:cs="Times New Roman"/>
          <w:kern w:val="0"/>
        </w:rPr>
        <w:t xml:space="preserve"> </w:t>
      </w:r>
      <w:r>
        <w:rPr>
          <w:rFonts w:cs="Times New Roman"/>
          <w:kern w:val="0"/>
        </w:rPr>
        <w:t xml:space="preserve">each </w:t>
      </w:r>
      <w:r w:rsidRPr="00657820">
        <w:rPr>
          <w:rFonts w:cs="Times New Roman"/>
          <w:kern w:val="0"/>
        </w:rPr>
        <w:t>evangelist’</w:t>
      </w:r>
      <w:r>
        <w:rPr>
          <w:rFonts w:cs="Times New Roman"/>
          <w:kern w:val="0"/>
        </w:rPr>
        <w:t>s</w:t>
      </w:r>
      <w:r w:rsidRPr="00657820">
        <w:rPr>
          <w:rFonts w:cs="Times New Roman"/>
          <w:kern w:val="0"/>
        </w:rPr>
        <w:t xml:space="preserve"> “method </w:t>
      </w:r>
      <w:r>
        <w:rPr>
          <w:rFonts w:cs="Times New Roman"/>
          <w:kern w:val="0"/>
        </w:rPr>
        <w:t xml:space="preserve">[was] </w:t>
      </w:r>
      <w:r w:rsidRPr="00657820">
        <w:rPr>
          <w:rFonts w:cs="Times New Roman"/>
          <w:kern w:val="0"/>
        </w:rPr>
        <w:t>suited to the peculiar purpose which each one set for himself</w:t>
      </w:r>
      <w:r>
        <w:rPr>
          <w:rFonts w:cs="Times New Roman"/>
          <w:kern w:val="0"/>
        </w:rPr>
        <w:t xml:space="preserve">. . . . </w:t>
      </w:r>
      <w:r w:rsidRPr="00657820">
        <w:rPr>
          <w:rFonts w:cs="Times New Roman"/>
          <w:kern w:val="0"/>
        </w:rPr>
        <w:t>”</w:t>
      </w:r>
      <w:r>
        <w:rPr>
          <w:rFonts w:cs="Times New Roman"/>
          <w:kern w:val="0"/>
        </w:rPr>
        <w:t xml:space="preserve"> (Qtd. in Fitzmyer </w:t>
      </w:r>
      <w:r>
        <w:rPr>
          <w:rFonts w:cs="Times New Roman"/>
          <w:i/>
          <w:kern w:val="0"/>
        </w:rPr>
        <w:t>Interpretation</w:t>
      </w:r>
      <w:r>
        <w:rPr>
          <w:rFonts w:cs="Times New Roman"/>
          <w:kern w:val="0"/>
        </w:rPr>
        <w:t xml:space="preserve"> 53)</w:t>
      </w:r>
    </w:p>
    <w:p w14:paraId="5E9500B5" w14:textId="77777777" w:rsidR="00DD61D0" w:rsidRDefault="00DD61D0" w:rsidP="00DD61D0">
      <w:pPr>
        <w:ind w:left="720"/>
        <w:contextualSpacing/>
        <w:rPr>
          <w:rFonts w:cs="Times New Roman"/>
          <w:kern w:val="0"/>
        </w:rPr>
      </w:pPr>
      <w:r>
        <w:rPr>
          <w:rFonts w:cs="Times New Roman"/>
          <w:kern w:val="0"/>
        </w:rPr>
        <w:t xml:space="preserve">PBC </w:t>
      </w:r>
      <w:r w:rsidRPr="00EF39A4">
        <w:rPr>
          <w:rFonts w:cs="Times New Roman"/>
          <w:kern w:val="0"/>
          <w:sz w:val="20"/>
          <w:szCs w:val="18"/>
        </w:rPr>
        <w:t>(</w:t>
      </w:r>
      <w:r w:rsidRPr="00EF39A4">
        <w:rPr>
          <w:rFonts w:cs="Times New Roman"/>
          <w:i/>
          <w:iCs/>
          <w:kern w:val="0"/>
          <w:sz w:val="20"/>
          <w:szCs w:val="18"/>
        </w:rPr>
        <w:t>Instruction</w:t>
      </w:r>
      <w:r w:rsidRPr="00EF39A4">
        <w:rPr>
          <w:rFonts w:cs="Times New Roman"/>
          <w:kern w:val="0"/>
          <w:sz w:val="20"/>
          <w:szCs w:val="18"/>
        </w:rPr>
        <w:t xml:space="preserve"> </w:t>
      </w:r>
      <w:r>
        <w:rPr>
          <w:rFonts w:cs="Times New Roman"/>
          <w:kern w:val="0"/>
          <w:sz w:val="20"/>
          <w:szCs w:val="18"/>
        </w:rPr>
        <w:t>§</w:t>
      </w:r>
      <w:r w:rsidRPr="00EF39A4">
        <w:rPr>
          <w:rFonts w:cs="Times New Roman"/>
          <w:kern w:val="0"/>
          <w:sz w:val="20"/>
          <w:szCs w:val="18"/>
        </w:rPr>
        <w:t>IX)</w:t>
      </w:r>
      <w:r>
        <w:rPr>
          <w:rFonts w:cs="Times New Roman"/>
          <w:kern w:val="0"/>
        </w:rPr>
        <w:t>:</w:t>
      </w:r>
      <w:r w:rsidRPr="00657820">
        <w:rPr>
          <w:rFonts w:cs="Times New Roman"/>
          <w:kern w:val="0"/>
        </w:rPr>
        <w:t xml:space="preserve"> the </w:t>
      </w:r>
      <w:r>
        <w:rPr>
          <w:rFonts w:cs="Times New Roman"/>
          <w:kern w:val="0"/>
        </w:rPr>
        <w:t>evangelists “</w:t>
      </w:r>
      <w:r w:rsidRPr="00657820">
        <w:rPr>
          <w:rFonts w:cs="Times New Roman"/>
          <w:kern w:val="0"/>
        </w:rPr>
        <w:t xml:space="preserve">selected the things that were suited </w:t>
      </w:r>
      <w:r>
        <w:rPr>
          <w:rFonts w:cs="Times New Roman"/>
          <w:kern w:val="0"/>
        </w:rPr>
        <w:t xml:space="preserve">. . . </w:t>
      </w:r>
      <w:r w:rsidRPr="00657820">
        <w:rPr>
          <w:rFonts w:cs="Times New Roman"/>
          <w:kern w:val="0"/>
        </w:rPr>
        <w:t>to the purposes that they had in mind</w:t>
      </w:r>
      <w:r w:rsidRPr="00EE5AE3">
        <w:rPr>
          <w:rFonts w:cs="Times New Roman"/>
          <w:kern w:val="0"/>
        </w:rPr>
        <w:t xml:space="preserve">, </w:t>
      </w:r>
      <w:r w:rsidRPr="00657820">
        <w:rPr>
          <w:rFonts w:cs="Times New Roman"/>
          <w:kern w:val="0"/>
        </w:rPr>
        <w:t xml:space="preserve">and adapted their narration of them to the same </w:t>
      </w:r>
      <w:r>
        <w:rPr>
          <w:rFonts w:cs="Times New Roman"/>
          <w:kern w:val="0"/>
        </w:rPr>
        <w:t xml:space="preserve">. . . </w:t>
      </w:r>
      <w:r w:rsidRPr="00657820">
        <w:rPr>
          <w:rFonts w:cs="Times New Roman"/>
          <w:kern w:val="0"/>
        </w:rPr>
        <w:t>purpose.</w:t>
      </w:r>
      <w:r>
        <w:rPr>
          <w:rFonts w:cs="Times New Roman"/>
          <w:kern w:val="0"/>
        </w:rPr>
        <w:t xml:space="preserve">” (Qtd. in Fitzmyer </w:t>
      </w:r>
      <w:r>
        <w:rPr>
          <w:rFonts w:cs="Times New Roman"/>
          <w:i/>
          <w:kern w:val="0"/>
        </w:rPr>
        <w:t>Interpretation</w:t>
      </w:r>
      <w:r>
        <w:rPr>
          <w:rFonts w:cs="Times New Roman"/>
          <w:kern w:val="0"/>
        </w:rPr>
        <w:t xml:space="preserve"> 53-54)</w:t>
      </w:r>
    </w:p>
    <w:p w14:paraId="154913F8" w14:textId="77777777" w:rsidR="00DD61D0" w:rsidRDefault="00DD61D0" w:rsidP="00DD61D0">
      <w:pPr>
        <w:ind w:left="360"/>
        <w:contextualSpacing/>
        <w:rPr>
          <w:rFonts w:cs="Times New Roman"/>
          <w:kern w:val="0"/>
        </w:rPr>
      </w:pPr>
      <w:r>
        <w:rPr>
          <w:rFonts w:cs="Times New Roman"/>
          <w:kern w:val="0"/>
        </w:rPr>
        <w:t>their audience’s situations</w:t>
      </w:r>
    </w:p>
    <w:p w14:paraId="2F8FE05F" w14:textId="77777777" w:rsidR="00DD61D0" w:rsidRPr="007423AC" w:rsidRDefault="00DD61D0" w:rsidP="00DD61D0">
      <w:pPr>
        <w:ind w:left="720"/>
        <w:contextualSpacing/>
        <w:rPr>
          <w:rFonts w:cs="Times New Roman"/>
          <w:kern w:val="0"/>
        </w:rPr>
      </w:pPr>
      <w:r>
        <w:rPr>
          <w:rFonts w:cs="Times New Roman"/>
          <w:kern w:val="0"/>
        </w:rPr>
        <w:t xml:space="preserve">PBC </w:t>
      </w:r>
      <w:r w:rsidRPr="00EF39A4">
        <w:rPr>
          <w:rFonts w:cs="Times New Roman"/>
          <w:kern w:val="0"/>
          <w:sz w:val="20"/>
          <w:szCs w:val="18"/>
        </w:rPr>
        <w:t>(</w:t>
      </w:r>
      <w:r w:rsidRPr="00EF39A4">
        <w:rPr>
          <w:rFonts w:cs="Times New Roman"/>
          <w:i/>
          <w:iCs/>
          <w:kern w:val="0"/>
          <w:sz w:val="20"/>
          <w:szCs w:val="18"/>
        </w:rPr>
        <w:t>Instruction</w:t>
      </w:r>
      <w:r w:rsidRPr="00EF39A4">
        <w:rPr>
          <w:rFonts w:cs="Times New Roman"/>
          <w:kern w:val="0"/>
          <w:sz w:val="20"/>
          <w:szCs w:val="18"/>
        </w:rPr>
        <w:t xml:space="preserve"> </w:t>
      </w:r>
      <w:r>
        <w:rPr>
          <w:rFonts w:cs="Times New Roman"/>
          <w:kern w:val="0"/>
          <w:sz w:val="20"/>
          <w:szCs w:val="18"/>
        </w:rPr>
        <w:t>§</w:t>
      </w:r>
      <w:r w:rsidRPr="00EF39A4">
        <w:rPr>
          <w:rFonts w:cs="Times New Roman"/>
          <w:kern w:val="0"/>
          <w:sz w:val="20"/>
          <w:szCs w:val="18"/>
        </w:rPr>
        <w:t>IX)</w:t>
      </w:r>
      <w:r>
        <w:rPr>
          <w:rFonts w:cs="Times New Roman"/>
          <w:kern w:val="0"/>
        </w:rPr>
        <w:t>:</w:t>
      </w:r>
      <w:r w:rsidRPr="00657820">
        <w:rPr>
          <w:rFonts w:cs="Times New Roman"/>
          <w:kern w:val="0"/>
        </w:rPr>
        <w:t xml:space="preserve"> </w:t>
      </w:r>
      <w:r>
        <w:rPr>
          <w:rFonts w:cs="Times New Roman"/>
          <w:kern w:val="0"/>
        </w:rPr>
        <w:t>“</w:t>
      </w:r>
      <w:r w:rsidRPr="00657820">
        <w:rPr>
          <w:rFonts w:cs="Times New Roman"/>
          <w:kern w:val="0"/>
        </w:rPr>
        <w:t>they selected some things</w:t>
      </w:r>
      <w:r w:rsidRPr="00EE5AE3">
        <w:rPr>
          <w:rFonts w:cs="Times New Roman"/>
          <w:kern w:val="0"/>
        </w:rPr>
        <w:t xml:space="preserve">, </w:t>
      </w:r>
      <w:r w:rsidRPr="00657820">
        <w:rPr>
          <w:rFonts w:cs="Times New Roman"/>
          <w:kern w:val="0"/>
        </w:rPr>
        <w:t>reduced others to a synthesis</w:t>
      </w:r>
      <w:r w:rsidRPr="00EE5AE3">
        <w:rPr>
          <w:rFonts w:cs="Times New Roman"/>
          <w:kern w:val="0"/>
        </w:rPr>
        <w:t xml:space="preserve">, </w:t>
      </w:r>
      <w:r w:rsidRPr="00657820">
        <w:rPr>
          <w:rFonts w:cs="Times New Roman"/>
          <w:kern w:val="0"/>
        </w:rPr>
        <w:t xml:space="preserve">(still) others they explicated as they kept in mind the situation </w:t>
      </w:r>
      <w:r>
        <w:rPr>
          <w:rFonts w:cs="Times New Roman"/>
          <w:kern w:val="0"/>
        </w:rPr>
        <w:t xml:space="preserve">[53] </w:t>
      </w:r>
      <w:r w:rsidRPr="00657820">
        <w:rPr>
          <w:rFonts w:cs="Times New Roman"/>
          <w:kern w:val="0"/>
        </w:rPr>
        <w:t>of the Churches.</w:t>
      </w:r>
      <w:r>
        <w:rPr>
          <w:rFonts w:cs="Times New Roman"/>
          <w:kern w:val="0"/>
        </w:rPr>
        <w:t xml:space="preserve">” (Qtd. in Fitzmyer </w:t>
      </w:r>
      <w:r>
        <w:rPr>
          <w:rFonts w:cs="Times New Roman"/>
          <w:i/>
          <w:kern w:val="0"/>
        </w:rPr>
        <w:t>Interpretation</w:t>
      </w:r>
      <w:r>
        <w:rPr>
          <w:rFonts w:cs="Times New Roman"/>
          <w:kern w:val="0"/>
        </w:rPr>
        <w:t xml:space="preserve"> 53-54)</w:t>
      </w:r>
    </w:p>
    <w:p w14:paraId="3D9F56BB" w14:textId="77777777" w:rsidR="00DD61D0" w:rsidRDefault="00DD61D0" w:rsidP="00DD61D0">
      <w:pPr>
        <w:ind w:left="720"/>
        <w:contextualSpacing/>
        <w:rPr>
          <w:rFonts w:cs="Times New Roman"/>
          <w:kern w:val="0"/>
        </w:rPr>
      </w:pPr>
      <w:r>
        <w:rPr>
          <w:rFonts w:cs="Times New Roman"/>
          <w:kern w:val="0"/>
        </w:rPr>
        <w:t xml:space="preserve">PBC </w:t>
      </w:r>
      <w:r w:rsidRPr="00EF39A4">
        <w:rPr>
          <w:rFonts w:cs="Times New Roman"/>
          <w:kern w:val="0"/>
          <w:sz w:val="20"/>
          <w:szCs w:val="18"/>
        </w:rPr>
        <w:t>(</w:t>
      </w:r>
      <w:r w:rsidRPr="00EF39A4">
        <w:rPr>
          <w:rFonts w:cs="Times New Roman"/>
          <w:i/>
          <w:iCs/>
          <w:kern w:val="0"/>
          <w:sz w:val="20"/>
          <w:szCs w:val="18"/>
        </w:rPr>
        <w:t>Instruction</w:t>
      </w:r>
      <w:r w:rsidRPr="00EF39A4">
        <w:rPr>
          <w:rFonts w:cs="Times New Roman"/>
          <w:kern w:val="0"/>
          <w:sz w:val="20"/>
          <w:szCs w:val="18"/>
        </w:rPr>
        <w:t xml:space="preserve"> </w:t>
      </w:r>
      <w:r>
        <w:rPr>
          <w:rFonts w:cs="Times New Roman"/>
          <w:kern w:val="0"/>
          <w:sz w:val="20"/>
          <w:szCs w:val="18"/>
        </w:rPr>
        <w:t>§</w:t>
      </w:r>
      <w:r w:rsidRPr="00EF39A4">
        <w:rPr>
          <w:rFonts w:cs="Times New Roman"/>
          <w:kern w:val="0"/>
          <w:sz w:val="20"/>
          <w:szCs w:val="18"/>
        </w:rPr>
        <w:t>IX)</w:t>
      </w:r>
      <w:r>
        <w:rPr>
          <w:rFonts w:cs="Times New Roman"/>
          <w:kern w:val="0"/>
        </w:rPr>
        <w:t>:</w:t>
      </w:r>
      <w:r w:rsidRPr="00657820">
        <w:rPr>
          <w:rFonts w:cs="Times New Roman"/>
          <w:kern w:val="0"/>
        </w:rPr>
        <w:t xml:space="preserve"> the</w:t>
      </w:r>
      <w:r>
        <w:rPr>
          <w:rFonts w:cs="Times New Roman"/>
          <w:kern w:val="0"/>
        </w:rPr>
        <w:t>y</w:t>
      </w:r>
      <w:r w:rsidRPr="00657820">
        <w:rPr>
          <w:rFonts w:cs="Times New Roman"/>
          <w:kern w:val="0"/>
        </w:rPr>
        <w:t xml:space="preserve"> </w:t>
      </w:r>
      <w:r>
        <w:rPr>
          <w:rFonts w:cs="Times New Roman"/>
          <w:kern w:val="0"/>
        </w:rPr>
        <w:t>“</w:t>
      </w:r>
      <w:r w:rsidRPr="00657820">
        <w:rPr>
          <w:rFonts w:cs="Times New Roman"/>
          <w:kern w:val="0"/>
        </w:rPr>
        <w:t xml:space="preserve">selected the things that were suited to the various situations of the faithful </w:t>
      </w:r>
      <w:r>
        <w:rPr>
          <w:rFonts w:cs="Times New Roman"/>
          <w:kern w:val="0"/>
        </w:rPr>
        <w:t xml:space="preserve">. . . </w:t>
      </w:r>
      <w:r w:rsidRPr="00657820">
        <w:rPr>
          <w:rFonts w:cs="Times New Roman"/>
          <w:kern w:val="0"/>
        </w:rPr>
        <w:t xml:space="preserve">and adapted their narration of them to the same situations </w:t>
      </w:r>
      <w:r>
        <w:rPr>
          <w:rFonts w:cs="Times New Roman"/>
          <w:kern w:val="0"/>
        </w:rPr>
        <w:t xml:space="preserve">. . .” (Qtd. in Fitzmyer </w:t>
      </w:r>
      <w:r>
        <w:rPr>
          <w:rFonts w:cs="Times New Roman"/>
          <w:i/>
          <w:kern w:val="0"/>
        </w:rPr>
        <w:t>Interpretation</w:t>
      </w:r>
      <w:r>
        <w:rPr>
          <w:rFonts w:cs="Times New Roman"/>
          <w:kern w:val="0"/>
        </w:rPr>
        <w:t xml:space="preserve"> 53-54)</w:t>
      </w:r>
    </w:p>
    <w:p w14:paraId="24CF22F2" w14:textId="77777777" w:rsidR="00DD61D0" w:rsidRDefault="00DD61D0" w:rsidP="00DD61D0">
      <w:pPr>
        <w:ind w:left="720"/>
        <w:contextualSpacing/>
        <w:rPr>
          <w:rFonts w:cs="Times New Roman"/>
          <w:kern w:val="0"/>
        </w:rPr>
      </w:pPr>
      <w:r>
        <w:rPr>
          <w:rFonts w:cs="Times New Roman"/>
          <w:kern w:val="0"/>
        </w:rPr>
        <w:lastRenderedPageBreak/>
        <w:t>“. . .</w:t>
      </w:r>
      <w:r w:rsidRPr="00657820">
        <w:rPr>
          <w:rFonts w:cs="Times New Roman"/>
          <w:kern w:val="0"/>
        </w:rPr>
        <w:t xml:space="preserve"> accommodation to the needs of the audiences</w:t>
      </w:r>
      <w:r>
        <w:rPr>
          <w:rFonts w:cs="Times New Roman"/>
          <w:kern w:val="0"/>
        </w:rPr>
        <w:t xml:space="preserve"> . . . </w:t>
      </w:r>
      <w:r w:rsidRPr="00657820">
        <w:rPr>
          <w:rFonts w:cs="Times New Roman"/>
          <w:kern w:val="0"/>
        </w:rPr>
        <w:t>must have often made the apostles rephrase sayings and recast their stories. Certainly</w:t>
      </w:r>
      <w:r w:rsidRPr="00EE5AE3">
        <w:rPr>
          <w:rFonts w:cs="Times New Roman"/>
          <w:kern w:val="0"/>
        </w:rPr>
        <w:t xml:space="preserve">, </w:t>
      </w:r>
      <w:r w:rsidRPr="00657820">
        <w:rPr>
          <w:rFonts w:cs="Times New Roman"/>
          <w:kern w:val="0"/>
        </w:rPr>
        <w:t>some of the differences in the Synoptic tradition are owing to this sort of accommodation</w:t>
      </w:r>
      <w:r>
        <w:rPr>
          <w:rFonts w:cs="Times New Roman"/>
          <w:kern w:val="0"/>
        </w:rPr>
        <w:t xml:space="preserve"> . . .” (Fitzmyer </w:t>
      </w:r>
      <w:r>
        <w:rPr>
          <w:rFonts w:cs="Times New Roman"/>
          <w:i/>
          <w:kern w:val="0"/>
        </w:rPr>
        <w:t>Interpretation</w:t>
      </w:r>
      <w:r>
        <w:rPr>
          <w:rFonts w:cs="Times New Roman"/>
          <w:kern w:val="0"/>
        </w:rPr>
        <w:t xml:space="preserve"> 43)</w:t>
      </w:r>
    </w:p>
    <w:p w14:paraId="397C5DAE" w14:textId="77777777" w:rsidR="00DD61D0" w:rsidRDefault="00DD61D0" w:rsidP="00DD61D0">
      <w:pPr>
        <w:contextualSpacing/>
        <w:rPr>
          <w:iCs/>
        </w:rPr>
      </w:pPr>
    </w:p>
    <w:p w14:paraId="7322A5CA" w14:textId="77777777" w:rsidR="00DD61D0" w:rsidRDefault="00DD61D0" w:rsidP="00DD61D0">
      <w:pPr>
        <w:contextualSpacing/>
        <w:rPr>
          <w:iCs/>
        </w:rPr>
      </w:pPr>
      <w:r>
        <w:rPr>
          <w:iCs/>
        </w:rPr>
        <w:t>preachers and popular writers</w:t>
      </w:r>
    </w:p>
    <w:p w14:paraId="133F1E76" w14:textId="77777777" w:rsidR="00DD61D0" w:rsidRDefault="00DD61D0" w:rsidP="00DD61D0">
      <w:pPr>
        <w:ind w:left="360"/>
        <w:contextualSpacing/>
        <w:rPr>
          <w:rFonts w:cs="Times New Roman"/>
          <w:kern w:val="0"/>
        </w:rPr>
      </w:pPr>
      <w:r>
        <w:rPr>
          <w:rFonts w:cs="Times New Roman"/>
          <w:kern w:val="0"/>
        </w:rPr>
        <w:t xml:space="preserve">PBC </w:t>
      </w:r>
      <w:r w:rsidRPr="00EF39A4">
        <w:rPr>
          <w:rFonts w:cs="Times New Roman"/>
          <w:kern w:val="0"/>
          <w:sz w:val="20"/>
          <w:szCs w:val="18"/>
        </w:rPr>
        <w:t>(</w:t>
      </w:r>
      <w:r w:rsidRPr="00EF39A4">
        <w:rPr>
          <w:rFonts w:cs="Times New Roman"/>
          <w:i/>
          <w:iCs/>
          <w:kern w:val="0"/>
          <w:sz w:val="20"/>
          <w:szCs w:val="18"/>
        </w:rPr>
        <w:t>Instruction</w:t>
      </w:r>
      <w:r w:rsidRPr="00EF39A4">
        <w:rPr>
          <w:rFonts w:cs="Times New Roman"/>
          <w:kern w:val="0"/>
          <w:sz w:val="20"/>
          <w:szCs w:val="18"/>
        </w:rPr>
        <w:t xml:space="preserve"> </w:t>
      </w:r>
      <w:r>
        <w:rPr>
          <w:rFonts w:cs="Times New Roman"/>
          <w:kern w:val="0"/>
          <w:sz w:val="20"/>
          <w:szCs w:val="18"/>
        </w:rPr>
        <w:t>§</w:t>
      </w:r>
      <w:r w:rsidRPr="00EF39A4">
        <w:rPr>
          <w:rFonts w:cs="Times New Roman"/>
          <w:kern w:val="0"/>
          <w:sz w:val="20"/>
          <w:szCs w:val="18"/>
        </w:rPr>
        <w:t>XIII)</w:t>
      </w:r>
      <w:r>
        <w:rPr>
          <w:rFonts w:cs="Times New Roman"/>
          <w:kern w:val="0"/>
        </w:rPr>
        <w:t>:</w:t>
      </w:r>
      <w:r w:rsidRPr="00657820">
        <w:rPr>
          <w:rFonts w:cs="Times New Roman"/>
          <w:kern w:val="0"/>
        </w:rPr>
        <w:t xml:space="preserve"> </w:t>
      </w:r>
      <w:r>
        <w:rPr>
          <w:rFonts w:cs="Times New Roman"/>
          <w:kern w:val="0"/>
        </w:rPr>
        <w:t>“</w:t>
      </w:r>
      <w:r w:rsidRPr="00657820">
        <w:rPr>
          <w:rFonts w:cs="Times New Roman"/>
          <w:kern w:val="0"/>
        </w:rPr>
        <w:t xml:space="preserve">Let them </w:t>
      </w:r>
      <w:r>
        <w:rPr>
          <w:rFonts w:cs="Times New Roman"/>
          <w:kern w:val="0"/>
        </w:rPr>
        <w:t xml:space="preserve">[preachers] </w:t>
      </w:r>
      <w:r w:rsidRPr="00657820">
        <w:rPr>
          <w:rFonts w:cs="Times New Roman"/>
          <w:kern w:val="0"/>
        </w:rPr>
        <w:t>above all pass on doctrine</w:t>
      </w:r>
      <w:r>
        <w:rPr>
          <w:rFonts w:cs="Times New Roman"/>
          <w:kern w:val="0"/>
        </w:rPr>
        <w:t xml:space="preserve"> . . . </w:t>
      </w:r>
      <w:r w:rsidRPr="00657820">
        <w:rPr>
          <w:rFonts w:cs="Times New Roman"/>
          <w:kern w:val="0"/>
        </w:rPr>
        <w:t>As for new opinions already solidly established</w:t>
      </w:r>
      <w:r w:rsidRPr="00EE5AE3">
        <w:rPr>
          <w:rFonts w:cs="Times New Roman"/>
          <w:kern w:val="0"/>
        </w:rPr>
        <w:t xml:space="preserve">, </w:t>
      </w:r>
      <w:r w:rsidRPr="00657820">
        <w:rPr>
          <w:rFonts w:cs="Times New Roman"/>
          <w:kern w:val="0"/>
        </w:rPr>
        <w:t>they may explain them</w:t>
      </w:r>
      <w:r w:rsidRPr="00EE5AE3">
        <w:rPr>
          <w:rFonts w:cs="Times New Roman"/>
          <w:kern w:val="0"/>
        </w:rPr>
        <w:t xml:space="preserve">, </w:t>
      </w:r>
      <w:r w:rsidRPr="00657820">
        <w:rPr>
          <w:rFonts w:cs="Times New Roman"/>
          <w:kern w:val="0"/>
        </w:rPr>
        <w:t>if need be</w:t>
      </w:r>
      <w:r>
        <w:rPr>
          <w:rFonts w:cs="Times New Roman"/>
          <w:kern w:val="0"/>
        </w:rPr>
        <w:t xml:space="preserve"> . . .” (Qtd. in Fitzmyer </w:t>
      </w:r>
      <w:r>
        <w:rPr>
          <w:rFonts w:cs="Times New Roman"/>
          <w:i/>
          <w:kern w:val="0"/>
        </w:rPr>
        <w:t>Interpretation</w:t>
      </w:r>
      <w:r>
        <w:rPr>
          <w:rFonts w:cs="Times New Roman"/>
          <w:kern w:val="0"/>
        </w:rPr>
        <w:t xml:space="preserve"> 56)</w:t>
      </w:r>
    </w:p>
    <w:p w14:paraId="778053E1" w14:textId="77777777" w:rsidR="00DD61D0" w:rsidRDefault="00DD61D0" w:rsidP="00DD61D0">
      <w:pPr>
        <w:ind w:left="720"/>
        <w:contextualSpacing/>
        <w:rPr>
          <w:rFonts w:cs="Times New Roman"/>
          <w:kern w:val="0"/>
        </w:rPr>
      </w:pPr>
      <w:r>
        <w:rPr>
          <w:rFonts w:cs="Times New Roman"/>
          <w:kern w:val="0"/>
        </w:rPr>
        <w:t xml:space="preserve">“. . . </w:t>
      </w:r>
      <w:r w:rsidRPr="00657820">
        <w:rPr>
          <w:rFonts w:cs="Times New Roman"/>
          <w:kern w:val="0"/>
        </w:rPr>
        <w:t>the recognition that the Biblical Commission gives to literary forms</w:t>
      </w:r>
      <w:r w:rsidRPr="00EE5AE3">
        <w:rPr>
          <w:rFonts w:cs="Times New Roman"/>
          <w:kern w:val="0"/>
        </w:rPr>
        <w:t xml:space="preserve">, </w:t>
      </w:r>
      <w:r w:rsidRPr="00657820">
        <w:rPr>
          <w:rFonts w:cs="Times New Roman"/>
          <w:kern w:val="0"/>
        </w:rPr>
        <w:t>and especially to the form-critical method of Gospel interpretation</w:t>
      </w:r>
      <w:r w:rsidRPr="00EE5AE3">
        <w:rPr>
          <w:rFonts w:cs="Times New Roman"/>
          <w:kern w:val="0"/>
        </w:rPr>
        <w:t xml:space="preserve">, </w:t>
      </w:r>
      <w:r w:rsidRPr="00657820">
        <w:rPr>
          <w:rFonts w:cs="Times New Roman"/>
          <w:kern w:val="0"/>
        </w:rPr>
        <w:t>would put interpretations based on this method among those solidly established “new opinions,” which may be explained to the faithful.</w:t>
      </w:r>
      <w:r>
        <w:rPr>
          <w:rFonts w:cs="Times New Roman"/>
          <w:kern w:val="0"/>
        </w:rPr>
        <w:t xml:space="preserve">” (Fitzmyer </w:t>
      </w:r>
      <w:r>
        <w:rPr>
          <w:rFonts w:cs="Times New Roman"/>
          <w:i/>
          <w:kern w:val="0"/>
        </w:rPr>
        <w:t>Interpretation</w:t>
      </w:r>
      <w:r>
        <w:rPr>
          <w:rFonts w:cs="Times New Roman"/>
          <w:kern w:val="0"/>
        </w:rPr>
        <w:t xml:space="preserve"> 47)</w:t>
      </w:r>
    </w:p>
    <w:p w14:paraId="111ED5BA" w14:textId="77777777" w:rsidR="00DD61D0" w:rsidRDefault="00DD61D0" w:rsidP="00DD61D0">
      <w:pPr>
        <w:ind w:left="360"/>
        <w:contextualSpacing/>
        <w:rPr>
          <w:rFonts w:cs="Times New Roman"/>
          <w:kern w:val="0"/>
        </w:rPr>
      </w:pPr>
      <w:r>
        <w:rPr>
          <w:rFonts w:cs="Times New Roman"/>
          <w:kern w:val="0"/>
        </w:rPr>
        <w:t xml:space="preserve">PBC </w:t>
      </w:r>
      <w:r w:rsidRPr="00EF39A4">
        <w:rPr>
          <w:rFonts w:cs="Times New Roman"/>
          <w:kern w:val="0"/>
          <w:sz w:val="20"/>
          <w:szCs w:val="18"/>
        </w:rPr>
        <w:t>(</w:t>
      </w:r>
      <w:r w:rsidRPr="00EF39A4">
        <w:rPr>
          <w:rFonts w:cs="Times New Roman"/>
          <w:i/>
          <w:iCs/>
          <w:kern w:val="0"/>
          <w:sz w:val="20"/>
          <w:szCs w:val="18"/>
        </w:rPr>
        <w:t>Instruction</w:t>
      </w:r>
      <w:r w:rsidRPr="00EF39A4">
        <w:rPr>
          <w:rFonts w:cs="Times New Roman"/>
          <w:kern w:val="0"/>
          <w:sz w:val="20"/>
          <w:szCs w:val="18"/>
        </w:rPr>
        <w:t xml:space="preserve"> </w:t>
      </w:r>
      <w:r>
        <w:rPr>
          <w:rFonts w:cs="Times New Roman"/>
          <w:kern w:val="0"/>
          <w:sz w:val="20"/>
          <w:szCs w:val="18"/>
        </w:rPr>
        <w:t>§</w:t>
      </w:r>
      <w:r w:rsidRPr="00EF39A4">
        <w:rPr>
          <w:rFonts w:cs="Times New Roman"/>
          <w:kern w:val="0"/>
          <w:sz w:val="20"/>
          <w:szCs w:val="18"/>
        </w:rPr>
        <w:t>XIV)</w:t>
      </w:r>
      <w:r>
        <w:rPr>
          <w:rFonts w:cs="Times New Roman"/>
          <w:kern w:val="0"/>
        </w:rPr>
        <w:t>:</w:t>
      </w:r>
      <w:r w:rsidRPr="00657820">
        <w:rPr>
          <w:rFonts w:cs="Times New Roman"/>
          <w:kern w:val="0"/>
        </w:rPr>
        <w:t xml:space="preserve"> </w:t>
      </w:r>
      <w:r>
        <w:rPr>
          <w:rFonts w:cs="Times New Roman"/>
          <w:kern w:val="0"/>
        </w:rPr>
        <w:t>popular writers “</w:t>
      </w:r>
      <w:r w:rsidRPr="00657820">
        <w:rPr>
          <w:rFonts w:cs="Times New Roman"/>
          <w:kern w:val="0"/>
        </w:rPr>
        <w:t>should indeed exploit all the real advances of biblical science</w:t>
      </w:r>
      <w:r w:rsidRPr="00EE5AE3">
        <w:rPr>
          <w:rFonts w:cs="Times New Roman"/>
          <w:kern w:val="0"/>
        </w:rPr>
        <w:t xml:space="preserve">, </w:t>
      </w:r>
      <w:r w:rsidRPr="00657820">
        <w:rPr>
          <w:rFonts w:cs="Times New Roman"/>
          <w:kern w:val="0"/>
        </w:rPr>
        <w:t>which the diligence of recent (scholars) has produced</w:t>
      </w:r>
      <w:r w:rsidRPr="00EE5AE3">
        <w:rPr>
          <w:rFonts w:cs="Times New Roman"/>
          <w:kern w:val="0"/>
        </w:rPr>
        <w:t xml:space="preserve">, </w:t>
      </w:r>
      <w:r w:rsidRPr="00657820">
        <w:rPr>
          <w:rFonts w:cs="Times New Roman"/>
          <w:kern w:val="0"/>
        </w:rPr>
        <w:t>but they are to avoid entirely the rash remarks of innovators.</w:t>
      </w:r>
      <w:r>
        <w:rPr>
          <w:rFonts w:cs="Times New Roman"/>
          <w:kern w:val="0"/>
        </w:rPr>
        <w:t xml:space="preserve">” (Qtd. in Fitzmyer </w:t>
      </w:r>
      <w:r>
        <w:rPr>
          <w:rFonts w:cs="Times New Roman"/>
          <w:i/>
          <w:kern w:val="0"/>
        </w:rPr>
        <w:t>Interpretation</w:t>
      </w:r>
      <w:r>
        <w:rPr>
          <w:rFonts w:cs="Times New Roman"/>
          <w:kern w:val="0"/>
        </w:rPr>
        <w:t xml:space="preserve"> 56)</w:t>
      </w:r>
    </w:p>
    <w:p w14:paraId="66FA0521" w14:textId="77777777" w:rsidR="00DD61D0" w:rsidRDefault="00DD61D0" w:rsidP="00DD61D0">
      <w:pPr>
        <w:contextualSpacing/>
        <w:rPr>
          <w:iCs/>
        </w:rPr>
      </w:pPr>
    </w:p>
    <w:p w14:paraId="39555D39" w14:textId="5DAD1A64" w:rsidR="00B7414B" w:rsidRPr="00B7414B" w:rsidRDefault="00B7414B" w:rsidP="00DD61D0">
      <w:pPr>
        <w:contextualSpacing/>
        <w:rPr>
          <w:iCs/>
        </w:rPr>
      </w:pPr>
      <w:r>
        <w:rPr>
          <w:iCs/>
        </w:rPr>
        <w:t xml:space="preserve">the PBC’s </w:t>
      </w:r>
      <w:r>
        <w:rPr>
          <w:i/>
        </w:rPr>
        <w:t>Instruction</w:t>
      </w:r>
      <w:r>
        <w:rPr>
          <w:iCs/>
        </w:rPr>
        <w:t xml:space="preserve"> and </w:t>
      </w:r>
      <w:r>
        <w:rPr>
          <w:i/>
        </w:rPr>
        <w:t>Dei Verbum</w:t>
      </w:r>
      <w:r>
        <w:rPr>
          <w:iCs/>
        </w:rPr>
        <w:t xml:space="preserve"> (1965)</w:t>
      </w:r>
    </w:p>
    <w:p w14:paraId="1BBE882E" w14:textId="77777777" w:rsidR="00B7414B" w:rsidRPr="00F72D0C" w:rsidRDefault="00B7414B" w:rsidP="00B7414B">
      <w:pPr>
        <w:ind w:left="360"/>
        <w:contextualSpacing/>
        <w:rPr>
          <w:sz w:val="20"/>
          <w:szCs w:val="18"/>
          <w:lang w:val="es-ES"/>
        </w:rPr>
      </w:pPr>
      <w:r w:rsidRPr="00F72D0C">
        <w:rPr>
          <w:sz w:val="20"/>
          <w:szCs w:val="18"/>
          <w:lang w:val="es-ES"/>
        </w:rPr>
        <w:t xml:space="preserve">Dupont, Jacques. “Storicità dei vangeli e metodo storico dell’esegesi nella constituzione dogmatica ‘Dei Verbum.’” In </w:t>
      </w:r>
      <w:r w:rsidRPr="00F72D0C">
        <w:rPr>
          <w:i/>
          <w:sz w:val="20"/>
          <w:szCs w:val="18"/>
          <w:lang w:val="es-ES"/>
        </w:rPr>
        <w:t>A venti anni dal Concilio</w:t>
      </w:r>
      <w:r w:rsidRPr="00F72D0C">
        <w:rPr>
          <w:sz w:val="20"/>
          <w:szCs w:val="18"/>
          <w:lang w:val="es-ES"/>
        </w:rPr>
        <w:t xml:space="preserve">: </w:t>
      </w:r>
      <w:r w:rsidRPr="00F72D0C">
        <w:rPr>
          <w:i/>
          <w:sz w:val="20"/>
          <w:szCs w:val="18"/>
          <w:lang w:val="es-ES"/>
        </w:rPr>
        <w:t>Prospettive teologiche e giuridiche</w:t>
      </w:r>
      <w:r w:rsidRPr="00F72D0C">
        <w:rPr>
          <w:sz w:val="20"/>
          <w:szCs w:val="18"/>
          <w:lang w:val="es-ES"/>
        </w:rPr>
        <w:t xml:space="preserve">: </w:t>
      </w:r>
      <w:r w:rsidRPr="00F72D0C">
        <w:rPr>
          <w:i/>
          <w:sz w:val="20"/>
          <w:szCs w:val="18"/>
          <w:lang w:val="es-ES"/>
        </w:rPr>
        <w:t>Atti del convegno di studi</w:t>
      </w:r>
      <w:r w:rsidRPr="00F72D0C">
        <w:rPr>
          <w:sz w:val="20"/>
          <w:szCs w:val="18"/>
          <w:lang w:val="es-ES"/>
        </w:rPr>
        <w:t xml:space="preserve"> “</w:t>
      </w:r>
      <w:r w:rsidRPr="00F72D0C">
        <w:rPr>
          <w:i/>
          <w:sz w:val="20"/>
          <w:szCs w:val="18"/>
          <w:lang w:val="es-ES"/>
        </w:rPr>
        <w:t>Il Concilio Vaticano II venti anni dopo</w:t>
      </w:r>
      <w:r w:rsidRPr="00F72D0C">
        <w:rPr>
          <w:sz w:val="20"/>
          <w:szCs w:val="18"/>
          <w:lang w:val="es-ES"/>
        </w:rPr>
        <w:t xml:space="preserve">” </w:t>
      </w:r>
      <w:r w:rsidRPr="00F72D0C">
        <w:rPr>
          <w:i/>
          <w:sz w:val="20"/>
          <w:szCs w:val="18"/>
          <w:lang w:val="es-ES"/>
        </w:rPr>
        <w:t>Catania 21-22 aprile 5-6 maggio 1983</w:t>
      </w:r>
      <w:r w:rsidRPr="00F72D0C">
        <w:rPr>
          <w:sz w:val="20"/>
          <w:szCs w:val="18"/>
          <w:lang w:val="es-ES"/>
        </w:rPr>
        <w:t>. Palermo: Edizioni 0 F Te S, 1984. 51-73.</w:t>
      </w:r>
    </w:p>
    <w:p w14:paraId="777B1A7C" w14:textId="77777777" w:rsidR="00B7414B" w:rsidRDefault="00B7414B" w:rsidP="00B7414B">
      <w:pPr>
        <w:ind w:left="360"/>
        <w:contextualSpacing/>
        <w:rPr>
          <w:sz w:val="20"/>
          <w:szCs w:val="18"/>
        </w:rPr>
      </w:pPr>
      <w:r w:rsidRPr="00F72D0C">
        <w:rPr>
          <w:sz w:val="20"/>
          <w:szCs w:val="18"/>
          <w:lang w:val="es-ES"/>
        </w:rPr>
        <w:t>Gnilka, J. “Die biblische Exegese im Lichte des Dekretes über die göttliche Offenbarung (</w:t>
      </w:r>
      <w:r w:rsidRPr="00F72D0C">
        <w:rPr>
          <w:i/>
          <w:sz w:val="20"/>
          <w:szCs w:val="18"/>
          <w:lang w:val="es-ES"/>
        </w:rPr>
        <w:t>Dei Verbum</w:t>
      </w:r>
      <w:r w:rsidRPr="00F72D0C">
        <w:rPr>
          <w:sz w:val="20"/>
          <w:szCs w:val="18"/>
          <w:lang w:val="es-ES"/>
        </w:rPr>
        <w:t xml:space="preserve">).” </w:t>
      </w:r>
      <w:r w:rsidRPr="00271C19">
        <w:rPr>
          <w:i/>
          <w:sz w:val="20"/>
          <w:szCs w:val="18"/>
          <w:lang w:val="de-DE"/>
        </w:rPr>
        <w:t>Münchener theologische Zeitschrift</w:t>
      </w:r>
      <w:r w:rsidRPr="00271C19">
        <w:rPr>
          <w:sz w:val="20"/>
          <w:szCs w:val="18"/>
        </w:rPr>
        <w:t xml:space="preserve"> 36 (1985) 5-19.</w:t>
      </w:r>
    </w:p>
    <w:p w14:paraId="670A080C" w14:textId="0A863620" w:rsidR="001E5797" w:rsidRPr="001E5797" w:rsidRDefault="001E5797" w:rsidP="00B7414B">
      <w:pPr>
        <w:ind w:left="360"/>
        <w:contextualSpacing/>
        <w:rPr>
          <w:rFonts w:cs="Times New Roman"/>
          <w:kern w:val="0"/>
          <w:sz w:val="20"/>
          <w:szCs w:val="18"/>
        </w:rPr>
      </w:pPr>
      <w:r>
        <w:rPr>
          <w:i/>
          <w:iCs/>
          <w:sz w:val="20"/>
          <w:szCs w:val="18"/>
        </w:rPr>
        <w:t>Dei Verbum</w:t>
      </w:r>
      <w:r>
        <w:rPr>
          <w:sz w:val="20"/>
          <w:szCs w:val="18"/>
        </w:rPr>
        <w:t>:</w:t>
      </w:r>
    </w:p>
    <w:p w14:paraId="5986C2D4" w14:textId="77777777" w:rsidR="001E5797" w:rsidRPr="00E40A86" w:rsidRDefault="001E5797" w:rsidP="001E5797">
      <w:pPr>
        <w:pStyle w:val="Style"/>
        <w:widowControl/>
        <w:ind w:left="720"/>
        <w:jc w:val="both"/>
        <w:textAlignment w:val="baseline"/>
        <w:rPr>
          <w:kern w:val="0"/>
          <w:sz w:val="20"/>
          <w:szCs w:val="12"/>
          <w14:ligatures w14:val="none"/>
        </w:rPr>
      </w:pPr>
      <w:r w:rsidRPr="00E40A86">
        <w:rPr>
          <w:i/>
          <w:iCs/>
          <w:kern w:val="0"/>
          <w:sz w:val="20"/>
          <w:szCs w:val="12"/>
          <w14:ligatures w14:val="none"/>
        </w:rPr>
        <w:t>AA</w:t>
      </w:r>
      <w:r w:rsidRPr="00E40A86">
        <w:rPr>
          <w:i/>
          <w:iCs/>
          <w:kern w:val="0"/>
          <w:sz w:val="20"/>
          <w:szCs w:val="14"/>
          <w14:ligatures w14:val="none"/>
        </w:rPr>
        <w:t>S</w:t>
      </w:r>
      <w:r w:rsidRPr="00E40A86">
        <w:rPr>
          <w:kern w:val="0"/>
          <w:sz w:val="20"/>
          <w:szCs w:val="14"/>
          <w14:ligatures w14:val="none"/>
        </w:rPr>
        <w:t xml:space="preserve"> </w:t>
      </w:r>
      <w:r w:rsidRPr="00E40A86">
        <w:rPr>
          <w:kern w:val="0"/>
          <w:sz w:val="20"/>
          <w:szCs w:val="12"/>
          <w14:ligatures w14:val="none"/>
        </w:rPr>
        <w:t>58 (1966) 826-27.</w:t>
      </w:r>
    </w:p>
    <w:p w14:paraId="21ED1AF4" w14:textId="77777777" w:rsidR="001E5797" w:rsidRPr="00E40A86" w:rsidRDefault="001E5797" w:rsidP="001E5797">
      <w:pPr>
        <w:pStyle w:val="Style"/>
        <w:widowControl/>
        <w:ind w:left="720"/>
        <w:jc w:val="both"/>
        <w:textAlignment w:val="baseline"/>
        <w:rPr>
          <w:kern w:val="0"/>
          <w:sz w:val="20"/>
          <w:szCs w:val="12"/>
          <w14:ligatures w14:val="none"/>
        </w:rPr>
      </w:pPr>
      <w:r w:rsidRPr="00E40A86">
        <w:rPr>
          <w:kern w:val="0"/>
          <w:sz w:val="20"/>
          <w:szCs w:val="12"/>
          <w14:ligatures w14:val="none"/>
        </w:rPr>
        <w:t xml:space="preserve">Abbott, Walter M. </w:t>
      </w:r>
      <w:r w:rsidRPr="00E40A86">
        <w:rPr>
          <w:i/>
          <w:iCs/>
          <w:kern w:val="0"/>
          <w:sz w:val="20"/>
          <w:szCs w:val="14"/>
          <w14:ligatures w14:val="none"/>
        </w:rPr>
        <w:t>The Documents of Vatican II</w:t>
      </w:r>
      <w:r w:rsidRPr="00E40A86">
        <w:rPr>
          <w:iCs/>
          <w:kern w:val="0"/>
          <w:sz w:val="20"/>
          <w:szCs w:val="14"/>
          <w14:ligatures w14:val="none"/>
        </w:rPr>
        <w:t xml:space="preserve">. </w:t>
      </w:r>
      <w:r w:rsidRPr="00E40A86">
        <w:rPr>
          <w:kern w:val="0"/>
          <w:sz w:val="20"/>
          <w:szCs w:val="12"/>
          <w14:ligatures w14:val="none"/>
        </w:rPr>
        <w:t>New York: Herder and Herder and Association Press, 1966. 124.</w:t>
      </w:r>
    </w:p>
    <w:p w14:paraId="202FD79D" w14:textId="6BEF735A" w:rsidR="001E5797" w:rsidRDefault="001E5797" w:rsidP="001E5797">
      <w:pPr>
        <w:pStyle w:val="Style"/>
        <w:widowControl/>
        <w:ind w:left="720"/>
        <w:jc w:val="both"/>
        <w:textAlignment w:val="baseline"/>
        <w:rPr>
          <w:kern w:val="0"/>
          <w:sz w:val="20"/>
          <w:szCs w:val="12"/>
          <w14:ligatures w14:val="none"/>
        </w:rPr>
      </w:pPr>
      <w:r w:rsidRPr="00E40A86">
        <w:rPr>
          <w:kern w:val="0"/>
          <w:sz w:val="20"/>
          <w:szCs w:val="12"/>
          <w14:ligatures w14:val="none"/>
        </w:rPr>
        <w:t xml:space="preserve">An English translation of </w:t>
      </w:r>
      <w:r w:rsidR="005E077E" w:rsidRPr="00CE2150">
        <w:rPr>
          <w:kern w:val="0"/>
          <w:sz w:val="20"/>
          <w:szCs w:val="20"/>
          <w14:ligatures w14:val="none"/>
        </w:rPr>
        <w:t>§19</w:t>
      </w:r>
      <w:r w:rsidRPr="00E40A86">
        <w:rPr>
          <w:kern w:val="0"/>
          <w:sz w:val="20"/>
          <w:szCs w:val="12"/>
          <w14:ligatures w14:val="none"/>
        </w:rPr>
        <w:t xml:space="preserve">: </w:t>
      </w:r>
      <w:r w:rsidRPr="00140AFC">
        <w:rPr>
          <w:kern w:val="0"/>
          <w:sz w:val="20"/>
          <w:szCs w:val="12"/>
          <w14:ligatures w14:val="none"/>
        </w:rPr>
        <w:t xml:space="preserve">Fitzmyer, Joseph A., SJ. </w:t>
      </w:r>
      <w:r w:rsidRPr="00140AFC">
        <w:rPr>
          <w:i/>
          <w:iCs/>
          <w:kern w:val="0"/>
          <w:sz w:val="20"/>
          <w:szCs w:val="14"/>
          <w14:ligatures w14:val="none"/>
        </w:rPr>
        <w:t>A Christological Catechism</w:t>
      </w:r>
      <w:r w:rsidRPr="00140AFC">
        <w:rPr>
          <w:iCs/>
          <w:kern w:val="0"/>
          <w:sz w:val="20"/>
          <w:szCs w:val="14"/>
          <w14:ligatures w14:val="none"/>
        </w:rPr>
        <w:t xml:space="preserve">: </w:t>
      </w:r>
      <w:r w:rsidRPr="00140AFC">
        <w:rPr>
          <w:i/>
          <w:iCs/>
          <w:kern w:val="0"/>
          <w:sz w:val="20"/>
          <w:szCs w:val="14"/>
          <w14:ligatures w14:val="none"/>
        </w:rPr>
        <w:t>New Testament Answers</w:t>
      </w:r>
      <w:r w:rsidRPr="00140AFC">
        <w:rPr>
          <w:iCs/>
          <w:kern w:val="0"/>
          <w:sz w:val="20"/>
          <w:szCs w:val="14"/>
          <w14:ligatures w14:val="none"/>
        </w:rPr>
        <w:t xml:space="preserve">: </w:t>
      </w:r>
      <w:r w:rsidRPr="00140AFC">
        <w:rPr>
          <w:i/>
          <w:iCs/>
          <w:kern w:val="0"/>
          <w:sz w:val="20"/>
          <w:szCs w:val="14"/>
          <w14:ligatures w14:val="none"/>
        </w:rPr>
        <w:t>New Revised and Expanded Edition</w:t>
      </w:r>
      <w:r w:rsidRPr="00140AFC">
        <w:rPr>
          <w:iCs/>
          <w:kern w:val="0"/>
          <w:sz w:val="20"/>
          <w:szCs w:val="14"/>
          <w14:ligatures w14:val="none"/>
        </w:rPr>
        <w:t xml:space="preserve">. </w:t>
      </w:r>
      <w:r w:rsidRPr="00140AFC">
        <w:rPr>
          <w:kern w:val="0"/>
          <w:sz w:val="20"/>
          <w:szCs w:val="12"/>
          <w14:ligatures w14:val="none"/>
        </w:rPr>
        <w:t>Mahwah: Paulist, 1991. 1</w:t>
      </w:r>
      <w:r>
        <w:rPr>
          <w:kern w:val="0"/>
          <w:sz w:val="20"/>
          <w:szCs w:val="12"/>
          <w14:ligatures w14:val="none"/>
        </w:rPr>
        <w:t>63-64</w:t>
      </w:r>
      <w:r w:rsidRPr="00140AFC">
        <w:rPr>
          <w:kern w:val="0"/>
          <w:sz w:val="20"/>
          <w:szCs w:val="12"/>
          <w14:ligatures w14:val="none"/>
        </w:rPr>
        <w:t xml:space="preserve"> (appendix).</w:t>
      </w:r>
    </w:p>
    <w:p w14:paraId="666F54C2" w14:textId="77777777" w:rsidR="001E5797" w:rsidRPr="00BC4CB7" w:rsidRDefault="001E5797" w:rsidP="001E5797">
      <w:pPr>
        <w:pStyle w:val="Style"/>
        <w:widowControl/>
        <w:ind w:left="720"/>
        <w:jc w:val="both"/>
        <w:textAlignment w:val="baseline"/>
        <w:rPr>
          <w:kern w:val="0"/>
          <w:sz w:val="20"/>
          <w:szCs w:val="12"/>
          <w14:ligatures w14:val="none"/>
        </w:rPr>
      </w:pPr>
      <w:r w:rsidRPr="00BC4CB7">
        <w:rPr>
          <w:kern w:val="0"/>
          <w:sz w:val="20"/>
          <w:szCs w:val="12"/>
          <w14:ligatures w14:val="none"/>
        </w:rPr>
        <w:t xml:space="preserve">Vorgrimler, H., ed. </w:t>
      </w:r>
      <w:r w:rsidRPr="00BC4CB7">
        <w:rPr>
          <w:i/>
          <w:iCs/>
          <w:kern w:val="0"/>
          <w:sz w:val="20"/>
          <w:szCs w:val="14"/>
          <w14:ligatures w14:val="none"/>
        </w:rPr>
        <w:t xml:space="preserve">Commentary on the Documents </w:t>
      </w:r>
      <w:r w:rsidRPr="00BC4CB7">
        <w:rPr>
          <w:rFonts w:eastAsia="Arial"/>
          <w:i/>
          <w:iCs/>
          <w:kern w:val="0"/>
          <w:sz w:val="20"/>
          <w:szCs w:val="16"/>
          <w14:ligatures w14:val="none"/>
        </w:rPr>
        <w:t xml:space="preserve">of </w:t>
      </w:r>
      <w:r w:rsidRPr="00BC4CB7">
        <w:rPr>
          <w:i/>
          <w:iCs/>
          <w:kern w:val="0"/>
          <w:sz w:val="20"/>
          <w:szCs w:val="14"/>
          <w14:ligatures w14:val="none"/>
        </w:rPr>
        <w:t>Vatican II</w:t>
      </w:r>
      <w:r w:rsidRPr="00BC4CB7">
        <w:rPr>
          <w:iCs/>
          <w:kern w:val="0"/>
          <w:sz w:val="20"/>
          <w:szCs w:val="14"/>
          <w14:ligatures w14:val="none"/>
        </w:rPr>
        <w:t xml:space="preserve">. </w:t>
      </w:r>
      <w:r w:rsidRPr="00BC4CB7">
        <w:rPr>
          <w:kern w:val="0"/>
          <w:sz w:val="20"/>
          <w:szCs w:val="12"/>
          <w14:ligatures w14:val="none"/>
        </w:rPr>
        <w:t>5 vols. London: Burns and Oates, 1967-69. 3.252-61.</w:t>
      </w:r>
    </w:p>
    <w:p w14:paraId="5813958E" w14:textId="77777777" w:rsidR="001E5797" w:rsidRPr="00BC4CB7" w:rsidRDefault="001E5797" w:rsidP="001E5797">
      <w:pPr>
        <w:pStyle w:val="Style"/>
        <w:widowControl/>
        <w:ind w:left="720"/>
        <w:jc w:val="both"/>
        <w:textAlignment w:val="baseline"/>
        <w:rPr>
          <w:kern w:val="0"/>
          <w:sz w:val="20"/>
          <w:szCs w:val="12"/>
          <w14:ligatures w14:val="none"/>
        </w:rPr>
      </w:pPr>
      <w:r w:rsidRPr="00BC4CB7">
        <w:rPr>
          <w:kern w:val="0"/>
          <w:sz w:val="20"/>
          <w:szCs w:val="12"/>
          <w14:ligatures w14:val="none"/>
        </w:rPr>
        <w:t xml:space="preserve">Semmelroth, O., and Max Zerwick. </w:t>
      </w:r>
      <w:r w:rsidRPr="00BC4CB7">
        <w:rPr>
          <w:i/>
          <w:iCs/>
          <w:kern w:val="0"/>
          <w:sz w:val="20"/>
          <w:szCs w:val="14"/>
          <w14:ligatures w14:val="none"/>
        </w:rPr>
        <w:t>Vaticanum II über das Wort Gottes</w:t>
      </w:r>
      <w:r w:rsidRPr="00BC4CB7">
        <w:rPr>
          <w:iCs/>
          <w:kern w:val="0"/>
          <w:sz w:val="20"/>
          <w:szCs w:val="14"/>
          <w14:ligatures w14:val="none"/>
        </w:rPr>
        <w:t xml:space="preserve">: </w:t>
      </w:r>
      <w:r w:rsidRPr="00BC4CB7">
        <w:rPr>
          <w:i/>
          <w:iCs/>
          <w:kern w:val="0"/>
          <w:sz w:val="20"/>
          <w:szCs w:val="14"/>
          <w14:ligatures w14:val="none"/>
        </w:rPr>
        <w:t>Die Konstitution</w:t>
      </w:r>
      <w:r w:rsidRPr="00BC4CB7">
        <w:rPr>
          <w:iCs/>
          <w:kern w:val="0"/>
          <w:sz w:val="20"/>
          <w:szCs w:val="14"/>
          <w14:ligatures w14:val="none"/>
        </w:rPr>
        <w:t xml:space="preserve"> “</w:t>
      </w:r>
      <w:r w:rsidRPr="00BC4CB7">
        <w:rPr>
          <w:i/>
          <w:iCs/>
          <w:kern w:val="0"/>
          <w:sz w:val="20"/>
          <w:szCs w:val="14"/>
          <w14:ligatures w14:val="none"/>
        </w:rPr>
        <w:t>Dei Verbum</w:t>
      </w:r>
      <w:r w:rsidRPr="00BC4CB7">
        <w:rPr>
          <w:iCs/>
          <w:kern w:val="0"/>
          <w:sz w:val="20"/>
          <w:szCs w:val="14"/>
          <w14:ligatures w14:val="none"/>
        </w:rPr>
        <w:t xml:space="preserve">”: </w:t>
      </w:r>
      <w:r w:rsidRPr="00BC4CB7">
        <w:rPr>
          <w:i/>
          <w:iCs/>
          <w:kern w:val="0"/>
          <w:sz w:val="20"/>
          <w:szCs w:val="14"/>
          <w14:ligatures w14:val="none"/>
        </w:rPr>
        <w:t>Einführung und Kommentar</w:t>
      </w:r>
      <w:r w:rsidRPr="00BC4CB7">
        <w:rPr>
          <w:iCs/>
          <w:kern w:val="0"/>
          <w:sz w:val="20"/>
          <w:szCs w:val="14"/>
          <w14:ligatures w14:val="none"/>
        </w:rPr>
        <w:t xml:space="preserve">, </w:t>
      </w:r>
      <w:r w:rsidRPr="00BC4CB7">
        <w:rPr>
          <w:i/>
          <w:iCs/>
          <w:kern w:val="0"/>
          <w:sz w:val="20"/>
          <w:szCs w:val="14"/>
          <w14:ligatures w14:val="none"/>
        </w:rPr>
        <w:t>Text und Übersetzung</w:t>
      </w:r>
      <w:r w:rsidRPr="00BC4CB7">
        <w:rPr>
          <w:iCs/>
          <w:kern w:val="0"/>
          <w:sz w:val="20"/>
          <w:szCs w:val="14"/>
          <w14:ligatures w14:val="none"/>
        </w:rPr>
        <w:t xml:space="preserve">. </w:t>
      </w:r>
      <w:r w:rsidRPr="00BC4CB7">
        <w:rPr>
          <w:kern w:val="0"/>
          <w:sz w:val="20"/>
          <w:szCs w:val="20"/>
          <w14:ligatures w14:val="none"/>
        </w:rPr>
        <w:t>Stuttgarter Bibelstudien</w:t>
      </w:r>
      <w:r w:rsidRPr="00BC4CB7">
        <w:rPr>
          <w:kern w:val="0"/>
          <w:sz w:val="20"/>
          <w:szCs w:val="12"/>
          <w14:ligatures w14:val="none"/>
        </w:rPr>
        <w:t xml:space="preserve"> 16. Stuttgart: Katholisches Bibelwerk, 1966. 44-50.</w:t>
      </w:r>
    </w:p>
    <w:p w14:paraId="4CA5DF38" w14:textId="77777777" w:rsidR="001E5797" w:rsidRDefault="001E5797" w:rsidP="001E5797">
      <w:pPr>
        <w:ind w:left="360"/>
        <w:contextualSpacing/>
        <w:rPr>
          <w:rFonts w:cs="Times New Roman"/>
          <w:kern w:val="0"/>
        </w:rPr>
      </w:pPr>
      <w:r>
        <w:rPr>
          <w:rFonts w:cs="Times New Roman"/>
          <w:kern w:val="0"/>
        </w:rPr>
        <w:t xml:space="preserve">“. . . </w:t>
      </w:r>
      <w:r w:rsidRPr="00657820">
        <w:rPr>
          <w:rFonts w:cs="Times New Roman"/>
          <w:kern w:val="0"/>
        </w:rPr>
        <w:t>the substance of the Instruction was taken up</w:t>
      </w:r>
      <w:r>
        <w:rPr>
          <w:rFonts w:cs="Times New Roman"/>
          <w:kern w:val="0"/>
        </w:rPr>
        <w:t>”</w:t>
      </w:r>
      <w:r w:rsidRPr="00657820">
        <w:rPr>
          <w:rFonts w:cs="Times New Roman"/>
          <w:kern w:val="0"/>
        </w:rPr>
        <w:t xml:space="preserve"> </w:t>
      </w:r>
      <w:r>
        <w:rPr>
          <w:rFonts w:cs="Times New Roman"/>
          <w:kern w:val="0"/>
        </w:rPr>
        <w:t xml:space="preserve">in </w:t>
      </w:r>
      <w:r w:rsidRPr="00657820">
        <w:rPr>
          <w:rFonts w:cs="Times New Roman"/>
          <w:kern w:val="0"/>
        </w:rPr>
        <w:t>Vatican</w:t>
      </w:r>
      <w:r>
        <w:rPr>
          <w:rFonts w:cs="Times New Roman"/>
          <w:kern w:val="0"/>
        </w:rPr>
        <w:t xml:space="preserve"> II’s</w:t>
      </w:r>
      <w:r w:rsidRPr="00657820">
        <w:rPr>
          <w:rFonts w:cs="Times New Roman"/>
          <w:kern w:val="0"/>
        </w:rPr>
        <w:t xml:space="preserve"> </w:t>
      </w:r>
      <w:r w:rsidRPr="00657820">
        <w:rPr>
          <w:rFonts w:cs="Times New Roman"/>
          <w:i/>
          <w:kern w:val="0"/>
        </w:rPr>
        <w:t>Dei Verbum</w:t>
      </w:r>
      <w:r>
        <w:rPr>
          <w:rFonts w:cs="Times New Roman"/>
          <w:kern w:val="0"/>
        </w:rPr>
        <w:t xml:space="preserve"> </w:t>
      </w:r>
      <w:r>
        <w:rPr>
          <w:kern w:val="0"/>
          <w:szCs w:val="23"/>
        </w:rPr>
        <w:t>(</w:t>
      </w:r>
      <w:r w:rsidRPr="009B7820">
        <w:rPr>
          <w:kern w:val="0"/>
          <w:szCs w:val="23"/>
        </w:rPr>
        <w:t xml:space="preserve">constitution </w:t>
      </w:r>
      <w:r w:rsidRPr="00140AFC">
        <w:rPr>
          <w:i/>
          <w:iCs/>
          <w:kern w:val="0"/>
          <w:szCs w:val="23"/>
        </w:rPr>
        <w:t>On Divine Revelation</w:t>
      </w:r>
      <w:r>
        <w:rPr>
          <w:kern w:val="0"/>
          <w:szCs w:val="23"/>
        </w:rPr>
        <w:t xml:space="preserve">, </w:t>
      </w:r>
      <w:r w:rsidRPr="009B7820">
        <w:rPr>
          <w:kern w:val="0"/>
          <w:szCs w:val="23"/>
        </w:rPr>
        <w:t>§19)</w:t>
      </w:r>
      <w:r>
        <w:rPr>
          <w:kern w:val="0"/>
          <w:szCs w:val="23"/>
        </w:rPr>
        <w:t>.</w:t>
      </w:r>
      <w:r w:rsidRPr="00F215A8">
        <w:rPr>
          <w:rFonts w:cs="Times New Roman"/>
          <w:kern w:val="0"/>
        </w:rPr>
        <w:t xml:space="preserve"> (Fitzmyer </w:t>
      </w:r>
      <w:r w:rsidRPr="00F215A8">
        <w:rPr>
          <w:rFonts w:cs="Times New Roman"/>
          <w:i/>
          <w:kern w:val="0"/>
        </w:rPr>
        <w:t>Interpretation</w:t>
      </w:r>
      <w:r w:rsidRPr="00F215A8">
        <w:rPr>
          <w:rFonts w:cs="Times New Roman"/>
          <w:kern w:val="0"/>
        </w:rPr>
        <w:t xml:space="preserve"> </w:t>
      </w:r>
      <w:r>
        <w:rPr>
          <w:rFonts w:cs="Times New Roman"/>
          <w:kern w:val="0"/>
        </w:rPr>
        <w:t>71</w:t>
      </w:r>
      <w:r w:rsidRPr="00F215A8">
        <w:rPr>
          <w:rFonts w:cs="Times New Roman"/>
          <w:kern w:val="0"/>
        </w:rPr>
        <w:t>)</w:t>
      </w:r>
    </w:p>
    <w:p w14:paraId="35B95BBC" w14:textId="77777777" w:rsidR="00B7414B" w:rsidRDefault="00B7414B" w:rsidP="00B7414B">
      <w:pPr>
        <w:ind w:left="360"/>
        <w:contextualSpacing/>
      </w:pPr>
      <w:r w:rsidRPr="00657820">
        <w:rPr>
          <w:rFonts w:cs="Times New Roman"/>
          <w:i/>
          <w:kern w:val="0"/>
        </w:rPr>
        <w:t>Dei Verbum</w:t>
      </w:r>
      <w:r w:rsidRPr="00B10DFF">
        <w:t xml:space="preserve"> §19 </w:t>
      </w:r>
      <w:r>
        <w:t>“</w:t>
      </w:r>
      <w:r w:rsidRPr="00B10DFF">
        <w:t>begins with</w:t>
      </w:r>
      <w:r w:rsidRPr="00A437C6">
        <w:t xml:space="preserve"> </w:t>
      </w:r>
      <w:r>
        <w:t>“</w:t>
      </w:r>
      <w:r w:rsidRPr="00B10DFF">
        <w:t>Holy Mother Church</w:t>
      </w:r>
      <w:r w:rsidRPr="00A437C6">
        <w:t>,</w:t>
      </w:r>
      <w:r>
        <w:t>”</w:t>
      </w:r>
      <w:r w:rsidRPr="00A437C6">
        <w:t xml:space="preserve"> </w:t>
      </w:r>
      <w:r w:rsidRPr="00B10DFF">
        <w:t>using the same words with which the Biblical Commission</w:t>
      </w:r>
      <w:r>
        <w:t>’</w:t>
      </w:r>
      <w:r w:rsidRPr="00B10DFF">
        <w:t>s Instruction begins</w:t>
      </w:r>
      <w:r w:rsidRPr="00A437C6">
        <w:t>.</w:t>
      </w:r>
      <w:r>
        <w:t xml:space="preserve">” (Fitzmyer </w:t>
      </w:r>
      <w:r>
        <w:rPr>
          <w:i/>
        </w:rPr>
        <w:t>Interpretation</w:t>
      </w:r>
      <w:r>
        <w:t xml:space="preserve"> 71 n 33)</w:t>
      </w:r>
    </w:p>
    <w:p w14:paraId="5E02B2FE" w14:textId="77777777" w:rsidR="001E5797" w:rsidRDefault="001E5797" w:rsidP="001E5797">
      <w:pPr>
        <w:ind w:left="360"/>
        <w:contextualSpacing/>
        <w:rPr>
          <w:rFonts w:cs="Times New Roman"/>
          <w:kern w:val="0"/>
        </w:rPr>
      </w:pPr>
      <w:r w:rsidRPr="00120F03">
        <w:rPr>
          <w:rFonts w:cs="Times New Roman"/>
          <w:i/>
          <w:iCs/>
          <w:kern w:val="0"/>
        </w:rPr>
        <w:t>Dei Verbum</w:t>
      </w:r>
      <w:r>
        <w:rPr>
          <w:rFonts w:cs="Times New Roman"/>
          <w:kern w:val="0"/>
        </w:rPr>
        <w:t xml:space="preserve"> “</w:t>
      </w:r>
      <w:r w:rsidRPr="00657820">
        <w:rPr>
          <w:rFonts w:cs="Times New Roman"/>
          <w:kern w:val="0"/>
        </w:rPr>
        <w:t>even bears a footnote (n. 35) that refers to the Biblical Commission’s Instruction.</w:t>
      </w:r>
      <w:r>
        <w:rPr>
          <w:rFonts w:cs="Times New Roman"/>
          <w:kern w:val="0"/>
        </w:rPr>
        <w:t xml:space="preserve">” (Fitzmyer </w:t>
      </w:r>
      <w:r w:rsidRPr="003E73FF">
        <w:rPr>
          <w:rFonts w:cs="Times New Roman"/>
          <w:i/>
          <w:kern w:val="0"/>
        </w:rPr>
        <w:t>Interpretation</w:t>
      </w:r>
      <w:r>
        <w:rPr>
          <w:rFonts w:cs="Times New Roman"/>
          <w:kern w:val="0"/>
        </w:rPr>
        <w:t xml:space="preserve"> 11)</w:t>
      </w:r>
    </w:p>
    <w:p w14:paraId="6E5BE822" w14:textId="77777777" w:rsidR="00B7414B" w:rsidRDefault="00B7414B" w:rsidP="00DD61D0">
      <w:pPr>
        <w:contextualSpacing/>
        <w:rPr>
          <w:iCs/>
        </w:rPr>
      </w:pPr>
    </w:p>
    <w:p w14:paraId="20A3A48C" w14:textId="4820F1BE" w:rsidR="00DD61D0" w:rsidRPr="00974493" w:rsidRDefault="008E6F0D" w:rsidP="00072108">
      <w:pPr>
        <w:pStyle w:val="Heading3"/>
      </w:pPr>
      <w:bookmarkStart w:id="106" w:name="_Toc142992370"/>
      <w:r w:rsidRPr="00974493">
        <w:t xml:space="preserve">Two Special Problems </w:t>
      </w:r>
      <w:r>
        <w:t>i</w:t>
      </w:r>
      <w:r w:rsidRPr="00974493">
        <w:t>n Exegesis</w:t>
      </w:r>
      <w:bookmarkEnd w:id="106"/>
    </w:p>
    <w:p w14:paraId="40EC555E" w14:textId="77777777" w:rsidR="00DD61D0" w:rsidRDefault="00DD61D0" w:rsidP="00DD61D0">
      <w:pPr>
        <w:contextualSpacing/>
        <w:rPr>
          <w:iCs/>
        </w:rPr>
      </w:pPr>
    </w:p>
    <w:p w14:paraId="613973F2" w14:textId="62D9A140" w:rsidR="008E6F0D" w:rsidRDefault="008D630F" w:rsidP="00DD61D0">
      <w:pPr>
        <w:contextualSpacing/>
        <w:rPr>
          <w:rFonts w:cs="Times New Roman"/>
          <w:kern w:val="0"/>
        </w:rPr>
      </w:pPr>
      <w:r w:rsidRPr="008D630F">
        <w:rPr>
          <w:rFonts w:cs="Times New Roman"/>
          <w:kern w:val="0"/>
        </w:rPr>
        <w:t>synoptic problem</w:t>
      </w:r>
    </w:p>
    <w:p w14:paraId="525530A0" w14:textId="77777777" w:rsidR="00DD61D0" w:rsidRPr="00C449D9" w:rsidRDefault="00DD61D0" w:rsidP="008D630F">
      <w:pPr>
        <w:ind w:left="360"/>
        <w:contextualSpacing/>
        <w:rPr>
          <w:rFonts w:cs="Times New Roman"/>
          <w:kern w:val="0"/>
        </w:rPr>
      </w:pPr>
      <w:r w:rsidRPr="00657820">
        <w:rPr>
          <w:rFonts w:cs="Times New Roman"/>
          <w:kern w:val="0"/>
        </w:rPr>
        <w:t xml:space="preserve">The Commission </w:t>
      </w:r>
      <w:r>
        <w:rPr>
          <w:rFonts w:cs="Times New Roman"/>
          <w:kern w:val="0"/>
        </w:rPr>
        <w:t xml:space="preserve">says nothing about </w:t>
      </w:r>
      <w:r w:rsidRPr="00657820">
        <w:rPr>
          <w:rFonts w:cs="Times New Roman"/>
          <w:kern w:val="0"/>
        </w:rPr>
        <w:t>the synoptic problem</w:t>
      </w:r>
      <w:r>
        <w:rPr>
          <w:rFonts w:cs="Times New Roman"/>
          <w:kern w:val="0"/>
        </w:rPr>
        <w:t xml:space="preserve">. (Fitzmyer </w:t>
      </w:r>
      <w:r>
        <w:rPr>
          <w:rFonts w:cs="Times New Roman"/>
          <w:i/>
          <w:kern w:val="0"/>
        </w:rPr>
        <w:t>Interpretation</w:t>
      </w:r>
      <w:r>
        <w:rPr>
          <w:rFonts w:cs="Times New Roman"/>
          <w:kern w:val="0"/>
        </w:rPr>
        <w:t xml:space="preserve"> 48)</w:t>
      </w:r>
    </w:p>
    <w:p w14:paraId="29374AC9" w14:textId="77777777" w:rsidR="00DD61D0" w:rsidRDefault="00DD61D0" w:rsidP="008D630F">
      <w:pPr>
        <w:ind w:left="360"/>
        <w:contextualSpacing/>
        <w:rPr>
          <w:rFonts w:cs="Times New Roman"/>
          <w:kern w:val="0"/>
        </w:rPr>
      </w:pPr>
      <w:r>
        <w:rPr>
          <w:rFonts w:cs="Times New Roman"/>
          <w:kern w:val="0"/>
        </w:rPr>
        <w:t>“</w:t>
      </w:r>
      <w:r w:rsidRPr="00657820">
        <w:rPr>
          <w:rFonts w:cs="Times New Roman"/>
          <w:kern w:val="0"/>
        </w:rPr>
        <w:t>The Instruction has left the debate on this issue open</w:t>
      </w:r>
      <w:r>
        <w:rPr>
          <w:rFonts w:cs="Times New Roman"/>
          <w:kern w:val="0"/>
        </w:rPr>
        <w:t xml:space="preserve"> . . .” (Fitzmyer </w:t>
      </w:r>
      <w:r>
        <w:rPr>
          <w:rFonts w:cs="Times New Roman"/>
          <w:i/>
          <w:kern w:val="0"/>
        </w:rPr>
        <w:t>Interpretation</w:t>
      </w:r>
      <w:r>
        <w:rPr>
          <w:rFonts w:cs="Times New Roman"/>
          <w:kern w:val="0"/>
        </w:rPr>
        <w:t xml:space="preserve"> 48)</w:t>
      </w:r>
    </w:p>
    <w:p w14:paraId="493CC0A2" w14:textId="77777777" w:rsidR="00DD61D0" w:rsidRPr="00436087" w:rsidRDefault="00DD61D0" w:rsidP="008D630F">
      <w:pPr>
        <w:ind w:left="720"/>
        <w:contextualSpacing/>
        <w:rPr>
          <w:rFonts w:cs="Times New Roman"/>
          <w:kern w:val="0"/>
        </w:rPr>
      </w:pPr>
      <w:r>
        <w:rPr>
          <w:rFonts w:cs="Times New Roman"/>
          <w:kern w:val="0"/>
        </w:rPr>
        <w:t>“</w:t>
      </w:r>
      <w:r w:rsidRPr="00657820">
        <w:rPr>
          <w:rFonts w:cs="Times New Roman"/>
          <w:kern w:val="0"/>
        </w:rPr>
        <w:t>It seems rather obvious that the Commission did not want to take sides in the debate about the solution of this problem (whether one follows the classic Two-Source theory</w:t>
      </w:r>
      <w:r w:rsidRPr="00EE5AE3">
        <w:rPr>
          <w:rFonts w:cs="Times New Roman"/>
          <w:kern w:val="0"/>
        </w:rPr>
        <w:t xml:space="preserve">, </w:t>
      </w:r>
      <w:r w:rsidRPr="00657820">
        <w:rPr>
          <w:rFonts w:cs="Times New Roman"/>
          <w:kern w:val="0"/>
        </w:rPr>
        <w:t xml:space="preserve">or a </w:t>
      </w:r>
      <w:r w:rsidRPr="00657820">
        <w:rPr>
          <w:rFonts w:cs="Times New Roman"/>
          <w:kern w:val="0"/>
        </w:rPr>
        <w:lastRenderedPageBreak/>
        <w:t>modified form of it</w:t>
      </w:r>
      <w:r w:rsidRPr="00EE5AE3">
        <w:rPr>
          <w:rFonts w:cs="Times New Roman"/>
          <w:kern w:val="0"/>
        </w:rPr>
        <w:t xml:space="preserve">, </w:t>
      </w:r>
      <w:r w:rsidRPr="00657820">
        <w:rPr>
          <w:rFonts w:cs="Times New Roman"/>
          <w:kern w:val="0"/>
        </w:rPr>
        <w:t>or even the less likely Griesbach hypothesis or theories of oral tradition).</w:t>
      </w:r>
      <w:r>
        <w:rPr>
          <w:rFonts w:cs="Times New Roman"/>
          <w:kern w:val="0"/>
        </w:rPr>
        <w:t xml:space="preserve">” (Fitzmyer </w:t>
      </w:r>
      <w:r>
        <w:rPr>
          <w:rFonts w:cs="Times New Roman"/>
          <w:i/>
          <w:kern w:val="0"/>
        </w:rPr>
        <w:t>Interpretation</w:t>
      </w:r>
      <w:r>
        <w:rPr>
          <w:rFonts w:cs="Times New Roman"/>
          <w:kern w:val="0"/>
        </w:rPr>
        <w:t xml:space="preserve"> 48)</w:t>
      </w:r>
    </w:p>
    <w:p w14:paraId="3AB6E8DC" w14:textId="77777777" w:rsidR="00DD61D0" w:rsidRDefault="00DD61D0" w:rsidP="008D630F">
      <w:pPr>
        <w:ind w:left="360"/>
        <w:contextualSpacing/>
        <w:rPr>
          <w:rFonts w:cs="Times New Roman"/>
          <w:kern w:val="0"/>
        </w:rPr>
      </w:pPr>
      <w:r>
        <w:rPr>
          <w:rFonts w:cs="Times New Roman"/>
          <w:kern w:val="0"/>
        </w:rPr>
        <w:t>“</w:t>
      </w:r>
      <w:r w:rsidRPr="00657820">
        <w:rPr>
          <w:rFonts w:cs="Times New Roman"/>
          <w:kern w:val="0"/>
        </w:rPr>
        <w:t>How can one discuss the problem of the historical value of the gospel tradition without assuming some position on the Synoptic Problem?</w:t>
      </w:r>
      <w:r>
        <w:rPr>
          <w:rFonts w:cs="Times New Roman"/>
          <w:kern w:val="0"/>
        </w:rPr>
        <w:t xml:space="preserve">” (Fitzmyer </w:t>
      </w:r>
      <w:r>
        <w:rPr>
          <w:rFonts w:cs="Times New Roman"/>
          <w:i/>
          <w:kern w:val="0"/>
        </w:rPr>
        <w:t>Interpretation</w:t>
      </w:r>
      <w:r>
        <w:rPr>
          <w:rFonts w:cs="Times New Roman"/>
          <w:kern w:val="0"/>
        </w:rPr>
        <w:t xml:space="preserve"> 48)</w:t>
      </w:r>
    </w:p>
    <w:p w14:paraId="161009E1" w14:textId="77777777" w:rsidR="00DD61D0" w:rsidRPr="00FC6AA5" w:rsidRDefault="00DD61D0" w:rsidP="008D630F">
      <w:pPr>
        <w:ind w:left="720"/>
        <w:contextualSpacing/>
        <w:rPr>
          <w:rFonts w:cs="Times New Roman"/>
          <w:kern w:val="0"/>
        </w:rPr>
      </w:pPr>
      <w:r w:rsidRPr="00657820">
        <w:rPr>
          <w:rFonts w:cs="Times New Roman"/>
          <w:kern w:val="0"/>
        </w:rPr>
        <w:t xml:space="preserve">The Commission </w:t>
      </w:r>
      <w:r>
        <w:rPr>
          <w:rFonts w:cs="Times New Roman"/>
          <w:kern w:val="0"/>
        </w:rPr>
        <w:t>“</w:t>
      </w:r>
      <w:r w:rsidRPr="00657820">
        <w:rPr>
          <w:rFonts w:cs="Times New Roman"/>
          <w:kern w:val="0"/>
        </w:rPr>
        <w:t>apparently thought it could give directives in a generic enough fashion that would not tend to close the debate about the solution to the Problem.</w:t>
      </w:r>
      <w:r w:rsidRPr="00FC6AA5">
        <w:rPr>
          <w:rFonts w:cs="Times New Roman"/>
          <w:kern w:val="0"/>
        </w:rPr>
        <w:t xml:space="preserve">” (Fitzmyer </w:t>
      </w:r>
      <w:r w:rsidRPr="00EE5AE3">
        <w:rPr>
          <w:rFonts w:cs="Times New Roman"/>
          <w:i/>
          <w:kern w:val="0"/>
        </w:rPr>
        <w:t>Interpretation</w:t>
      </w:r>
      <w:r w:rsidRPr="00FC6AA5">
        <w:rPr>
          <w:rFonts w:cs="Times New Roman"/>
          <w:kern w:val="0"/>
        </w:rPr>
        <w:t xml:space="preserve"> </w:t>
      </w:r>
      <w:r>
        <w:rPr>
          <w:rFonts w:cs="Times New Roman"/>
          <w:kern w:val="0"/>
        </w:rPr>
        <w:t>48</w:t>
      </w:r>
      <w:r w:rsidRPr="00FC6AA5">
        <w:rPr>
          <w:rFonts w:cs="Times New Roman"/>
          <w:kern w:val="0"/>
        </w:rPr>
        <w:t>)</w:t>
      </w:r>
    </w:p>
    <w:p w14:paraId="0057BAEF" w14:textId="77777777" w:rsidR="00DD61D0" w:rsidRDefault="00DD61D0" w:rsidP="00DD61D0">
      <w:pPr>
        <w:contextualSpacing/>
        <w:rPr>
          <w:rFonts w:cs="Times New Roman"/>
          <w:kern w:val="0"/>
        </w:rPr>
      </w:pPr>
    </w:p>
    <w:p w14:paraId="5BC385D8" w14:textId="06996501" w:rsidR="008D630F" w:rsidRDefault="008D630F" w:rsidP="00DD61D0">
      <w:pPr>
        <w:contextualSpacing/>
        <w:rPr>
          <w:rFonts w:cs="Times New Roman"/>
          <w:kern w:val="0"/>
        </w:rPr>
      </w:pPr>
      <w:r w:rsidRPr="008D630F">
        <w:rPr>
          <w:rFonts w:cs="Times New Roman"/>
          <w:kern w:val="0"/>
        </w:rPr>
        <w:t>reinterpretations of Jesus’ sayings</w:t>
      </w:r>
    </w:p>
    <w:p w14:paraId="40149675" w14:textId="4BB18EB7" w:rsidR="008E6F0D" w:rsidRDefault="008E6F0D" w:rsidP="008D630F">
      <w:pPr>
        <w:ind w:left="360"/>
        <w:contextualSpacing/>
        <w:rPr>
          <w:rFonts w:cs="Times New Roman"/>
          <w:kern w:val="0"/>
        </w:rPr>
      </w:pPr>
      <w:r>
        <w:rPr>
          <w:rFonts w:cs="Times New Roman"/>
          <w:kern w:val="0"/>
        </w:rPr>
        <w:t>introduction</w:t>
      </w:r>
    </w:p>
    <w:p w14:paraId="7D24A96C" w14:textId="77777777" w:rsidR="00DD61D0" w:rsidRPr="00436087" w:rsidRDefault="00DD61D0" w:rsidP="008D630F">
      <w:pPr>
        <w:ind w:left="720"/>
        <w:contextualSpacing/>
        <w:rPr>
          <w:rFonts w:cs="Times New Roman"/>
          <w:kern w:val="0"/>
        </w:rPr>
      </w:pPr>
      <w:r w:rsidRPr="00657820">
        <w:rPr>
          <w:rFonts w:cs="Times New Roman"/>
          <w:kern w:val="0"/>
        </w:rPr>
        <w:t xml:space="preserve">The Commission </w:t>
      </w:r>
      <w:r>
        <w:rPr>
          <w:rFonts w:cs="Times New Roman"/>
          <w:kern w:val="0"/>
        </w:rPr>
        <w:t xml:space="preserve">says nothing about </w:t>
      </w:r>
      <w:r w:rsidRPr="00657820">
        <w:rPr>
          <w:rFonts w:cs="Times New Roman"/>
          <w:kern w:val="0"/>
        </w:rPr>
        <w:t>reinterpretation</w:t>
      </w:r>
      <w:r>
        <w:rPr>
          <w:rFonts w:cs="Times New Roman"/>
          <w:kern w:val="0"/>
        </w:rPr>
        <w:t>s</w:t>
      </w:r>
      <w:r w:rsidRPr="00657820">
        <w:rPr>
          <w:rFonts w:cs="Times New Roman"/>
          <w:kern w:val="0"/>
        </w:rPr>
        <w:t xml:space="preserve"> of </w:t>
      </w:r>
      <w:r>
        <w:rPr>
          <w:rFonts w:cs="Times New Roman"/>
          <w:kern w:val="0"/>
        </w:rPr>
        <w:t xml:space="preserve">Jesus’ </w:t>
      </w:r>
      <w:r w:rsidRPr="00657820">
        <w:rPr>
          <w:rFonts w:cs="Times New Roman"/>
          <w:kern w:val="0"/>
        </w:rPr>
        <w:t>words</w:t>
      </w:r>
      <w:r>
        <w:rPr>
          <w:rFonts w:cs="Times New Roman"/>
          <w:kern w:val="0"/>
        </w:rPr>
        <w:t xml:space="preserve">. (Fitzmyer </w:t>
      </w:r>
      <w:r>
        <w:rPr>
          <w:rFonts w:cs="Times New Roman"/>
          <w:i/>
          <w:kern w:val="0"/>
        </w:rPr>
        <w:t>Interpretation</w:t>
      </w:r>
      <w:r>
        <w:rPr>
          <w:rFonts w:cs="Times New Roman"/>
          <w:kern w:val="0"/>
        </w:rPr>
        <w:t xml:space="preserve"> 49)</w:t>
      </w:r>
    </w:p>
    <w:p w14:paraId="0284800F" w14:textId="77777777" w:rsidR="00DD61D0" w:rsidRPr="00947E4C" w:rsidRDefault="00DD61D0" w:rsidP="008D630F">
      <w:pPr>
        <w:ind w:left="720"/>
        <w:contextualSpacing/>
        <w:rPr>
          <w:rFonts w:cs="Times New Roman"/>
          <w:kern w:val="0"/>
        </w:rPr>
      </w:pPr>
      <w:r>
        <w:rPr>
          <w:rFonts w:cs="Times New Roman"/>
          <w:kern w:val="0"/>
        </w:rPr>
        <w:t>Many maintain “</w:t>
      </w:r>
      <w:r w:rsidRPr="00657820">
        <w:rPr>
          <w:rFonts w:cs="Times New Roman"/>
          <w:kern w:val="0"/>
        </w:rPr>
        <w:t xml:space="preserve">that the evangelists put on the lips of Jesus a fuller form of his sayings than the </w:t>
      </w:r>
      <w:r w:rsidRPr="00657820">
        <w:rPr>
          <w:rFonts w:cs="Times New Roman"/>
          <w:i/>
          <w:kern w:val="0"/>
        </w:rPr>
        <w:t>ipsissima verba</w:t>
      </w:r>
      <w:r w:rsidRPr="00657820">
        <w:rPr>
          <w:rFonts w:cs="Times New Roman"/>
          <w:kern w:val="0"/>
        </w:rPr>
        <w:t xml:space="preserve"> </w:t>
      </w:r>
      <w:r>
        <w:rPr>
          <w:rFonts w:cs="Times New Roman"/>
          <w:kern w:val="0"/>
        </w:rPr>
        <w:t xml:space="preserve">. . .” (Fitzmyer </w:t>
      </w:r>
      <w:r>
        <w:rPr>
          <w:rFonts w:cs="Times New Roman"/>
          <w:i/>
          <w:kern w:val="0"/>
        </w:rPr>
        <w:t>Interpretation</w:t>
      </w:r>
      <w:r>
        <w:rPr>
          <w:rFonts w:cs="Times New Roman"/>
          <w:kern w:val="0"/>
        </w:rPr>
        <w:t xml:space="preserve"> 49)</w:t>
      </w:r>
    </w:p>
    <w:p w14:paraId="3031819D" w14:textId="77777777" w:rsidR="00DD61D0" w:rsidRDefault="00DD61D0" w:rsidP="008D630F">
      <w:pPr>
        <w:ind w:left="720"/>
        <w:contextualSpacing/>
        <w:rPr>
          <w:rFonts w:cs="Times New Roman"/>
          <w:kern w:val="0"/>
        </w:rPr>
      </w:pPr>
      <w:r>
        <w:rPr>
          <w:rFonts w:cs="Times New Roman"/>
          <w:kern w:val="0"/>
        </w:rPr>
        <w:t xml:space="preserve">Many maintain </w:t>
      </w:r>
      <w:r w:rsidRPr="00657820">
        <w:rPr>
          <w:rFonts w:cs="Times New Roman"/>
          <w:kern w:val="0"/>
        </w:rPr>
        <w:t xml:space="preserve">that </w:t>
      </w:r>
      <w:r>
        <w:rPr>
          <w:rFonts w:cs="Times New Roman"/>
          <w:kern w:val="0"/>
        </w:rPr>
        <w:t xml:space="preserve">whole </w:t>
      </w:r>
      <w:r w:rsidRPr="00657820">
        <w:rPr>
          <w:rFonts w:cs="Times New Roman"/>
          <w:kern w:val="0"/>
        </w:rPr>
        <w:t xml:space="preserve">verses are </w:t>
      </w:r>
      <w:r>
        <w:rPr>
          <w:rFonts w:cs="Times New Roman"/>
          <w:kern w:val="0"/>
        </w:rPr>
        <w:t>“</w:t>
      </w:r>
      <w:r w:rsidRPr="00657820">
        <w:rPr>
          <w:rFonts w:cs="Times New Roman"/>
          <w:kern w:val="0"/>
        </w:rPr>
        <w:t>redactional additions</w:t>
      </w:r>
      <w:r>
        <w:rPr>
          <w:rFonts w:cs="Times New Roman"/>
          <w:kern w:val="0"/>
        </w:rPr>
        <w:t xml:space="preserve"> . . .” (Fitzmyer </w:t>
      </w:r>
      <w:r>
        <w:rPr>
          <w:rFonts w:cs="Times New Roman"/>
          <w:i/>
          <w:kern w:val="0"/>
        </w:rPr>
        <w:t>Interpretation</w:t>
      </w:r>
      <w:r>
        <w:rPr>
          <w:rFonts w:cs="Times New Roman"/>
          <w:kern w:val="0"/>
        </w:rPr>
        <w:t xml:space="preserve"> 49)</w:t>
      </w:r>
    </w:p>
    <w:p w14:paraId="7646266C" w14:textId="75BCD37A" w:rsidR="00DD61D0" w:rsidRDefault="00DD61D0" w:rsidP="008D630F">
      <w:pPr>
        <w:ind w:left="360"/>
        <w:contextualSpacing/>
        <w:rPr>
          <w:rFonts w:cs="Times New Roman"/>
          <w:kern w:val="0"/>
        </w:rPr>
      </w:pPr>
      <w:r w:rsidRPr="00657820">
        <w:rPr>
          <w:rFonts w:cs="Times New Roman"/>
          <w:kern w:val="0"/>
        </w:rPr>
        <w:t>example</w:t>
      </w:r>
      <w:r>
        <w:rPr>
          <w:rFonts w:cs="Times New Roman"/>
          <w:kern w:val="0"/>
        </w:rPr>
        <w:t>s</w:t>
      </w:r>
    </w:p>
    <w:p w14:paraId="7C3CEB87" w14:textId="77777777" w:rsidR="00DD61D0" w:rsidRDefault="00DD61D0" w:rsidP="008D630F">
      <w:pPr>
        <w:ind w:left="720"/>
        <w:contextualSpacing/>
        <w:rPr>
          <w:rFonts w:cs="Times New Roman"/>
          <w:kern w:val="0"/>
        </w:rPr>
      </w:pPr>
      <w:r w:rsidRPr="00657820">
        <w:rPr>
          <w:rFonts w:cs="Times New Roman"/>
          <w:kern w:val="0"/>
        </w:rPr>
        <w:t xml:space="preserve">Matthean additions to the </w:t>
      </w:r>
      <w:r>
        <w:rPr>
          <w:rFonts w:cs="Times New Roman"/>
          <w:kern w:val="0"/>
        </w:rPr>
        <w:t>b</w:t>
      </w:r>
      <w:r w:rsidRPr="00657820">
        <w:rPr>
          <w:rFonts w:cs="Times New Roman"/>
          <w:kern w:val="0"/>
        </w:rPr>
        <w:t>eatitudes</w:t>
      </w:r>
    </w:p>
    <w:p w14:paraId="48248245" w14:textId="77777777" w:rsidR="00DD61D0" w:rsidRPr="00ED5986" w:rsidRDefault="00DD61D0" w:rsidP="008D630F">
      <w:pPr>
        <w:ind w:left="1080"/>
        <w:contextualSpacing/>
        <w:rPr>
          <w:rFonts w:cs="Times New Roman"/>
          <w:kern w:val="0"/>
          <w:sz w:val="20"/>
          <w:szCs w:val="18"/>
        </w:rPr>
      </w:pPr>
      <w:r w:rsidRPr="00ED5986">
        <w:rPr>
          <w:sz w:val="20"/>
          <w:szCs w:val="18"/>
        </w:rPr>
        <w:t xml:space="preserve">Dupont, Jacques. </w:t>
      </w:r>
      <w:r w:rsidRPr="00F72D0C">
        <w:rPr>
          <w:i/>
          <w:sz w:val="20"/>
          <w:szCs w:val="18"/>
          <w:lang w:val="fr-FR"/>
        </w:rPr>
        <w:t>Les Beatitudes</w:t>
      </w:r>
      <w:r w:rsidRPr="00F72D0C">
        <w:rPr>
          <w:sz w:val="20"/>
          <w:szCs w:val="18"/>
          <w:lang w:val="fr-FR"/>
        </w:rPr>
        <w:t xml:space="preserve">. Vol. 1. Bruges: Abbaye de saint André, 1958. </w:t>
      </w:r>
      <w:r w:rsidRPr="00ED5986">
        <w:rPr>
          <w:sz w:val="20"/>
          <w:szCs w:val="18"/>
        </w:rPr>
        <w:t>Vol. II. Etudes bibliques. Paris: Gabalda, 1969.</w:t>
      </w:r>
    </w:p>
    <w:p w14:paraId="3BA65E05" w14:textId="77777777" w:rsidR="00DD61D0" w:rsidRDefault="00DD61D0" w:rsidP="008D630F">
      <w:pPr>
        <w:ind w:left="1080"/>
        <w:contextualSpacing/>
      </w:pPr>
      <w:r w:rsidRPr="00B10DFF">
        <w:t>Luke</w:t>
      </w:r>
      <w:r>
        <w:t>:</w:t>
      </w:r>
      <w:r w:rsidRPr="00B10DFF">
        <w:t xml:space="preserve"> </w:t>
      </w:r>
      <w:r>
        <w:t>“</w:t>
      </w:r>
      <w:r w:rsidRPr="00B10DFF">
        <w:t>Blessed are you poor</w:t>
      </w:r>
      <w:r>
        <w:t>.”</w:t>
      </w:r>
      <w:r w:rsidRPr="00A437C6">
        <w:t xml:space="preserve"> </w:t>
      </w:r>
      <w:r w:rsidRPr="00B10DFF">
        <w:t>Matthew</w:t>
      </w:r>
      <w:r>
        <w:t>: “</w:t>
      </w:r>
      <w:r w:rsidRPr="00B10DFF">
        <w:t>Blessed are the poor in spirit</w:t>
      </w:r>
      <w:r>
        <w:t>.”</w:t>
      </w:r>
    </w:p>
    <w:p w14:paraId="7871AE32" w14:textId="77777777" w:rsidR="00DD61D0" w:rsidRDefault="00DD61D0" w:rsidP="008D630F">
      <w:pPr>
        <w:ind w:left="1080"/>
        <w:contextualSpacing/>
      </w:pPr>
      <w:r w:rsidRPr="00B10DFF">
        <w:t>Luke</w:t>
      </w:r>
      <w:r>
        <w:t>: “</w:t>
      </w:r>
      <w:r w:rsidRPr="00B10DFF">
        <w:t>Blessed are you that hunger now</w:t>
      </w:r>
      <w:r>
        <w:t>.”</w:t>
      </w:r>
      <w:r w:rsidRPr="00A437C6">
        <w:t xml:space="preserve"> </w:t>
      </w:r>
      <w:r w:rsidRPr="00B10DFF">
        <w:t>Matthew</w:t>
      </w:r>
      <w:r>
        <w:t>: “</w:t>
      </w:r>
      <w:r w:rsidRPr="00B10DFF">
        <w:t>Blessed are those who hunger and thirst for righteousness</w:t>
      </w:r>
      <w:r>
        <w:t>.”</w:t>
      </w:r>
    </w:p>
    <w:p w14:paraId="3C349FD6" w14:textId="77777777" w:rsidR="00DD61D0" w:rsidRDefault="00DD61D0" w:rsidP="008D630F">
      <w:pPr>
        <w:ind w:left="1080"/>
        <w:contextualSpacing/>
      </w:pPr>
      <w:r w:rsidRPr="00B10DFF">
        <w:t>Etc</w:t>
      </w:r>
      <w:r w:rsidRPr="00A437C6">
        <w:t>.</w:t>
      </w:r>
    </w:p>
    <w:p w14:paraId="03FF75E7" w14:textId="0772F733" w:rsidR="001E5797" w:rsidRPr="00CA23A0" w:rsidRDefault="001E5797" w:rsidP="008D630F">
      <w:pPr>
        <w:pStyle w:val="Style"/>
        <w:widowControl/>
        <w:ind w:left="720"/>
        <w:jc w:val="both"/>
        <w:textAlignment w:val="baseline"/>
        <w:rPr>
          <w:kern w:val="0"/>
          <w:szCs w:val="22"/>
          <w14:ligatures w14:val="none"/>
        </w:rPr>
      </w:pPr>
      <w:r>
        <w:rPr>
          <w:kern w:val="0"/>
          <w:szCs w:val="22"/>
          <w14:ligatures w14:val="none"/>
        </w:rPr>
        <w:t>“</w:t>
      </w:r>
      <w:r w:rsidRPr="009B7820">
        <w:rPr>
          <w:kern w:val="0"/>
          <w:szCs w:val="22"/>
          <w14:ligatures w14:val="none"/>
        </w:rPr>
        <w:t>phrases of the Matthean form of the “Our Father”</w:t>
      </w:r>
      <w:r>
        <w:rPr>
          <w:kern w:val="0"/>
          <w:szCs w:val="22"/>
          <w14:ligatures w14:val="none"/>
        </w:rPr>
        <w:t xml:space="preserve"> . . .” (Fitzmyer </w:t>
      </w:r>
      <w:r>
        <w:rPr>
          <w:i/>
          <w:kern w:val="0"/>
          <w:szCs w:val="22"/>
          <w14:ligatures w14:val="none"/>
        </w:rPr>
        <w:t>Scripture</w:t>
      </w:r>
      <w:r>
        <w:rPr>
          <w:kern w:val="0"/>
          <w:szCs w:val="22"/>
          <w14:ligatures w14:val="none"/>
        </w:rPr>
        <w:t xml:space="preserve">, </w:t>
      </w:r>
      <w:r>
        <w:rPr>
          <w:i/>
          <w:kern w:val="0"/>
          <w:szCs w:val="22"/>
          <w14:ligatures w14:val="none"/>
        </w:rPr>
        <w:t>the Soul</w:t>
      </w:r>
      <w:r>
        <w:rPr>
          <w:kern w:val="0"/>
          <w:szCs w:val="22"/>
          <w14:ligatures w14:val="none"/>
        </w:rPr>
        <w:t xml:space="preserve"> 24)</w:t>
      </w:r>
    </w:p>
    <w:p w14:paraId="7A5AD3E4" w14:textId="77777777" w:rsidR="001E5797" w:rsidRDefault="001E5797" w:rsidP="008D630F">
      <w:pPr>
        <w:pStyle w:val="Style"/>
        <w:widowControl/>
        <w:ind w:left="1080"/>
        <w:jc w:val="both"/>
        <w:textAlignment w:val="baseline"/>
        <w:rPr>
          <w:kern w:val="0"/>
          <w:szCs w:val="22"/>
          <w14:ligatures w14:val="none"/>
        </w:rPr>
      </w:pPr>
      <w:r>
        <w:rPr>
          <w:kern w:val="0"/>
          <w:szCs w:val="22"/>
          <w14:ligatures w14:val="none"/>
        </w:rPr>
        <w:t xml:space="preserve">The </w:t>
      </w:r>
      <w:r w:rsidRPr="009B7820">
        <w:rPr>
          <w:kern w:val="0"/>
          <w:szCs w:val="22"/>
          <w14:ligatures w14:val="none"/>
        </w:rPr>
        <w:t xml:space="preserve">Matthean additions </w:t>
      </w:r>
      <w:r>
        <w:rPr>
          <w:kern w:val="0"/>
          <w:szCs w:val="22"/>
          <w14:ligatures w14:val="none"/>
        </w:rPr>
        <w:t>are “</w:t>
      </w:r>
      <w:r w:rsidRPr="009B7820">
        <w:rPr>
          <w:kern w:val="0"/>
          <w:szCs w:val="22"/>
          <w14:ligatures w14:val="none"/>
        </w:rPr>
        <w:t xml:space="preserve">inspired and </w:t>
      </w:r>
      <w:r>
        <w:rPr>
          <w:kern w:val="0"/>
          <w:szCs w:val="22"/>
          <w14:ligatures w14:val="none"/>
        </w:rPr>
        <w:t xml:space="preserve">. . . </w:t>
      </w:r>
      <w:r w:rsidRPr="009B7820">
        <w:rPr>
          <w:kern w:val="0"/>
          <w:szCs w:val="22"/>
          <w14:ligatures w14:val="none"/>
        </w:rPr>
        <w:t>have been inherited from the early Church’s tradition about Jesus, which is a Spirit</w:t>
      </w:r>
      <w:r>
        <w:rPr>
          <w:iCs/>
          <w:kern w:val="0"/>
          <w:szCs w:val="22"/>
          <w14:ligatures w14:val="none"/>
        </w:rPr>
        <w:t>-</w:t>
      </w:r>
      <w:r w:rsidRPr="009B7820">
        <w:rPr>
          <w:kern w:val="0"/>
          <w:szCs w:val="22"/>
          <w14:ligatures w14:val="none"/>
        </w:rPr>
        <w:t>guaranteed heritage destined by God as a means of building up the spiritual lives of Christians. The inspired Matthean form of the “Our Father” passes on to Christians of all generations a true understanding of Jesus, one expressive of what his word to all of us really is, one expressive of our relation to God the Father.</w:t>
      </w:r>
      <w:r>
        <w:rPr>
          <w:kern w:val="0"/>
          <w:szCs w:val="22"/>
          <w14:ligatures w14:val="none"/>
        </w:rPr>
        <w:t xml:space="preserve">” (Fitzmyer </w:t>
      </w:r>
      <w:r w:rsidRPr="00FF6C5C">
        <w:rPr>
          <w:i/>
          <w:kern w:val="0"/>
          <w:szCs w:val="22"/>
          <w14:ligatures w14:val="none"/>
        </w:rPr>
        <w:t>Scripture</w:t>
      </w:r>
      <w:r>
        <w:rPr>
          <w:kern w:val="0"/>
          <w:szCs w:val="22"/>
          <w14:ligatures w14:val="none"/>
        </w:rPr>
        <w:t xml:space="preserve">, </w:t>
      </w:r>
      <w:r w:rsidRPr="00FF6C5C">
        <w:rPr>
          <w:i/>
          <w:kern w:val="0"/>
          <w:szCs w:val="22"/>
          <w14:ligatures w14:val="none"/>
        </w:rPr>
        <w:t>the Soul</w:t>
      </w:r>
      <w:r>
        <w:rPr>
          <w:kern w:val="0"/>
          <w:szCs w:val="22"/>
          <w14:ligatures w14:val="none"/>
        </w:rPr>
        <w:t xml:space="preserve"> 24)</w:t>
      </w:r>
    </w:p>
    <w:p w14:paraId="65271A81" w14:textId="77777777" w:rsidR="00DD61D0" w:rsidRDefault="00DD61D0" w:rsidP="008D630F">
      <w:pPr>
        <w:ind w:left="720"/>
        <w:contextualSpacing/>
        <w:rPr>
          <w:rFonts w:cs="Times New Roman"/>
          <w:kern w:val="0"/>
        </w:rPr>
      </w:pPr>
      <w:r>
        <w:rPr>
          <w:rFonts w:cs="Times New Roman"/>
          <w:kern w:val="0"/>
        </w:rPr>
        <w:t>“</w:t>
      </w:r>
      <w:r w:rsidRPr="00657820">
        <w:rPr>
          <w:rFonts w:cs="Times New Roman"/>
          <w:kern w:val="0"/>
        </w:rPr>
        <w:t>the “exceptive” clauses in the divorce texts</w:t>
      </w:r>
      <w:r>
        <w:rPr>
          <w:rFonts w:cs="Times New Roman"/>
          <w:kern w:val="0"/>
        </w:rPr>
        <w:t>”</w:t>
      </w:r>
      <w:r w:rsidRPr="00A651A7">
        <w:rPr>
          <w:rFonts w:cs="Times New Roman"/>
          <w:kern w:val="0"/>
        </w:rPr>
        <w:t xml:space="preserve"> </w:t>
      </w:r>
      <w:r>
        <w:rPr>
          <w:rFonts w:cs="Times New Roman"/>
          <w:kern w:val="0"/>
        </w:rPr>
        <w:t>(</w:t>
      </w:r>
      <w:r w:rsidRPr="00657820">
        <w:rPr>
          <w:rFonts w:cs="Times New Roman"/>
          <w:kern w:val="0"/>
        </w:rPr>
        <w:t>Matt 5:32</w:t>
      </w:r>
      <w:r>
        <w:rPr>
          <w:rFonts w:cs="Times New Roman"/>
          <w:kern w:val="0"/>
        </w:rPr>
        <w:t>;</w:t>
      </w:r>
      <w:r w:rsidRPr="00657820">
        <w:rPr>
          <w:rFonts w:cs="Times New Roman"/>
          <w:kern w:val="0"/>
        </w:rPr>
        <w:t xml:space="preserve"> 19:9</w:t>
      </w:r>
      <w:r>
        <w:rPr>
          <w:rFonts w:cs="Times New Roman"/>
          <w:kern w:val="0"/>
        </w:rPr>
        <w:t>)</w:t>
      </w:r>
    </w:p>
    <w:p w14:paraId="2830C3C5" w14:textId="77777777" w:rsidR="00DD61D0" w:rsidRPr="00F72D0C" w:rsidRDefault="00DD61D0" w:rsidP="008D630F">
      <w:pPr>
        <w:ind w:left="1080"/>
        <w:contextualSpacing/>
        <w:rPr>
          <w:sz w:val="20"/>
          <w:szCs w:val="18"/>
          <w:lang w:val="fr-FR"/>
        </w:rPr>
      </w:pPr>
      <w:r w:rsidRPr="00F72D0C">
        <w:rPr>
          <w:sz w:val="20"/>
          <w:szCs w:val="18"/>
          <w:lang w:val="fr-FR"/>
        </w:rPr>
        <w:t xml:space="preserve">Benoit, Pierre. </w:t>
      </w:r>
      <w:r w:rsidRPr="00A651A7">
        <w:rPr>
          <w:i/>
          <w:sz w:val="20"/>
          <w:szCs w:val="18"/>
          <w:lang w:val="fr-FR"/>
        </w:rPr>
        <w:t>L</w:t>
      </w:r>
      <w:r w:rsidRPr="00A651A7">
        <w:rPr>
          <w:sz w:val="20"/>
          <w:szCs w:val="18"/>
          <w:lang w:val="fr-FR"/>
        </w:rPr>
        <w:t>’</w:t>
      </w:r>
      <w:r w:rsidRPr="00A651A7">
        <w:rPr>
          <w:i/>
          <w:sz w:val="20"/>
          <w:szCs w:val="18"/>
          <w:lang w:val="fr-FR"/>
        </w:rPr>
        <w:t>Evangile selon saint Matthieu</w:t>
      </w:r>
      <w:r w:rsidRPr="00F72D0C">
        <w:rPr>
          <w:sz w:val="20"/>
          <w:szCs w:val="18"/>
          <w:lang w:val="fr-FR"/>
        </w:rPr>
        <w:t>. La Bible de Jérusalem. 3rd ed. Paris: Cerf, 1961. 121.</w:t>
      </w:r>
    </w:p>
    <w:p w14:paraId="71D32E89" w14:textId="77777777" w:rsidR="00DD61D0" w:rsidRPr="00A651A7" w:rsidRDefault="00DD61D0" w:rsidP="008D630F">
      <w:pPr>
        <w:ind w:left="1080"/>
        <w:contextualSpacing/>
        <w:rPr>
          <w:rFonts w:cs="Times New Roman"/>
          <w:kern w:val="0"/>
          <w:sz w:val="20"/>
          <w:szCs w:val="18"/>
        </w:rPr>
      </w:pPr>
      <w:r w:rsidRPr="00F72D0C">
        <w:rPr>
          <w:sz w:val="20"/>
          <w:szCs w:val="18"/>
          <w:lang w:val="fr-FR"/>
        </w:rPr>
        <w:t xml:space="preserve">Fitzmyer, Joseph A., SJ. </w:t>
      </w:r>
      <w:r w:rsidRPr="00A651A7">
        <w:rPr>
          <w:sz w:val="20"/>
          <w:szCs w:val="18"/>
        </w:rPr>
        <w:t xml:space="preserve">“The Matthean Divorce Texts and Some New Palestinian Evidence.” </w:t>
      </w:r>
      <w:r w:rsidRPr="00A651A7">
        <w:rPr>
          <w:i/>
          <w:sz w:val="20"/>
          <w:szCs w:val="18"/>
        </w:rPr>
        <w:t>TS</w:t>
      </w:r>
      <w:r w:rsidRPr="00A651A7">
        <w:rPr>
          <w:sz w:val="20"/>
          <w:szCs w:val="18"/>
        </w:rPr>
        <w:t xml:space="preserve"> 37 (1976) 197-226, esp. 207-11. Rpt. in </w:t>
      </w:r>
      <w:r w:rsidRPr="00A651A7">
        <w:rPr>
          <w:i/>
          <w:sz w:val="20"/>
          <w:szCs w:val="18"/>
        </w:rPr>
        <w:t>To Advance the Gospel</w:t>
      </w:r>
      <w:r w:rsidRPr="00A651A7">
        <w:rPr>
          <w:sz w:val="20"/>
          <w:szCs w:val="18"/>
        </w:rPr>
        <w:t xml:space="preserve">: </w:t>
      </w:r>
      <w:r w:rsidRPr="00A651A7">
        <w:rPr>
          <w:i/>
          <w:sz w:val="20"/>
          <w:szCs w:val="18"/>
        </w:rPr>
        <w:t>New Testament Studies</w:t>
      </w:r>
      <w:r w:rsidRPr="00A651A7">
        <w:rPr>
          <w:sz w:val="20"/>
          <w:szCs w:val="18"/>
        </w:rPr>
        <w:t>. New York: Crossroad, 1981. 79-111, esp. 87-89.</w:t>
      </w:r>
    </w:p>
    <w:p w14:paraId="4DAD3308" w14:textId="77777777" w:rsidR="00DD61D0" w:rsidRPr="00A651A7" w:rsidRDefault="00DD61D0" w:rsidP="008D630F">
      <w:pPr>
        <w:ind w:left="1080"/>
        <w:contextualSpacing/>
        <w:rPr>
          <w:sz w:val="20"/>
          <w:szCs w:val="18"/>
        </w:rPr>
      </w:pPr>
      <w:r w:rsidRPr="00A651A7">
        <w:rPr>
          <w:sz w:val="20"/>
          <w:szCs w:val="18"/>
        </w:rPr>
        <w:t xml:space="preserve">Richards, H.J. “Christ on Divorce.” </w:t>
      </w:r>
      <w:r w:rsidRPr="00A651A7">
        <w:rPr>
          <w:i/>
          <w:sz w:val="20"/>
          <w:szCs w:val="18"/>
        </w:rPr>
        <w:t>Scripture</w:t>
      </w:r>
      <w:r w:rsidRPr="00A651A7">
        <w:rPr>
          <w:sz w:val="20"/>
          <w:szCs w:val="18"/>
        </w:rPr>
        <w:t xml:space="preserve"> 11 (1959) 22-32.</w:t>
      </w:r>
    </w:p>
    <w:p w14:paraId="088B9E17" w14:textId="77777777" w:rsidR="00DD61D0" w:rsidRDefault="00DD61D0" w:rsidP="008D630F">
      <w:pPr>
        <w:ind w:left="720"/>
        <w:contextualSpacing/>
        <w:rPr>
          <w:rFonts w:cs="Times New Roman"/>
          <w:kern w:val="0"/>
        </w:rPr>
      </w:pPr>
      <w:r w:rsidRPr="00657820">
        <w:rPr>
          <w:rFonts w:cs="Times New Roman"/>
          <w:kern w:val="0"/>
        </w:rPr>
        <w:t>Matt 16:16b-19</w:t>
      </w:r>
    </w:p>
    <w:p w14:paraId="6F3C8636" w14:textId="77777777" w:rsidR="00DD61D0" w:rsidRPr="00665F0D" w:rsidRDefault="00DD61D0" w:rsidP="008D630F">
      <w:pPr>
        <w:ind w:left="1080"/>
        <w:contextualSpacing/>
        <w:rPr>
          <w:rFonts w:cs="Times New Roman"/>
          <w:kern w:val="0"/>
          <w:sz w:val="20"/>
        </w:rPr>
      </w:pPr>
      <w:r w:rsidRPr="00665F0D">
        <w:rPr>
          <w:rFonts w:cs="Times New Roman"/>
          <w:kern w:val="0"/>
          <w:sz w:val="20"/>
        </w:rPr>
        <w:t>Matt 16:16-19, “</w:t>
      </w:r>
      <w:r w:rsidRPr="00665F0D">
        <w:rPr>
          <w:rFonts w:cs="Times New Roman"/>
          <w:kern w:val="0"/>
          <w:sz w:val="20"/>
          <w:szCs w:val="24"/>
        </w:rPr>
        <w:t xml:space="preserve">Simon Peter answered, “You are the Messiah, the Son of the living God.” </w:t>
      </w:r>
      <w:r w:rsidRPr="00665F0D">
        <w:rPr>
          <w:rFonts w:cs="Times New Roman"/>
          <w:kern w:val="0"/>
          <w:sz w:val="20"/>
          <w:szCs w:val="24"/>
          <w:vertAlign w:val="superscript"/>
        </w:rPr>
        <w:t>17</w:t>
      </w:r>
      <w:r w:rsidRPr="00665F0D">
        <w:rPr>
          <w:rFonts w:cs="Times New Roman"/>
          <w:kern w:val="0"/>
          <w:sz w:val="20"/>
          <w:szCs w:val="24"/>
        </w:rPr>
        <w:t xml:space="preserve"> And Jesus answered him, “Blessed are you, Simon son of Jonah! For flesh and blood has not revealed this to you but my Father in heaven. </w:t>
      </w:r>
      <w:r w:rsidRPr="00665F0D">
        <w:rPr>
          <w:rFonts w:cs="Times New Roman"/>
          <w:kern w:val="0"/>
          <w:sz w:val="20"/>
          <w:szCs w:val="24"/>
          <w:vertAlign w:val="superscript"/>
        </w:rPr>
        <w:t>18</w:t>
      </w:r>
      <w:r w:rsidRPr="00665F0D">
        <w:rPr>
          <w:rFonts w:cs="Times New Roman"/>
          <w:kern w:val="0"/>
          <w:sz w:val="20"/>
          <w:szCs w:val="24"/>
        </w:rPr>
        <w:t xml:space="preserve"> And I tell you, you are Peter, and on this rock I will build my church, and the gates of Hades will not prevail against it. </w:t>
      </w:r>
      <w:r w:rsidRPr="00665F0D">
        <w:rPr>
          <w:rFonts w:cs="Times New Roman"/>
          <w:kern w:val="0"/>
          <w:sz w:val="20"/>
          <w:szCs w:val="24"/>
          <w:vertAlign w:val="superscript"/>
        </w:rPr>
        <w:t>19</w:t>
      </w:r>
      <w:r w:rsidRPr="00665F0D">
        <w:rPr>
          <w:rFonts w:cs="Times New Roman"/>
          <w:kern w:val="0"/>
          <w:sz w:val="20"/>
          <w:szCs w:val="24"/>
        </w:rPr>
        <w:t xml:space="preserve"> I will give you the keys of the kingdom of heaven, and whatever you bind on earth will be bound in heaven, and whatever you loose on earth will be loosed in heaven.””</w:t>
      </w:r>
    </w:p>
    <w:p w14:paraId="7FF5A5BF" w14:textId="77777777" w:rsidR="00DD61D0" w:rsidRPr="00ED5986" w:rsidRDefault="00DD61D0" w:rsidP="008D630F">
      <w:pPr>
        <w:ind w:left="1080"/>
        <w:contextualSpacing/>
        <w:rPr>
          <w:sz w:val="20"/>
          <w:szCs w:val="18"/>
        </w:rPr>
      </w:pPr>
      <w:r w:rsidRPr="00ED5986">
        <w:rPr>
          <w:sz w:val="20"/>
          <w:szCs w:val="18"/>
        </w:rPr>
        <w:t xml:space="preserve">Brown, Raymond E., et al., eds. </w:t>
      </w:r>
      <w:r w:rsidRPr="00ED5986">
        <w:rPr>
          <w:i/>
          <w:sz w:val="20"/>
          <w:szCs w:val="18"/>
        </w:rPr>
        <w:t>Peter in the New Testament</w:t>
      </w:r>
      <w:r w:rsidRPr="00ED5986">
        <w:rPr>
          <w:sz w:val="20"/>
          <w:szCs w:val="18"/>
        </w:rPr>
        <w:t>. Minneapolis: Augsburg; New York: Paulist, 1973. 83-101.</w:t>
      </w:r>
    </w:p>
    <w:p w14:paraId="0DE49264" w14:textId="77777777" w:rsidR="00DD61D0" w:rsidRPr="00ED5986" w:rsidRDefault="00DD61D0" w:rsidP="008D630F">
      <w:pPr>
        <w:ind w:left="1080"/>
        <w:contextualSpacing/>
        <w:rPr>
          <w:rFonts w:cs="Times New Roman"/>
          <w:kern w:val="0"/>
          <w:sz w:val="20"/>
          <w:szCs w:val="18"/>
        </w:rPr>
      </w:pPr>
      <w:r w:rsidRPr="00ED5986">
        <w:rPr>
          <w:sz w:val="20"/>
          <w:szCs w:val="18"/>
        </w:rPr>
        <w:t xml:space="preserve">Sutcliffe, E.F. “St. Peter’s Double Confession in Mt. 16:16-19.” </w:t>
      </w:r>
      <w:r w:rsidRPr="00ED5986">
        <w:rPr>
          <w:i/>
          <w:sz w:val="20"/>
          <w:szCs w:val="18"/>
        </w:rPr>
        <w:t>Heythrop Journal</w:t>
      </w:r>
      <w:r w:rsidRPr="00ED5986">
        <w:rPr>
          <w:sz w:val="20"/>
          <w:szCs w:val="18"/>
        </w:rPr>
        <w:t xml:space="preserve"> 3 (1962) 31-41.</w:t>
      </w:r>
    </w:p>
    <w:p w14:paraId="14D0BF80" w14:textId="77777777" w:rsidR="00DD61D0" w:rsidRPr="00ED5986" w:rsidRDefault="00DD61D0" w:rsidP="008D630F">
      <w:pPr>
        <w:ind w:left="1080"/>
        <w:contextualSpacing/>
        <w:rPr>
          <w:sz w:val="20"/>
          <w:szCs w:val="18"/>
        </w:rPr>
      </w:pPr>
      <w:r w:rsidRPr="00ED5986">
        <w:rPr>
          <w:sz w:val="20"/>
          <w:szCs w:val="18"/>
        </w:rPr>
        <w:lastRenderedPageBreak/>
        <w:t xml:space="preserve">Vögtle, Anton. “Messiasbekenntnis und Petrusverheissung: Zur Komposition Mt 16, 13-23 Par.” </w:t>
      </w:r>
      <w:r w:rsidRPr="00ED5986">
        <w:rPr>
          <w:rFonts w:cs="Times New Roman"/>
          <w:i/>
          <w:kern w:val="0"/>
          <w:sz w:val="20"/>
          <w:szCs w:val="18"/>
          <w:lang w:val="de-DE"/>
        </w:rPr>
        <w:t>Biblische Zeitschrift</w:t>
      </w:r>
      <w:r w:rsidRPr="00ED5986">
        <w:rPr>
          <w:sz w:val="20"/>
          <w:szCs w:val="18"/>
        </w:rPr>
        <w:t xml:space="preserve"> 1 (1957) 252-72; 2 (1958) 85-102.</w:t>
      </w:r>
    </w:p>
    <w:p w14:paraId="274F5BAE" w14:textId="5C7F4428" w:rsidR="00DD61D0" w:rsidRPr="00ED5986" w:rsidRDefault="00DD61D0" w:rsidP="008D630F">
      <w:pPr>
        <w:ind w:left="360"/>
        <w:contextualSpacing/>
        <w:rPr>
          <w:rFonts w:cs="Times New Roman"/>
          <w:kern w:val="0"/>
        </w:rPr>
      </w:pPr>
      <w:r>
        <w:rPr>
          <w:rFonts w:cs="Times New Roman"/>
          <w:kern w:val="0"/>
        </w:rPr>
        <w:t xml:space="preserve">“. . . </w:t>
      </w:r>
      <w:r w:rsidRPr="00657820">
        <w:rPr>
          <w:rFonts w:cs="Times New Roman"/>
          <w:kern w:val="0"/>
        </w:rPr>
        <w:t xml:space="preserve">the Commission has not come out against such views </w:t>
      </w:r>
      <w:r>
        <w:rPr>
          <w:rFonts w:cs="Times New Roman"/>
          <w:kern w:val="0"/>
        </w:rPr>
        <w:t xml:space="preserve">. . .” (Fitzmyer </w:t>
      </w:r>
      <w:r>
        <w:rPr>
          <w:rFonts w:cs="Times New Roman"/>
          <w:i/>
          <w:kern w:val="0"/>
        </w:rPr>
        <w:t>Interpretation</w:t>
      </w:r>
      <w:r>
        <w:rPr>
          <w:rFonts w:cs="Times New Roman"/>
          <w:kern w:val="0"/>
        </w:rPr>
        <w:t xml:space="preserve"> 49)</w:t>
      </w:r>
    </w:p>
    <w:p w14:paraId="2A7CF54F" w14:textId="77777777" w:rsidR="00DD61D0" w:rsidRDefault="00DD61D0" w:rsidP="008D630F">
      <w:pPr>
        <w:ind w:left="720"/>
        <w:contextualSpacing/>
        <w:rPr>
          <w:rFonts w:cs="Times New Roman"/>
          <w:kern w:val="0"/>
        </w:rPr>
      </w:pPr>
      <w:r>
        <w:rPr>
          <w:rFonts w:cs="Times New Roman"/>
          <w:kern w:val="0"/>
        </w:rPr>
        <w:t>“</w:t>
      </w:r>
      <w:r w:rsidRPr="00657820">
        <w:rPr>
          <w:rFonts w:cs="Times New Roman"/>
          <w:kern w:val="0"/>
        </w:rPr>
        <w:t>The Commission has admitted the redactional activity of the evangelists (par. IX)</w:t>
      </w:r>
      <w:r>
        <w:rPr>
          <w:rFonts w:cs="Times New Roman"/>
          <w:kern w:val="0"/>
        </w:rPr>
        <w:t xml:space="preserve"> . . .” (Fitzmyer </w:t>
      </w:r>
      <w:r>
        <w:rPr>
          <w:rFonts w:cs="Times New Roman"/>
          <w:i/>
          <w:kern w:val="0"/>
        </w:rPr>
        <w:t>Interpretation</w:t>
      </w:r>
      <w:r>
        <w:rPr>
          <w:rFonts w:cs="Times New Roman"/>
          <w:kern w:val="0"/>
        </w:rPr>
        <w:t xml:space="preserve"> 49)</w:t>
      </w:r>
    </w:p>
    <w:p w14:paraId="16DB9C09" w14:textId="77777777" w:rsidR="00DD61D0" w:rsidRDefault="00DD61D0" w:rsidP="008D630F">
      <w:pPr>
        <w:ind w:left="720"/>
        <w:contextualSpacing/>
        <w:rPr>
          <w:rFonts w:cs="Times New Roman"/>
          <w:kern w:val="0"/>
        </w:rPr>
      </w:pPr>
      <w:r>
        <w:rPr>
          <w:rFonts w:cs="Times New Roman"/>
          <w:kern w:val="0"/>
        </w:rPr>
        <w:t>“</w:t>
      </w:r>
      <w:r w:rsidRPr="00657820">
        <w:rPr>
          <w:rFonts w:cs="Times New Roman"/>
          <w:kern w:val="0"/>
        </w:rPr>
        <w:t xml:space="preserve">The Commission </w:t>
      </w:r>
      <w:r>
        <w:rPr>
          <w:rFonts w:cs="Times New Roman"/>
          <w:kern w:val="0"/>
        </w:rPr>
        <w:t xml:space="preserve">. . . </w:t>
      </w:r>
      <w:r w:rsidRPr="00657820">
        <w:rPr>
          <w:rFonts w:cs="Times New Roman"/>
          <w:kern w:val="0"/>
        </w:rPr>
        <w:t xml:space="preserve">may even be hinting at the </w:t>
      </w:r>
      <w:r w:rsidRPr="00657820">
        <w:rPr>
          <w:rFonts w:cs="Times New Roman"/>
          <w:i/>
          <w:kern w:val="0"/>
        </w:rPr>
        <w:t>kind</w:t>
      </w:r>
      <w:r w:rsidRPr="00657820">
        <w:rPr>
          <w:rFonts w:cs="Times New Roman"/>
          <w:kern w:val="0"/>
        </w:rPr>
        <w:t xml:space="preserve"> of redaction that this question of the reinterpretation of the words of Jesus calls for</w:t>
      </w:r>
      <w:r w:rsidRPr="00EE5AE3">
        <w:rPr>
          <w:rFonts w:cs="Times New Roman"/>
          <w:kern w:val="0"/>
        </w:rPr>
        <w:t xml:space="preserve">, </w:t>
      </w:r>
      <w:r w:rsidRPr="00657820">
        <w:rPr>
          <w:rFonts w:cs="Times New Roman"/>
          <w:kern w:val="0"/>
        </w:rPr>
        <w:t>when it says</w:t>
      </w:r>
      <w:r>
        <w:rPr>
          <w:rFonts w:cs="Times New Roman"/>
          <w:kern w:val="0"/>
        </w:rPr>
        <w:t xml:space="preserve"> </w:t>
      </w:r>
      <w:r w:rsidRPr="00E73FC9">
        <w:rPr>
          <w:rFonts w:cs="Times New Roman"/>
          <w:kern w:val="0"/>
          <w:sz w:val="20"/>
          <w:szCs w:val="18"/>
        </w:rPr>
        <w:t>[§IX]</w:t>
      </w:r>
      <w:r w:rsidRPr="00EE5AE3">
        <w:rPr>
          <w:rFonts w:cs="Times New Roman"/>
          <w:kern w:val="0"/>
        </w:rPr>
        <w:t xml:space="preserve"> </w:t>
      </w:r>
      <w:r w:rsidRPr="00657820">
        <w:rPr>
          <w:rFonts w:cs="Times New Roman"/>
          <w:kern w:val="0"/>
        </w:rPr>
        <w:t>“</w:t>
      </w:r>
      <w:r>
        <w:rPr>
          <w:rFonts w:cs="Times New Roman"/>
          <w:kern w:val="0"/>
        </w:rPr>
        <w:t xml:space="preserve">[sometimes] </w:t>
      </w:r>
      <w:r w:rsidRPr="00665F0D">
        <w:rPr>
          <w:rFonts w:cs="Times New Roman"/>
          <w:iCs/>
          <w:kern w:val="0"/>
        </w:rPr>
        <w:t>they explicated as they kept in mind the situation of the Churches</w:t>
      </w:r>
      <w:r>
        <w:rPr>
          <w:rFonts w:cs="Times New Roman"/>
          <w:iCs/>
          <w:kern w:val="0"/>
        </w:rPr>
        <w:t>.</w:t>
      </w:r>
      <w:r w:rsidRPr="00657820">
        <w:rPr>
          <w:rFonts w:cs="Times New Roman"/>
          <w:kern w:val="0"/>
        </w:rPr>
        <w:t>”</w:t>
      </w:r>
      <w:r>
        <w:rPr>
          <w:rFonts w:cs="Times New Roman"/>
          <w:kern w:val="0"/>
        </w:rPr>
        <w:t xml:space="preserve">” (Fitzmyer </w:t>
      </w:r>
      <w:r>
        <w:rPr>
          <w:rFonts w:cs="Times New Roman"/>
          <w:i/>
          <w:kern w:val="0"/>
        </w:rPr>
        <w:t>Interpretation</w:t>
      </w:r>
      <w:r>
        <w:rPr>
          <w:rFonts w:cs="Times New Roman"/>
          <w:kern w:val="0"/>
        </w:rPr>
        <w:t xml:space="preserve"> 49)</w:t>
      </w:r>
    </w:p>
    <w:p w14:paraId="01FDD1ED" w14:textId="77777777" w:rsidR="00DD61D0" w:rsidRPr="00FC6AA5" w:rsidRDefault="00DD61D0" w:rsidP="008D630F">
      <w:pPr>
        <w:ind w:left="720"/>
        <w:contextualSpacing/>
        <w:rPr>
          <w:rFonts w:cs="Times New Roman"/>
          <w:kern w:val="0"/>
        </w:rPr>
      </w:pPr>
      <w:r w:rsidRPr="00657820">
        <w:rPr>
          <w:rFonts w:cs="Times New Roman"/>
          <w:kern w:val="0"/>
        </w:rPr>
        <w:t>The Commission</w:t>
      </w:r>
      <w:r>
        <w:rPr>
          <w:rFonts w:cs="Times New Roman"/>
          <w:kern w:val="0"/>
        </w:rPr>
        <w:t xml:space="preserve"> i</w:t>
      </w:r>
      <w:r w:rsidRPr="00657820">
        <w:rPr>
          <w:rFonts w:cs="Times New Roman"/>
          <w:kern w:val="0"/>
        </w:rPr>
        <w:t xml:space="preserve">s </w:t>
      </w:r>
      <w:r>
        <w:rPr>
          <w:rFonts w:cs="Times New Roman"/>
          <w:kern w:val="0"/>
        </w:rPr>
        <w:t>“</w:t>
      </w:r>
      <w:r w:rsidRPr="00657820">
        <w:rPr>
          <w:rFonts w:cs="Times New Roman"/>
          <w:kern w:val="0"/>
        </w:rPr>
        <w:t xml:space="preserve">not explicit enough to say that it expressly countenanced the assertion of such redactional activity </w:t>
      </w:r>
      <w:r>
        <w:rPr>
          <w:rFonts w:cs="Times New Roman"/>
          <w:kern w:val="0"/>
        </w:rPr>
        <w:t>[</w:t>
      </w:r>
      <w:r w:rsidRPr="00657820">
        <w:rPr>
          <w:rFonts w:cs="Times New Roman"/>
          <w:kern w:val="0"/>
        </w:rPr>
        <w:t>reinterpret</w:t>
      </w:r>
      <w:r>
        <w:rPr>
          <w:rFonts w:cs="Times New Roman"/>
          <w:kern w:val="0"/>
        </w:rPr>
        <w:t xml:space="preserve">ing Jesus’ sayings] </w:t>
      </w:r>
      <w:r w:rsidRPr="00657820">
        <w:rPr>
          <w:rFonts w:cs="Times New Roman"/>
          <w:kern w:val="0"/>
        </w:rPr>
        <w:t>on the part of evangelists; but it is not excluded either. Its silence</w:t>
      </w:r>
      <w:r w:rsidRPr="00EE5AE3">
        <w:rPr>
          <w:rFonts w:cs="Times New Roman"/>
          <w:kern w:val="0"/>
        </w:rPr>
        <w:t xml:space="preserve">, </w:t>
      </w:r>
      <w:r w:rsidRPr="00657820">
        <w:rPr>
          <w:rFonts w:cs="Times New Roman"/>
          <w:kern w:val="0"/>
        </w:rPr>
        <w:t>therefore</w:t>
      </w:r>
      <w:r w:rsidRPr="00EE5AE3">
        <w:rPr>
          <w:rFonts w:cs="Times New Roman"/>
          <w:kern w:val="0"/>
        </w:rPr>
        <w:t xml:space="preserve">, </w:t>
      </w:r>
      <w:r w:rsidRPr="00657820">
        <w:rPr>
          <w:rFonts w:cs="Times New Roman"/>
          <w:kern w:val="0"/>
        </w:rPr>
        <w:t>on this issue—which is really crucial today—is eloquent.</w:t>
      </w:r>
      <w:r w:rsidRPr="00FC6AA5">
        <w:rPr>
          <w:rFonts w:cs="Times New Roman"/>
          <w:kern w:val="0"/>
        </w:rPr>
        <w:t xml:space="preserve">” (Fitzmyer </w:t>
      </w:r>
      <w:r w:rsidRPr="00EE5AE3">
        <w:rPr>
          <w:rFonts w:cs="Times New Roman"/>
          <w:i/>
          <w:kern w:val="0"/>
        </w:rPr>
        <w:t>Interpretation</w:t>
      </w:r>
      <w:r w:rsidRPr="00FC6AA5">
        <w:rPr>
          <w:rFonts w:cs="Times New Roman"/>
          <w:kern w:val="0"/>
        </w:rPr>
        <w:t xml:space="preserve"> </w:t>
      </w:r>
      <w:r>
        <w:rPr>
          <w:rFonts w:cs="Times New Roman"/>
          <w:kern w:val="0"/>
        </w:rPr>
        <w:t>49</w:t>
      </w:r>
      <w:r w:rsidRPr="00FC6AA5">
        <w:rPr>
          <w:rFonts w:cs="Times New Roman"/>
          <w:kern w:val="0"/>
        </w:rPr>
        <w:t>)</w:t>
      </w:r>
    </w:p>
    <w:p w14:paraId="1FEFE2E3" w14:textId="73398E62" w:rsidR="00663DDB" w:rsidRDefault="00663DDB" w:rsidP="008D630F">
      <w:pPr>
        <w:ind w:left="360"/>
        <w:contextualSpacing/>
        <w:rPr>
          <w:kern w:val="0"/>
        </w:rPr>
      </w:pPr>
      <w:r>
        <w:rPr>
          <w:kern w:val="0"/>
        </w:rPr>
        <w:t>conclusion</w:t>
      </w:r>
    </w:p>
    <w:p w14:paraId="016B1D9C" w14:textId="4943579D" w:rsidR="00DD61D0" w:rsidRDefault="001E5797" w:rsidP="008D630F">
      <w:pPr>
        <w:ind w:left="720"/>
        <w:contextualSpacing/>
        <w:rPr>
          <w:rFonts w:cs="Times New Roman"/>
          <w:kern w:val="0"/>
        </w:rPr>
      </w:pPr>
      <w:r>
        <w:rPr>
          <w:kern w:val="0"/>
        </w:rPr>
        <w:t xml:space="preserve">“. . . </w:t>
      </w:r>
      <w:r w:rsidRPr="009B7820">
        <w:rPr>
          <w:kern w:val="0"/>
          <w:szCs w:val="23"/>
        </w:rPr>
        <w:t xml:space="preserve">if </w:t>
      </w:r>
      <w:r w:rsidRPr="009B7820">
        <w:rPr>
          <w:kern w:val="0"/>
        </w:rPr>
        <w:t>one can determine by the historical-critical method that Jesus of Nazareth did not utter some of the words attributed to him in the Gospels</w:t>
      </w:r>
      <w:r>
        <w:rPr>
          <w:kern w:val="0"/>
        </w:rPr>
        <w:t xml:space="preserve"> . . .,</w:t>
      </w:r>
      <w:r w:rsidRPr="009B7820">
        <w:rPr>
          <w:kern w:val="0"/>
        </w:rPr>
        <w:t xml:space="preserve"> that does not mean that the </w:t>
      </w:r>
      <w:r>
        <w:rPr>
          <w:kern w:val="0"/>
        </w:rPr>
        <w:t xml:space="preserve">. . . </w:t>
      </w:r>
      <w:r w:rsidRPr="009B7820">
        <w:rPr>
          <w:kern w:val="0"/>
        </w:rPr>
        <w:t xml:space="preserve">additions are unimportant or have no relevance for the spiritual life of Christian readers </w:t>
      </w:r>
      <w:r>
        <w:rPr>
          <w:kern w:val="0"/>
        </w:rPr>
        <w:t xml:space="preserve">. . .” (Fitzmyer </w:t>
      </w:r>
      <w:r>
        <w:rPr>
          <w:i/>
          <w:kern w:val="0"/>
        </w:rPr>
        <w:t>Scripture</w:t>
      </w:r>
      <w:r>
        <w:rPr>
          <w:kern w:val="0"/>
        </w:rPr>
        <w:t xml:space="preserve">, </w:t>
      </w:r>
      <w:r>
        <w:rPr>
          <w:i/>
          <w:kern w:val="0"/>
        </w:rPr>
        <w:t>the Soul</w:t>
      </w:r>
      <w:r>
        <w:rPr>
          <w:kern w:val="0"/>
        </w:rPr>
        <w:t xml:space="preserve"> 24)</w:t>
      </w:r>
    </w:p>
    <w:p w14:paraId="62834FFB" w14:textId="04DC342A" w:rsidR="004001C6" w:rsidRDefault="004001C6">
      <w:pPr>
        <w:spacing w:line="276" w:lineRule="auto"/>
        <w:rPr>
          <w:rFonts w:cs="Times New Roman"/>
          <w:kern w:val="0"/>
        </w:rPr>
      </w:pPr>
      <w:r>
        <w:rPr>
          <w:rFonts w:cs="Times New Roman"/>
          <w:kern w:val="0"/>
        </w:rPr>
        <w:br w:type="page"/>
      </w:r>
    </w:p>
    <w:p w14:paraId="72804352" w14:textId="77777777" w:rsidR="0094136A" w:rsidRDefault="0094136A" w:rsidP="0094136A">
      <w:pPr>
        <w:pStyle w:val="head2"/>
      </w:pPr>
      <w:bookmarkStart w:id="107" w:name="_Toc142992371"/>
      <w:r>
        <w:lastRenderedPageBreak/>
        <w:t>Vatican Council II on Biblical Interpretation</w:t>
      </w:r>
      <w:bookmarkEnd w:id="107"/>
    </w:p>
    <w:p w14:paraId="3DA39E72" w14:textId="77777777" w:rsidR="00DD61D0" w:rsidRPr="00657820" w:rsidRDefault="00DD61D0" w:rsidP="00DD61D0">
      <w:pPr>
        <w:contextualSpacing/>
        <w:rPr>
          <w:rFonts w:cs="Times New Roman"/>
          <w:kern w:val="0"/>
        </w:rPr>
      </w:pPr>
    </w:p>
    <w:p w14:paraId="4902466B" w14:textId="77777777" w:rsidR="00DD61D0" w:rsidRPr="00657820" w:rsidRDefault="00DD61D0" w:rsidP="00DD61D0">
      <w:pPr>
        <w:contextualSpacing/>
        <w:rPr>
          <w:rFonts w:cs="Times New Roman"/>
          <w:kern w:val="0"/>
        </w:rPr>
      </w:pPr>
    </w:p>
    <w:p w14:paraId="775449E3" w14:textId="74E50811" w:rsidR="00DD61D0" w:rsidRDefault="00DD61D0" w:rsidP="00072108">
      <w:pPr>
        <w:pStyle w:val="Heading3"/>
      </w:pPr>
      <w:bookmarkStart w:id="108" w:name="_Toc142992372"/>
      <w:r>
        <w:t xml:space="preserve">1965: </w:t>
      </w:r>
      <w:r w:rsidRPr="00D03C58">
        <w:t>Vatican II</w:t>
      </w:r>
      <w:r>
        <w:t xml:space="preserve">, </w:t>
      </w:r>
      <w:r w:rsidR="00663DDB" w:rsidRPr="00D03C58">
        <w:t xml:space="preserve">Dogmatic Constitution </w:t>
      </w:r>
      <w:r w:rsidRPr="00D03C58">
        <w:rPr>
          <w:i/>
        </w:rPr>
        <w:t>Dei Verbum</w:t>
      </w:r>
      <w:bookmarkEnd w:id="108"/>
    </w:p>
    <w:p w14:paraId="77A3938E" w14:textId="77777777" w:rsidR="00DD61D0" w:rsidRDefault="00DD61D0" w:rsidP="00DD61D0">
      <w:pPr>
        <w:contextualSpacing/>
        <w:rPr>
          <w:rFonts w:cs="Times New Roman"/>
          <w:kern w:val="0"/>
        </w:rPr>
      </w:pPr>
    </w:p>
    <w:p w14:paraId="5960A5CC" w14:textId="77777777" w:rsidR="00DD61D0" w:rsidRPr="00657820" w:rsidRDefault="00DD61D0" w:rsidP="00DD61D0">
      <w:pPr>
        <w:contextualSpacing/>
        <w:rPr>
          <w:rFonts w:cs="Times New Roman"/>
          <w:kern w:val="0"/>
        </w:rPr>
      </w:pPr>
      <w:r>
        <w:rPr>
          <w:rFonts w:cs="Times New Roman"/>
          <w:kern w:val="0"/>
        </w:rPr>
        <w:t>introduction</w:t>
      </w:r>
    </w:p>
    <w:p w14:paraId="6BC55CA5" w14:textId="47AAC22F" w:rsidR="00DD61D0" w:rsidRPr="00FE5F6B" w:rsidRDefault="00DD61D0" w:rsidP="00DD61D0">
      <w:pPr>
        <w:ind w:left="360"/>
        <w:contextualSpacing/>
        <w:rPr>
          <w:rFonts w:cs="Times New Roman"/>
          <w:kern w:val="0"/>
          <w:sz w:val="20"/>
          <w:szCs w:val="18"/>
        </w:rPr>
      </w:pPr>
      <w:r w:rsidRPr="00FE5F6B">
        <w:rPr>
          <w:i/>
          <w:sz w:val="20"/>
          <w:szCs w:val="18"/>
        </w:rPr>
        <w:t>AAS</w:t>
      </w:r>
      <w:r w:rsidRPr="00FE5F6B">
        <w:rPr>
          <w:sz w:val="20"/>
          <w:szCs w:val="18"/>
        </w:rPr>
        <w:t xml:space="preserve"> 58 (1966) 817-36. DH 4201-35. </w:t>
      </w:r>
      <w:r w:rsidR="001C718B">
        <w:rPr>
          <w:rFonts w:cs="Times New Roman"/>
          <w:kern w:val="0"/>
          <w:sz w:val="20"/>
          <w:szCs w:val="18"/>
        </w:rPr>
        <w:t xml:space="preserve">Béchard, </w:t>
      </w:r>
      <w:r w:rsidR="009E14D2">
        <w:rPr>
          <w:rFonts w:cs="Times New Roman"/>
          <w:kern w:val="0"/>
          <w:sz w:val="20"/>
          <w:szCs w:val="18"/>
        </w:rPr>
        <w:t>Dean P., SJ, ed. and trans.</w:t>
      </w:r>
      <w:r w:rsidR="009E14D2">
        <w:rPr>
          <w:kern w:val="0"/>
          <w:sz w:val="20"/>
          <w:szCs w:val="18"/>
        </w:rPr>
        <w:t xml:space="preserve"> </w:t>
      </w:r>
      <w:r w:rsidR="001C718B">
        <w:rPr>
          <w:i/>
          <w:kern w:val="0"/>
          <w:sz w:val="20"/>
          <w:szCs w:val="18"/>
        </w:rPr>
        <w:t>The Scripture Documents</w:t>
      </w:r>
      <w:r w:rsidR="001C718B">
        <w:rPr>
          <w:kern w:val="0"/>
          <w:sz w:val="20"/>
          <w:szCs w:val="18"/>
        </w:rPr>
        <w:t xml:space="preserve"> </w:t>
      </w:r>
      <w:r w:rsidRPr="00FE5F6B">
        <w:rPr>
          <w:sz w:val="20"/>
          <w:szCs w:val="18"/>
        </w:rPr>
        <w:t>19-33.</w:t>
      </w:r>
    </w:p>
    <w:p w14:paraId="0D802878" w14:textId="77777777" w:rsidR="00DD61D0" w:rsidRPr="00D34E84" w:rsidRDefault="00DD61D0" w:rsidP="00DD61D0">
      <w:pPr>
        <w:ind w:left="360"/>
        <w:contextualSpacing/>
        <w:rPr>
          <w:rFonts w:cs="Times New Roman"/>
          <w:kern w:val="0"/>
          <w:sz w:val="20"/>
          <w:szCs w:val="18"/>
        </w:rPr>
      </w:pPr>
      <w:r w:rsidRPr="00D34E84">
        <w:rPr>
          <w:sz w:val="20"/>
          <w:szCs w:val="18"/>
        </w:rPr>
        <w:t xml:space="preserve">Dulles, Avery. “The Constitution on Divine Revelation in Ecumenical Perspective.” </w:t>
      </w:r>
      <w:r w:rsidRPr="00D34E84">
        <w:rPr>
          <w:i/>
          <w:sz w:val="20"/>
          <w:szCs w:val="18"/>
        </w:rPr>
        <w:t>AER</w:t>
      </w:r>
      <w:r w:rsidRPr="00D34E84">
        <w:rPr>
          <w:sz w:val="20"/>
          <w:szCs w:val="18"/>
        </w:rPr>
        <w:t xml:space="preserve"> 154 (1966) 217-31.</w:t>
      </w:r>
    </w:p>
    <w:p w14:paraId="089D4742" w14:textId="77777777" w:rsidR="00DD61D0" w:rsidRPr="00D03C58" w:rsidRDefault="00DD61D0" w:rsidP="00DD61D0">
      <w:pPr>
        <w:ind w:left="360"/>
        <w:contextualSpacing/>
        <w:rPr>
          <w:rFonts w:cs="Times New Roman"/>
          <w:kern w:val="0"/>
        </w:rPr>
      </w:pPr>
      <w:r>
        <w:rPr>
          <w:rFonts w:cs="Times New Roman"/>
          <w:kern w:val="0"/>
        </w:rPr>
        <w:t xml:space="preserve">In English, </w:t>
      </w:r>
      <w:r>
        <w:rPr>
          <w:rFonts w:cs="Times New Roman"/>
          <w:i/>
          <w:iCs/>
          <w:kern w:val="0"/>
        </w:rPr>
        <w:t>Dei Verbum</w:t>
      </w:r>
      <w:r>
        <w:rPr>
          <w:rFonts w:cs="Times New Roman"/>
          <w:kern w:val="0"/>
        </w:rPr>
        <w:t xml:space="preserve"> is sometimes entitled </w:t>
      </w:r>
      <w:r w:rsidRPr="00D34E84">
        <w:rPr>
          <w:rFonts w:cs="Times New Roman"/>
          <w:i/>
          <w:iCs/>
          <w:kern w:val="0"/>
        </w:rPr>
        <w:t>The Word of God</w:t>
      </w:r>
      <w:r>
        <w:rPr>
          <w:rFonts w:cs="Times New Roman"/>
          <w:kern w:val="0"/>
        </w:rPr>
        <w:t xml:space="preserve">, sometimes </w:t>
      </w:r>
      <w:r w:rsidRPr="00D34E84">
        <w:rPr>
          <w:rFonts w:cs="Times New Roman"/>
          <w:i/>
          <w:iCs/>
          <w:kern w:val="0"/>
        </w:rPr>
        <w:t>On Divine Revelation</w:t>
      </w:r>
      <w:r>
        <w:rPr>
          <w:rFonts w:cs="Times New Roman"/>
          <w:kern w:val="0"/>
        </w:rPr>
        <w:t>.</w:t>
      </w:r>
    </w:p>
    <w:p w14:paraId="14C36348" w14:textId="77777777" w:rsidR="00DD61D0" w:rsidRDefault="00DD61D0" w:rsidP="00DD61D0">
      <w:pPr>
        <w:ind w:left="360"/>
        <w:contextualSpacing/>
        <w:rPr>
          <w:rFonts w:cs="Times New Roman"/>
          <w:kern w:val="0"/>
        </w:rPr>
      </w:pPr>
      <w:r>
        <w:rPr>
          <w:rFonts w:cs="Times New Roman"/>
          <w:kern w:val="0"/>
        </w:rPr>
        <w:t>“</w:t>
      </w:r>
      <w:r w:rsidRPr="00657820">
        <w:rPr>
          <w:rFonts w:cs="Times New Roman"/>
          <w:kern w:val="0"/>
        </w:rPr>
        <w:t>The teaching of the Second Vatican Council about Scripture and its role in the life of the Church sanctioned</w:t>
      </w:r>
      <w:r w:rsidRPr="00812780">
        <w:rPr>
          <w:rFonts w:cs="Times New Roman"/>
          <w:kern w:val="0"/>
        </w:rPr>
        <w:t xml:space="preserve">, </w:t>
      </w:r>
      <w:r w:rsidRPr="00657820">
        <w:rPr>
          <w:rFonts w:cs="Times New Roman"/>
          <w:kern w:val="0"/>
        </w:rPr>
        <w:t>confirmed</w:t>
      </w:r>
      <w:r w:rsidRPr="00812780">
        <w:rPr>
          <w:rFonts w:cs="Times New Roman"/>
          <w:kern w:val="0"/>
        </w:rPr>
        <w:t xml:space="preserve">, </w:t>
      </w:r>
      <w:r w:rsidRPr="00657820">
        <w:rPr>
          <w:rFonts w:cs="Times New Roman"/>
          <w:kern w:val="0"/>
        </w:rPr>
        <w:t xml:space="preserve">and at times extended the efforts of two great Popes of the nineteenth and twentieth centuries </w:t>
      </w:r>
      <w:r>
        <w:rPr>
          <w:rFonts w:cs="Times New Roman"/>
          <w:kern w:val="0"/>
        </w:rPr>
        <w:t xml:space="preserve">[Leo XIII and Pius XII] </w:t>
      </w:r>
      <w:r w:rsidRPr="00657820">
        <w:rPr>
          <w:rFonts w:cs="Times New Roman"/>
          <w:kern w:val="0"/>
        </w:rPr>
        <w:t>who strove to promote the proper veneration and study of the Bible in order to enhance the spiritual lives of the Catholic faithful.</w:t>
      </w:r>
      <w:r>
        <w:rPr>
          <w:rFonts w:cs="Times New Roman"/>
          <w:kern w:val="0"/>
        </w:rPr>
        <w:t xml:space="preserve">” (Fitzmyer </w:t>
      </w:r>
      <w:r>
        <w:rPr>
          <w:rFonts w:cs="Times New Roman"/>
          <w:i/>
          <w:kern w:val="0"/>
        </w:rPr>
        <w:t>Interpretation</w:t>
      </w:r>
      <w:r>
        <w:rPr>
          <w:rFonts w:cs="Times New Roman"/>
          <w:kern w:val="0"/>
        </w:rPr>
        <w:t xml:space="preserve"> 16)</w:t>
      </w:r>
    </w:p>
    <w:p w14:paraId="26C46C64" w14:textId="77777777" w:rsidR="00DD61D0" w:rsidRDefault="00DD61D0" w:rsidP="00DD61D0">
      <w:pPr>
        <w:contextualSpacing/>
        <w:rPr>
          <w:rFonts w:cs="Times New Roman"/>
          <w:kern w:val="0"/>
        </w:rPr>
      </w:pPr>
    </w:p>
    <w:p w14:paraId="587F0AC0" w14:textId="77777777" w:rsidR="00DD61D0" w:rsidRDefault="00DD61D0" w:rsidP="00DD61D0">
      <w:pPr>
        <w:contextualSpacing/>
        <w:rPr>
          <w:rFonts w:cs="Times New Roman"/>
          <w:kern w:val="0"/>
        </w:rPr>
      </w:pPr>
      <w:r>
        <w:rPr>
          <w:rFonts w:cs="Times New Roman"/>
          <w:kern w:val="0"/>
        </w:rPr>
        <w:t>1962: first draft</w:t>
      </w:r>
    </w:p>
    <w:p w14:paraId="1CCC3A19" w14:textId="77777777" w:rsidR="00DD61D0" w:rsidRDefault="00DD61D0" w:rsidP="00DD61D0">
      <w:pPr>
        <w:ind w:left="360"/>
        <w:contextualSpacing/>
        <w:rPr>
          <w:rFonts w:cs="Times New Roman"/>
          <w:kern w:val="0"/>
        </w:rPr>
      </w:pPr>
      <w:r>
        <w:rPr>
          <w:rFonts w:cs="Times New Roman"/>
          <w:kern w:val="0"/>
        </w:rPr>
        <w:t xml:space="preserve">After Pius XII in </w:t>
      </w:r>
      <w:r>
        <w:rPr>
          <w:rFonts w:cs="Times New Roman"/>
          <w:i/>
          <w:iCs/>
          <w:kern w:val="0"/>
        </w:rPr>
        <w:t>Divino afflante Spiritu</w:t>
      </w:r>
      <w:r>
        <w:rPr>
          <w:rFonts w:cs="Times New Roman"/>
          <w:kern w:val="0"/>
        </w:rPr>
        <w:t xml:space="preserve"> gave Catholic exegetes freedom to use the historical-critical method, “</w:t>
      </w:r>
      <w:r w:rsidRPr="00657820">
        <w:rPr>
          <w:rFonts w:cs="Times New Roman"/>
          <w:kern w:val="0"/>
        </w:rPr>
        <w:t>attempts were made in conservative ecclesiastical circles (in Rome and elsewhere) to commit the Catholic interpretation of the Gospel narratives to a fundamentalistic reading of them.</w:t>
      </w:r>
      <w:r>
        <w:rPr>
          <w:rFonts w:cs="Times New Roman"/>
          <w:kern w:val="0"/>
        </w:rPr>
        <w:t xml:space="preserve">” (Fitzmyer </w:t>
      </w:r>
      <w:r>
        <w:rPr>
          <w:rFonts w:cs="Times New Roman"/>
          <w:i/>
          <w:kern w:val="0"/>
        </w:rPr>
        <w:t>Interpretation</w:t>
      </w:r>
      <w:r>
        <w:rPr>
          <w:rFonts w:cs="Times New Roman"/>
          <w:kern w:val="0"/>
        </w:rPr>
        <w:t xml:space="preserve"> 48)</w:t>
      </w:r>
    </w:p>
    <w:p w14:paraId="61DD9C75" w14:textId="77777777" w:rsidR="00DD61D0" w:rsidRDefault="00DD61D0" w:rsidP="00DD61D0">
      <w:pPr>
        <w:ind w:left="360"/>
        <w:contextualSpacing/>
      </w:pPr>
      <w:r>
        <w:t>So t</w:t>
      </w:r>
      <w:r w:rsidRPr="00B10DFF">
        <w:t xml:space="preserve">he </w:t>
      </w:r>
      <w:r>
        <w:t>“</w:t>
      </w:r>
      <w:r w:rsidRPr="00B10DFF">
        <w:t>first draft of the schema prepared for the Second Vatican Council</w:t>
      </w:r>
      <w:r w:rsidRPr="00EE5AE3">
        <w:t xml:space="preserve">, </w:t>
      </w:r>
      <w:r w:rsidRPr="00B10DFF">
        <w:rPr>
          <w:i/>
        </w:rPr>
        <w:t>De fontibus revelationis</w:t>
      </w:r>
      <w:r w:rsidRPr="00EE5AE3">
        <w:t>,</w:t>
      </w:r>
      <w:r>
        <w:t xml:space="preserve"> . . . </w:t>
      </w:r>
      <w:r w:rsidRPr="00B10DFF">
        <w:t>leveled anathemas against those who would call in question the genuine historical and objective truth of the words and deeds of Jesus</w:t>
      </w:r>
      <w:r>
        <w:t xml:space="preserve"> . . .” (Fitzmyer </w:t>
      </w:r>
      <w:r>
        <w:rPr>
          <w:i/>
        </w:rPr>
        <w:t>Interpretation</w:t>
      </w:r>
      <w:r>
        <w:t xml:space="preserve"> 48 n 19)</w:t>
      </w:r>
    </w:p>
    <w:p w14:paraId="0DC82A5F" w14:textId="77777777" w:rsidR="00DD61D0" w:rsidRPr="005D2BD3" w:rsidRDefault="00DD61D0" w:rsidP="00DD61D0">
      <w:pPr>
        <w:ind w:left="360"/>
        <w:contextualSpacing/>
        <w:rPr>
          <w:rFonts w:cs="Times New Roman"/>
          <w:kern w:val="0"/>
        </w:rPr>
      </w:pPr>
      <w:r>
        <w:rPr>
          <w:rFonts w:cs="Times New Roman"/>
          <w:kern w:val="0"/>
        </w:rPr>
        <w:t xml:space="preserve">But that schema was replaced by the schema that became </w:t>
      </w:r>
      <w:r>
        <w:rPr>
          <w:rFonts w:cs="Times New Roman"/>
          <w:i/>
          <w:iCs/>
          <w:kern w:val="0"/>
        </w:rPr>
        <w:t>Dei Verbum</w:t>
      </w:r>
      <w:r>
        <w:rPr>
          <w:rFonts w:cs="Times New Roman"/>
          <w:kern w:val="0"/>
        </w:rPr>
        <w:t>.</w:t>
      </w:r>
    </w:p>
    <w:p w14:paraId="530E2746" w14:textId="77777777" w:rsidR="00DD61D0" w:rsidRDefault="00DD61D0" w:rsidP="00DD61D0">
      <w:pPr>
        <w:contextualSpacing/>
        <w:rPr>
          <w:rFonts w:cs="Times New Roman"/>
          <w:kern w:val="0"/>
        </w:rPr>
      </w:pPr>
    </w:p>
    <w:p w14:paraId="61057B13" w14:textId="77777777" w:rsidR="00DD61D0" w:rsidRPr="00962023" w:rsidRDefault="00DD61D0" w:rsidP="00DD61D0">
      <w:pPr>
        <w:contextualSpacing/>
        <w:rPr>
          <w:rFonts w:cs="Times New Roman"/>
          <w:i/>
          <w:iCs/>
          <w:kern w:val="0"/>
        </w:rPr>
      </w:pPr>
      <w:r>
        <w:rPr>
          <w:rFonts w:cs="Times New Roman"/>
          <w:kern w:val="0"/>
        </w:rPr>
        <w:t xml:space="preserve">overview of </w:t>
      </w:r>
      <w:r>
        <w:rPr>
          <w:rFonts w:cs="Times New Roman"/>
          <w:i/>
          <w:iCs/>
          <w:kern w:val="0"/>
        </w:rPr>
        <w:t>Dei Verbum</w:t>
      </w:r>
    </w:p>
    <w:p w14:paraId="2A4F6F28" w14:textId="77777777" w:rsidR="00DD61D0" w:rsidRDefault="00DD61D0" w:rsidP="00DD61D0">
      <w:pPr>
        <w:ind w:left="360"/>
        <w:contextualSpacing/>
        <w:rPr>
          <w:rFonts w:cs="Times New Roman"/>
          <w:kern w:val="0"/>
        </w:rPr>
      </w:pPr>
      <w:r>
        <w:rPr>
          <w:rFonts w:cs="Times New Roman"/>
          <w:kern w:val="0"/>
        </w:rPr>
        <w:t>ch. 1: revelation</w:t>
      </w:r>
    </w:p>
    <w:p w14:paraId="4468108C" w14:textId="77777777" w:rsidR="00DD61D0" w:rsidRPr="00511900" w:rsidRDefault="00DD61D0" w:rsidP="00DD61D0">
      <w:pPr>
        <w:ind w:left="720"/>
        <w:contextualSpacing/>
        <w:rPr>
          <w:rFonts w:cs="Times New Roman"/>
          <w:kern w:val="0"/>
        </w:rPr>
      </w:pPr>
      <w:r>
        <w:rPr>
          <w:rFonts w:cs="Times New Roman"/>
          <w:kern w:val="0"/>
        </w:rPr>
        <w:t>“</w:t>
      </w:r>
      <w:r w:rsidRPr="00657820">
        <w:rPr>
          <w:rFonts w:cs="Times New Roman"/>
          <w:kern w:val="0"/>
        </w:rPr>
        <w:t>After a short prologue</w:t>
      </w:r>
      <w:r w:rsidRPr="00812780">
        <w:rPr>
          <w:rFonts w:cs="Times New Roman"/>
          <w:kern w:val="0"/>
        </w:rPr>
        <w:t xml:space="preserve">, </w:t>
      </w:r>
      <w:r w:rsidRPr="00657820">
        <w:rPr>
          <w:rFonts w:cs="Times New Roman"/>
          <w:kern w:val="0"/>
        </w:rPr>
        <w:t>the Constitution defines revelation as the way God makes known himself and his will through creation and especially through his son Jesus Christ for the salvation of mankind</w:t>
      </w:r>
      <w:r>
        <w:rPr>
          <w:rFonts w:cs="Times New Roman"/>
          <w:kern w:val="0"/>
        </w:rPr>
        <w:t xml:space="preserve"> . . .” (Fitzmyer </w:t>
      </w:r>
      <w:r>
        <w:rPr>
          <w:rFonts w:cs="Times New Roman"/>
          <w:i/>
          <w:kern w:val="0"/>
        </w:rPr>
        <w:t>Interpretation</w:t>
      </w:r>
      <w:r>
        <w:rPr>
          <w:rFonts w:cs="Times New Roman"/>
          <w:kern w:val="0"/>
        </w:rPr>
        <w:t xml:space="preserve"> 6)</w:t>
      </w:r>
    </w:p>
    <w:p w14:paraId="674F9B7B" w14:textId="77777777" w:rsidR="00DD61D0" w:rsidRDefault="00DD61D0" w:rsidP="00DD61D0">
      <w:pPr>
        <w:ind w:left="720"/>
        <w:contextualSpacing/>
        <w:rPr>
          <w:rFonts w:cs="Times New Roman"/>
          <w:kern w:val="0"/>
        </w:rPr>
      </w:pPr>
      <w:r>
        <w:rPr>
          <w:rFonts w:cs="Times New Roman"/>
          <w:kern w:val="0"/>
        </w:rPr>
        <w:t>“</w:t>
      </w:r>
      <w:r w:rsidRPr="00657820">
        <w:rPr>
          <w:rFonts w:cs="Times New Roman"/>
          <w:kern w:val="0"/>
        </w:rPr>
        <w:t>Revelation is</w:t>
      </w:r>
      <w:r w:rsidRPr="00812780">
        <w:rPr>
          <w:rFonts w:cs="Times New Roman"/>
          <w:kern w:val="0"/>
        </w:rPr>
        <w:t xml:space="preserve">, </w:t>
      </w:r>
      <w:r w:rsidRPr="00657820">
        <w:rPr>
          <w:rFonts w:cs="Times New Roman"/>
          <w:kern w:val="0"/>
        </w:rPr>
        <w:t>then</w:t>
      </w:r>
      <w:r w:rsidRPr="00812780">
        <w:rPr>
          <w:rFonts w:cs="Times New Roman"/>
          <w:kern w:val="0"/>
        </w:rPr>
        <w:t xml:space="preserve">, </w:t>
      </w:r>
      <w:r w:rsidRPr="00657820">
        <w:rPr>
          <w:rFonts w:cs="Times New Roman"/>
          <w:kern w:val="0"/>
        </w:rPr>
        <w:t>not simply a communication of knowledge but a dynamic process by which the divine persons invite human beings to enter into a relation [6] of fellowship (chap. 1).</w:t>
      </w:r>
      <w:r>
        <w:rPr>
          <w:rFonts w:cs="Times New Roman"/>
          <w:kern w:val="0"/>
        </w:rPr>
        <w:t xml:space="preserve">” (Fitzmyer </w:t>
      </w:r>
      <w:r>
        <w:rPr>
          <w:rFonts w:cs="Times New Roman"/>
          <w:i/>
          <w:kern w:val="0"/>
        </w:rPr>
        <w:t>Interpretation</w:t>
      </w:r>
      <w:r>
        <w:rPr>
          <w:rFonts w:cs="Times New Roman"/>
          <w:kern w:val="0"/>
        </w:rPr>
        <w:t xml:space="preserve"> 6-7)</w:t>
      </w:r>
    </w:p>
    <w:p w14:paraId="740CA89A" w14:textId="77777777" w:rsidR="00DD61D0" w:rsidRDefault="00DD61D0" w:rsidP="00DD61D0">
      <w:pPr>
        <w:ind w:left="360"/>
        <w:contextualSpacing/>
        <w:rPr>
          <w:rFonts w:cs="Times New Roman"/>
          <w:kern w:val="0"/>
        </w:rPr>
      </w:pPr>
      <w:r>
        <w:rPr>
          <w:rFonts w:cs="Times New Roman"/>
          <w:kern w:val="0"/>
        </w:rPr>
        <w:t>ch. 2: scripture and tradition</w:t>
      </w:r>
    </w:p>
    <w:p w14:paraId="24AD23DE" w14:textId="77777777" w:rsidR="00DD61D0" w:rsidRPr="00511900" w:rsidRDefault="00DD61D0" w:rsidP="00DD61D0">
      <w:pPr>
        <w:ind w:left="720"/>
        <w:contextualSpacing/>
        <w:rPr>
          <w:rFonts w:cs="Times New Roman"/>
          <w:kern w:val="0"/>
        </w:rPr>
      </w:pPr>
      <w:r>
        <w:rPr>
          <w:rFonts w:cs="Times New Roman"/>
          <w:kern w:val="0"/>
        </w:rPr>
        <w:t xml:space="preserve">“. . . </w:t>
      </w:r>
      <w:r w:rsidRPr="00657820">
        <w:rPr>
          <w:rFonts w:cs="Times New Roman"/>
          <w:kern w:val="0"/>
        </w:rPr>
        <w:t xml:space="preserve">that self-revelation of God is transmitted to all generations through the gospel of Christ preached by the apostles and their successors with the help of the Holy Spirit </w:t>
      </w:r>
      <w:r>
        <w:rPr>
          <w:rFonts w:cs="Times New Roman"/>
          <w:kern w:val="0"/>
        </w:rPr>
        <w:t xml:space="preserve">. . .” (Fitzmyer </w:t>
      </w:r>
      <w:r>
        <w:rPr>
          <w:rFonts w:cs="Times New Roman"/>
          <w:i/>
          <w:kern w:val="0"/>
        </w:rPr>
        <w:t>Interpretation</w:t>
      </w:r>
      <w:r>
        <w:rPr>
          <w:rFonts w:cs="Times New Roman"/>
          <w:kern w:val="0"/>
        </w:rPr>
        <w:t xml:space="preserve"> 7)</w:t>
      </w:r>
    </w:p>
    <w:p w14:paraId="2145C24F" w14:textId="7F0CA232" w:rsidR="00DD61D0" w:rsidRDefault="00DD61D0" w:rsidP="00DD61D0">
      <w:pPr>
        <w:ind w:left="720"/>
        <w:contextualSpacing/>
        <w:rPr>
          <w:rFonts w:cs="Times New Roman"/>
          <w:kern w:val="0"/>
        </w:rPr>
      </w:pPr>
      <w:r>
        <w:rPr>
          <w:rFonts w:cs="Times New Roman"/>
          <w:kern w:val="0"/>
        </w:rPr>
        <w:t>Revelation “</w:t>
      </w:r>
      <w:r w:rsidRPr="00657820">
        <w:rPr>
          <w:rFonts w:cs="Times New Roman"/>
          <w:kern w:val="0"/>
        </w:rPr>
        <w:t>is expressed in Tradition and Scripture</w:t>
      </w:r>
      <w:r w:rsidRPr="00812780">
        <w:rPr>
          <w:rFonts w:cs="Times New Roman"/>
          <w:kern w:val="0"/>
        </w:rPr>
        <w:t xml:space="preserve">, </w:t>
      </w:r>
      <w:r w:rsidRPr="00657820">
        <w:rPr>
          <w:rFonts w:cs="Times New Roman"/>
          <w:kern w:val="0"/>
        </w:rPr>
        <w:t xml:space="preserve">a single deposit of the Word of God. </w:t>
      </w:r>
      <w:r w:rsidR="00156B57">
        <w:rPr>
          <w:rFonts w:cs="Times New Roman"/>
          <w:kern w:val="0"/>
        </w:rPr>
        <w:t>[</w:t>
      </w:r>
      <w:r w:rsidR="00156B57">
        <w:rPr>
          <w:rFonts w:cs="Times New Roman"/>
          <w:i/>
          <w:iCs/>
          <w:kern w:val="0"/>
        </w:rPr>
        <w:t>Dei Verbum</w:t>
      </w:r>
      <w:r w:rsidR="00156B57">
        <w:rPr>
          <w:rFonts w:cs="Times New Roman"/>
          <w:kern w:val="0"/>
        </w:rPr>
        <w:t xml:space="preserve"> ch. 2]</w:t>
      </w:r>
      <w:r w:rsidRPr="00657820">
        <w:rPr>
          <w:rFonts w:cs="Times New Roman"/>
          <w:kern w:val="0"/>
        </w:rPr>
        <w:t xml:space="preserve"> thus emphasizes the inseparability of Scripture and Tradition and avoids saying that there are any revealed truths transmitted solely by Tradition.</w:t>
      </w:r>
      <w:r>
        <w:rPr>
          <w:rFonts w:cs="Times New Roman"/>
          <w:kern w:val="0"/>
        </w:rPr>
        <w:t xml:space="preserve">” (Fitzmyer </w:t>
      </w:r>
      <w:r>
        <w:rPr>
          <w:rFonts w:cs="Times New Roman"/>
          <w:i/>
          <w:kern w:val="0"/>
        </w:rPr>
        <w:t>Interpretation</w:t>
      </w:r>
      <w:r>
        <w:rPr>
          <w:rFonts w:cs="Times New Roman"/>
          <w:kern w:val="0"/>
        </w:rPr>
        <w:t xml:space="preserve"> 7)</w:t>
      </w:r>
    </w:p>
    <w:p w14:paraId="0C3C0F31" w14:textId="77777777" w:rsidR="00DD61D0" w:rsidRDefault="00DD61D0" w:rsidP="00DD61D0">
      <w:pPr>
        <w:ind w:left="360"/>
        <w:contextualSpacing/>
        <w:rPr>
          <w:rFonts w:cs="Times New Roman"/>
          <w:kern w:val="0"/>
        </w:rPr>
      </w:pPr>
      <w:r>
        <w:rPr>
          <w:rFonts w:cs="Times New Roman"/>
          <w:kern w:val="0"/>
        </w:rPr>
        <w:t>ch. 3: inspiration</w:t>
      </w:r>
    </w:p>
    <w:p w14:paraId="771F9101" w14:textId="77777777" w:rsidR="00DD61D0" w:rsidRDefault="00DD61D0" w:rsidP="00DD61D0">
      <w:pPr>
        <w:ind w:left="720"/>
        <w:contextualSpacing/>
        <w:rPr>
          <w:rFonts w:cs="Times New Roman"/>
          <w:kern w:val="0"/>
        </w:rPr>
      </w:pPr>
      <w:r>
        <w:rPr>
          <w:rFonts w:cs="Times New Roman"/>
          <w:kern w:val="0"/>
        </w:rPr>
        <w:t>“</w:t>
      </w:r>
      <w:r w:rsidRPr="00657820">
        <w:rPr>
          <w:rFonts w:cs="Times New Roman"/>
          <w:kern w:val="0"/>
        </w:rPr>
        <w:t>The Constitution likewise affirms the inspiration of Scripture</w:t>
      </w:r>
      <w:r w:rsidRPr="00812780">
        <w:rPr>
          <w:rFonts w:cs="Times New Roman"/>
          <w:kern w:val="0"/>
        </w:rPr>
        <w:t xml:space="preserve">, </w:t>
      </w:r>
      <w:r w:rsidRPr="00657820">
        <w:rPr>
          <w:rFonts w:cs="Times New Roman"/>
          <w:kern w:val="0"/>
        </w:rPr>
        <w:t>teaching that it has God as its author</w:t>
      </w:r>
      <w:r w:rsidRPr="00812780">
        <w:rPr>
          <w:rFonts w:cs="Times New Roman"/>
          <w:kern w:val="0"/>
        </w:rPr>
        <w:t xml:space="preserve">, </w:t>
      </w:r>
      <w:r w:rsidRPr="00657820">
        <w:rPr>
          <w:rFonts w:cs="Times New Roman"/>
          <w:kern w:val="0"/>
        </w:rPr>
        <w:t xml:space="preserve">who speaks through human agents and in human fashion so that one must attend </w:t>
      </w:r>
      <w:r w:rsidRPr="00657820">
        <w:rPr>
          <w:rFonts w:cs="Times New Roman"/>
          <w:kern w:val="0"/>
        </w:rPr>
        <w:lastRenderedPageBreak/>
        <w:t>to the literary forms used and to the unity of Scripture in order to ascertain the intention of the inspired writers and to realize that the sacred books teach firmly</w:t>
      </w:r>
      <w:r w:rsidRPr="00812780">
        <w:rPr>
          <w:rFonts w:cs="Times New Roman"/>
          <w:kern w:val="0"/>
        </w:rPr>
        <w:t xml:space="preserve">, </w:t>
      </w:r>
      <w:r w:rsidRPr="00657820">
        <w:rPr>
          <w:rFonts w:cs="Times New Roman"/>
          <w:kern w:val="0"/>
        </w:rPr>
        <w:t>faithfully</w:t>
      </w:r>
      <w:r w:rsidRPr="00812780">
        <w:rPr>
          <w:rFonts w:cs="Times New Roman"/>
          <w:kern w:val="0"/>
        </w:rPr>
        <w:t xml:space="preserve">, </w:t>
      </w:r>
      <w:r w:rsidRPr="00657820">
        <w:rPr>
          <w:rFonts w:cs="Times New Roman"/>
          <w:kern w:val="0"/>
        </w:rPr>
        <w:t>and without error the truth that God wanted to be recorded for the sake of our salvation (chap. 3).</w:t>
      </w:r>
      <w:r>
        <w:rPr>
          <w:rFonts w:cs="Times New Roman"/>
          <w:kern w:val="0"/>
        </w:rPr>
        <w:t xml:space="preserve">” (Fitzmyer </w:t>
      </w:r>
      <w:r>
        <w:rPr>
          <w:rFonts w:cs="Times New Roman"/>
          <w:i/>
          <w:kern w:val="0"/>
        </w:rPr>
        <w:t>Interpretation</w:t>
      </w:r>
      <w:r>
        <w:rPr>
          <w:rFonts w:cs="Times New Roman"/>
          <w:kern w:val="0"/>
        </w:rPr>
        <w:t xml:space="preserve"> 7)</w:t>
      </w:r>
    </w:p>
    <w:p w14:paraId="110ADB23" w14:textId="77777777" w:rsidR="00DD61D0" w:rsidRDefault="00DD61D0" w:rsidP="00DD61D0">
      <w:pPr>
        <w:ind w:left="360"/>
        <w:contextualSpacing/>
        <w:rPr>
          <w:rFonts w:cs="Times New Roman"/>
          <w:kern w:val="0"/>
        </w:rPr>
      </w:pPr>
      <w:r>
        <w:rPr>
          <w:rFonts w:cs="Times New Roman"/>
          <w:kern w:val="0"/>
        </w:rPr>
        <w:t>ch. 4: Old Testament</w:t>
      </w:r>
    </w:p>
    <w:p w14:paraId="68858649" w14:textId="77777777" w:rsidR="00DD61D0" w:rsidRDefault="00DD61D0" w:rsidP="00DD61D0">
      <w:pPr>
        <w:ind w:left="720"/>
        <w:contextualSpacing/>
        <w:rPr>
          <w:rFonts w:cs="Times New Roman"/>
          <w:kern w:val="0"/>
        </w:rPr>
      </w:pPr>
      <w:r>
        <w:rPr>
          <w:rFonts w:cs="Times New Roman"/>
          <w:kern w:val="0"/>
        </w:rPr>
        <w:t>“</w:t>
      </w:r>
      <w:r w:rsidRPr="00657820">
        <w:rPr>
          <w:rFonts w:cs="Times New Roman"/>
          <w:kern w:val="0"/>
        </w:rPr>
        <w:t>The Constitution then describes the OT as the preparation for the salvation of all humanity in the choice of a people to whom divine promises were entrusted gradually and as a preparation for the coming of Christ</w:t>
      </w:r>
      <w:r w:rsidRPr="00812780">
        <w:rPr>
          <w:rFonts w:cs="Times New Roman"/>
          <w:kern w:val="0"/>
        </w:rPr>
        <w:t xml:space="preserve">, </w:t>
      </w:r>
      <w:r w:rsidRPr="00657820">
        <w:rPr>
          <w:rFonts w:cs="Times New Roman"/>
          <w:kern w:val="0"/>
        </w:rPr>
        <w:t>stressing that these OT books have meaning even for Christians (chap. 4).</w:t>
      </w:r>
      <w:r>
        <w:rPr>
          <w:rFonts w:cs="Times New Roman"/>
          <w:kern w:val="0"/>
        </w:rPr>
        <w:t xml:space="preserve">” (Fitzmyer </w:t>
      </w:r>
      <w:r>
        <w:rPr>
          <w:rFonts w:cs="Times New Roman"/>
          <w:i/>
          <w:kern w:val="0"/>
        </w:rPr>
        <w:t>Interpretation</w:t>
      </w:r>
      <w:r>
        <w:rPr>
          <w:rFonts w:cs="Times New Roman"/>
          <w:kern w:val="0"/>
        </w:rPr>
        <w:t xml:space="preserve"> 7)</w:t>
      </w:r>
    </w:p>
    <w:p w14:paraId="657D7DAD" w14:textId="77777777" w:rsidR="00DD61D0" w:rsidRDefault="00DD61D0" w:rsidP="00DD61D0">
      <w:pPr>
        <w:ind w:left="360"/>
        <w:contextualSpacing/>
        <w:rPr>
          <w:rFonts w:cs="Times New Roman"/>
          <w:kern w:val="0"/>
        </w:rPr>
      </w:pPr>
      <w:r>
        <w:rPr>
          <w:rFonts w:cs="Times New Roman"/>
          <w:kern w:val="0"/>
        </w:rPr>
        <w:t>ch. 5: New Testament</w:t>
      </w:r>
    </w:p>
    <w:p w14:paraId="1A4B49EA" w14:textId="77777777" w:rsidR="00DD61D0" w:rsidRDefault="00DD61D0" w:rsidP="00DD61D0">
      <w:pPr>
        <w:ind w:left="720"/>
        <w:contextualSpacing/>
        <w:rPr>
          <w:rFonts w:cs="Times New Roman"/>
          <w:kern w:val="0"/>
        </w:rPr>
      </w:pPr>
      <w:r>
        <w:rPr>
          <w:rFonts w:cs="Times New Roman"/>
          <w:kern w:val="0"/>
        </w:rPr>
        <w:t xml:space="preserve">“. . . </w:t>
      </w:r>
      <w:r w:rsidRPr="00657820">
        <w:rPr>
          <w:rFonts w:cs="Times New Roman"/>
          <w:kern w:val="0"/>
        </w:rPr>
        <w:t>the Word of God</w:t>
      </w:r>
      <w:r w:rsidRPr="00812780">
        <w:rPr>
          <w:rFonts w:cs="Times New Roman"/>
          <w:kern w:val="0"/>
        </w:rPr>
        <w:t xml:space="preserve">, </w:t>
      </w:r>
      <w:r w:rsidRPr="00657820">
        <w:rPr>
          <w:rFonts w:cs="Times New Roman"/>
          <w:kern w:val="0"/>
        </w:rPr>
        <w:t>which is God’s power for the salvation of believers</w:t>
      </w:r>
      <w:r w:rsidRPr="00812780">
        <w:rPr>
          <w:rFonts w:cs="Times New Roman"/>
          <w:kern w:val="0"/>
        </w:rPr>
        <w:t xml:space="preserve">, </w:t>
      </w:r>
      <w:r w:rsidRPr="00657820">
        <w:rPr>
          <w:rFonts w:cs="Times New Roman"/>
          <w:kern w:val="0"/>
        </w:rPr>
        <w:t>is set forth in the writings of the NT</w:t>
      </w:r>
      <w:r w:rsidRPr="00812780">
        <w:rPr>
          <w:rFonts w:cs="Times New Roman"/>
          <w:kern w:val="0"/>
        </w:rPr>
        <w:t xml:space="preserve">, </w:t>
      </w:r>
      <w:r w:rsidRPr="00657820">
        <w:rPr>
          <w:rFonts w:cs="Times New Roman"/>
          <w:kern w:val="0"/>
        </w:rPr>
        <w:t>preeminently in the four Gospels of apostolic origin</w:t>
      </w:r>
      <w:r w:rsidRPr="00812780">
        <w:rPr>
          <w:rFonts w:cs="Times New Roman"/>
          <w:kern w:val="0"/>
        </w:rPr>
        <w:t xml:space="preserve">, </w:t>
      </w:r>
      <w:r w:rsidRPr="00657820">
        <w:rPr>
          <w:rFonts w:cs="Times New Roman"/>
          <w:kern w:val="0"/>
        </w:rPr>
        <w:t>but also in other writings</w:t>
      </w:r>
      <w:r>
        <w:rPr>
          <w:rFonts w:cs="Times New Roman"/>
          <w:kern w:val="0"/>
        </w:rPr>
        <w:t xml:space="preserve"> . . .” (Fitzmyer </w:t>
      </w:r>
      <w:r>
        <w:rPr>
          <w:rFonts w:cs="Times New Roman"/>
          <w:i/>
          <w:kern w:val="0"/>
        </w:rPr>
        <w:t>Interpretation</w:t>
      </w:r>
      <w:r>
        <w:rPr>
          <w:rFonts w:cs="Times New Roman"/>
          <w:kern w:val="0"/>
        </w:rPr>
        <w:t xml:space="preserve"> 7)</w:t>
      </w:r>
    </w:p>
    <w:p w14:paraId="555F5758" w14:textId="77777777" w:rsidR="00DD61D0" w:rsidRDefault="00DD61D0" w:rsidP="00DD61D0">
      <w:pPr>
        <w:ind w:left="360"/>
        <w:contextualSpacing/>
        <w:rPr>
          <w:rFonts w:cs="Times New Roman"/>
          <w:kern w:val="0"/>
        </w:rPr>
      </w:pPr>
      <w:r>
        <w:rPr>
          <w:rFonts w:cs="Times New Roman"/>
          <w:kern w:val="0"/>
        </w:rPr>
        <w:t>ch. 6: s</w:t>
      </w:r>
      <w:r w:rsidRPr="00657820">
        <w:rPr>
          <w:rFonts w:cs="Times New Roman"/>
          <w:kern w:val="0"/>
        </w:rPr>
        <w:t>cripture in the life of the Church</w:t>
      </w:r>
    </w:p>
    <w:p w14:paraId="45A6B3CB" w14:textId="77777777" w:rsidR="00DD61D0" w:rsidRDefault="00DD61D0" w:rsidP="00DD61D0">
      <w:pPr>
        <w:ind w:left="720"/>
        <w:contextualSpacing/>
        <w:rPr>
          <w:rFonts w:cs="Times New Roman"/>
          <w:kern w:val="0"/>
        </w:rPr>
      </w:pPr>
      <w:r>
        <w:rPr>
          <w:rFonts w:cs="Times New Roman"/>
          <w:kern w:val="0"/>
        </w:rPr>
        <w:t xml:space="preserve">“. . . </w:t>
      </w:r>
      <w:r w:rsidRPr="00657820">
        <w:rPr>
          <w:rFonts w:cs="Times New Roman"/>
          <w:kern w:val="0"/>
        </w:rPr>
        <w:t>Scripture plays a role in the life of the Church</w:t>
      </w:r>
      <w:r w:rsidRPr="00812780">
        <w:rPr>
          <w:rFonts w:cs="Times New Roman"/>
          <w:kern w:val="0"/>
        </w:rPr>
        <w:t xml:space="preserve">, </w:t>
      </w:r>
      <w:r w:rsidRPr="00657820">
        <w:rPr>
          <w:rFonts w:cs="Times New Roman"/>
          <w:kern w:val="0"/>
        </w:rPr>
        <w:t>by being</w:t>
      </w:r>
      <w:r w:rsidRPr="00812780">
        <w:rPr>
          <w:rFonts w:cs="Times New Roman"/>
          <w:kern w:val="0"/>
        </w:rPr>
        <w:t xml:space="preserve">, </w:t>
      </w:r>
      <w:r w:rsidRPr="00657820">
        <w:rPr>
          <w:rFonts w:cs="Times New Roman"/>
          <w:kern w:val="0"/>
        </w:rPr>
        <w:t>along with Tradition</w:t>
      </w:r>
      <w:r w:rsidRPr="00812780">
        <w:rPr>
          <w:rFonts w:cs="Times New Roman"/>
          <w:kern w:val="0"/>
        </w:rPr>
        <w:t xml:space="preserve">, </w:t>
      </w:r>
      <w:r w:rsidRPr="00657820">
        <w:rPr>
          <w:rFonts w:cs="Times New Roman"/>
          <w:kern w:val="0"/>
        </w:rPr>
        <w:t>the supreme rule of faith</w:t>
      </w:r>
      <w:r w:rsidRPr="00812780">
        <w:rPr>
          <w:rFonts w:cs="Times New Roman"/>
          <w:kern w:val="0"/>
        </w:rPr>
        <w:t xml:space="preserve">, </w:t>
      </w:r>
      <w:r w:rsidRPr="00657820">
        <w:rPr>
          <w:rFonts w:cs="Times New Roman"/>
          <w:kern w:val="0"/>
        </w:rPr>
        <w:t>because in it our heavenly Father speaks to and meets his children; for this reason easy access to Scripture should be available to the Christian faithful in accurate vernacular translations.</w:t>
      </w:r>
      <w:r>
        <w:rPr>
          <w:rFonts w:cs="Times New Roman"/>
          <w:kern w:val="0"/>
        </w:rPr>
        <w:t xml:space="preserve">” (Fitzmyer </w:t>
      </w:r>
      <w:r w:rsidRPr="003E73FF">
        <w:rPr>
          <w:rFonts w:cs="Times New Roman"/>
          <w:i/>
          <w:kern w:val="0"/>
        </w:rPr>
        <w:t>Interpretation</w:t>
      </w:r>
      <w:r>
        <w:rPr>
          <w:rFonts w:cs="Times New Roman"/>
          <w:kern w:val="0"/>
        </w:rPr>
        <w:t xml:space="preserve"> 7)</w:t>
      </w:r>
    </w:p>
    <w:p w14:paraId="274C5102" w14:textId="77777777" w:rsidR="00DD61D0" w:rsidRDefault="00DD61D0" w:rsidP="00DD61D0">
      <w:pPr>
        <w:contextualSpacing/>
        <w:rPr>
          <w:rFonts w:cs="Times New Roman"/>
          <w:kern w:val="0"/>
        </w:rPr>
      </w:pPr>
    </w:p>
    <w:p w14:paraId="369602F1" w14:textId="77777777" w:rsidR="00023508" w:rsidRDefault="00023508" w:rsidP="00023508">
      <w:pPr>
        <w:contextualSpacing/>
        <w:rPr>
          <w:rFonts w:cs="Times New Roman"/>
          <w:kern w:val="0"/>
        </w:rPr>
      </w:pPr>
      <w:r>
        <w:rPr>
          <w:rFonts w:cs="Times New Roman"/>
          <w:kern w:val="0"/>
        </w:rPr>
        <w:t>on the historicity of the gospels</w:t>
      </w:r>
    </w:p>
    <w:p w14:paraId="33FB9FDC" w14:textId="1464E9B6" w:rsidR="00023508" w:rsidRPr="00812780" w:rsidRDefault="00023508" w:rsidP="00023508">
      <w:pPr>
        <w:ind w:left="360"/>
        <w:contextualSpacing/>
        <w:rPr>
          <w:rFonts w:cs="Times New Roman"/>
          <w:kern w:val="0"/>
        </w:rPr>
      </w:pPr>
      <w:r>
        <w:rPr>
          <w:rFonts w:cs="Times New Roman"/>
          <w:kern w:val="0"/>
        </w:rPr>
        <w:t xml:space="preserve">Vatican II </w:t>
      </w:r>
      <w:r w:rsidRPr="00397B8D">
        <w:rPr>
          <w:rFonts w:cs="Times New Roman"/>
          <w:kern w:val="0"/>
          <w:sz w:val="20"/>
          <w:szCs w:val="18"/>
        </w:rPr>
        <w:t>(</w:t>
      </w:r>
      <w:r w:rsidRPr="00397B8D">
        <w:rPr>
          <w:rFonts w:cs="Times New Roman"/>
          <w:i/>
          <w:iCs/>
          <w:kern w:val="0"/>
          <w:sz w:val="20"/>
          <w:szCs w:val="18"/>
        </w:rPr>
        <w:t>Dei Verbum</w:t>
      </w:r>
      <w:r w:rsidRPr="00397B8D">
        <w:rPr>
          <w:rFonts w:cs="Times New Roman"/>
          <w:kern w:val="0"/>
          <w:sz w:val="20"/>
          <w:szCs w:val="18"/>
        </w:rPr>
        <w:t xml:space="preserve"> </w:t>
      </w:r>
      <w:r>
        <w:rPr>
          <w:rFonts w:cs="Times New Roman"/>
          <w:kern w:val="0"/>
          <w:sz w:val="20"/>
          <w:szCs w:val="18"/>
        </w:rPr>
        <w:t xml:space="preserve">ch. 5 </w:t>
      </w:r>
      <w:r w:rsidRPr="00397B8D">
        <w:rPr>
          <w:rFonts w:cs="Times New Roman"/>
          <w:kern w:val="0"/>
          <w:sz w:val="20"/>
          <w:szCs w:val="18"/>
        </w:rPr>
        <w:t xml:space="preserve">§19, </w:t>
      </w:r>
      <w:r w:rsidR="001C718B">
        <w:rPr>
          <w:rFonts w:cs="Times New Roman"/>
          <w:kern w:val="0"/>
          <w:sz w:val="20"/>
          <w:szCs w:val="18"/>
        </w:rPr>
        <w:t xml:space="preserve">Béchard, </w:t>
      </w:r>
      <w:r w:rsidR="009E14D2">
        <w:rPr>
          <w:rFonts w:cs="Times New Roman"/>
          <w:kern w:val="0"/>
          <w:sz w:val="20"/>
          <w:szCs w:val="18"/>
        </w:rPr>
        <w:t>Dean P., SJ, ed. and trans.</w:t>
      </w:r>
      <w:r w:rsidR="009E14D2">
        <w:rPr>
          <w:kern w:val="0"/>
          <w:sz w:val="20"/>
          <w:szCs w:val="18"/>
        </w:rPr>
        <w:t xml:space="preserve"> </w:t>
      </w:r>
      <w:r w:rsidR="001C718B">
        <w:rPr>
          <w:i/>
          <w:kern w:val="0"/>
          <w:sz w:val="20"/>
          <w:szCs w:val="18"/>
        </w:rPr>
        <w:t>The Scripture Documents</w:t>
      </w:r>
      <w:r w:rsidR="001C718B">
        <w:rPr>
          <w:kern w:val="0"/>
          <w:sz w:val="20"/>
          <w:szCs w:val="18"/>
        </w:rPr>
        <w:t xml:space="preserve"> </w:t>
      </w:r>
      <w:r w:rsidRPr="00397B8D">
        <w:rPr>
          <w:sz w:val="20"/>
          <w:szCs w:val="18"/>
        </w:rPr>
        <w:t>27-28</w:t>
      </w:r>
      <w:r w:rsidRPr="00397B8D">
        <w:rPr>
          <w:rFonts w:cs="Times New Roman"/>
          <w:kern w:val="0"/>
          <w:sz w:val="20"/>
          <w:szCs w:val="18"/>
        </w:rPr>
        <w:t>)</w:t>
      </w:r>
      <w:r>
        <w:rPr>
          <w:rFonts w:cs="Times New Roman"/>
          <w:kern w:val="0"/>
        </w:rPr>
        <w:t>: “</w:t>
      </w:r>
      <w:r w:rsidRPr="00657820">
        <w:rPr>
          <w:rFonts w:cs="Times New Roman"/>
          <w:kern w:val="0"/>
        </w:rPr>
        <w:t>Holy Mother Church has firmly and constantly held and continues to hold that the four Gospels just named</w:t>
      </w:r>
      <w:r w:rsidRPr="00812780">
        <w:rPr>
          <w:rFonts w:cs="Times New Roman"/>
          <w:kern w:val="0"/>
        </w:rPr>
        <w:t xml:space="preserve">, </w:t>
      </w:r>
      <w:r w:rsidRPr="00657820">
        <w:rPr>
          <w:rFonts w:cs="Times New Roman"/>
          <w:kern w:val="0"/>
        </w:rPr>
        <w:t>whose historicity the Church affirms without hesitation</w:t>
      </w:r>
      <w:r w:rsidRPr="00812780">
        <w:rPr>
          <w:rFonts w:cs="Times New Roman"/>
          <w:kern w:val="0"/>
        </w:rPr>
        <w:t xml:space="preserve">, </w:t>
      </w:r>
      <w:r w:rsidRPr="00657820">
        <w:rPr>
          <w:rFonts w:cs="Times New Roman"/>
          <w:kern w:val="0"/>
        </w:rPr>
        <w:t>faithfully hand on what Jesus</w:t>
      </w:r>
      <w:r w:rsidRPr="00812780">
        <w:rPr>
          <w:rFonts w:cs="Times New Roman"/>
          <w:kern w:val="0"/>
        </w:rPr>
        <w:t xml:space="preserve">, </w:t>
      </w:r>
      <w:r w:rsidRPr="00657820">
        <w:rPr>
          <w:rFonts w:cs="Times New Roman"/>
          <w:kern w:val="0"/>
        </w:rPr>
        <w:t>the Son of God</w:t>
      </w:r>
      <w:r w:rsidRPr="00812780">
        <w:rPr>
          <w:rFonts w:cs="Times New Roman"/>
          <w:kern w:val="0"/>
        </w:rPr>
        <w:t xml:space="preserve">, </w:t>
      </w:r>
      <w:r w:rsidRPr="00657820">
        <w:rPr>
          <w:rFonts w:cs="Times New Roman"/>
          <w:kern w:val="0"/>
        </w:rPr>
        <w:t>while he lived among men and women</w:t>
      </w:r>
      <w:r w:rsidRPr="00812780">
        <w:rPr>
          <w:rFonts w:cs="Times New Roman"/>
          <w:kern w:val="0"/>
        </w:rPr>
        <w:t xml:space="preserve">, </w:t>
      </w:r>
      <w:r w:rsidRPr="00657820">
        <w:rPr>
          <w:rFonts w:cs="Times New Roman"/>
          <w:kern w:val="0"/>
        </w:rPr>
        <w:t>actually did and taught for their eternal salvation</w:t>
      </w:r>
      <w:r w:rsidRPr="00812780">
        <w:rPr>
          <w:rFonts w:cs="Times New Roman"/>
          <w:kern w:val="0"/>
        </w:rPr>
        <w:t xml:space="preserve">, </w:t>
      </w:r>
      <w:r w:rsidRPr="00657820">
        <w:rPr>
          <w:rFonts w:cs="Times New Roman"/>
          <w:kern w:val="0"/>
        </w:rPr>
        <w:t>until the day when he was taken up (cf. Acts 1:1-2). For</w:t>
      </w:r>
      <w:r w:rsidRPr="00812780">
        <w:rPr>
          <w:rFonts w:cs="Times New Roman"/>
          <w:kern w:val="0"/>
        </w:rPr>
        <w:t xml:space="preserve">, </w:t>
      </w:r>
      <w:r w:rsidRPr="00657820">
        <w:rPr>
          <w:rFonts w:cs="Times New Roman"/>
          <w:kern w:val="0"/>
        </w:rPr>
        <w:t>after the ascension of the Lord</w:t>
      </w:r>
      <w:r w:rsidRPr="00812780">
        <w:rPr>
          <w:rFonts w:cs="Times New Roman"/>
          <w:kern w:val="0"/>
        </w:rPr>
        <w:t xml:space="preserve">, </w:t>
      </w:r>
      <w:r w:rsidRPr="00657820">
        <w:rPr>
          <w:rFonts w:cs="Times New Roman"/>
          <w:kern w:val="0"/>
        </w:rPr>
        <w:t>the apostles handed on to their hearers what Jesus had said and done</w:t>
      </w:r>
      <w:r w:rsidRPr="00812780">
        <w:rPr>
          <w:rFonts w:cs="Times New Roman"/>
          <w:kern w:val="0"/>
        </w:rPr>
        <w:t xml:space="preserve">, </w:t>
      </w:r>
      <w:r w:rsidRPr="00657820">
        <w:rPr>
          <w:rFonts w:cs="Times New Roman"/>
          <w:kern w:val="0"/>
        </w:rPr>
        <w:t>and they did this with that fuller understanding they now enjoyed</w:t>
      </w:r>
      <w:r w:rsidRPr="00812780">
        <w:rPr>
          <w:rFonts w:cs="Times New Roman"/>
          <w:kern w:val="0"/>
        </w:rPr>
        <w:t xml:space="preserve">, </w:t>
      </w:r>
      <w:r w:rsidRPr="00657820">
        <w:rPr>
          <w:rFonts w:cs="Times New Roman"/>
          <w:kern w:val="0"/>
        </w:rPr>
        <w:t>having been instructed by the glorious events of Christ and taught by the light of the Spirit of truth. In composing the four Gospels</w:t>
      </w:r>
      <w:r w:rsidRPr="00812780">
        <w:rPr>
          <w:rFonts w:cs="Times New Roman"/>
          <w:kern w:val="0"/>
        </w:rPr>
        <w:t xml:space="preserve">, </w:t>
      </w:r>
      <w:r w:rsidRPr="00657820">
        <w:rPr>
          <w:rFonts w:cs="Times New Roman"/>
          <w:kern w:val="0"/>
        </w:rPr>
        <w:t>the sacred writers selected certain of the many traditions that had been handed on either orally or already in written form; others they summarized or explicated with an eye to the situation of the churches. Moreover</w:t>
      </w:r>
      <w:r w:rsidRPr="00812780">
        <w:rPr>
          <w:rFonts w:cs="Times New Roman"/>
          <w:kern w:val="0"/>
        </w:rPr>
        <w:t xml:space="preserve">, </w:t>
      </w:r>
      <w:r w:rsidRPr="00657820">
        <w:rPr>
          <w:rFonts w:cs="Times New Roman"/>
          <w:kern w:val="0"/>
        </w:rPr>
        <w:t>they retained the form and style of proclamation but always in such a fashion that they related to us an honest and true account of Jesus. For their intention in writing was that</w:t>
      </w:r>
      <w:r w:rsidRPr="00812780">
        <w:rPr>
          <w:rFonts w:cs="Times New Roman"/>
          <w:kern w:val="0"/>
        </w:rPr>
        <w:t xml:space="preserve">, </w:t>
      </w:r>
      <w:r w:rsidRPr="00657820">
        <w:rPr>
          <w:rFonts w:cs="Times New Roman"/>
          <w:kern w:val="0"/>
        </w:rPr>
        <w:t>either from their own memory and recollections or from the testimony of those “who from the beginning were eyewitnesses and ministers of the Word” we might know “the truth” concerning the things about which we have been instructed (cf. Luke 1:2-4).</w:t>
      </w:r>
      <w:r>
        <w:rPr>
          <w:rFonts w:cs="Times New Roman"/>
          <w:kern w:val="0"/>
        </w:rPr>
        <w:t xml:space="preserve">” (Qtd. in Fitzmyer </w:t>
      </w:r>
      <w:r w:rsidRPr="00B929D6">
        <w:rPr>
          <w:rFonts w:cs="Times New Roman"/>
          <w:i/>
          <w:kern w:val="0"/>
        </w:rPr>
        <w:t>Interpretation</w:t>
      </w:r>
      <w:r>
        <w:rPr>
          <w:rFonts w:cs="Times New Roman"/>
          <w:kern w:val="0"/>
        </w:rPr>
        <w:t xml:space="preserve"> 10)</w:t>
      </w:r>
    </w:p>
    <w:p w14:paraId="2CD353FD" w14:textId="77777777" w:rsidR="00023508" w:rsidRDefault="00023508" w:rsidP="00B9720B">
      <w:pPr>
        <w:contextualSpacing/>
        <w:rPr>
          <w:rFonts w:cs="Times New Roman"/>
          <w:kern w:val="0"/>
        </w:rPr>
      </w:pPr>
    </w:p>
    <w:p w14:paraId="22A092C5" w14:textId="1C715291" w:rsidR="00DD61D0" w:rsidRDefault="00DD61D0" w:rsidP="00072108">
      <w:pPr>
        <w:pStyle w:val="Heading3"/>
      </w:pPr>
      <w:bookmarkStart w:id="109" w:name="_Toc142992373"/>
      <w:r w:rsidRPr="00CB45DF">
        <w:rPr>
          <w:i/>
        </w:rPr>
        <w:t>Dei Verbum</w:t>
      </w:r>
      <w:r w:rsidRPr="00CB45DF">
        <w:t xml:space="preserve"> ch. 6</w:t>
      </w:r>
      <w:r>
        <w:t xml:space="preserve">: </w:t>
      </w:r>
      <w:r w:rsidR="00663DDB">
        <w:t xml:space="preserve">Scripture </w:t>
      </w:r>
      <w:r w:rsidR="00072108">
        <w:t>i</w:t>
      </w:r>
      <w:r w:rsidRPr="00F10E0C">
        <w:t xml:space="preserve">n the </w:t>
      </w:r>
      <w:r w:rsidR="00663DDB" w:rsidRPr="00F10E0C">
        <w:t xml:space="preserve">Life </w:t>
      </w:r>
      <w:r w:rsidRPr="00F10E0C">
        <w:t>of the Church</w:t>
      </w:r>
      <w:bookmarkEnd w:id="109"/>
    </w:p>
    <w:p w14:paraId="052B5601" w14:textId="77777777" w:rsidR="00DD61D0" w:rsidRDefault="00DD61D0" w:rsidP="00DD61D0">
      <w:pPr>
        <w:contextualSpacing/>
        <w:rPr>
          <w:rFonts w:cs="Times New Roman"/>
          <w:kern w:val="0"/>
        </w:rPr>
      </w:pPr>
    </w:p>
    <w:p w14:paraId="6A8F0DF2" w14:textId="77777777" w:rsidR="00DD61D0" w:rsidRDefault="00DD61D0" w:rsidP="00DD61D0">
      <w:pPr>
        <w:contextualSpacing/>
        <w:rPr>
          <w:rFonts w:cs="Times New Roman"/>
          <w:kern w:val="0"/>
        </w:rPr>
      </w:pPr>
      <w:r>
        <w:rPr>
          <w:rFonts w:cs="Times New Roman"/>
          <w:kern w:val="0"/>
        </w:rPr>
        <w:t>introduction</w:t>
      </w:r>
    </w:p>
    <w:p w14:paraId="0D16F5DA" w14:textId="77777777" w:rsidR="00DD61D0" w:rsidRPr="00510041" w:rsidRDefault="00DD61D0" w:rsidP="00DD61D0">
      <w:pPr>
        <w:ind w:left="360"/>
        <w:contextualSpacing/>
        <w:rPr>
          <w:rFonts w:cs="Times New Roman"/>
          <w:kern w:val="0"/>
        </w:rPr>
      </w:pPr>
      <w:r w:rsidRPr="00657820">
        <w:rPr>
          <w:rFonts w:cs="Times New Roman"/>
          <w:i/>
          <w:kern w:val="0"/>
        </w:rPr>
        <w:t>Dei Verbum</w:t>
      </w:r>
      <w:r w:rsidRPr="00657820">
        <w:rPr>
          <w:rFonts w:cs="Times New Roman"/>
          <w:kern w:val="0"/>
        </w:rPr>
        <w:t xml:space="preserve"> </w:t>
      </w:r>
      <w:r>
        <w:rPr>
          <w:rFonts w:cs="Times New Roman"/>
          <w:kern w:val="0"/>
        </w:rPr>
        <w:t xml:space="preserve">ch. 6 </w:t>
      </w:r>
      <w:r w:rsidRPr="00657820">
        <w:rPr>
          <w:rFonts w:cs="Times New Roman"/>
          <w:kern w:val="0"/>
        </w:rPr>
        <w:t>discuss</w:t>
      </w:r>
      <w:r>
        <w:rPr>
          <w:rFonts w:cs="Times New Roman"/>
          <w:kern w:val="0"/>
        </w:rPr>
        <w:t>es</w:t>
      </w:r>
      <w:r w:rsidRPr="00657820">
        <w:rPr>
          <w:rFonts w:cs="Times New Roman"/>
          <w:kern w:val="0"/>
        </w:rPr>
        <w:t xml:space="preserve"> </w:t>
      </w:r>
      <w:r>
        <w:rPr>
          <w:rFonts w:cs="Times New Roman"/>
          <w:kern w:val="0"/>
        </w:rPr>
        <w:t>“</w:t>
      </w:r>
      <w:r w:rsidRPr="00657820">
        <w:rPr>
          <w:rFonts w:cs="Times New Roman"/>
          <w:kern w:val="0"/>
        </w:rPr>
        <w:t>the role of Sacred Scripture in the life of the Church.</w:t>
      </w:r>
      <w:r>
        <w:rPr>
          <w:rFonts w:cs="Times New Roman"/>
          <w:kern w:val="0"/>
        </w:rPr>
        <w:t xml:space="preserve">” (Fitzmyer </w:t>
      </w:r>
      <w:r>
        <w:rPr>
          <w:rFonts w:cs="Times New Roman"/>
          <w:i/>
          <w:kern w:val="0"/>
        </w:rPr>
        <w:t>Interpretation</w:t>
      </w:r>
      <w:r>
        <w:rPr>
          <w:rFonts w:cs="Times New Roman"/>
          <w:kern w:val="0"/>
        </w:rPr>
        <w:t xml:space="preserve"> 12)</w:t>
      </w:r>
    </w:p>
    <w:p w14:paraId="44E2661D" w14:textId="77777777" w:rsidR="00DD61D0" w:rsidRDefault="00DD61D0" w:rsidP="00DD61D0">
      <w:pPr>
        <w:contextualSpacing/>
        <w:rPr>
          <w:rFonts w:cs="Times New Roman"/>
          <w:kern w:val="0"/>
        </w:rPr>
      </w:pPr>
    </w:p>
    <w:p w14:paraId="3C745009" w14:textId="77777777" w:rsidR="00DD61D0" w:rsidRDefault="00DD61D0" w:rsidP="00DD61D0">
      <w:pPr>
        <w:contextualSpacing/>
        <w:rPr>
          <w:rFonts w:cs="Times New Roman"/>
          <w:kern w:val="0"/>
        </w:rPr>
      </w:pPr>
      <w:r>
        <w:rPr>
          <w:rFonts w:cs="Times New Roman"/>
          <w:kern w:val="0"/>
        </w:rPr>
        <w:t>scripture and the Eucharist as Word of God</w:t>
      </w:r>
    </w:p>
    <w:p w14:paraId="552F3984" w14:textId="77777777" w:rsidR="00DD61D0" w:rsidRPr="00510041" w:rsidRDefault="00DD61D0" w:rsidP="00DD61D0">
      <w:pPr>
        <w:ind w:left="360"/>
        <w:contextualSpacing/>
        <w:rPr>
          <w:rFonts w:cs="Times New Roman"/>
          <w:kern w:val="0"/>
        </w:rPr>
      </w:pPr>
      <w:r>
        <w:rPr>
          <w:rFonts w:cs="Times New Roman"/>
          <w:kern w:val="0"/>
        </w:rPr>
        <w:lastRenderedPageBreak/>
        <w:t xml:space="preserve">Vatican II </w:t>
      </w:r>
      <w:r w:rsidRPr="00510041">
        <w:rPr>
          <w:rFonts w:cs="Times New Roman"/>
          <w:iCs/>
          <w:kern w:val="0"/>
          <w:sz w:val="20"/>
          <w:szCs w:val="18"/>
        </w:rPr>
        <w:t>(</w:t>
      </w:r>
      <w:r w:rsidRPr="00510041">
        <w:rPr>
          <w:rFonts w:cs="Times New Roman"/>
          <w:i/>
          <w:kern w:val="0"/>
          <w:sz w:val="20"/>
          <w:szCs w:val="18"/>
        </w:rPr>
        <w:t>Dei Verbum</w:t>
      </w:r>
      <w:r w:rsidRPr="00510041">
        <w:rPr>
          <w:rFonts w:cs="Times New Roman"/>
          <w:kern w:val="0"/>
          <w:sz w:val="20"/>
          <w:szCs w:val="18"/>
        </w:rPr>
        <w:t xml:space="preserve"> §21)</w:t>
      </w:r>
      <w:r>
        <w:rPr>
          <w:rFonts w:cs="Times New Roman"/>
          <w:kern w:val="0"/>
        </w:rPr>
        <w:t>:</w:t>
      </w:r>
      <w:r w:rsidRPr="00657820">
        <w:rPr>
          <w:rFonts w:cs="Times New Roman"/>
          <w:kern w:val="0"/>
        </w:rPr>
        <w:t xml:space="preserve"> “the Church has always venerated the Divine Scriptures just as she venerates the Body of the Lord</w:t>
      </w:r>
      <w:r w:rsidRPr="00812780">
        <w:rPr>
          <w:rFonts w:cs="Times New Roman"/>
          <w:kern w:val="0"/>
        </w:rPr>
        <w:t xml:space="preserve">, </w:t>
      </w:r>
      <w:r w:rsidRPr="00657820">
        <w:rPr>
          <w:rFonts w:cs="Times New Roman"/>
          <w:kern w:val="0"/>
        </w:rPr>
        <w:t>never ceasing to offer to the faithful</w:t>
      </w:r>
      <w:r w:rsidRPr="00812780">
        <w:rPr>
          <w:rFonts w:cs="Times New Roman"/>
          <w:kern w:val="0"/>
        </w:rPr>
        <w:t xml:space="preserve">, </w:t>
      </w:r>
      <w:r w:rsidRPr="00657820">
        <w:rPr>
          <w:rFonts w:cs="Times New Roman"/>
          <w:kern w:val="0"/>
        </w:rPr>
        <w:t>especially in the sacred liturgy</w:t>
      </w:r>
      <w:r w:rsidRPr="00812780">
        <w:rPr>
          <w:rFonts w:cs="Times New Roman"/>
          <w:kern w:val="0"/>
        </w:rPr>
        <w:t xml:space="preserve">, </w:t>
      </w:r>
      <w:r w:rsidRPr="00657820">
        <w:rPr>
          <w:rFonts w:cs="Times New Roman"/>
          <w:kern w:val="0"/>
        </w:rPr>
        <w:t>the bread of life</w:t>
      </w:r>
      <w:r w:rsidRPr="00812780">
        <w:rPr>
          <w:rFonts w:cs="Times New Roman"/>
          <w:kern w:val="0"/>
        </w:rPr>
        <w:t xml:space="preserve">, </w:t>
      </w:r>
      <w:r w:rsidRPr="00657820">
        <w:rPr>
          <w:rFonts w:cs="Times New Roman"/>
          <w:kern w:val="0"/>
        </w:rPr>
        <w:t>received from the one table of God’s Word and Christ’s Body</w:t>
      </w:r>
      <w:r>
        <w:rPr>
          <w:rFonts w:cs="Times New Roman"/>
          <w:kern w:val="0"/>
        </w:rPr>
        <w:t>.</w:t>
      </w:r>
      <w:r w:rsidRPr="00657820">
        <w:rPr>
          <w:rFonts w:cs="Times New Roman"/>
          <w:kern w:val="0"/>
        </w:rPr>
        <w:t>”</w:t>
      </w:r>
      <w:r>
        <w:rPr>
          <w:rFonts w:cs="Times New Roman"/>
          <w:kern w:val="0"/>
        </w:rPr>
        <w:t xml:space="preserve"> (Qtd. in Fitzmyer </w:t>
      </w:r>
      <w:r>
        <w:rPr>
          <w:rFonts w:cs="Times New Roman"/>
          <w:i/>
          <w:kern w:val="0"/>
        </w:rPr>
        <w:t>Interpretation</w:t>
      </w:r>
      <w:r>
        <w:rPr>
          <w:rFonts w:cs="Times New Roman"/>
          <w:kern w:val="0"/>
        </w:rPr>
        <w:t xml:space="preserve"> 12)</w:t>
      </w:r>
    </w:p>
    <w:p w14:paraId="0FBE6B67" w14:textId="77777777" w:rsidR="00DD61D0" w:rsidRDefault="00DD61D0" w:rsidP="00DD61D0">
      <w:pPr>
        <w:ind w:left="360"/>
        <w:contextualSpacing/>
        <w:rPr>
          <w:rFonts w:cs="Times New Roman"/>
          <w:kern w:val="0"/>
        </w:rPr>
      </w:pPr>
      <w:r>
        <w:rPr>
          <w:rFonts w:cs="Times New Roman"/>
          <w:kern w:val="0"/>
        </w:rPr>
        <w:t>“</w:t>
      </w:r>
      <w:r w:rsidRPr="00657820">
        <w:rPr>
          <w:rFonts w:cs="Times New Roman"/>
          <w:kern w:val="0"/>
        </w:rPr>
        <w:t xml:space="preserve">Here “the bread of life” is given a double </w:t>
      </w:r>
      <w:r>
        <w:rPr>
          <w:rFonts w:cs="Times New Roman"/>
          <w:kern w:val="0"/>
        </w:rPr>
        <w:t>[meaning]</w:t>
      </w:r>
      <w:r w:rsidRPr="00812780">
        <w:rPr>
          <w:rFonts w:cs="Times New Roman"/>
          <w:kern w:val="0"/>
        </w:rPr>
        <w:t xml:space="preserve">, </w:t>
      </w:r>
      <w:r w:rsidRPr="00657820">
        <w:rPr>
          <w:rFonts w:cs="Times New Roman"/>
          <w:kern w:val="0"/>
        </w:rPr>
        <w:t>simultaneous sustenance from the Word and the Sacrament.</w:t>
      </w:r>
      <w:r>
        <w:rPr>
          <w:rFonts w:cs="Times New Roman"/>
          <w:kern w:val="0"/>
        </w:rPr>
        <w:t xml:space="preserve">” (Fitzmyer </w:t>
      </w:r>
      <w:r>
        <w:rPr>
          <w:rFonts w:cs="Times New Roman"/>
          <w:i/>
          <w:kern w:val="0"/>
        </w:rPr>
        <w:t>Interpretation</w:t>
      </w:r>
      <w:r>
        <w:rPr>
          <w:rFonts w:cs="Times New Roman"/>
          <w:kern w:val="0"/>
        </w:rPr>
        <w:t xml:space="preserve"> 12)</w:t>
      </w:r>
    </w:p>
    <w:p w14:paraId="172AF7DB" w14:textId="77777777" w:rsidR="00DD61D0" w:rsidRDefault="00DD61D0" w:rsidP="00DD61D0">
      <w:pPr>
        <w:ind w:left="360"/>
        <w:contextualSpacing/>
        <w:rPr>
          <w:rFonts w:cs="Times New Roman"/>
          <w:kern w:val="0"/>
        </w:rPr>
      </w:pPr>
      <w:r>
        <w:rPr>
          <w:rFonts w:cs="Times New Roman"/>
          <w:kern w:val="0"/>
        </w:rPr>
        <w:t xml:space="preserve">“. . . </w:t>
      </w:r>
      <w:r w:rsidRPr="00657820">
        <w:rPr>
          <w:rFonts w:cs="Times New Roman"/>
          <w:kern w:val="0"/>
        </w:rPr>
        <w:t xml:space="preserve">the liturgy of the Word </w:t>
      </w:r>
      <w:r>
        <w:rPr>
          <w:rFonts w:cs="Times New Roman"/>
          <w:kern w:val="0"/>
        </w:rPr>
        <w:t>[i</w:t>
      </w:r>
      <w:r w:rsidRPr="00657820">
        <w:rPr>
          <w:rFonts w:cs="Times New Roman"/>
          <w:kern w:val="0"/>
        </w:rPr>
        <w:t>s</w:t>
      </w:r>
      <w:r>
        <w:rPr>
          <w:rFonts w:cs="Times New Roman"/>
          <w:kern w:val="0"/>
        </w:rPr>
        <w:t>]</w:t>
      </w:r>
      <w:r w:rsidRPr="00657820">
        <w:rPr>
          <w:rFonts w:cs="Times New Roman"/>
          <w:kern w:val="0"/>
        </w:rPr>
        <w:t xml:space="preserve"> not just a preliminary part of the Catholic Mass</w:t>
      </w:r>
      <w:r w:rsidRPr="00812780">
        <w:rPr>
          <w:rFonts w:cs="Times New Roman"/>
          <w:kern w:val="0"/>
        </w:rPr>
        <w:t xml:space="preserve">, </w:t>
      </w:r>
      <w:r w:rsidRPr="00657820">
        <w:rPr>
          <w:rFonts w:cs="Times New Roman"/>
          <w:kern w:val="0"/>
        </w:rPr>
        <w:t>something that could really be dispensed with</w:t>
      </w:r>
      <w:r w:rsidRPr="00812780">
        <w:rPr>
          <w:rFonts w:cs="Times New Roman"/>
          <w:kern w:val="0"/>
        </w:rPr>
        <w:t xml:space="preserve">, </w:t>
      </w:r>
      <w:r w:rsidRPr="00657820">
        <w:rPr>
          <w:rFonts w:cs="Times New Roman"/>
          <w:kern w:val="0"/>
        </w:rPr>
        <w:t>but of basically equal value with the liturgy of the Eucharist</w:t>
      </w:r>
      <w:r w:rsidRPr="00812780">
        <w:rPr>
          <w:rFonts w:cs="Times New Roman"/>
          <w:kern w:val="0"/>
        </w:rPr>
        <w:t xml:space="preserve">, </w:t>
      </w:r>
      <w:r w:rsidRPr="00657820">
        <w:rPr>
          <w:rFonts w:cs="Times New Roman"/>
          <w:kern w:val="0"/>
        </w:rPr>
        <w:t>because the Church</w:t>
      </w:r>
      <w:r w:rsidRPr="00812780">
        <w:rPr>
          <w:rFonts w:cs="Times New Roman"/>
          <w:kern w:val="0"/>
        </w:rPr>
        <w:t xml:space="preserve">, </w:t>
      </w:r>
      <w:r w:rsidRPr="00657820">
        <w:rPr>
          <w:rFonts w:cs="Times New Roman"/>
          <w:kern w:val="0"/>
        </w:rPr>
        <w:t>as the body of Christ</w:t>
      </w:r>
      <w:r w:rsidRPr="00812780">
        <w:rPr>
          <w:rFonts w:cs="Times New Roman"/>
          <w:kern w:val="0"/>
        </w:rPr>
        <w:t xml:space="preserve">, </w:t>
      </w:r>
      <w:r w:rsidRPr="00657820">
        <w:rPr>
          <w:rFonts w:cs="Times New Roman"/>
          <w:kern w:val="0"/>
        </w:rPr>
        <w:t>is also the community of the Logos</w:t>
      </w:r>
      <w:r w:rsidRPr="00812780">
        <w:rPr>
          <w:rFonts w:cs="Times New Roman"/>
          <w:kern w:val="0"/>
        </w:rPr>
        <w:t xml:space="preserve">, </w:t>
      </w:r>
      <w:r w:rsidRPr="00657820">
        <w:rPr>
          <w:rFonts w:cs="Times New Roman"/>
          <w:kern w:val="0"/>
        </w:rPr>
        <w:t>and is fed by both his word and his flesh and blood.</w:t>
      </w:r>
      <w:r>
        <w:rPr>
          <w:rFonts w:cs="Times New Roman"/>
          <w:kern w:val="0"/>
        </w:rPr>
        <w:t xml:space="preserve">” (Fitzmyer </w:t>
      </w:r>
      <w:r w:rsidRPr="003E73FF">
        <w:rPr>
          <w:rFonts w:cs="Times New Roman"/>
          <w:i/>
          <w:kern w:val="0"/>
        </w:rPr>
        <w:t>Interpretation</w:t>
      </w:r>
      <w:r>
        <w:rPr>
          <w:rFonts w:cs="Times New Roman"/>
          <w:kern w:val="0"/>
        </w:rPr>
        <w:t xml:space="preserve"> 12)</w:t>
      </w:r>
    </w:p>
    <w:p w14:paraId="66735131" w14:textId="77777777" w:rsidR="00DD61D0" w:rsidRPr="00510041" w:rsidRDefault="00DD61D0" w:rsidP="00DD61D0">
      <w:pPr>
        <w:ind w:left="360"/>
        <w:contextualSpacing/>
        <w:rPr>
          <w:rFonts w:cs="Times New Roman"/>
          <w:kern w:val="0"/>
        </w:rPr>
      </w:pPr>
      <w:r>
        <w:rPr>
          <w:rFonts w:cs="Times New Roman"/>
          <w:kern w:val="0"/>
        </w:rPr>
        <w:t>That “</w:t>
      </w:r>
      <w:r w:rsidRPr="00657820">
        <w:rPr>
          <w:rFonts w:cs="Times New Roman"/>
          <w:kern w:val="0"/>
        </w:rPr>
        <w:t>had been taught in the Constitution on the Liturgy</w:t>
      </w:r>
      <w:r>
        <w:rPr>
          <w:rFonts w:cs="Times New Roman"/>
          <w:kern w:val="0"/>
        </w:rPr>
        <w:t xml:space="preserve"> . . .” (Fitzmyer </w:t>
      </w:r>
      <w:r>
        <w:rPr>
          <w:rFonts w:cs="Times New Roman"/>
          <w:i/>
          <w:kern w:val="0"/>
        </w:rPr>
        <w:t>Interpretation</w:t>
      </w:r>
      <w:r>
        <w:rPr>
          <w:rFonts w:cs="Times New Roman"/>
          <w:kern w:val="0"/>
        </w:rPr>
        <w:t xml:space="preserve"> 12)</w:t>
      </w:r>
    </w:p>
    <w:p w14:paraId="70FEAD53" w14:textId="77777777" w:rsidR="00DD61D0" w:rsidRDefault="00DD61D0" w:rsidP="00DD61D0">
      <w:pPr>
        <w:ind w:left="720"/>
        <w:contextualSpacing/>
        <w:rPr>
          <w:rFonts w:cs="Times New Roman"/>
          <w:kern w:val="0"/>
        </w:rPr>
      </w:pPr>
      <w:r>
        <w:rPr>
          <w:rFonts w:cs="Times New Roman"/>
          <w:kern w:val="0"/>
        </w:rPr>
        <w:t>“</w:t>
      </w:r>
      <w:r w:rsidRPr="00657820">
        <w:rPr>
          <w:rFonts w:cs="Times New Roman"/>
          <w:i/>
          <w:kern w:val="0"/>
        </w:rPr>
        <w:t>Dei Verbum</w:t>
      </w:r>
      <w:r w:rsidRPr="00657820">
        <w:rPr>
          <w:rFonts w:cs="Times New Roman"/>
          <w:kern w:val="0"/>
        </w:rPr>
        <w:t xml:space="preserve"> was joined at the Second Vatican Council with another important document</w:t>
      </w:r>
      <w:r w:rsidRPr="00812780">
        <w:rPr>
          <w:rFonts w:cs="Times New Roman"/>
          <w:kern w:val="0"/>
        </w:rPr>
        <w:t xml:space="preserve">, </w:t>
      </w:r>
      <w:r w:rsidRPr="00657820">
        <w:rPr>
          <w:rFonts w:cs="Times New Roman"/>
          <w:i/>
          <w:kern w:val="0"/>
        </w:rPr>
        <w:t>Sacrosanctum Concilium</w:t>
      </w:r>
      <w:r w:rsidRPr="00657820">
        <w:rPr>
          <w:rFonts w:cs="Times New Roman"/>
          <w:kern w:val="0"/>
        </w:rPr>
        <w:t xml:space="preserve"> on the Divine Liturgy</w:t>
      </w:r>
      <w:r w:rsidRPr="00812780">
        <w:rPr>
          <w:rFonts w:cs="Times New Roman"/>
          <w:kern w:val="0"/>
        </w:rPr>
        <w:t xml:space="preserve">, </w:t>
      </w:r>
      <w:r w:rsidRPr="00657820">
        <w:rPr>
          <w:rFonts w:cs="Times New Roman"/>
          <w:kern w:val="0"/>
        </w:rPr>
        <w:t>and the two of them have made a tremendous difference in the life of the Catholic Church. If the Church in the preconciliar days was deeply eucharistic in its life</w:t>
      </w:r>
      <w:r w:rsidRPr="00812780">
        <w:rPr>
          <w:rFonts w:cs="Times New Roman"/>
          <w:kern w:val="0"/>
        </w:rPr>
        <w:t xml:space="preserve">, </w:t>
      </w:r>
      <w:r w:rsidRPr="00657820">
        <w:rPr>
          <w:rFonts w:cs="Times New Roman"/>
          <w:kern w:val="0"/>
        </w:rPr>
        <w:t xml:space="preserve">the ecumenical council added a new factor in </w:t>
      </w:r>
      <w:r w:rsidRPr="00657820">
        <w:rPr>
          <w:rFonts w:cs="Times New Roman"/>
          <w:i/>
          <w:kern w:val="0"/>
        </w:rPr>
        <w:t>Dei Verbum</w:t>
      </w:r>
      <w:r w:rsidRPr="00657820">
        <w:rPr>
          <w:rFonts w:cs="Times New Roman"/>
          <w:kern w:val="0"/>
        </w:rPr>
        <w:t>.</w:t>
      </w:r>
      <w:r>
        <w:rPr>
          <w:rFonts w:cs="Times New Roman"/>
          <w:kern w:val="0"/>
        </w:rPr>
        <w:t xml:space="preserve">” (Fitzmyer </w:t>
      </w:r>
      <w:r w:rsidRPr="003E73FF">
        <w:rPr>
          <w:rFonts w:cs="Times New Roman"/>
          <w:i/>
          <w:kern w:val="0"/>
        </w:rPr>
        <w:t>Interpretation</w:t>
      </w:r>
      <w:r>
        <w:rPr>
          <w:rFonts w:cs="Times New Roman"/>
          <w:kern w:val="0"/>
        </w:rPr>
        <w:t xml:space="preserve"> 16)</w:t>
      </w:r>
    </w:p>
    <w:p w14:paraId="754C31E6" w14:textId="77777777" w:rsidR="00DD61D0" w:rsidRDefault="00DD61D0" w:rsidP="00DD61D0">
      <w:pPr>
        <w:contextualSpacing/>
        <w:rPr>
          <w:rFonts w:cs="Times New Roman"/>
          <w:kern w:val="0"/>
        </w:rPr>
      </w:pPr>
    </w:p>
    <w:p w14:paraId="0723425D" w14:textId="77777777" w:rsidR="00DD61D0" w:rsidRDefault="00DD61D0" w:rsidP="00DD61D0">
      <w:pPr>
        <w:contextualSpacing/>
        <w:rPr>
          <w:rFonts w:cs="Times New Roman"/>
          <w:kern w:val="0"/>
        </w:rPr>
      </w:pPr>
      <w:r>
        <w:rPr>
          <w:rFonts w:cs="Times New Roman"/>
          <w:kern w:val="0"/>
        </w:rPr>
        <w:t>translations</w:t>
      </w:r>
    </w:p>
    <w:p w14:paraId="6EB59C5C" w14:textId="77777777" w:rsidR="00DD61D0" w:rsidRDefault="00DD61D0" w:rsidP="00DD61D0">
      <w:pPr>
        <w:ind w:left="360"/>
        <w:contextualSpacing/>
        <w:rPr>
          <w:rFonts w:cs="Times New Roman"/>
          <w:kern w:val="0"/>
        </w:rPr>
      </w:pPr>
      <w:r>
        <w:rPr>
          <w:rFonts w:cs="Times New Roman"/>
          <w:kern w:val="0"/>
        </w:rPr>
        <w:t xml:space="preserve">Vatican II </w:t>
      </w:r>
      <w:r w:rsidRPr="00510041">
        <w:rPr>
          <w:rFonts w:cs="Times New Roman"/>
          <w:iCs/>
          <w:kern w:val="0"/>
          <w:sz w:val="20"/>
          <w:szCs w:val="18"/>
        </w:rPr>
        <w:t>(</w:t>
      </w:r>
      <w:r w:rsidRPr="00510041">
        <w:rPr>
          <w:rFonts w:cs="Times New Roman"/>
          <w:i/>
          <w:kern w:val="0"/>
          <w:sz w:val="20"/>
          <w:szCs w:val="18"/>
        </w:rPr>
        <w:t>Dei Verbum</w:t>
      </w:r>
      <w:r w:rsidRPr="00510041">
        <w:rPr>
          <w:rFonts w:cs="Times New Roman"/>
          <w:kern w:val="0"/>
          <w:sz w:val="20"/>
          <w:szCs w:val="18"/>
        </w:rPr>
        <w:t xml:space="preserve"> §2</w:t>
      </w:r>
      <w:r>
        <w:rPr>
          <w:rFonts w:cs="Times New Roman"/>
          <w:kern w:val="0"/>
          <w:sz w:val="20"/>
          <w:szCs w:val="18"/>
        </w:rPr>
        <w:t>2</w:t>
      </w:r>
      <w:r w:rsidRPr="00510041">
        <w:rPr>
          <w:rFonts w:cs="Times New Roman"/>
          <w:kern w:val="0"/>
          <w:sz w:val="20"/>
          <w:szCs w:val="18"/>
        </w:rPr>
        <w:t>)</w:t>
      </w:r>
      <w:r>
        <w:rPr>
          <w:rFonts w:cs="Times New Roman"/>
          <w:kern w:val="0"/>
        </w:rPr>
        <w:t>:</w:t>
      </w:r>
      <w:r w:rsidRPr="00657820">
        <w:rPr>
          <w:rFonts w:cs="Times New Roman"/>
          <w:kern w:val="0"/>
        </w:rPr>
        <w:t xml:space="preserve"> “easy access to the Sacred Scriptures should be available to the Christian faithful</w:t>
      </w:r>
      <w:r>
        <w:rPr>
          <w:rFonts w:cs="Times New Roman"/>
          <w:kern w:val="0"/>
        </w:rPr>
        <w:t xml:space="preserve"> . . . </w:t>
      </w:r>
      <w:r w:rsidRPr="00657820">
        <w:rPr>
          <w:rFonts w:cs="Times New Roman"/>
          <w:kern w:val="0"/>
        </w:rPr>
        <w:t>the Church with motherly concern sees to it that suitable and accurate translations are made into various languages</w:t>
      </w:r>
      <w:r w:rsidRPr="00812780">
        <w:rPr>
          <w:rFonts w:cs="Times New Roman"/>
          <w:kern w:val="0"/>
        </w:rPr>
        <w:t xml:space="preserve">, </w:t>
      </w:r>
      <w:r w:rsidRPr="00657820">
        <w:rPr>
          <w:rFonts w:cs="Times New Roman"/>
          <w:kern w:val="0"/>
        </w:rPr>
        <w:t>especially from the original texts of the sacred Books</w:t>
      </w:r>
      <w:r>
        <w:rPr>
          <w:rFonts w:cs="Times New Roman"/>
          <w:kern w:val="0"/>
        </w:rPr>
        <w:t xml:space="preserve">.” (Qtd. in Fitzmyer </w:t>
      </w:r>
      <w:r>
        <w:rPr>
          <w:rFonts w:cs="Times New Roman"/>
          <w:i/>
          <w:kern w:val="0"/>
        </w:rPr>
        <w:t>Interpretation</w:t>
      </w:r>
      <w:r>
        <w:rPr>
          <w:rFonts w:cs="Times New Roman"/>
          <w:kern w:val="0"/>
        </w:rPr>
        <w:t xml:space="preserve"> 13)</w:t>
      </w:r>
    </w:p>
    <w:p w14:paraId="483C6690" w14:textId="77777777" w:rsidR="00DD61D0" w:rsidRPr="00510041" w:rsidRDefault="00DD61D0" w:rsidP="00DD61D0">
      <w:pPr>
        <w:ind w:left="720"/>
        <w:contextualSpacing/>
        <w:rPr>
          <w:rFonts w:cs="Times New Roman"/>
          <w:kern w:val="0"/>
        </w:rPr>
      </w:pPr>
      <w:r w:rsidRPr="00657820">
        <w:rPr>
          <w:rFonts w:cs="Times New Roman"/>
          <w:kern w:val="0"/>
        </w:rPr>
        <w:t>This</w:t>
      </w:r>
      <w:r>
        <w:rPr>
          <w:rFonts w:cs="Times New Roman"/>
          <w:kern w:val="0"/>
        </w:rPr>
        <w:t xml:space="preserve"> </w:t>
      </w:r>
      <w:r w:rsidRPr="00657820">
        <w:rPr>
          <w:rFonts w:cs="Times New Roman"/>
          <w:kern w:val="0"/>
        </w:rPr>
        <w:t>echo</w:t>
      </w:r>
      <w:r>
        <w:rPr>
          <w:rFonts w:cs="Times New Roman"/>
          <w:kern w:val="0"/>
        </w:rPr>
        <w:t>es</w:t>
      </w:r>
      <w:r w:rsidRPr="00657820">
        <w:rPr>
          <w:rFonts w:cs="Times New Roman"/>
          <w:kern w:val="0"/>
        </w:rPr>
        <w:t xml:space="preserve"> Pius XII.</w:t>
      </w:r>
      <w:r>
        <w:rPr>
          <w:rFonts w:cs="Times New Roman"/>
          <w:kern w:val="0"/>
        </w:rPr>
        <w:t xml:space="preserve"> (Fitzmyer </w:t>
      </w:r>
      <w:r>
        <w:rPr>
          <w:rFonts w:cs="Times New Roman"/>
          <w:i/>
          <w:kern w:val="0"/>
        </w:rPr>
        <w:t>Interpretation</w:t>
      </w:r>
      <w:r>
        <w:rPr>
          <w:rFonts w:cs="Times New Roman"/>
          <w:kern w:val="0"/>
        </w:rPr>
        <w:t xml:space="preserve"> 13)</w:t>
      </w:r>
    </w:p>
    <w:p w14:paraId="503786F1" w14:textId="77777777" w:rsidR="00DD61D0" w:rsidRPr="00510041" w:rsidRDefault="00DD61D0" w:rsidP="00DD61D0">
      <w:pPr>
        <w:ind w:left="360"/>
        <w:contextualSpacing/>
        <w:rPr>
          <w:rFonts w:cs="Times New Roman"/>
          <w:kern w:val="0"/>
        </w:rPr>
      </w:pPr>
      <w:r>
        <w:rPr>
          <w:rFonts w:cs="Times New Roman"/>
          <w:kern w:val="0"/>
        </w:rPr>
        <w:t xml:space="preserve">Vatican II </w:t>
      </w:r>
      <w:r w:rsidRPr="00510041">
        <w:rPr>
          <w:rFonts w:cs="Times New Roman"/>
          <w:iCs/>
          <w:kern w:val="0"/>
          <w:sz w:val="20"/>
          <w:szCs w:val="18"/>
        </w:rPr>
        <w:t>(</w:t>
      </w:r>
      <w:r w:rsidRPr="00510041">
        <w:rPr>
          <w:rFonts w:cs="Times New Roman"/>
          <w:i/>
          <w:kern w:val="0"/>
          <w:sz w:val="20"/>
          <w:szCs w:val="18"/>
        </w:rPr>
        <w:t>Dei Verbum</w:t>
      </w:r>
      <w:r w:rsidRPr="00510041">
        <w:rPr>
          <w:rFonts w:cs="Times New Roman"/>
          <w:kern w:val="0"/>
          <w:sz w:val="20"/>
          <w:szCs w:val="18"/>
        </w:rPr>
        <w:t xml:space="preserve"> §2</w:t>
      </w:r>
      <w:r>
        <w:rPr>
          <w:rFonts w:cs="Times New Roman"/>
          <w:kern w:val="0"/>
          <w:sz w:val="20"/>
          <w:szCs w:val="18"/>
        </w:rPr>
        <w:t>2</w:t>
      </w:r>
      <w:r w:rsidRPr="00510041">
        <w:rPr>
          <w:rFonts w:cs="Times New Roman"/>
          <w:kern w:val="0"/>
          <w:sz w:val="20"/>
          <w:szCs w:val="18"/>
        </w:rPr>
        <w:t>)</w:t>
      </w:r>
      <w:r>
        <w:rPr>
          <w:rFonts w:cs="Times New Roman"/>
          <w:kern w:val="0"/>
        </w:rPr>
        <w:t>:</w:t>
      </w:r>
      <w:r w:rsidRPr="00657820">
        <w:rPr>
          <w:rFonts w:cs="Times New Roman"/>
          <w:kern w:val="0"/>
        </w:rPr>
        <w:t xml:space="preserve"> “If it should happen</w:t>
      </w:r>
      <w:r w:rsidRPr="00812780">
        <w:rPr>
          <w:rFonts w:cs="Times New Roman"/>
          <w:kern w:val="0"/>
        </w:rPr>
        <w:t xml:space="preserve">, </w:t>
      </w:r>
      <w:r w:rsidRPr="00657820">
        <w:rPr>
          <w:rFonts w:cs="Times New Roman"/>
          <w:kern w:val="0"/>
        </w:rPr>
        <w:t>provided the opportunity arises and the authorities of the Church agree</w:t>
      </w:r>
      <w:r w:rsidRPr="00812780">
        <w:rPr>
          <w:rFonts w:cs="Times New Roman"/>
          <w:kern w:val="0"/>
        </w:rPr>
        <w:t xml:space="preserve">, </w:t>
      </w:r>
      <w:r w:rsidRPr="00657820">
        <w:rPr>
          <w:rFonts w:cs="Times New Roman"/>
          <w:kern w:val="0"/>
        </w:rPr>
        <w:t>that these translations are also produced in cooperation with the separated brethren</w:t>
      </w:r>
      <w:r w:rsidRPr="00812780">
        <w:rPr>
          <w:rFonts w:cs="Times New Roman"/>
          <w:kern w:val="0"/>
        </w:rPr>
        <w:t xml:space="preserve">, </w:t>
      </w:r>
      <w:r w:rsidRPr="00657820">
        <w:rPr>
          <w:rFonts w:cs="Times New Roman"/>
          <w:kern w:val="0"/>
        </w:rPr>
        <w:t>then all Christians will be able to use them</w:t>
      </w:r>
      <w:r>
        <w:rPr>
          <w:rFonts w:cs="Times New Roman"/>
          <w:kern w:val="0"/>
        </w:rPr>
        <w:t>.</w:t>
      </w:r>
      <w:r w:rsidRPr="00657820">
        <w:rPr>
          <w:rFonts w:cs="Times New Roman"/>
          <w:kern w:val="0"/>
        </w:rPr>
        <w:t>”</w:t>
      </w:r>
      <w:r>
        <w:rPr>
          <w:rFonts w:cs="Times New Roman"/>
          <w:kern w:val="0"/>
        </w:rPr>
        <w:t xml:space="preserve"> (Qd. in Fitzmyer </w:t>
      </w:r>
      <w:r>
        <w:rPr>
          <w:rFonts w:cs="Times New Roman"/>
          <w:i/>
          <w:kern w:val="0"/>
        </w:rPr>
        <w:t>Interpretation</w:t>
      </w:r>
      <w:r>
        <w:rPr>
          <w:rFonts w:cs="Times New Roman"/>
          <w:kern w:val="0"/>
        </w:rPr>
        <w:t xml:space="preserve"> 13)</w:t>
      </w:r>
    </w:p>
    <w:p w14:paraId="7D40A337" w14:textId="77777777" w:rsidR="00DD61D0" w:rsidRDefault="00DD61D0" w:rsidP="00DD61D0">
      <w:pPr>
        <w:ind w:left="720"/>
        <w:contextualSpacing/>
        <w:rPr>
          <w:rFonts w:cs="Times New Roman"/>
          <w:kern w:val="0"/>
        </w:rPr>
      </w:pPr>
      <w:r>
        <w:rPr>
          <w:rFonts w:cs="Times New Roman"/>
          <w:kern w:val="0"/>
        </w:rPr>
        <w:t>“</w:t>
      </w:r>
      <w:r w:rsidRPr="00657820">
        <w:rPr>
          <w:rFonts w:cs="Times New Roman"/>
          <w:kern w:val="0"/>
        </w:rPr>
        <w:t xml:space="preserve">We have seen that happen in the use of the </w:t>
      </w:r>
      <w:r w:rsidRPr="00657820">
        <w:rPr>
          <w:rFonts w:cs="Times New Roman"/>
          <w:i/>
          <w:kern w:val="0"/>
        </w:rPr>
        <w:t>Revised Standard Version</w:t>
      </w:r>
      <w:r w:rsidRPr="00657820">
        <w:rPr>
          <w:rFonts w:cs="Times New Roman"/>
          <w:kern w:val="0"/>
        </w:rPr>
        <w:t xml:space="preserve"> of the Bible in the English-speaking countries of the world.</w:t>
      </w:r>
      <w:r>
        <w:rPr>
          <w:rFonts w:cs="Times New Roman"/>
          <w:kern w:val="0"/>
        </w:rPr>
        <w:t xml:space="preserve">” (Fitzmyer </w:t>
      </w:r>
      <w:r w:rsidRPr="003E73FF">
        <w:rPr>
          <w:rFonts w:cs="Times New Roman"/>
          <w:i/>
          <w:kern w:val="0"/>
        </w:rPr>
        <w:t>Interpretation</w:t>
      </w:r>
      <w:r>
        <w:rPr>
          <w:rFonts w:cs="Times New Roman"/>
          <w:kern w:val="0"/>
        </w:rPr>
        <w:t xml:space="preserve"> 13)</w:t>
      </w:r>
    </w:p>
    <w:p w14:paraId="33C262C0" w14:textId="77777777" w:rsidR="00DD61D0" w:rsidRDefault="00DD61D0" w:rsidP="00DD61D0">
      <w:pPr>
        <w:contextualSpacing/>
        <w:rPr>
          <w:rFonts w:cs="Times New Roman"/>
          <w:kern w:val="0"/>
        </w:rPr>
      </w:pPr>
    </w:p>
    <w:p w14:paraId="43533DA3" w14:textId="77777777" w:rsidR="00DD61D0" w:rsidRPr="00B9692F" w:rsidRDefault="00DD61D0" w:rsidP="00DD61D0">
      <w:pPr>
        <w:contextualSpacing/>
        <w:rPr>
          <w:rFonts w:cs="Times New Roman"/>
          <w:iCs/>
          <w:kern w:val="0"/>
        </w:rPr>
      </w:pPr>
      <w:r w:rsidRPr="00B9692F">
        <w:rPr>
          <w:rFonts w:cs="Times New Roman"/>
          <w:iCs/>
          <w:kern w:val="0"/>
        </w:rPr>
        <w:t>what it meant and what it means</w:t>
      </w:r>
    </w:p>
    <w:p w14:paraId="6B70608B" w14:textId="77777777" w:rsidR="00DD61D0" w:rsidRDefault="00DD61D0" w:rsidP="00DD61D0">
      <w:pPr>
        <w:ind w:left="360"/>
        <w:contextualSpacing/>
        <w:rPr>
          <w:rFonts w:cs="Times New Roman"/>
          <w:kern w:val="0"/>
        </w:rPr>
      </w:pPr>
      <w:r>
        <w:rPr>
          <w:rFonts w:cs="Times New Roman"/>
          <w:kern w:val="0"/>
        </w:rPr>
        <w:t xml:space="preserve">“. . . </w:t>
      </w:r>
      <w:r w:rsidRPr="00657820">
        <w:rPr>
          <w:rFonts w:cs="Times New Roman"/>
          <w:kern w:val="0"/>
        </w:rPr>
        <w:t>the revealing God still addresses Christians of the twenty-first century as he did during the millennium in which the two Testaments originally came into being</w:t>
      </w:r>
      <w:r w:rsidRPr="00812780">
        <w:rPr>
          <w:rFonts w:cs="Times New Roman"/>
          <w:kern w:val="0"/>
        </w:rPr>
        <w:t xml:space="preserve">, </w:t>
      </w:r>
      <w:r w:rsidRPr="00657820">
        <w:rPr>
          <w:rFonts w:cs="Times New Roman"/>
          <w:kern w:val="0"/>
        </w:rPr>
        <w:t>and precisely through the same words</w:t>
      </w:r>
      <w:r>
        <w:rPr>
          <w:rFonts w:cs="Times New Roman"/>
          <w:kern w:val="0"/>
        </w:rPr>
        <w:t xml:space="preserve"> . . .” (Fitzmyer </w:t>
      </w:r>
      <w:r w:rsidRPr="003E73FF">
        <w:rPr>
          <w:rFonts w:cs="Times New Roman"/>
          <w:i/>
          <w:kern w:val="0"/>
        </w:rPr>
        <w:t>Interpretation</w:t>
      </w:r>
      <w:r>
        <w:rPr>
          <w:rFonts w:cs="Times New Roman"/>
          <w:kern w:val="0"/>
        </w:rPr>
        <w:t xml:space="preserve"> 13)</w:t>
      </w:r>
    </w:p>
    <w:p w14:paraId="51349587" w14:textId="77777777" w:rsidR="00DD61D0" w:rsidRPr="008245F3" w:rsidRDefault="00DD61D0" w:rsidP="00DD61D0">
      <w:pPr>
        <w:ind w:left="360"/>
        <w:contextualSpacing/>
        <w:rPr>
          <w:rFonts w:cs="Times New Roman"/>
          <w:kern w:val="0"/>
        </w:rPr>
      </w:pPr>
      <w:r>
        <w:rPr>
          <w:rFonts w:cs="Times New Roman"/>
          <w:kern w:val="0"/>
        </w:rPr>
        <w:t xml:space="preserve">Vatican II </w:t>
      </w:r>
      <w:r w:rsidRPr="00510041">
        <w:rPr>
          <w:rFonts w:cs="Times New Roman"/>
          <w:iCs/>
          <w:kern w:val="0"/>
          <w:sz w:val="20"/>
          <w:szCs w:val="18"/>
        </w:rPr>
        <w:t>(</w:t>
      </w:r>
      <w:r w:rsidRPr="00510041">
        <w:rPr>
          <w:rFonts w:cs="Times New Roman"/>
          <w:i/>
          <w:kern w:val="0"/>
          <w:sz w:val="20"/>
          <w:szCs w:val="18"/>
        </w:rPr>
        <w:t>Dei Verbum</w:t>
      </w:r>
      <w:r w:rsidRPr="00510041">
        <w:rPr>
          <w:rFonts w:cs="Times New Roman"/>
          <w:kern w:val="0"/>
          <w:sz w:val="20"/>
          <w:szCs w:val="18"/>
        </w:rPr>
        <w:t xml:space="preserve"> §2</w:t>
      </w:r>
      <w:r>
        <w:rPr>
          <w:rFonts w:cs="Times New Roman"/>
          <w:kern w:val="0"/>
          <w:sz w:val="20"/>
          <w:szCs w:val="18"/>
        </w:rPr>
        <w:t>1</w:t>
      </w:r>
      <w:r w:rsidRPr="00510041">
        <w:rPr>
          <w:rFonts w:cs="Times New Roman"/>
          <w:kern w:val="0"/>
          <w:sz w:val="20"/>
          <w:szCs w:val="18"/>
        </w:rPr>
        <w:t>)</w:t>
      </w:r>
      <w:r>
        <w:rPr>
          <w:rFonts w:cs="Times New Roman"/>
          <w:kern w:val="0"/>
        </w:rPr>
        <w:t>:</w:t>
      </w:r>
      <w:r w:rsidRPr="00657820">
        <w:rPr>
          <w:rFonts w:cs="Times New Roman"/>
          <w:kern w:val="0"/>
        </w:rPr>
        <w:t xml:space="preserve"> “so great is the force and power of God’s Word that it remains the sustaining life-force of the Church</w:t>
      </w:r>
      <w:r w:rsidRPr="00812780">
        <w:rPr>
          <w:rFonts w:cs="Times New Roman"/>
          <w:kern w:val="0"/>
        </w:rPr>
        <w:t xml:space="preserve">, </w:t>
      </w:r>
      <w:r w:rsidRPr="00657820">
        <w:rPr>
          <w:rFonts w:cs="Times New Roman"/>
          <w:kern w:val="0"/>
        </w:rPr>
        <w:t>the strength of faith for her children</w:t>
      </w:r>
      <w:r w:rsidRPr="00812780">
        <w:rPr>
          <w:rFonts w:cs="Times New Roman"/>
          <w:kern w:val="0"/>
        </w:rPr>
        <w:t xml:space="preserve">, </w:t>
      </w:r>
      <w:r w:rsidRPr="00657820">
        <w:rPr>
          <w:rFonts w:cs="Times New Roman"/>
          <w:kern w:val="0"/>
        </w:rPr>
        <w:t>the nourishment for the soul</w:t>
      </w:r>
      <w:r w:rsidRPr="00812780">
        <w:rPr>
          <w:rFonts w:cs="Times New Roman"/>
          <w:kern w:val="0"/>
        </w:rPr>
        <w:t xml:space="preserve">, </w:t>
      </w:r>
      <w:r w:rsidRPr="00657820">
        <w:rPr>
          <w:rFonts w:cs="Times New Roman"/>
          <w:kern w:val="0"/>
        </w:rPr>
        <w:t>and the pure and lasting source of spiritual life</w:t>
      </w:r>
      <w:r>
        <w:rPr>
          <w:rFonts w:cs="Times New Roman"/>
          <w:kern w:val="0"/>
        </w:rPr>
        <w:t>.</w:t>
      </w:r>
      <w:r w:rsidRPr="00657820">
        <w:rPr>
          <w:rFonts w:cs="Times New Roman"/>
          <w:kern w:val="0"/>
        </w:rPr>
        <w:t>”</w:t>
      </w:r>
      <w:r>
        <w:rPr>
          <w:rFonts w:cs="Times New Roman"/>
          <w:kern w:val="0"/>
        </w:rPr>
        <w:t xml:space="preserve"> (Qtd. in Fitzmyer </w:t>
      </w:r>
      <w:r>
        <w:rPr>
          <w:rFonts w:cs="Times New Roman"/>
          <w:i/>
          <w:kern w:val="0"/>
        </w:rPr>
        <w:t>Interpretation</w:t>
      </w:r>
      <w:r>
        <w:rPr>
          <w:rFonts w:cs="Times New Roman"/>
          <w:kern w:val="0"/>
        </w:rPr>
        <w:t xml:space="preserve"> 13)</w:t>
      </w:r>
    </w:p>
    <w:p w14:paraId="69593E92" w14:textId="77777777" w:rsidR="00DD61D0" w:rsidRPr="008245F3" w:rsidRDefault="00DD61D0" w:rsidP="00DD61D0">
      <w:pPr>
        <w:ind w:left="360"/>
        <w:contextualSpacing/>
        <w:rPr>
          <w:rFonts w:cs="Times New Roman"/>
          <w:kern w:val="0"/>
        </w:rPr>
      </w:pPr>
      <w:r>
        <w:rPr>
          <w:rFonts w:cs="Times New Roman"/>
          <w:kern w:val="0"/>
        </w:rPr>
        <w:t>“</w:t>
      </w:r>
      <w:r w:rsidRPr="00657820">
        <w:rPr>
          <w:rFonts w:cs="Times New Roman"/>
          <w:kern w:val="0"/>
        </w:rPr>
        <w:t xml:space="preserve">What is behind </w:t>
      </w:r>
      <w:r>
        <w:rPr>
          <w:rFonts w:cs="Times New Roman"/>
          <w:kern w:val="0"/>
        </w:rPr>
        <w:t xml:space="preserve">[this statement from </w:t>
      </w:r>
      <w:r w:rsidRPr="00B9692F">
        <w:rPr>
          <w:rFonts w:cs="Times New Roman"/>
          <w:kern w:val="0"/>
        </w:rPr>
        <w:t>§21</w:t>
      </w:r>
      <w:r>
        <w:rPr>
          <w:rFonts w:cs="Times New Roman"/>
          <w:kern w:val="0"/>
        </w:rPr>
        <w:t>]</w:t>
      </w:r>
      <w:r w:rsidRPr="00657820">
        <w:rPr>
          <w:rFonts w:cs="Times New Roman"/>
          <w:kern w:val="0"/>
        </w:rPr>
        <w:t xml:space="preserve"> is the distinction often applied to Scripture between </w:t>
      </w:r>
      <w:r w:rsidRPr="00657820">
        <w:rPr>
          <w:rFonts w:cs="Times New Roman"/>
          <w:i/>
          <w:kern w:val="0"/>
        </w:rPr>
        <w:t>what it meant</w:t>
      </w:r>
      <w:r w:rsidRPr="00657820">
        <w:rPr>
          <w:rFonts w:cs="Times New Roman"/>
          <w:kern w:val="0"/>
        </w:rPr>
        <w:t xml:space="preserve"> to the sacred author and </w:t>
      </w:r>
      <w:r w:rsidRPr="00657820">
        <w:rPr>
          <w:rFonts w:cs="Times New Roman"/>
          <w:i/>
          <w:kern w:val="0"/>
        </w:rPr>
        <w:t>what it means</w:t>
      </w:r>
      <w:r w:rsidRPr="00657820">
        <w:rPr>
          <w:rFonts w:cs="Times New Roman"/>
          <w:kern w:val="0"/>
        </w:rPr>
        <w:t xml:space="preserve"> to Christians today.</w:t>
      </w:r>
      <w:r>
        <w:rPr>
          <w:rFonts w:cs="Times New Roman"/>
          <w:kern w:val="0"/>
        </w:rPr>
        <w:t xml:space="preserve">” (Fitzmyer </w:t>
      </w:r>
      <w:r>
        <w:rPr>
          <w:rFonts w:cs="Times New Roman"/>
          <w:i/>
          <w:kern w:val="0"/>
        </w:rPr>
        <w:t>Interpretation</w:t>
      </w:r>
      <w:r>
        <w:rPr>
          <w:rFonts w:cs="Times New Roman"/>
          <w:kern w:val="0"/>
        </w:rPr>
        <w:t xml:space="preserve"> 14)</w:t>
      </w:r>
    </w:p>
    <w:p w14:paraId="1FC261C6" w14:textId="77777777" w:rsidR="00DD61D0" w:rsidRDefault="00DD61D0" w:rsidP="00DD61D0">
      <w:pPr>
        <w:ind w:left="360"/>
        <w:contextualSpacing/>
        <w:rPr>
          <w:rFonts w:cs="Times New Roman"/>
          <w:kern w:val="0"/>
        </w:rPr>
      </w:pPr>
      <w:r>
        <w:rPr>
          <w:rFonts w:cs="Times New Roman"/>
          <w:kern w:val="0"/>
        </w:rPr>
        <w:t>“</w:t>
      </w:r>
      <w:r w:rsidRPr="00657820">
        <w:rPr>
          <w:rFonts w:cs="Times New Roman"/>
          <w:kern w:val="0"/>
        </w:rPr>
        <w:t xml:space="preserve">The Word of God encapsulated in the words of the ancient human author revealed to him thoughts and words that were important </w:t>
      </w:r>
      <w:r>
        <w:rPr>
          <w:rFonts w:cs="Times New Roman"/>
          <w:kern w:val="0"/>
        </w:rPr>
        <w:t xml:space="preserve">. . . </w:t>
      </w:r>
      <w:r w:rsidRPr="00657820">
        <w:rPr>
          <w:rFonts w:cs="Times New Roman"/>
          <w:kern w:val="0"/>
        </w:rPr>
        <w:t xml:space="preserve">also for believers throughout the ages </w:t>
      </w:r>
      <w:r>
        <w:rPr>
          <w:rFonts w:cs="Times New Roman"/>
          <w:kern w:val="0"/>
        </w:rPr>
        <w:t xml:space="preserve">. . . </w:t>
      </w:r>
      <w:r w:rsidRPr="00657820">
        <w:rPr>
          <w:rFonts w:cs="Times New Roman"/>
          <w:kern w:val="0"/>
        </w:rPr>
        <w:t>God spoke through the Scriptures to his people of old</w:t>
      </w:r>
      <w:r w:rsidRPr="00812780">
        <w:rPr>
          <w:rFonts w:cs="Times New Roman"/>
          <w:kern w:val="0"/>
        </w:rPr>
        <w:t xml:space="preserve">, </w:t>
      </w:r>
      <w:r w:rsidRPr="00657820">
        <w:rPr>
          <w:rFonts w:cs="Times New Roman"/>
          <w:kern w:val="0"/>
        </w:rPr>
        <w:t xml:space="preserve">the contemporaries of the sacred writers; but </w:t>
      </w:r>
      <w:r w:rsidRPr="00657820">
        <w:rPr>
          <w:rFonts w:cs="Times New Roman"/>
          <w:kern w:val="0"/>
        </w:rPr>
        <w:lastRenderedPageBreak/>
        <w:t>he</w:t>
      </w:r>
      <w:r>
        <w:rPr>
          <w:rFonts w:cs="Times New Roman"/>
          <w:kern w:val="0"/>
        </w:rPr>
        <w:t xml:space="preserve"> . . . </w:t>
      </w:r>
      <w:r w:rsidRPr="00657820">
        <w:rPr>
          <w:rFonts w:cs="Times New Roman"/>
          <w:kern w:val="0"/>
        </w:rPr>
        <w:t>also speaks through the same inspired words to his people of today.</w:t>
      </w:r>
      <w:r>
        <w:rPr>
          <w:rFonts w:cs="Times New Roman"/>
          <w:kern w:val="0"/>
        </w:rPr>
        <w:t xml:space="preserve">” (Fitzmyer </w:t>
      </w:r>
      <w:r>
        <w:rPr>
          <w:rFonts w:cs="Times New Roman"/>
          <w:i/>
          <w:kern w:val="0"/>
        </w:rPr>
        <w:t>Interpretation</w:t>
      </w:r>
      <w:r>
        <w:rPr>
          <w:rFonts w:cs="Times New Roman"/>
          <w:kern w:val="0"/>
        </w:rPr>
        <w:t xml:space="preserve"> 14)</w:t>
      </w:r>
    </w:p>
    <w:p w14:paraId="7F2DB0A2" w14:textId="77777777" w:rsidR="00DD61D0" w:rsidRDefault="00DD61D0" w:rsidP="00DD61D0">
      <w:pPr>
        <w:ind w:left="360"/>
        <w:contextualSpacing/>
        <w:rPr>
          <w:rFonts w:cs="Times New Roman"/>
          <w:kern w:val="0"/>
        </w:rPr>
      </w:pPr>
      <w:r>
        <w:rPr>
          <w:rFonts w:cs="Times New Roman"/>
          <w:kern w:val="0"/>
        </w:rPr>
        <w:t>“</w:t>
      </w:r>
      <w:r w:rsidRPr="00657820">
        <w:rPr>
          <w:rFonts w:cs="Times New Roman"/>
          <w:kern w:val="0"/>
        </w:rPr>
        <w:t>Consequently</w:t>
      </w:r>
      <w:r w:rsidRPr="00812780">
        <w:rPr>
          <w:rFonts w:cs="Times New Roman"/>
          <w:kern w:val="0"/>
        </w:rPr>
        <w:t xml:space="preserve">, </w:t>
      </w:r>
      <w:r w:rsidRPr="00657820">
        <w:rPr>
          <w:rFonts w:cs="Times New Roman"/>
          <w:kern w:val="0"/>
        </w:rPr>
        <w:t>then</w:t>
      </w:r>
      <w:r w:rsidRPr="00812780">
        <w:rPr>
          <w:rFonts w:cs="Times New Roman"/>
          <w:kern w:val="0"/>
        </w:rPr>
        <w:t xml:space="preserve">, </w:t>
      </w:r>
      <w:r w:rsidRPr="00657820">
        <w:rPr>
          <w:rFonts w:cs="Times New Roman"/>
          <w:kern w:val="0"/>
        </w:rPr>
        <w:t>there must be a homogeneity between what it meant and what it means. What it means cannot be so diverse or different from what it meant</w:t>
      </w:r>
      <w:r w:rsidRPr="00812780">
        <w:rPr>
          <w:rFonts w:cs="Times New Roman"/>
          <w:kern w:val="0"/>
        </w:rPr>
        <w:t xml:space="preserve">, </w:t>
      </w:r>
      <w:r w:rsidRPr="00657820">
        <w:rPr>
          <w:rFonts w:cs="Times New Roman"/>
          <w:kern w:val="0"/>
        </w:rPr>
        <w:t>because then God’s Word as revelation would not continue to be passed on.</w:t>
      </w:r>
      <w:r>
        <w:rPr>
          <w:rFonts w:cs="Times New Roman"/>
          <w:kern w:val="0"/>
        </w:rPr>
        <w:t xml:space="preserve">” (Fitzmyer </w:t>
      </w:r>
      <w:r w:rsidRPr="003E73FF">
        <w:rPr>
          <w:rFonts w:cs="Times New Roman"/>
          <w:i/>
          <w:kern w:val="0"/>
        </w:rPr>
        <w:t>Interpretation</w:t>
      </w:r>
      <w:r>
        <w:rPr>
          <w:rFonts w:cs="Times New Roman"/>
          <w:kern w:val="0"/>
        </w:rPr>
        <w:t xml:space="preserve"> 14)</w:t>
      </w:r>
    </w:p>
    <w:p w14:paraId="16DE308A" w14:textId="77777777" w:rsidR="00DD61D0" w:rsidRDefault="00DD61D0" w:rsidP="00DD61D0">
      <w:pPr>
        <w:contextualSpacing/>
        <w:rPr>
          <w:rFonts w:cs="Times New Roman"/>
          <w:kern w:val="0"/>
        </w:rPr>
      </w:pPr>
    </w:p>
    <w:p w14:paraId="64F8D102" w14:textId="77777777" w:rsidR="00DD61D0" w:rsidRDefault="00DD61D0" w:rsidP="00DD61D0">
      <w:pPr>
        <w:contextualSpacing/>
        <w:rPr>
          <w:rFonts w:cs="Times New Roman"/>
          <w:kern w:val="0"/>
        </w:rPr>
      </w:pPr>
      <w:r>
        <w:rPr>
          <w:rFonts w:cs="Times New Roman"/>
          <w:kern w:val="0"/>
        </w:rPr>
        <w:t>study of the Bible among clergy, religious, and laity</w:t>
      </w:r>
    </w:p>
    <w:p w14:paraId="38772061" w14:textId="77777777" w:rsidR="00DD61D0" w:rsidRDefault="00DD61D0" w:rsidP="00DD61D0">
      <w:pPr>
        <w:ind w:left="360"/>
        <w:contextualSpacing/>
        <w:rPr>
          <w:rFonts w:cs="Times New Roman"/>
          <w:kern w:val="0"/>
        </w:rPr>
      </w:pPr>
      <w:r>
        <w:rPr>
          <w:rFonts w:cs="Times New Roman"/>
          <w:kern w:val="0"/>
        </w:rPr>
        <w:t>“</w:t>
      </w:r>
      <w:r w:rsidRPr="00657820">
        <w:rPr>
          <w:rFonts w:cs="Times New Roman"/>
          <w:kern w:val="0"/>
        </w:rPr>
        <w:t>Toward the end of chap. 6</w:t>
      </w:r>
      <w:r w:rsidRPr="00812780">
        <w:rPr>
          <w:rFonts w:cs="Times New Roman"/>
          <w:kern w:val="0"/>
        </w:rPr>
        <w:t xml:space="preserve">, </w:t>
      </w:r>
      <w:r w:rsidRPr="00657820">
        <w:rPr>
          <w:rFonts w:cs="Times New Roman"/>
          <w:i/>
          <w:kern w:val="0"/>
        </w:rPr>
        <w:t>Dei Verbum</w:t>
      </w:r>
      <w:r w:rsidRPr="00657820">
        <w:rPr>
          <w:rFonts w:cs="Times New Roman"/>
          <w:kern w:val="0"/>
        </w:rPr>
        <w:t xml:space="preserve"> addresses priests and bishops about their obligations:</w:t>
      </w:r>
      <w:r>
        <w:rPr>
          <w:rFonts w:cs="Times New Roman"/>
          <w:kern w:val="0"/>
        </w:rPr>
        <w:t xml:space="preserve">” (Fitzmyer </w:t>
      </w:r>
      <w:r w:rsidRPr="003E73FF">
        <w:rPr>
          <w:rFonts w:cs="Times New Roman"/>
          <w:i/>
          <w:kern w:val="0"/>
        </w:rPr>
        <w:t>Interpretation</w:t>
      </w:r>
      <w:r>
        <w:rPr>
          <w:rFonts w:cs="Times New Roman"/>
          <w:kern w:val="0"/>
        </w:rPr>
        <w:t xml:space="preserve"> 15)</w:t>
      </w:r>
    </w:p>
    <w:p w14:paraId="4D21FD3B" w14:textId="77777777" w:rsidR="00DD61D0" w:rsidRDefault="00DD61D0" w:rsidP="00DD61D0">
      <w:pPr>
        <w:ind w:left="360"/>
        <w:contextualSpacing/>
        <w:rPr>
          <w:rFonts w:cs="Times New Roman"/>
          <w:kern w:val="0"/>
        </w:rPr>
      </w:pPr>
      <w:r>
        <w:rPr>
          <w:rFonts w:cs="Times New Roman"/>
          <w:kern w:val="0"/>
        </w:rPr>
        <w:t xml:space="preserve">Vatican II </w:t>
      </w:r>
      <w:r w:rsidRPr="00812780">
        <w:rPr>
          <w:rFonts w:cs="Times New Roman"/>
          <w:kern w:val="0"/>
          <w:sz w:val="20"/>
          <w:szCs w:val="18"/>
        </w:rPr>
        <w:t>(</w:t>
      </w:r>
      <w:r w:rsidRPr="00812780">
        <w:rPr>
          <w:rFonts w:cs="Times New Roman"/>
          <w:i/>
          <w:iCs/>
          <w:kern w:val="0"/>
          <w:sz w:val="20"/>
          <w:szCs w:val="18"/>
        </w:rPr>
        <w:t>Dei Verbum</w:t>
      </w:r>
      <w:r w:rsidRPr="00812780">
        <w:rPr>
          <w:rFonts w:cs="Times New Roman"/>
          <w:kern w:val="0"/>
          <w:sz w:val="20"/>
          <w:szCs w:val="18"/>
        </w:rPr>
        <w:t xml:space="preserve"> ch. 6</w:t>
      </w:r>
      <w:r>
        <w:rPr>
          <w:rFonts w:cs="Times New Roman"/>
          <w:kern w:val="0"/>
          <w:sz w:val="20"/>
          <w:szCs w:val="18"/>
        </w:rPr>
        <w:t xml:space="preserve"> §25</w:t>
      </w:r>
      <w:r w:rsidRPr="00812780">
        <w:rPr>
          <w:rFonts w:cs="Times New Roman"/>
          <w:kern w:val="0"/>
          <w:sz w:val="20"/>
          <w:szCs w:val="18"/>
        </w:rPr>
        <w:t>)</w:t>
      </w:r>
      <w:r>
        <w:rPr>
          <w:rFonts w:cs="Times New Roman"/>
          <w:kern w:val="0"/>
        </w:rPr>
        <w:t>: “</w:t>
      </w:r>
      <w:r w:rsidRPr="00657820">
        <w:rPr>
          <w:rFonts w:cs="Times New Roman"/>
          <w:kern w:val="0"/>
        </w:rPr>
        <w:t>Therefore all clerics</w:t>
      </w:r>
      <w:r w:rsidRPr="00812780">
        <w:rPr>
          <w:rFonts w:cs="Times New Roman"/>
          <w:kern w:val="0"/>
        </w:rPr>
        <w:t xml:space="preserve">, </w:t>
      </w:r>
      <w:r w:rsidRPr="00657820">
        <w:rPr>
          <w:rFonts w:cs="Times New Roman"/>
          <w:kern w:val="0"/>
        </w:rPr>
        <w:t>especially priests of Christ and others who are officially engaged as deacons and catechists in the ministry of the Word</w:t>
      </w:r>
      <w:r w:rsidRPr="00812780">
        <w:rPr>
          <w:rFonts w:cs="Times New Roman"/>
          <w:kern w:val="0"/>
        </w:rPr>
        <w:t xml:space="preserve">, </w:t>
      </w:r>
      <w:r w:rsidRPr="00657820">
        <w:rPr>
          <w:rFonts w:cs="Times New Roman"/>
          <w:kern w:val="0"/>
        </w:rPr>
        <w:t>must hold fast to the Scriptures through diligent spiritual reading and careful study. This obligation must be fulfilled lest any of them become “an empty preacher of the Divine Word outwardly</w:t>
      </w:r>
      <w:r w:rsidRPr="00812780">
        <w:rPr>
          <w:rFonts w:cs="Times New Roman"/>
          <w:kern w:val="0"/>
        </w:rPr>
        <w:t xml:space="preserve">, </w:t>
      </w:r>
      <w:r w:rsidRPr="00657820">
        <w:rPr>
          <w:rFonts w:cs="Times New Roman"/>
          <w:kern w:val="0"/>
        </w:rPr>
        <w:t>who is not a listener inwardly,”</w:t>
      </w:r>
      <w:r>
        <w:rPr>
          <w:rFonts w:cs="Times New Roman"/>
          <w:kern w:val="0"/>
        </w:rPr>
        <w:t xml:space="preserve"> </w:t>
      </w:r>
      <w:r w:rsidRPr="00B9692F">
        <w:rPr>
          <w:sz w:val="20"/>
          <w:szCs w:val="18"/>
        </w:rPr>
        <w:t xml:space="preserve">[Augustine </w:t>
      </w:r>
      <w:r w:rsidRPr="00B9692F">
        <w:rPr>
          <w:i/>
          <w:sz w:val="20"/>
          <w:szCs w:val="18"/>
        </w:rPr>
        <w:t>Sermons</w:t>
      </w:r>
      <w:r w:rsidRPr="00B9692F">
        <w:rPr>
          <w:sz w:val="20"/>
          <w:szCs w:val="18"/>
        </w:rPr>
        <w:t xml:space="preserve"> 179.1]</w:t>
      </w:r>
      <w:r w:rsidRPr="00657820">
        <w:rPr>
          <w:rFonts w:cs="Times New Roman"/>
          <w:kern w:val="0"/>
        </w:rPr>
        <w:t xml:space="preserve"> when they ought to be sharing with all the faithful committed to their care the abundant riches of the Divine Word</w:t>
      </w:r>
      <w:r w:rsidRPr="00812780">
        <w:rPr>
          <w:rFonts w:cs="Times New Roman"/>
          <w:kern w:val="0"/>
        </w:rPr>
        <w:t xml:space="preserve">, </w:t>
      </w:r>
      <w:r w:rsidRPr="00657820">
        <w:rPr>
          <w:rFonts w:cs="Times New Roman"/>
          <w:kern w:val="0"/>
        </w:rPr>
        <w:t>especially in the sacred liturgy. The sacred Synod strongly and explicitly urges all the Christian faithful</w:t>
      </w:r>
      <w:r w:rsidRPr="00812780">
        <w:rPr>
          <w:rFonts w:cs="Times New Roman"/>
          <w:kern w:val="0"/>
        </w:rPr>
        <w:t xml:space="preserve">, </w:t>
      </w:r>
      <w:r w:rsidRPr="00657820">
        <w:rPr>
          <w:rFonts w:cs="Times New Roman"/>
          <w:kern w:val="0"/>
        </w:rPr>
        <w:t>as well</w:t>
      </w:r>
      <w:r w:rsidRPr="00812780">
        <w:rPr>
          <w:rFonts w:cs="Times New Roman"/>
          <w:kern w:val="0"/>
        </w:rPr>
        <w:t xml:space="preserve">, </w:t>
      </w:r>
      <w:r w:rsidRPr="00657820">
        <w:rPr>
          <w:rFonts w:cs="Times New Roman"/>
          <w:kern w:val="0"/>
        </w:rPr>
        <w:t>and especially religious</w:t>
      </w:r>
      <w:r w:rsidRPr="00812780">
        <w:rPr>
          <w:rFonts w:cs="Times New Roman"/>
          <w:kern w:val="0"/>
        </w:rPr>
        <w:t xml:space="preserve">, </w:t>
      </w:r>
      <w:r w:rsidRPr="00657820">
        <w:rPr>
          <w:rFonts w:cs="Times New Roman"/>
          <w:kern w:val="0"/>
        </w:rPr>
        <w:t>to learn by frequent reading of the Divine Scriptures “the supreme good of knowing Jesus Christ” (Phil 3:8)</w:t>
      </w:r>
      <w:r w:rsidRPr="00812780">
        <w:rPr>
          <w:rFonts w:cs="Times New Roman"/>
          <w:kern w:val="0"/>
        </w:rPr>
        <w:t xml:space="preserve">, </w:t>
      </w:r>
      <w:r w:rsidRPr="00657820">
        <w:rPr>
          <w:rFonts w:cs="Times New Roman"/>
          <w:kern w:val="0"/>
        </w:rPr>
        <w:t>“For ignorance of the Scriptures is ignorance of Christ”</w:t>
      </w:r>
      <w:r>
        <w:rPr>
          <w:rFonts w:cs="Times New Roman"/>
          <w:kern w:val="0"/>
        </w:rPr>
        <w:t xml:space="preserve"> </w:t>
      </w:r>
      <w:r w:rsidRPr="00B9692F">
        <w:rPr>
          <w:sz w:val="20"/>
          <w:szCs w:val="18"/>
        </w:rPr>
        <w:t xml:space="preserve">[Jerome </w:t>
      </w:r>
      <w:r w:rsidRPr="00B9692F">
        <w:rPr>
          <w:i/>
          <w:sz w:val="20"/>
          <w:szCs w:val="18"/>
        </w:rPr>
        <w:t>Comm</w:t>
      </w:r>
      <w:r w:rsidRPr="00B9692F">
        <w:rPr>
          <w:sz w:val="20"/>
          <w:szCs w:val="18"/>
        </w:rPr>
        <w:t xml:space="preserve">. </w:t>
      </w:r>
      <w:r w:rsidRPr="00B9692F">
        <w:rPr>
          <w:i/>
          <w:sz w:val="20"/>
          <w:szCs w:val="18"/>
        </w:rPr>
        <w:t>in Isaiam</w:t>
      </w:r>
      <w:r w:rsidRPr="00B9692F">
        <w:rPr>
          <w:sz w:val="20"/>
          <w:szCs w:val="18"/>
        </w:rPr>
        <w:t xml:space="preserve"> 1.1 Prologue]</w:t>
      </w:r>
      <w:r w:rsidRPr="00657820">
        <w:rPr>
          <w:rFonts w:cs="Times New Roman"/>
          <w:kern w:val="0"/>
        </w:rPr>
        <w:t>.</w:t>
      </w:r>
      <w:r>
        <w:rPr>
          <w:rFonts w:cs="Times New Roman"/>
          <w:kern w:val="0"/>
        </w:rPr>
        <w:t xml:space="preserve">” (Qtd. in Fitzmyer </w:t>
      </w:r>
      <w:r w:rsidRPr="00B929D6">
        <w:rPr>
          <w:rFonts w:cs="Times New Roman"/>
          <w:i/>
          <w:kern w:val="0"/>
        </w:rPr>
        <w:t>Interpretation</w:t>
      </w:r>
      <w:r>
        <w:rPr>
          <w:rFonts w:cs="Times New Roman"/>
          <w:kern w:val="0"/>
        </w:rPr>
        <w:t xml:space="preserve"> 15)</w:t>
      </w:r>
    </w:p>
    <w:p w14:paraId="2BFCB207" w14:textId="77777777" w:rsidR="00DD61D0" w:rsidRPr="00812780" w:rsidRDefault="00DD61D0" w:rsidP="00DD61D0">
      <w:pPr>
        <w:ind w:left="360"/>
        <w:contextualSpacing/>
        <w:rPr>
          <w:rFonts w:cs="Times New Roman"/>
          <w:kern w:val="0"/>
        </w:rPr>
      </w:pPr>
      <w:r>
        <w:rPr>
          <w:rFonts w:cs="Times New Roman"/>
          <w:kern w:val="0"/>
        </w:rPr>
        <w:t xml:space="preserve">Vatican II </w:t>
      </w:r>
      <w:r w:rsidRPr="00812780">
        <w:rPr>
          <w:rFonts w:cs="Times New Roman"/>
          <w:kern w:val="0"/>
          <w:sz w:val="20"/>
          <w:szCs w:val="18"/>
        </w:rPr>
        <w:t>(</w:t>
      </w:r>
      <w:r w:rsidRPr="00812780">
        <w:rPr>
          <w:rFonts w:cs="Times New Roman"/>
          <w:i/>
          <w:iCs/>
          <w:kern w:val="0"/>
          <w:sz w:val="20"/>
          <w:szCs w:val="18"/>
        </w:rPr>
        <w:t>Dei Verbum</w:t>
      </w:r>
      <w:r w:rsidRPr="00812780">
        <w:rPr>
          <w:rFonts w:cs="Times New Roman"/>
          <w:kern w:val="0"/>
          <w:sz w:val="20"/>
          <w:szCs w:val="18"/>
        </w:rPr>
        <w:t xml:space="preserve"> ch. 6</w:t>
      </w:r>
      <w:r>
        <w:rPr>
          <w:rFonts w:cs="Times New Roman"/>
          <w:kern w:val="0"/>
          <w:sz w:val="20"/>
          <w:szCs w:val="18"/>
        </w:rPr>
        <w:t xml:space="preserve"> §26, </w:t>
      </w:r>
      <w:r w:rsidRPr="00B9692F">
        <w:rPr>
          <w:rFonts w:cs="Times New Roman"/>
          <w:kern w:val="0"/>
          <w:sz w:val="20"/>
          <w:szCs w:val="18"/>
        </w:rPr>
        <w:t>final paragraph</w:t>
      </w:r>
      <w:r w:rsidRPr="00812780">
        <w:rPr>
          <w:rFonts w:cs="Times New Roman"/>
          <w:kern w:val="0"/>
          <w:sz w:val="20"/>
          <w:szCs w:val="18"/>
        </w:rPr>
        <w:t>)</w:t>
      </w:r>
      <w:r>
        <w:rPr>
          <w:rFonts w:cs="Times New Roman"/>
          <w:kern w:val="0"/>
        </w:rPr>
        <w:t>: “</w:t>
      </w:r>
      <w:r w:rsidRPr="00657820">
        <w:rPr>
          <w:rFonts w:cs="Times New Roman"/>
          <w:kern w:val="0"/>
        </w:rPr>
        <w:t>In this way</w:t>
      </w:r>
      <w:r w:rsidRPr="00812780">
        <w:rPr>
          <w:rFonts w:cs="Times New Roman"/>
          <w:kern w:val="0"/>
        </w:rPr>
        <w:t xml:space="preserve">, </w:t>
      </w:r>
      <w:r w:rsidRPr="00657820">
        <w:rPr>
          <w:rFonts w:cs="Times New Roman"/>
          <w:kern w:val="0"/>
        </w:rPr>
        <w:t>therefore</w:t>
      </w:r>
      <w:r w:rsidRPr="00812780">
        <w:rPr>
          <w:rFonts w:cs="Times New Roman"/>
          <w:kern w:val="0"/>
        </w:rPr>
        <w:t xml:space="preserve">, </w:t>
      </w:r>
      <w:r w:rsidRPr="00657820">
        <w:rPr>
          <w:rFonts w:cs="Times New Roman"/>
          <w:kern w:val="0"/>
        </w:rPr>
        <w:t>let “the Word of God speed forward and be glorified” (2 Thess 3:1)</w:t>
      </w:r>
      <w:r w:rsidRPr="00812780">
        <w:rPr>
          <w:rFonts w:cs="Times New Roman"/>
          <w:kern w:val="0"/>
        </w:rPr>
        <w:t xml:space="preserve">, </w:t>
      </w:r>
      <w:r w:rsidRPr="00657820">
        <w:rPr>
          <w:rFonts w:cs="Times New Roman"/>
          <w:kern w:val="0"/>
        </w:rPr>
        <w:t>and let the treasure of revelation entrusted to the Church fill human hearts ever more and more. Just as from constant participation in the [15] eucharistic mystery the life of the Church draws strength</w:t>
      </w:r>
      <w:r w:rsidRPr="00812780">
        <w:rPr>
          <w:rFonts w:cs="Times New Roman"/>
          <w:kern w:val="0"/>
        </w:rPr>
        <w:t xml:space="preserve">, </w:t>
      </w:r>
      <w:r w:rsidRPr="00657820">
        <w:rPr>
          <w:rFonts w:cs="Times New Roman"/>
          <w:kern w:val="0"/>
        </w:rPr>
        <w:t>so we may hope for a new surge of spiritual vitality from a greater veneration of the Word of God</w:t>
      </w:r>
      <w:r w:rsidRPr="00812780">
        <w:rPr>
          <w:rFonts w:cs="Times New Roman"/>
          <w:kern w:val="0"/>
        </w:rPr>
        <w:t xml:space="preserve">, </w:t>
      </w:r>
      <w:r w:rsidRPr="00657820">
        <w:rPr>
          <w:rFonts w:cs="Times New Roman"/>
          <w:kern w:val="0"/>
        </w:rPr>
        <w:t>which “stands forever” (Isa 40:8; cf. 1 Pet 1:23-25)</w:t>
      </w:r>
      <w:r>
        <w:rPr>
          <w:rFonts w:cs="Times New Roman"/>
          <w:kern w:val="0"/>
        </w:rPr>
        <w:t xml:space="preserve">.” (Qtd. in Fitzmyer </w:t>
      </w:r>
      <w:r w:rsidRPr="00B929D6">
        <w:rPr>
          <w:rFonts w:cs="Times New Roman"/>
          <w:i/>
          <w:iCs/>
          <w:kern w:val="0"/>
        </w:rPr>
        <w:t>Interpretation</w:t>
      </w:r>
      <w:r>
        <w:rPr>
          <w:rFonts w:cs="Times New Roman"/>
          <w:kern w:val="0"/>
        </w:rPr>
        <w:t xml:space="preserve"> 15-16)</w:t>
      </w:r>
    </w:p>
    <w:p w14:paraId="1846781C" w14:textId="77777777" w:rsidR="00DD61D0" w:rsidRDefault="00DD61D0" w:rsidP="00DD61D0"/>
    <w:p w14:paraId="627A7B2C" w14:textId="66B8D487" w:rsidR="00DD61D0" w:rsidRDefault="00663DDB" w:rsidP="00072108">
      <w:pPr>
        <w:pStyle w:val="Heading3"/>
      </w:pPr>
      <w:bookmarkStart w:id="110" w:name="_Toc142992374"/>
      <w:r>
        <w:t xml:space="preserve">The Effects </w:t>
      </w:r>
      <w:r w:rsidR="00DD61D0">
        <w:t xml:space="preserve">of the </w:t>
      </w:r>
      <w:r>
        <w:t xml:space="preserve">Renewal </w:t>
      </w:r>
      <w:r w:rsidR="00DD61D0">
        <w:t xml:space="preserve">in </w:t>
      </w:r>
      <w:r>
        <w:t>Biblical Studies</w:t>
      </w:r>
      <w:bookmarkEnd w:id="110"/>
    </w:p>
    <w:p w14:paraId="0FD43F3F" w14:textId="77777777" w:rsidR="00DD61D0" w:rsidRDefault="00DD61D0" w:rsidP="00DD61D0"/>
    <w:p w14:paraId="5C8B1BD1" w14:textId="77777777" w:rsidR="00DD61D0" w:rsidRDefault="00DD61D0" w:rsidP="00DD61D0">
      <w:pPr>
        <w:contextualSpacing/>
        <w:rPr>
          <w:rFonts w:cs="Times New Roman"/>
          <w:kern w:val="0"/>
        </w:rPr>
      </w:pPr>
      <w:r>
        <w:rPr>
          <w:rFonts w:cs="Times New Roman"/>
          <w:kern w:val="0"/>
        </w:rPr>
        <w:t xml:space="preserve">1961-2000: effects of </w:t>
      </w:r>
      <w:r w:rsidRPr="00657820">
        <w:rPr>
          <w:rFonts w:cs="Times New Roman"/>
          <w:i/>
          <w:kern w:val="0"/>
        </w:rPr>
        <w:t>Divino afflante Spiritu</w:t>
      </w:r>
    </w:p>
    <w:p w14:paraId="5FB70926" w14:textId="77777777" w:rsidR="00DD61D0" w:rsidRDefault="00DD61D0" w:rsidP="00DD61D0">
      <w:pPr>
        <w:ind w:left="360"/>
        <w:contextualSpacing/>
        <w:rPr>
          <w:rFonts w:cs="Times New Roman"/>
          <w:kern w:val="0"/>
        </w:rPr>
      </w:pPr>
      <w:r>
        <w:rPr>
          <w:rFonts w:cs="Times New Roman"/>
          <w:kern w:val="0"/>
        </w:rPr>
        <w:t>“</w:t>
      </w:r>
      <w:r w:rsidRPr="00657820">
        <w:rPr>
          <w:rFonts w:cs="Times New Roman"/>
          <w:kern w:val="0"/>
        </w:rPr>
        <w:t>As a result</w:t>
      </w:r>
      <w:r>
        <w:rPr>
          <w:rFonts w:cs="Times New Roman"/>
          <w:kern w:val="0"/>
        </w:rPr>
        <w:t xml:space="preserve"> of </w:t>
      </w:r>
      <w:r w:rsidRPr="00657820">
        <w:rPr>
          <w:rFonts w:cs="Times New Roman"/>
          <w:i/>
          <w:kern w:val="0"/>
        </w:rPr>
        <w:t>Divino afflante Spiritu</w:t>
      </w:r>
      <w:r>
        <w:rPr>
          <w:rFonts w:cs="Times New Roman"/>
          <w:kern w:val="0"/>
        </w:rPr>
        <w:t>,</w:t>
      </w:r>
      <w:r w:rsidRPr="00812780">
        <w:rPr>
          <w:rFonts w:cs="Times New Roman"/>
          <w:kern w:val="0"/>
        </w:rPr>
        <w:t xml:space="preserve"> </w:t>
      </w:r>
      <w:r>
        <w:rPr>
          <w:rFonts w:cs="Times New Roman"/>
          <w:kern w:val="0"/>
        </w:rPr>
        <w:t>“</w:t>
      </w:r>
      <w:r w:rsidRPr="00657820">
        <w:rPr>
          <w:rFonts w:cs="Times New Roman"/>
          <w:kern w:val="0"/>
        </w:rPr>
        <w:t>the interpretation of the Bible by Catholic scholars in the second half of the twentieth century began to rival that of their Protestant and Jewish peers.</w:t>
      </w:r>
      <w:r>
        <w:rPr>
          <w:rFonts w:cs="Times New Roman"/>
          <w:kern w:val="0"/>
        </w:rPr>
        <w:t xml:space="preserve">” (Fitzmyer </w:t>
      </w:r>
      <w:r>
        <w:rPr>
          <w:rFonts w:cs="Times New Roman"/>
          <w:i/>
          <w:kern w:val="0"/>
        </w:rPr>
        <w:t>Interpretation</w:t>
      </w:r>
      <w:r>
        <w:rPr>
          <w:rFonts w:cs="Times New Roman"/>
          <w:kern w:val="0"/>
        </w:rPr>
        <w:t xml:space="preserve"> 6)</w:t>
      </w:r>
    </w:p>
    <w:p w14:paraId="0BE6EA0C" w14:textId="77777777" w:rsidR="00DD61D0" w:rsidRDefault="00DD61D0" w:rsidP="00DD61D0">
      <w:pPr>
        <w:ind w:left="360"/>
        <w:contextualSpacing/>
        <w:rPr>
          <w:rFonts w:cs="Times New Roman"/>
          <w:kern w:val="0"/>
        </w:rPr>
      </w:pPr>
      <w:r>
        <w:rPr>
          <w:rFonts w:cs="Times New Roman"/>
          <w:kern w:val="0"/>
        </w:rPr>
        <w:t>“</w:t>
      </w:r>
      <w:r w:rsidRPr="00657820">
        <w:rPr>
          <w:rFonts w:cs="Times New Roman"/>
          <w:kern w:val="0"/>
        </w:rPr>
        <w:t>It also invigorated the study of Catholic theology</w:t>
      </w:r>
      <w:r w:rsidRPr="00812780">
        <w:rPr>
          <w:rFonts w:cs="Times New Roman"/>
          <w:kern w:val="0"/>
        </w:rPr>
        <w:t xml:space="preserve">, </w:t>
      </w:r>
      <w:r w:rsidRPr="00657820">
        <w:rPr>
          <w:rFonts w:cs="Times New Roman"/>
          <w:kern w:val="0"/>
        </w:rPr>
        <w:t>for it provided it with a solid biblical basis.</w:t>
      </w:r>
      <w:r>
        <w:rPr>
          <w:rFonts w:cs="Times New Roman"/>
          <w:kern w:val="0"/>
        </w:rPr>
        <w:t xml:space="preserve">” (Fitzmyer </w:t>
      </w:r>
      <w:r>
        <w:rPr>
          <w:rFonts w:cs="Times New Roman"/>
          <w:i/>
          <w:kern w:val="0"/>
        </w:rPr>
        <w:t>Interpretation</w:t>
      </w:r>
      <w:r>
        <w:rPr>
          <w:rFonts w:cs="Times New Roman"/>
          <w:kern w:val="0"/>
        </w:rPr>
        <w:t xml:space="preserve"> 6)</w:t>
      </w:r>
    </w:p>
    <w:p w14:paraId="34AD8FC6" w14:textId="77777777" w:rsidR="00DD61D0" w:rsidRPr="00FE5F6B" w:rsidRDefault="00DD61D0" w:rsidP="00DD61D0">
      <w:pPr>
        <w:ind w:left="360"/>
        <w:contextualSpacing/>
        <w:rPr>
          <w:rFonts w:cs="Times New Roman"/>
          <w:kern w:val="0"/>
        </w:rPr>
      </w:pPr>
      <w:r w:rsidRPr="00657820">
        <w:rPr>
          <w:rFonts w:cs="Times New Roman"/>
          <w:kern w:val="0"/>
        </w:rPr>
        <w:t>Protestant</w:t>
      </w:r>
      <w:r>
        <w:rPr>
          <w:rFonts w:cs="Times New Roman"/>
          <w:kern w:val="0"/>
        </w:rPr>
        <w:t>s</w:t>
      </w:r>
      <w:r w:rsidRPr="00657820">
        <w:rPr>
          <w:rFonts w:cs="Times New Roman"/>
          <w:kern w:val="0"/>
        </w:rPr>
        <w:t xml:space="preserve"> </w:t>
      </w:r>
      <w:r>
        <w:rPr>
          <w:rFonts w:cs="Times New Roman"/>
          <w:kern w:val="0"/>
        </w:rPr>
        <w:t>“</w:t>
      </w:r>
      <w:r w:rsidRPr="00657820">
        <w:rPr>
          <w:rFonts w:cs="Times New Roman"/>
          <w:kern w:val="0"/>
        </w:rPr>
        <w:t>gradually realized that Catholics were now venerating and interpreting Scripture the way that they had been.</w:t>
      </w:r>
      <w:r>
        <w:rPr>
          <w:rFonts w:cs="Times New Roman"/>
          <w:kern w:val="0"/>
        </w:rPr>
        <w:t xml:space="preserve">” (Fitzmyer </w:t>
      </w:r>
      <w:r>
        <w:rPr>
          <w:rFonts w:cs="Times New Roman"/>
          <w:i/>
          <w:kern w:val="0"/>
        </w:rPr>
        <w:t>Interpretation</w:t>
      </w:r>
      <w:r>
        <w:rPr>
          <w:rFonts w:cs="Times New Roman"/>
          <w:kern w:val="0"/>
        </w:rPr>
        <w:t xml:space="preserve"> 6)</w:t>
      </w:r>
    </w:p>
    <w:p w14:paraId="0171685D" w14:textId="77777777" w:rsidR="00DD61D0" w:rsidRDefault="00DD61D0" w:rsidP="00DD61D0">
      <w:pPr>
        <w:ind w:left="360"/>
        <w:contextualSpacing/>
        <w:rPr>
          <w:rFonts w:cs="Times New Roman"/>
          <w:kern w:val="0"/>
        </w:rPr>
      </w:pPr>
      <w:r>
        <w:rPr>
          <w:rFonts w:cs="Times New Roman"/>
          <w:kern w:val="0"/>
        </w:rPr>
        <w:t>“</w:t>
      </w:r>
      <w:r w:rsidRPr="00657820">
        <w:rPr>
          <w:rFonts w:cs="Times New Roman"/>
          <w:kern w:val="0"/>
        </w:rPr>
        <w:t xml:space="preserve">This change led </w:t>
      </w:r>
      <w:r>
        <w:rPr>
          <w:rFonts w:cs="Times New Roman"/>
          <w:kern w:val="0"/>
        </w:rPr>
        <w:t xml:space="preserve">. . . </w:t>
      </w:r>
      <w:r w:rsidRPr="00657820">
        <w:rPr>
          <w:rFonts w:cs="Times New Roman"/>
          <w:kern w:val="0"/>
        </w:rPr>
        <w:t>to the Second Vatican Council</w:t>
      </w:r>
      <w:r>
        <w:rPr>
          <w:rFonts w:cs="Times New Roman"/>
          <w:kern w:val="0"/>
        </w:rPr>
        <w:t xml:space="preserve"> . . .” (Fitzmyer </w:t>
      </w:r>
      <w:r>
        <w:rPr>
          <w:rFonts w:cs="Times New Roman"/>
          <w:i/>
          <w:kern w:val="0"/>
        </w:rPr>
        <w:t>Interpretation</w:t>
      </w:r>
      <w:r>
        <w:rPr>
          <w:rFonts w:cs="Times New Roman"/>
          <w:kern w:val="0"/>
        </w:rPr>
        <w:t xml:space="preserve"> 6)</w:t>
      </w:r>
    </w:p>
    <w:p w14:paraId="76BD6B8F" w14:textId="77777777" w:rsidR="00DD61D0" w:rsidRDefault="00DD61D0" w:rsidP="00DD61D0">
      <w:pPr>
        <w:ind w:left="360"/>
        <w:contextualSpacing/>
        <w:rPr>
          <w:rFonts w:cs="Times New Roman"/>
          <w:kern w:val="0"/>
        </w:rPr>
      </w:pPr>
      <w:r>
        <w:rPr>
          <w:rFonts w:cs="Times New Roman"/>
          <w:kern w:val="0"/>
        </w:rPr>
        <w:t>“</w:t>
      </w:r>
      <w:r w:rsidRPr="00657820">
        <w:rPr>
          <w:rFonts w:cs="Times New Roman"/>
          <w:kern w:val="0"/>
        </w:rPr>
        <w:t xml:space="preserve">This change led </w:t>
      </w:r>
      <w:r>
        <w:rPr>
          <w:rFonts w:cs="Times New Roman"/>
          <w:kern w:val="0"/>
        </w:rPr>
        <w:t xml:space="preserve">. . . </w:t>
      </w:r>
      <w:r w:rsidRPr="00657820">
        <w:rPr>
          <w:rFonts w:cs="Times New Roman"/>
          <w:kern w:val="0"/>
        </w:rPr>
        <w:t xml:space="preserve">to the ecumenical openness of the Catholic Church </w:t>
      </w:r>
      <w:r>
        <w:rPr>
          <w:rFonts w:cs="Times New Roman"/>
          <w:kern w:val="0"/>
        </w:rPr>
        <w:t xml:space="preserve">. . .” (Fitzmyer </w:t>
      </w:r>
      <w:r w:rsidRPr="003E73FF">
        <w:rPr>
          <w:rFonts w:cs="Times New Roman"/>
          <w:i/>
          <w:kern w:val="0"/>
        </w:rPr>
        <w:t>Interpretation</w:t>
      </w:r>
      <w:r>
        <w:rPr>
          <w:rFonts w:cs="Times New Roman"/>
          <w:kern w:val="0"/>
        </w:rPr>
        <w:t xml:space="preserve"> 6)</w:t>
      </w:r>
    </w:p>
    <w:p w14:paraId="1C012B2A" w14:textId="77777777" w:rsidR="00DD61D0" w:rsidRDefault="00DD61D0">
      <w:pPr>
        <w:spacing w:line="276" w:lineRule="auto"/>
      </w:pPr>
      <w:r>
        <w:br w:type="page"/>
      </w:r>
    </w:p>
    <w:p w14:paraId="73E19F74" w14:textId="77777777" w:rsidR="00DD61D0" w:rsidRDefault="00DD61D0" w:rsidP="00DD61D0">
      <w:pPr>
        <w:contextualSpacing/>
      </w:pPr>
    </w:p>
    <w:p w14:paraId="31AF23FF" w14:textId="77777777" w:rsidR="00DD61D0" w:rsidRDefault="00DD61D0" w:rsidP="00DD61D0">
      <w:pPr>
        <w:contextualSpacing/>
      </w:pPr>
    </w:p>
    <w:p w14:paraId="2704B50C" w14:textId="77777777" w:rsidR="00DD61D0" w:rsidRDefault="00DD61D0" w:rsidP="00DD61D0">
      <w:pPr>
        <w:contextualSpacing/>
      </w:pPr>
    </w:p>
    <w:p w14:paraId="7AA244CE" w14:textId="77777777" w:rsidR="00DD61D0" w:rsidRDefault="00DD61D0" w:rsidP="00DD61D0">
      <w:pPr>
        <w:contextualSpacing/>
      </w:pPr>
    </w:p>
    <w:p w14:paraId="3E367C8F" w14:textId="77777777" w:rsidR="00DD61D0" w:rsidRDefault="00DD61D0" w:rsidP="00DD61D0">
      <w:pPr>
        <w:contextualSpacing/>
      </w:pPr>
    </w:p>
    <w:p w14:paraId="4B555F2D" w14:textId="77777777" w:rsidR="00DD61D0" w:rsidRDefault="00DD61D0" w:rsidP="00DD61D0">
      <w:pPr>
        <w:contextualSpacing/>
      </w:pPr>
    </w:p>
    <w:p w14:paraId="25312A66" w14:textId="77777777" w:rsidR="00DD61D0" w:rsidRDefault="00DD61D0" w:rsidP="00DD61D0">
      <w:pPr>
        <w:contextualSpacing/>
      </w:pPr>
    </w:p>
    <w:p w14:paraId="6A3457DB" w14:textId="77777777" w:rsidR="00DD61D0" w:rsidRDefault="00DD61D0" w:rsidP="00DD61D0">
      <w:pPr>
        <w:contextualSpacing/>
      </w:pPr>
    </w:p>
    <w:p w14:paraId="751B4D5D" w14:textId="77777777" w:rsidR="00DD61D0" w:rsidRDefault="00DD61D0" w:rsidP="00DD61D0">
      <w:pPr>
        <w:contextualSpacing/>
      </w:pPr>
    </w:p>
    <w:p w14:paraId="3373DCB3" w14:textId="77777777" w:rsidR="00DD61D0" w:rsidRDefault="00DD61D0" w:rsidP="00DD61D0">
      <w:pPr>
        <w:contextualSpacing/>
      </w:pPr>
    </w:p>
    <w:p w14:paraId="7EE698DD" w14:textId="77777777" w:rsidR="00DD61D0" w:rsidRDefault="00DD61D0" w:rsidP="00DD61D0">
      <w:pPr>
        <w:contextualSpacing/>
      </w:pPr>
    </w:p>
    <w:p w14:paraId="6F834E51" w14:textId="77777777" w:rsidR="00DD61D0" w:rsidRDefault="00DD61D0" w:rsidP="00DD61D0">
      <w:pPr>
        <w:contextualSpacing/>
      </w:pPr>
    </w:p>
    <w:p w14:paraId="1B607955" w14:textId="77777777" w:rsidR="00DD61D0" w:rsidRDefault="00DD61D0" w:rsidP="00DD61D0">
      <w:pPr>
        <w:contextualSpacing/>
      </w:pPr>
    </w:p>
    <w:p w14:paraId="5F1B67C0" w14:textId="77777777" w:rsidR="00DD61D0" w:rsidRDefault="00DD61D0" w:rsidP="00DD61D0">
      <w:pPr>
        <w:contextualSpacing/>
      </w:pPr>
    </w:p>
    <w:p w14:paraId="39682198" w14:textId="77777777" w:rsidR="00DD61D0" w:rsidRDefault="00DD61D0" w:rsidP="00DD61D0">
      <w:pPr>
        <w:contextualSpacing/>
      </w:pPr>
    </w:p>
    <w:p w14:paraId="6ADD8CD2" w14:textId="77777777" w:rsidR="00DD61D0" w:rsidRDefault="00DD61D0" w:rsidP="00DD61D0">
      <w:pPr>
        <w:contextualSpacing/>
      </w:pPr>
    </w:p>
    <w:p w14:paraId="507054DE" w14:textId="77777777" w:rsidR="00DD61D0" w:rsidRDefault="00DD61D0" w:rsidP="00DD61D0">
      <w:pPr>
        <w:contextualSpacing/>
      </w:pPr>
    </w:p>
    <w:p w14:paraId="007496CE" w14:textId="77777777" w:rsidR="00DD61D0" w:rsidRDefault="00DD61D0" w:rsidP="00DD61D0">
      <w:pPr>
        <w:contextualSpacing/>
      </w:pPr>
    </w:p>
    <w:p w14:paraId="13C9FB43" w14:textId="43226C44" w:rsidR="00DD61D0" w:rsidRDefault="0094136A" w:rsidP="0094136A">
      <w:pPr>
        <w:pStyle w:val="head1"/>
      </w:pPr>
      <w:bookmarkStart w:id="111" w:name="_Toc142992375"/>
      <w:r>
        <w:t xml:space="preserve">Biblical Interpretation after Vatican Council </w:t>
      </w:r>
      <w:r w:rsidR="00DD61D0">
        <w:t>II</w:t>
      </w:r>
      <w:bookmarkEnd w:id="111"/>
    </w:p>
    <w:p w14:paraId="2C4341FA" w14:textId="4C11EB91" w:rsidR="00CC337A" w:rsidRDefault="00CC337A">
      <w:pPr>
        <w:spacing w:line="276" w:lineRule="auto"/>
      </w:pPr>
      <w:r>
        <w:br w:type="page"/>
      </w:r>
    </w:p>
    <w:p w14:paraId="2BA68DC0" w14:textId="77777777" w:rsidR="00CC337A" w:rsidRDefault="00CC337A" w:rsidP="00CC337A">
      <w:pPr>
        <w:pStyle w:val="Heading2"/>
        <w:rPr>
          <w:szCs w:val="37"/>
        </w:rPr>
      </w:pPr>
      <w:bookmarkStart w:id="112" w:name="_Toc142992376"/>
      <w:r w:rsidRPr="005D1340">
        <w:lastRenderedPageBreak/>
        <w:t xml:space="preserve">Scripture </w:t>
      </w:r>
      <w:r>
        <w:t>i</w:t>
      </w:r>
      <w:r w:rsidRPr="005D1340">
        <w:t>n Ecumenism</w:t>
      </w:r>
      <w:bookmarkEnd w:id="112"/>
    </w:p>
    <w:p w14:paraId="2F98D358" w14:textId="77777777" w:rsidR="00CC337A" w:rsidRDefault="00CC337A" w:rsidP="00CC337A">
      <w:pPr>
        <w:pStyle w:val="Style"/>
        <w:widowControl/>
        <w:jc w:val="both"/>
        <w:textAlignment w:val="baseline"/>
        <w:rPr>
          <w:bCs/>
          <w:kern w:val="0"/>
          <w:szCs w:val="37"/>
          <w14:ligatures w14:val="none"/>
        </w:rPr>
      </w:pPr>
    </w:p>
    <w:p w14:paraId="14F0B395" w14:textId="77777777" w:rsidR="00CC337A" w:rsidRPr="008E2FBA" w:rsidRDefault="00CC337A" w:rsidP="00CC337A">
      <w:pPr>
        <w:pStyle w:val="Style"/>
        <w:widowControl/>
        <w:jc w:val="both"/>
        <w:textAlignment w:val="baseline"/>
        <w:rPr>
          <w:bCs/>
        </w:rPr>
      </w:pPr>
      <w:r>
        <w:rPr>
          <w:bCs/>
        </w:rPr>
        <w:t>introduction</w:t>
      </w:r>
    </w:p>
    <w:p w14:paraId="71262215" w14:textId="77777777" w:rsidR="00CC337A" w:rsidRPr="00D319C0" w:rsidRDefault="00CC337A" w:rsidP="00CC337A">
      <w:pPr>
        <w:pStyle w:val="Style"/>
        <w:widowControl/>
        <w:ind w:left="360"/>
        <w:jc w:val="both"/>
        <w:textAlignment w:val="baseline"/>
        <w:rPr>
          <w:kern w:val="0"/>
          <w:sz w:val="20"/>
          <w:szCs w:val="20"/>
          <w14:ligatures w14:val="none"/>
        </w:rPr>
      </w:pPr>
      <w:r w:rsidRPr="00D319C0">
        <w:rPr>
          <w:kern w:val="0"/>
          <w:sz w:val="20"/>
          <w:szCs w:val="20"/>
          <w14:ligatures w14:val="none"/>
        </w:rPr>
        <w:t xml:space="preserve">John 17:6, 20-23, “I revealed your name to those whom you gave me out of the world. . . . </w:t>
      </w:r>
      <w:r w:rsidRPr="00D319C0">
        <w:rPr>
          <w:sz w:val="20"/>
          <w:szCs w:val="20"/>
          <w:vertAlign w:val="superscript"/>
          <w14:ligatures w14:val="none"/>
        </w:rPr>
        <w:t>20</w:t>
      </w:r>
      <w:r w:rsidRPr="00D319C0">
        <w:rPr>
          <w:kern w:val="0"/>
          <w:sz w:val="20"/>
          <w:szCs w:val="20"/>
          <w14:ligatures w14:val="none"/>
        </w:rPr>
        <w:t xml:space="preserve"> I pray not only for them, but also for those who will believe in me through their word, </w:t>
      </w:r>
      <w:r w:rsidRPr="00D319C0">
        <w:rPr>
          <w:sz w:val="20"/>
          <w:szCs w:val="20"/>
          <w:vertAlign w:val="superscript"/>
          <w14:ligatures w14:val="none"/>
        </w:rPr>
        <w:t>21</w:t>
      </w:r>
      <w:r w:rsidRPr="00D319C0">
        <w:rPr>
          <w:kern w:val="0"/>
          <w:sz w:val="20"/>
          <w:szCs w:val="20"/>
          <w14:ligatures w14:val="none"/>
        </w:rPr>
        <w:t xml:space="preserve"> so that they may all be one, as you, Father, are in me and I in you, that they also may be in us, that the world may believe that you sent me. </w:t>
      </w:r>
      <w:r w:rsidRPr="00D319C0">
        <w:rPr>
          <w:sz w:val="20"/>
          <w:szCs w:val="20"/>
          <w:vertAlign w:val="superscript"/>
          <w14:ligatures w14:val="none"/>
        </w:rPr>
        <w:t>22</w:t>
      </w:r>
      <w:r w:rsidRPr="00D319C0">
        <w:rPr>
          <w:kern w:val="0"/>
          <w:sz w:val="20"/>
          <w:szCs w:val="20"/>
          <w14:ligatures w14:val="none"/>
        </w:rPr>
        <w:t xml:space="preserve"> And I have given them the glory you gave me, so that they may be one, as we are one, </w:t>
      </w:r>
      <w:r w:rsidRPr="00D319C0">
        <w:rPr>
          <w:sz w:val="20"/>
          <w:szCs w:val="20"/>
          <w:vertAlign w:val="superscript"/>
          <w14:ligatures w14:val="none"/>
        </w:rPr>
        <w:t>23</w:t>
      </w:r>
      <w:r w:rsidRPr="00D319C0">
        <w:rPr>
          <w:kern w:val="0"/>
          <w:sz w:val="20"/>
          <w:szCs w:val="20"/>
          <w14:ligatures w14:val="none"/>
        </w:rPr>
        <w:t> I in them and you in me, that they may be brought to perfection as one, that the world may know that you sent me, and that you loved them even as you loved me.”</w:t>
      </w:r>
    </w:p>
    <w:p w14:paraId="5EF6805B" w14:textId="77777777" w:rsidR="00CC337A" w:rsidRPr="00D319C0" w:rsidRDefault="00CC337A" w:rsidP="00CC337A">
      <w:pPr>
        <w:pStyle w:val="Style"/>
        <w:widowControl/>
        <w:ind w:left="360"/>
        <w:jc w:val="both"/>
        <w:textAlignment w:val="baseline"/>
        <w:rPr>
          <w:kern w:val="0"/>
          <w:szCs w:val="23"/>
          <w14:ligatures w14:val="none"/>
        </w:rPr>
      </w:pPr>
      <w:r>
        <w:rPr>
          <w:kern w:val="0"/>
          <w:szCs w:val="23"/>
          <w14:ligatures w14:val="none"/>
        </w:rPr>
        <w:t xml:space="preserve">“. . . </w:t>
      </w:r>
      <w:r w:rsidRPr="005D1340">
        <w:rPr>
          <w:kern w:val="0"/>
          <w:szCs w:val="23"/>
          <w14:ligatures w14:val="none"/>
        </w:rPr>
        <w:t xml:space="preserve">the ecumenical movement is a phenomenon of the twentieth century </w:t>
      </w:r>
      <w:r>
        <w:rPr>
          <w:kern w:val="0"/>
          <w:szCs w:val="23"/>
          <w14:ligatures w14:val="none"/>
        </w:rPr>
        <w:t xml:space="preserve">.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93)</w:t>
      </w:r>
    </w:p>
    <w:p w14:paraId="31A6FF4C" w14:textId="77777777" w:rsidR="00CC337A" w:rsidRPr="00D319C0" w:rsidRDefault="00CC337A" w:rsidP="00CC337A">
      <w:pPr>
        <w:pStyle w:val="Style"/>
        <w:widowControl/>
        <w:ind w:left="360"/>
        <w:jc w:val="both"/>
        <w:textAlignment w:val="baseline"/>
        <w:rPr>
          <w:szCs w:val="23"/>
        </w:rPr>
      </w:pPr>
      <w:r w:rsidRPr="005D1340">
        <w:rPr>
          <w:kern w:val="0"/>
          <w:szCs w:val="23"/>
          <w14:ligatures w14:val="none"/>
        </w:rPr>
        <w:t xml:space="preserve">The ecumenical movement </w:t>
      </w:r>
      <w:r>
        <w:rPr>
          <w:kern w:val="0"/>
          <w:szCs w:val="23"/>
          <w14:ligatures w14:val="none"/>
        </w:rPr>
        <w:t>“</w:t>
      </w:r>
      <w:r w:rsidRPr="005D1340">
        <w:rPr>
          <w:kern w:val="0"/>
          <w:szCs w:val="23"/>
          <w14:ligatures w14:val="none"/>
        </w:rPr>
        <w:t>began among various Protestant denominations</w:t>
      </w:r>
      <w:r w:rsidRPr="005D1340">
        <w:rPr>
          <w:szCs w:val="23"/>
        </w:rPr>
        <w:t xml:space="preserve">. </w:t>
      </w:r>
      <w:r w:rsidRPr="005D1340">
        <w:rPr>
          <w:kern w:val="0"/>
          <w:szCs w:val="23"/>
          <w14:ligatures w14:val="none"/>
        </w:rPr>
        <w:t>In time</w:t>
      </w:r>
      <w:r w:rsidRPr="005D1340">
        <w:rPr>
          <w:szCs w:val="23"/>
        </w:rPr>
        <w:t xml:space="preserve">, </w:t>
      </w:r>
      <w:r w:rsidRPr="005D1340">
        <w:rPr>
          <w:kern w:val="0"/>
          <w:szCs w:val="23"/>
          <w14:ligatures w14:val="none"/>
        </w:rPr>
        <w:t>Orthodox churches joined it</w:t>
      </w:r>
      <w:r w:rsidRPr="005D1340">
        <w:rPr>
          <w:szCs w:val="23"/>
        </w:rPr>
        <w:t xml:space="preserve">. </w:t>
      </w:r>
      <w:r w:rsidRPr="005D1340">
        <w:rPr>
          <w:kern w:val="0"/>
          <w:szCs w:val="23"/>
          <w14:ligatures w14:val="none"/>
        </w:rPr>
        <w:t>After the Second World War and especially during the Second Vatican Council Roman Catholics became actively engaged in it</w:t>
      </w:r>
      <w:r w:rsidRPr="005D1340">
        <w:rPr>
          <w:szCs w:val="23"/>
        </w:rPr>
        <w:t>.</w:t>
      </w:r>
      <w:r>
        <w:rPr>
          <w:szCs w:val="23"/>
        </w:rPr>
        <w:t xml:space="preserve">” (Fitzmyer </w:t>
      </w:r>
      <w:r>
        <w:rPr>
          <w:i/>
          <w:szCs w:val="23"/>
        </w:rPr>
        <w:t>Scripture</w:t>
      </w:r>
      <w:r>
        <w:rPr>
          <w:szCs w:val="23"/>
        </w:rPr>
        <w:t xml:space="preserve">, </w:t>
      </w:r>
      <w:r>
        <w:rPr>
          <w:i/>
          <w:szCs w:val="23"/>
        </w:rPr>
        <w:t>the Soul</w:t>
      </w:r>
      <w:r>
        <w:rPr>
          <w:szCs w:val="23"/>
        </w:rPr>
        <w:t xml:space="preserve"> 93)</w:t>
      </w:r>
    </w:p>
    <w:p w14:paraId="6E9CD116" w14:textId="77777777" w:rsidR="00CC337A" w:rsidRPr="00D319C0" w:rsidRDefault="00CC337A" w:rsidP="00CC337A">
      <w:pPr>
        <w:pStyle w:val="Style"/>
        <w:widowControl/>
        <w:ind w:left="360"/>
        <w:jc w:val="both"/>
        <w:textAlignment w:val="baseline"/>
        <w:rPr>
          <w:szCs w:val="23"/>
        </w:rPr>
      </w:pPr>
      <w:r>
        <w:rPr>
          <w:szCs w:val="23"/>
        </w:rPr>
        <w:t xml:space="preserve">Vatican II </w:t>
      </w:r>
      <w:r w:rsidRPr="00D319C0">
        <w:rPr>
          <w:sz w:val="20"/>
          <w:szCs w:val="20"/>
        </w:rPr>
        <w:t>(</w:t>
      </w:r>
      <w:r w:rsidRPr="00D319C0">
        <w:rPr>
          <w:i/>
          <w:iCs/>
          <w:kern w:val="0"/>
          <w:sz w:val="20"/>
          <w:szCs w:val="12"/>
          <w14:ligatures w14:val="none"/>
        </w:rPr>
        <w:t xml:space="preserve">Decree on Ecumenism </w:t>
      </w:r>
      <w:r w:rsidRPr="00D319C0">
        <w:rPr>
          <w:kern w:val="0"/>
          <w:sz w:val="20"/>
          <w:szCs w:val="14"/>
          <w14:ligatures w14:val="none"/>
        </w:rPr>
        <w:t>§3</w:t>
      </w:r>
      <w:r w:rsidRPr="00D319C0">
        <w:rPr>
          <w:sz w:val="20"/>
          <w:szCs w:val="20"/>
        </w:rPr>
        <w:t>)</w:t>
      </w:r>
      <w:r>
        <w:rPr>
          <w:szCs w:val="23"/>
        </w:rPr>
        <w:t xml:space="preserve">: </w:t>
      </w:r>
      <w:r w:rsidRPr="005D1340">
        <w:rPr>
          <w:kern w:val="0"/>
          <w:szCs w:val="23"/>
          <w14:ligatures w14:val="none"/>
        </w:rPr>
        <w:t xml:space="preserve">Orthodox and Protestant Christians through faith in Christ and baptism </w:t>
      </w:r>
      <w:r>
        <w:rPr>
          <w:kern w:val="0"/>
          <w:szCs w:val="23"/>
          <w14:ligatures w14:val="none"/>
        </w:rPr>
        <w:t>are</w:t>
      </w:r>
      <w:r w:rsidRPr="005D1340">
        <w:rPr>
          <w:szCs w:val="23"/>
        </w:rPr>
        <w:t xml:space="preserve"> “</w:t>
      </w:r>
      <w:r w:rsidRPr="005D1340">
        <w:rPr>
          <w:kern w:val="0"/>
          <w:szCs w:val="23"/>
          <w14:ligatures w14:val="none"/>
        </w:rPr>
        <w:t>brought into a certain</w:t>
      </w:r>
      <w:r w:rsidRPr="005D1340">
        <w:rPr>
          <w:szCs w:val="23"/>
        </w:rPr>
        <w:t xml:space="preserve">, </w:t>
      </w:r>
      <w:r w:rsidRPr="005D1340">
        <w:rPr>
          <w:kern w:val="0"/>
          <w:szCs w:val="23"/>
          <w14:ligatures w14:val="none"/>
        </w:rPr>
        <w:t>though imperfect</w:t>
      </w:r>
      <w:r w:rsidRPr="005D1340">
        <w:rPr>
          <w:szCs w:val="23"/>
        </w:rPr>
        <w:t xml:space="preserve">, </w:t>
      </w:r>
      <w:r w:rsidRPr="005D1340">
        <w:rPr>
          <w:kern w:val="0"/>
          <w:szCs w:val="23"/>
          <w14:ligatures w14:val="none"/>
        </w:rPr>
        <w:t>communion with the Catholic Church</w:t>
      </w:r>
      <w:r>
        <w:rPr>
          <w:kern w:val="0"/>
          <w:szCs w:val="23"/>
          <w14:ligatures w14:val="none"/>
        </w:rPr>
        <w:t xml:space="preserve">. . . . </w:t>
      </w:r>
      <w:r w:rsidRPr="005D1340">
        <w:rPr>
          <w:kern w:val="0"/>
          <w:szCs w:val="23"/>
          <w14:ligatures w14:val="none"/>
        </w:rPr>
        <w:t>have by no means been deprived of significance and importance in the mystery of salvation</w:t>
      </w:r>
      <w:r w:rsidRPr="005D1340">
        <w:rPr>
          <w:szCs w:val="23"/>
        </w:rPr>
        <w:t>.”</w:t>
      </w:r>
      <w:r>
        <w:rPr>
          <w:szCs w:val="23"/>
        </w:rPr>
        <w:t xml:space="preserve"> </w:t>
      </w:r>
      <w:r w:rsidRPr="00D319C0">
        <w:rPr>
          <w:sz w:val="20"/>
          <w:szCs w:val="20"/>
        </w:rPr>
        <w:t>(</w:t>
      </w:r>
      <w:r w:rsidRPr="00EF7F22">
        <w:rPr>
          <w:kern w:val="0"/>
          <w:sz w:val="20"/>
          <w:szCs w:val="14"/>
          <w14:ligatures w14:val="none"/>
        </w:rPr>
        <w:t>Abbott</w:t>
      </w:r>
      <w:r w:rsidRPr="00EF7F22">
        <w:rPr>
          <w:sz w:val="20"/>
          <w:szCs w:val="14"/>
        </w:rPr>
        <w:t xml:space="preserve">, W.M., </w:t>
      </w:r>
      <w:r w:rsidRPr="00EF7F22">
        <w:rPr>
          <w:kern w:val="0"/>
          <w:sz w:val="20"/>
          <w:szCs w:val="14"/>
          <w14:ligatures w14:val="none"/>
        </w:rPr>
        <w:t>ed</w:t>
      </w:r>
      <w:r w:rsidRPr="00EF7F22">
        <w:rPr>
          <w:sz w:val="20"/>
          <w:szCs w:val="14"/>
        </w:rPr>
        <w:t xml:space="preserve">. </w:t>
      </w:r>
      <w:r w:rsidRPr="00EF7F22">
        <w:rPr>
          <w:i/>
          <w:iCs/>
          <w:kern w:val="0"/>
          <w:sz w:val="20"/>
          <w:szCs w:val="12"/>
          <w14:ligatures w14:val="none"/>
        </w:rPr>
        <w:t xml:space="preserve">The Documents of Vatican </w:t>
      </w:r>
      <w:r w:rsidRPr="00EF7F22">
        <w:rPr>
          <w:i/>
          <w:iCs/>
          <w:kern w:val="0"/>
          <w:sz w:val="20"/>
          <w:szCs w:val="14"/>
          <w14:ligatures w14:val="none"/>
        </w:rPr>
        <w:t>II</w:t>
      </w:r>
      <w:r w:rsidRPr="00EF7F22">
        <w:rPr>
          <w:iCs/>
          <w:sz w:val="20"/>
          <w:szCs w:val="14"/>
        </w:rPr>
        <w:t xml:space="preserve">. </w:t>
      </w:r>
      <w:r w:rsidRPr="00EF7F22">
        <w:rPr>
          <w:kern w:val="0"/>
          <w:sz w:val="20"/>
          <w:szCs w:val="14"/>
          <w14:ligatures w14:val="none"/>
        </w:rPr>
        <w:t>New York</w:t>
      </w:r>
      <w:r w:rsidRPr="00EF7F22">
        <w:rPr>
          <w:sz w:val="20"/>
          <w:szCs w:val="14"/>
        </w:rPr>
        <w:t xml:space="preserve">: </w:t>
      </w:r>
      <w:r w:rsidRPr="00EF7F22">
        <w:rPr>
          <w:kern w:val="0"/>
          <w:sz w:val="20"/>
          <w:szCs w:val="14"/>
          <w14:ligatures w14:val="none"/>
        </w:rPr>
        <w:t>Herder and Herder</w:t>
      </w:r>
      <w:r w:rsidRPr="00EF7F22">
        <w:rPr>
          <w:sz w:val="20"/>
          <w:szCs w:val="14"/>
        </w:rPr>
        <w:t xml:space="preserve">, </w:t>
      </w:r>
      <w:r w:rsidRPr="00EF7F22">
        <w:rPr>
          <w:kern w:val="0"/>
          <w:sz w:val="20"/>
          <w:szCs w:val="14"/>
          <w14:ligatures w14:val="none"/>
        </w:rPr>
        <w:t>and Association Press</w:t>
      </w:r>
      <w:r w:rsidRPr="00EF7F22">
        <w:rPr>
          <w:sz w:val="20"/>
          <w:szCs w:val="14"/>
        </w:rPr>
        <w:t xml:space="preserve">, </w:t>
      </w:r>
      <w:r w:rsidRPr="00EF7F22">
        <w:rPr>
          <w:kern w:val="0"/>
          <w:sz w:val="20"/>
          <w:szCs w:val="14"/>
          <w14:ligatures w14:val="none"/>
        </w:rPr>
        <w:t>1966</w:t>
      </w:r>
      <w:r w:rsidRPr="00EF7F22">
        <w:rPr>
          <w:sz w:val="20"/>
          <w:szCs w:val="14"/>
        </w:rPr>
        <w:t xml:space="preserve">. </w:t>
      </w:r>
      <w:r w:rsidRPr="00EF7F22">
        <w:rPr>
          <w:kern w:val="0"/>
          <w:sz w:val="20"/>
          <w:szCs w:val="14"/>
          <w14:ligatures w14:val="none"/>
        </w:rPr>
        <w:t>345</w:t>
      </w:r>
      <w:r w:rsidRPr="00EF7F22">
        <w:rPr>
          <w:sz w:val="20"/>
          <w:szCs w:val="14"/>
        </w:rPr>
        <w:t>.</w:t>
      </w:r>
      <w:r w:rsidRPr="00D319C0">
        <w:rPr>
          <w:sz w:val="20"/>
          <w:szCs w:val="20"/>
        </w:rPr>
        <w:t>)</w:t>
      </w:r>
      <w:r>
        <w:rPr>
          <w:szCs w:val="23"/>
        </w:rPr>
        <w:t xml:space="preserve"> (Qtd. in Fitzmyer </w:t>
      </w:r>
      <w:r>
        <w:rPr>
          <w:i/>
          <w:szCs w:val="23"/>
        </w:rPr>
        <w:t>Scripture</w:t>
      </w:r>
      <w:r>
        <w:rPr>
          <w:szCs w:val="23"/>
        </w:rPr>
        <w:t xml:space="preserve">, </w:t>
      </w:r>
      <w:r>
        <w:rPr>
          <w:i/>
          <w:szCs w:val="23"/>
        </w:rPr>
        <w:t>the Soul</w:t>
      </w:r>
      <w:r>
        <w:rPr>
          <w:szCs w:val="23"/>
        </w:rPr>
        <w:t xml:space="preserve"> 93)</w:t>
      </w:r>
    </w:p>
    <w:p w14:paraId="110E27F7" w14:textId="77777777" w:rsidR="00CC337A" w:rsidRPr="00D319C0" w:rsidRDefault="00CC337A" w:rsidP="00CC337A">
      <w:pPr>
        <w:pStyle w:val="Style"/>
        <w:widowControl/>
        <w:ind w:left="360"/>
        <w:jc w:val="both"/>
        <w:textAlignment w:val="baseline"/>
        <w:rPr>
          <w:szCs w:val="23"/>
        </w:rPr>
      </w:pPr>
      <w:r>
        <w:rPr>
          <w:szCs w:val="23"/>
        </w:rPr>
        <w:t xml:space="preserve">Vatican II </w:t>
      </w:r>
      <w:r w:rsidRPr="00D319C0">
        <w:rPr>
          <w:sz w:val="20"/>
          <w:szCs w:val="20"/>
        </w:rPr>
        <w:t>(</w:t>
      </w:r>
      <w:r w:rsidRPr="00D319C0">
        <w:rPr>
          <w:i/>
          <w:iCs/>
          <w:kern w:val="0"/>
          <w:sz w:val="20"/>
          <w:szCs w:val="12"/>
          <w14:ligatures w14:val="none"/>
        </w:rPr>
        <w:t xml:space="preserve">Decree on Ecumenism </w:t>
      </w:r>
      <w:r w:rsidRPr="00D319C0">
        <w:rPr>
          <w:kern w:val="0"/>
          <w:sz w:val="20"/>
          <w:szCs w:val="14"/>
          <w14:ligatures w14:val="none"/>
        </w:rPr>
        <w:t>§</w:t>
      </w:r>
      <w:r>
        <w:rPr>
          <w:kern w:val="0"/>
          <w:sz w:val="20"/>
          <w:szCs w:val="14"/>
          <w14:ligatures w14:val="none"/>
        </w:rPr>
        <w:t>21</w:t>
      </w:r>
      <w:r w:rsidRPr="00D319C0">
        <w:rPr>
          <w:sz w:val="20"/>
          <w:szCs w:val="20"/>
        </w:rPr>
        <w:t>)</w:t>
      </w:r>
      <w:r>
        <w:rPr>
          <w:szCs w:val="23"/>
        </w:rPr>
        <w:t xml:space="preserve">: </w:t>
      </w:r>
      <w:r w:rsidRPr="005D1340">
        <w:rPr>
          <w:szCs w:val="23"/>
        </w:rPr>
        <w:t>“</w:t>
      </w:r>
      <w:r w:rsidRPr="005D1340">
        <w:rPr>
          <w:kern w:val="0"/>
          <w:szCs w:val="23"/>
          <w14:ligatures w14:val="none"/>
        </w:rPr>
        <w:t>a love</w:t>
      </w:r>
      <w:r w:rsidRPr="005D1340">
        <w:rPr>
          <w:szCs w:val="23"/>
        </w:rPr>
        <w:t xml:space="preserve">, </w:t>
      </w:r>
      <w:r w:rsidRPr="005D1340">
        <w:rPr>
          <w:kern w:val="0"/>
          <w:szCs w:val="23"/>
          <w14:ligatures w14:val="none"/>
        </w:rPr>
        <w:t>veneration</w:t>
      </w:r>
      <w:r w:rsidRPr="005D1340">
        <w:rPr>
          <w:szCs w:val="23"/>
        </w:rPr>
        <w:t xml:space="preserve">, </w:t>
      </w:r>
      <w:r w:rsidRPr="005D1340">
        <w:rPr>
          <w:kern w:val="0"/>
          <w:szCs w:val="23"/>
          <w14:ligatures w14:val="none"/>
        </w:rPr>
        <w:t>and near cult of the sacred Scriptures lead our brethren to a constant and expert study of the sacred text</w:t>
      </w:r>
      <w:r w:rsidRPr="005D1340">
        <w:rPr>
          <w:szCs w:val="23"/>
        </w:rPr>
        <w:t xml:space="preserve">. . . . </w:t>
      </w:r>
      <w:r w:rsidRPr="005D1340">
        <w:rPr>
          <w:kern w:val="0"/>
          <w:szCs w:val="23"/>
          <w14:ligatures w14:val="none"/>
        </w:rPr>
        <w:t>Calling upon the Holy Spirit</w:t>
      </w:r>
      <w:r w:rsidRPr="005D1340">
        <w:rPr>
          <w:szCs w:val="23"/>
        </w:rPr>
        <w:t xml:space="preserve">, </w:t>
      </w:r>
      <w:r w:rsidRPr="005D1340">
        <w:rPr>
          <w:kern w:val="0"/>
          <w:szCs w:val="23"/>
          <w14:ligatures w14:val="none"/>
        </w:rPr>
        <w:t>they seek in these sacred Scriptures God as He speaks to them in Christ</w:t>
      </w:r>
      <w:r w:rsidRPr="005D1340">
        <w:rPr>
          <w:szCs w:val="23"/>
        </w:rPr>
        <w:t>.</w:t>
      </w:r>
      <w:r>
        <w:rPr>
          <w:szCs w:val="23"/>
        </w:rPr>
        <w:t xml:space="preserve"> </w:t>
      </w:r>
      <w:r w:rsidRPr="005D1340">
        <w:rPr>
          <w:szCs w:val="23"/>
        </w:rPr>
        <w:t>. . .</w:t>
      </w:r>
      <w:r>
        <w:rPr>
          <w:szCs w:val="23"/>
        </w:rPr>
        <w:t xml:space="preserve">” (Qtd. in Fitzmyer </w:t>
      </w:r>
      <w:r>
        <w:rPr>
          <w:i/>
          <w:szCs w:val="23"/>
        </w:rPr>
        <w:t>Scripture</w:t>
      </w:r>
      <w:r>
        <w:rPr>
          <w:szCs w:val="23"/>
        </w:rPr>
        <w:t xml:space="preserve">, </w:t>
      </w:r>
      <w:r>
        <w:rPr>
          <w:i/>
          <w:szCs w:val="23"/>
        </w:rPr>
        <w:t>the Soul</w:t>
      </w:r>
      <w:r>
        <w:rPr>
          <w:szCs w:val="23"/>
        </w:rPr>
        <w:t xml:space="preserve"> 94)</w:t>
      </w:r>
    </w:p>
    <w:p w14:paraId="671FE2A7" w14:textId="77777777" w:rsidR="00CC337A" w:rsidRPr="00D319C0" w:rsidRDefault="00CC337A" w:rsidP="00CC337A">
      <w:pPr>
        <w:pStyle w:val="Style"/>
        <w:widowControl/>
        <w:ind w:left="360"/>
        <w:jc w:val="both"/>
        <w:textAlignment w:val="baseline"/>
        <w:rPr>
          <w:szCs w:val="23"/>
        </w:rPr>
      </w:pPr>
      <w:r>
        <w:rPr>
          <w:szCs w:val="23"/>
        </w:rPr>
        <w:t xml:space="preserve">Vatican II </w:t>
      </w:r>
      <w:r w:rsidRPr="00D319C0">
        <w:rPr>
          <w:sz w:val="20"/>
          <w:szCs w:val="20"/>
        </w:rPr>
        <w:t>(</w:t>
      </w:r>
      <w:r w:rsidRPr="00D319C0">
        <w:rPr>
          <w:i/>
          <w:iCs/>
          <w:kern w:val="0"/>
          <w:sz w:val="20"/>
          <w:szCs w:val="12"/>
          <w14:ligatures w14:val="none"/>
        </w:rPr>
        <w:t xml:space="preserve">Decree on Ecumenism </w:t>
      </w:r>
      <w:r w:rsidRPr="00D319C0">
        <w:rPr>
          <w:kern w:val="0"/>
          <w:sz w:val="20"/>
          <w:szCs w:val="14"/>
          <w14:ligatures w14:val="none"/>
        </w:rPr>
        <w:t>§</w:t>
      </w:r>
      <w:r>
        <w:rPr>
          <w:kern w:val="0"/>
          <w:sz w:val="20"/>
          <w:szCs w:val="14"/>
          <w14:ligatures w14:val="none"/>
        </w:rPr>
        <w:t>21</w:t>
      </w:r>
      <w:r w:rsidRPr="00D319C0">
        <w:rPr>
          <w:sz w:val="20"/>
          <w:szCs w:val="20"/>
        </w:rPr>
        <w:t>)</w:t>
      </w:r>
      <w:r>
        <w:rPr>
          <w:szCs w:val="23"/>
        </w:rPr>
        <w:t xml:space="preserve">: </w:t>
      </w:r>
      <w:r>
        <w:rPr>
          <w:kern w:val="0"/>
          <w:szCs w:val="23"/>
          <w14:ligatures w14:val="none"/>
        </w:rPr>
        <w:t xml:space="preserve">they </w:t>
      </w:r>
      <w:r w:rsidRPr="005D1340">
        <w:rPr>
          <w:szCs w:val="23"/>
        </w:rPr>
        <w:t>“</w:t>
      </w:r>
      <w:r w:rsidRPr="005D1340">
        <w:rPr>
          <w:kern w:val="0"/>
          <w:szCs w:val="23"/>
          <w14:ligatures w14:val="none"/>
        </w:rPr>
        <w:t xml:space="preserve">think differently from us </w:t>
      </w:r>
      <w:r w:rsidRPr="005D1340">
        <w:rPr>
          <w:szCs w:val="23"/>
        </w:rPr>
        <w:t xml:space="preserve">. . . </w:t>
      </w:r>
      <w:r w:rsidRPr="005D1340">
        <w:rPr>
          <w:kern w:val="0"/>
          <w:szCs w:val="23"/>
          <w14:ligatures w14:val="none"/>
        </w:rPr>
        <w:t xml:space="preserve">about the relationship between the Scriptures and the Church </w:t>
      </w:r>
      <w:r w:rsidRPr="005D1340">
        <w:rPr>
          <w:szCs w:val="23"/>
        </w:rPr>
        <w:t xml:space="preserve">. . . </w:t>
      </w:r>
      <w:r w:rsidRPr="005D1340">
        <w:rPr>
          <w:kern w:val="0"/>
          <w:szCs w:val="23"/>
          <w14:ligatures w14:val="none"/>
        </w:rPr>
        <w:t>nevertheless</w:t>
      </w:r>
      <w:r w:rsidRPr="005D1340">
        <w:rPr>
          <w:szCs w:val="23"/>
        </w:rPr>
        <w:t xml:space="preserve">, </w:t>
      </w:r>
      <w:r w:rsidRPr="005D1340">
        <w:rPr>
          <w:kern w:val="0"/>
          <w:szCs w:val="23"/>
          <w14:ligatures w14:val="none"/>
        </w:rPr>
        <w:t>in dialogue itself</w:t>
      </w:r>
      <w:r w:rsidRPr="005D1340">
        <w:rPr>
          <w:szCs w:val="23"/>
        </w:rPr>
        <w:t xml:space="preserve">, </w:t>
      </w:r>
      <w:r w:rsidRPr="005D1340">
        <w:rPr>
          <w:kern w:val="0"/>
          <w:szCs w:val="23"/>
          <w14:ligatures w14:val="none"/>
        </w:rPr>
        <w:t>the sacred utterances are precious instruments in the mighty hand of God for attaining that unity which the Savior holds out to all</w:t>
      </w:r>
      <w:r w:rsidRPr="005D1340">
        <w:rPr>
          <w:szCs w:val="23"/>
        </w:rPr>
        <w:t>.</w:t>
      </w:r>
      <w:r>
        <w:rPr>
          <w:szCs w:val="23"/>
        </w:rPr>
        <w:t xml:space="preserve">” (Qtd. in Fitzmyer </w:t>
      </w:r>
      <w:r>
        <w:rPr>
          <w:i/>
          <w:szCs w:val="23"/>
        </w:rPr>
        <w:t>Scripture</w:t>
      </w:r>
      <w:r>
        <w:rPr>
          <w:szCs w:val="23"/>
        </w:rPr>
        <w:t xml:space="preserve">, </w:t>
      </w:r>
      <w:r>
        <w:rPr>
          <w:i/>
          <w:szCs w:val="23"/>
        </w:rPr>
        <w:t>the Soul</w:t>
      </w:r>
      <w:r>
        <w:rPr>
          <w:szCs w:val="23"/>
        </w:rPr>
        <w:t xml:space="preserve"> 94)</w:t>
      </w:r>
    </w:p>
    <w:p w14:paraId="4D471C26" w14:textId="77777777" w:rsidR="00CC337A" w:rsidRDefault="00CC337A" w:rsidP="00CC337A">
      <w:pPr>
        <w:pStyle w:val="Style"/>
        <w:widowControl/>
        <w:jc w:val="both"/>
        <w:textAlignment w:val="baseline"/>
        <w:rPr>
          <w:szCs w:val="23"/>
        </w:rPr>
      </w:pPr>
    </w:p>
    <w:p w14:paraId="3C0FC4D5" w14:textId="77777777" w:rsidR="00CC337A" w:rsidRDefault="00CC337A" w:rsidP="00CC337A">
      <w:pPr>
        <w:contextualSpacing/>
      </w:pPr>
      <w:r w:rsidRPr="00657820">
        <w:t xml:space="preserve">historical-critical </w:t>
      </w:r>
      <w:r>
        <w:t>method and ecumenism</w:t>
      </w:r>
    </w:p>
    <w:p w14:paraId="43FEEFDA" w14:textId="77777777" w:rsidR="00CC337A" w:rsidRPr="000A4D87" w:rsidRDefault="00CC337A" w:rsidP="00CC337A">
      <w:pPr>
        <w:ind w:left="360"/>
        <w:contextualSpacing/>
        <w:rPr>
          <w:sz w:val="20"/>
          <w:szCs w:val="18"/>
        </w:rPr>
      </w:pPr>
      <w:r w:rsidRPr="00864CF2">
        <w:rPr>
          <w:sz w:val="20"/>
          <w:szCs w:val="18"/>
        </w:rPr>
        <w:t xml:space="preserve">Brown, Raymond E., SS. “The Contribution of Historical Biblical Criticism to Ecumenical Church Discussion.” In Neuhaus, Richard J., ed. </w:t>
      </w:r>
      <w:r w:rsidRPr="00864CF2">
        <w:rPr>
          <w:i/>
          <w:sz w:val="20"/>
          <w:szCs w:val="18"/>
        </w:rPr>
        <w:t>Biblical Interpretation in Crisis</w:t>
      </w:r>
      <w:r w:rsidRPr="00864CF2">
        <w:rPr>
          <w:sz w:val="20"/>
          <w:szCs w:val="18"/>
        </w:rPr>
        <w:t xml:space="preserve">: </w:t>
      </w:r>
      <w:r w:rsidRPr="00864CF2">
        <w:rPr>
          <w:i/>
          <w:sz w:val="20"/>
          <w:szCs w:val="18"/>
        </w:rPr>
        <w:t>The Ratzinger Conference on Bible and Church</w:t>
      </w:r>
      <w:r w:rsidRPr="00864CF2">
        <w:rPr>
          <w:sz w:val="20"/>
          <w:szCs w:val="18"/>
        </w:rPr>
        <w:t xml:space="preserve">. Encounter Series 9. Grand Rapids: Eerdmans, 1989. 24-49. German trans. (“drastically abbreviated”): Ratzinger, Josef, ed. </w:t>
      </w:r>
      <w:r w:rsidRPr="00864CF2">
        <w:rPr>
          <w:i/>
          <w:sz w:val="20"/>
          <w:szCs w:val="18"/>
          <w:lang w:val="de-DE"/>
        </w:rPr>
        <w:t>Schriftauslegung im Widerstreit</w:t>
      </w:r>
      <w:r w:rsidRPr="00864CF2">
        <w:rPr>
          <w:sz w:val="20"/>
          <w:szCs w:val="18"/>
        </w:rPr>
        <w:t>. Quaestiones Disputatae 117. Freiburg im Breisgau: Herder, 1989. 81-97.</w:t>
      </w:r>
      <w:r>
        <w:rPr>
          <w:sz w:val="20"/>
          <w:szCs w:val="18"/>
        </w:rPr>
        <w:t xml:space="preserve"> (Fitzmyer </w:t>
      </w:r>
      <w:r>
        <w:rPr>
          <w:i/>
          <w:sz w:val="20"/>
          <w:szCs w:val="18"/>
        </w:rPr>
        <w:t>Interpretation</w:t>
      </w:r>
      <w:r>
        <w:rPr>
          <w:sz w:val="20"/>
          <w:szCs w:val="18"/>
        </w:rPr>
        <w:t xml:space="preserve"> 73 n 36)</w:t>
      </w:r>
    </w:p>
    <w:p w14:paraId="26445B2F" w14:textId="77777777" w:rsidR="00CC337A" w:rsidRPr="00864CF2" w:rsidRDefault="00CC337A" w:rsidP="00CC337A">
      <w:pPr>
        <w:ind w:left="360"/>
        <w:contextualSpacing/>
        <w:rPr>
          <w:sz w:val="20"/>
          <w:szCs w:val="18"/>
        </w:rPr>
      </w:pPr>
      <w:r w:rsidRPr="00864CF2">
        <w:rPr>
          <w:sz w:val="20"/>
          <w:szCs w:val="18"/>
        </w:rPr>
        <w:t xml:space="preserve">Curtin, T.R. </w:t>
      </w:r>
      <w:r w:rsidRPr="00864CF2">
        <w:rPr>
          <w:i/>
          <w:sz w:val="20"/>
          <w:szCs w:val="18"/>
        </w:rPr>
        <w:t>Historical Criticism and the Theological Interpretation of Scripture</w:t>
      </w:r>
      <w:r w:rsidRPr="00864CF2">
        <w:rPr>
          <w:sz w:val="20"/>
          <w:szCs w:val="18"/>
        </w:rPr>
        <w:t xml:space="preserve">: </w:t>
      </w:r>
      <w:r w:rsidRPr="00864CF2">
        <w:rPr>
          <w:i/>
          <w:sz w:val="20"/>
          <w:szCs w:val="18"/>
        </w:rPr>
        <w:t>The Catholic Discussion of a Biblical Hermeneutic 1958-1983</w:t>
      </w:r>
      <w:r w:rsidRPr="00864CF2">
        <w:rPr>
          <w:sz w:val="20"/>
          <w:szCs w:val="18"/>
        </w:rPr>
        <w:t>. Rome: Gregorian University, 1987.</w:t>
      </w:r>
    </w:p>
    <w:p w14:paraId="276ADD83" w14:textId="77777777" w:rsidR="00CC337A" w:rsidRPr="00864CF2" w:rsidRDefault="00CC337A" w:rsidP="00CC337A">
      <w:pPr>
        <w:ind w:left="360"/>
        <w:contextualSpacing/>
      </w:pPr>
      <w:r>
        <w:t>“</w:t>
      </w:r>
      <w:r w:rsidRPr="00657820">
        <w:t>The use of this method by Catholic interpreters since 1943 had much to do with the preparation of the Church for the developments at the Second Vatican Council. On the heels of that Council emerged the ecumenical dialogue with many Christian ecclesial communities. No little reason for that emergence was precisely the fact that Catholic interpreters of the Bible were using the same kind of interpretation of the Bible that was current among many non-Catholic interpreters. That was not a direct consequence of historical criticism of the Bible</w:t>
      </w:r>
      <w:r w:rsidRPr="00940DDD">
        <w:t xml:space="preserve">, </w:t>
      </w:r>
      <w:r w:rsidRPr="00657820">
        <w:t>but it was an aspect of it that should not be overlooked.</w:t>
      </w:r>
      <w:r>
        <w:t xml:space="preserve">” (Fitzmyer </w:t>
      </w:r>
      <w:r>
        <w:rPr>
          <w:i/>
        </w:rPr>
        <w:t>Interpretation</w:t>
      </w:r>
      <w:r>
        <w:t xml:space="preserve"> 73)</w:t>
      </w:r>
    </w:p>
    <w:p w14:paraId="49C0B059" w14:textId="77777777" w:rsidR="00CC337A" w:rsidRPr="00F215A8" w:rsidRDefault="00CC337A" w:rsidP="00CC337A">
      <w:pPr>
        <w:ind w:left="360"/>
        <w:contextualSpacing/>
      </w:pPr>
      <w:r w:rsidRPr="00657820">
        <w:t>Would the varied bilateral consultations be where they are today</w:t>
      </w:r>
      <w:r w:rsidRPr="00940DDD">
        <w:t xml:space="preserve">, </w:t>
      </w:r>
      <w:r w:rsidRPr="00657820">
        <w:t>if it were not for the use of the historical-critical method of biblical interpretation in the Catholic Church?</w:t>
      </w:r>
      <w:r w:rsidRPr="00F215A8">
        <w:t xml:space="preserve">” (Fitzmyer </w:t>
      </w:r>
      <w:r w:rsidRPr="00F215A8">
        <w:rPr>
          <w:i/>
        </w:rPr>
        <w:t>Interpretation</w:t>
      </w:r>
      <w:r w:rsidRPr="00F215A8">
        <w:t xml:space="preserve"> </w:t>
      </w:r>
      <w:r>
        <w:t>73</w:t>
      </w:r>
      <w:r w:rsidRPr="00F215A8">
        <w:t>)</w:t>
      </w:r>
    </w:p>
    <w:p w14:paraId="003A244C" w14:textId="77777777" w:rsidR="00CC337A" w:rsidRDefault="00CC337A" w:rsidP="00CC337A">
      <w:pPr>
        <w:ind w:left="360"/>
        <w:contextualSpacing/>
      </w:pPr>
      <w:r w:rsidRPr="00657820">
        <w:lastRenderedPageBreak/>
        <w:t>The historical-critical method</w:t>
      </w:r>
      <w:r>
        <w:t xml:space="preserve"> is “</w:t>
      </w:r>
      <w:r w:rsidRPr="00657820">
        <w:t>widely used by Catholic</w:t>
      </w:r>
      <w:r w:rsidRPr="00940DDD">
        <w:t xml:space="preserve">, </w:t>
      </w:r>
      <w:r w:rsidRPr="00657820">
        <w:t>Jewish</w:t>
      </w:r>
      <w:r w:rsidRPr="00940DDD">
        <w:t xml:space="preserve">, </w:t>
      </w:r>
      <w:r w:rsidRPr="00657820">
        <w:t>and Protestant interpreters</w:t>
      </w:r>
      <w:r>
        <w:t xml:space="preserve"> . . .” (Fitzmyer </w:t>
      </w:r>
      <w:r>
        <w:rPr>
          <w:i/>
        </w:rPr>
        <w:t>Interpretation</w:t>
      </w:r>
      <w:r>
        <w:t xml:space="preserve"> 59)</w:t>
      </w:r>
    </w:p>
    <w:p w14:paraId="518F228B" w14:textId="77777777" w:rsidR="00CC337A" w:rsidRDefault="00CC337A" w:rsidP="00CC337A">
      <w:pPr>
        <w:pStyle w:val="Style"/>
        <w:widowControl/>
        <w:jc w:val="both"/>
        <w:textAlignment w:val="baseline"/>
        <w:rPr>
          <w:szCs w:val="23"/>
        </w:rPr>
      </w:pPr>
    </w:p>
    <w:p w14:paraId="7B2D0B68" w14:textId="77777777" w:rsidR="00CC337A" w:rsidRDefault="00CC337A" w:rsidP="00CC337A">
      <w:pPr>
        <w:pStyle w:val="Style"/>
        <w:widowControl/>
        <w:jc w:val="both"/>
        <w:textAlignment w:val="baseline"/>
        <w:rPr>
          <w:szCs w:val="23"/>
        </w:rPr>
      </w:pPr>
      <w:r>
        <w:rPr>
          <w:szCs w:val="23"/>
        </w:rPr>
        <w:t xml:space="preserve">Fitzmyer’s </w:t>
      </w:r>
      <w:r w:rsidRPr="005D1340">
        <w:rPr>
          <w:kern w:val="0"/>
          <w:szCs w:val="23"/>
          <w14:ligatures w14:val="none"/>
        </w:rPr>
        <w:t>involve</w:t>
      </w:r>
      <w:r>
        <w:rPr>
          <w:kern w:val="0"/>
          <w:szCs w:val="23"/>
          <w14:ligatures w14:val="none"/>
        </w:rPr>
        <w:t xml:space="preserve">ment in </w:t>
      </w:r>
      <w:r w:rsidRPr="005D1340">
        <w:rPr>
          <w:kern w:val="0"/>
          <w:szCs w:val="23"/>
          <w14:ligatures w14:val="none"/>
        </w:rPr>
        <w:t>ecumenical dialogues</w:t>
      </w:r>
    </w:p>
    <w:p w14:paraId="0A1B8600" w14:textId="77777777" w:rsidR="00CC337A" w:rsidRDefault="00CC337A" w:rsidP="00CC337A">
      <w:pPr>
        <w:pStyle w:val="Style"/>
        <w:widowControl/>
        <w:ind w:left="360"/>
        <w:jc w:val="both"/>
        <w:textAlignment w:val="baseline"/>
        <w:rPr>
          <w:kern w:val="0"/>
          <w:szCs w:val="23"/>
          <w14:ligatures w14:val="none"/>
        </w:rPr>
      </w:pPr>
      <w:r w:rsidRPr="005D1340">
        <w:rPr>
          <w:kern w:val="0"/>
          <w:szCs w:val="23"/>
          <w14:ligatures w14:val="none"/>
        </w:rPr>
        <w:t>Presbyterian</w:t>
      </w:r>
    </w:p>
    <w:p w14:paraId="5CF07328" w14:textId="77777777" w:rsidR="00CC337A" w:rsidRDefault="00CC337A" w:rsidP="00CC337A">
      <w:pPr>
        <w:pStyle w:val="Style"/>
        <w:widowControl/>
        <w:ind w:left="720"/>
        <w:jc w:val="both"/>
        <w:textAlignment w:val="baseline"/>
        <w:rPr>
          <w:kern w:val="0"/>
          <w:szCs w:val="23"/>
          <w14:ligatures w14:val="none"/>
        </w:rPr>
      </w:pPr>
      <w:r>
        <w:rPr>
          <w:kern w:val="0"/>
          <w:szCs w:val="23"/>
          <w14:ligatures w14:val="none"/>
        </w:rPr>
        <w:t>international</w:t>
      </w:r>
    </w:p>
    <w:p w14:paraId="0F7EB879" w14:textId="77777777" w:rsidR="00CC337A" w:rsidRDefault="00CC337A" w:rsidP="00CC337A">
      <w:pPr>
        <w:pStyle w:val="Style"/>
        <w:widowControl/>
        <w:ind w:left="1080"/>
        <w:jc w:val="both"/>
        <w:textAlignment w:val="baseline"/>
        <w:rPr>
          <w:szCs w:val="23"/>
        </w:rPr>
      </w:pPr>
      <w:r w:rsidRPr="005D1340">
        <w:rPr>
          <w:kern w:val="0"/>
          <w:szCs w:val="23"/>
          <w14:ligatures w14:val="none"/>
        </w:rPr>
        <w:t>1983</w:t>
      </w:r>
      <w:r>
        <w:rPr>
          <w:kern w:val="0"/>
          <w:szCs w:val="23"/>
          <w14:ligatures w14:val="none"/>
        </w:rPr>
        <w:t>-</w:t>
      </w:r>
      <w:r w:rsidRPr="005D1340">
        <w:rPr>
          <w:kern w:val="0"/>
          <w:szCs w:val="23"/>
          <w14:ligatures w14:val="none"/>
        </w:rPr>
        <w:t>1988</w:t>
      </w:r>
      <w:r>
        <w:rPr>
          <w:kern w:val="0"/>
          <w:szCs w:val="23"/>
          <w14:ligatures w14:val="none"/>
        </w:rPr>
        <w:t>:</w:t>
      </w:r>
      <w:r w:rsidRPr="005D1340">
        <w:rPr>
          <w:kern w:val="0"/>
          <w:szCs w:val="23"/>
          <w14:ligatures w14:val="none"/>
        </w:rPr>
        <w:t xml:space="preserve"> </w:t>
      </w:r>
      <w:r>
        <w:rPr>
          <w:kern w:val="0"/>
          <w:szCs w:val="23"/>
          <w14:ligatures w14:val="none"/>
        </w:rPr>
        <w:t>Fitzmyer</w:t>
      </w:r>
      <w:r w:rsidRPr="005D1340">
        <w:rPr>
          <w:kern w:val="0"/>
          <w:szCs w:val="23"/>
          <w14:ligatures w14:val="none"/>
        </w:rPr>
        <w:t xml:space="preserve"> </w:t>
      </w:r>
      <w:r>
        <w:rPr>
          <w:kern w:val="0"/>
          <w:szCs w:val="23"/>
          <w14:ligatures w14:val="none"/>
        </w:rPr>
        <w:t>“</w:t>
      </w:r>
      <w:r w:rsidRPr="005D1340">
        <w:rPr>
          <w:kern w:val="0"/>
          <w:szCs w:val="23"/>
          <w14:ligatures w14:val="none"/>
        </w:rPr>
        <w:t>took part in the second phase of international dialogue between the Reformed Churches and the Catholic Church</w:t>
      </w:r>
      <w:r w:rsidRPr="005D1340">
        <w:rPr>
          <w:szCs w:val="23"/>
        </w:rPr>
        <w:t xml:space="preserve">, </w:t>
      </w:r>
      <w:r w:rsidRPr="005D1340">
        <w:rPr>
          <w:kern w:val="0"/>
          <w:szCs w:val="23"/>
          <w14:ligatures w14:val="none"/>
        </w:rPr>
        <w:t>which had been set up by the World Alliance of Reformed Churches and the Vatican Secretariate for Promoting Christian Union</w:t>
      </w:r>
      <w:r w:rsidRPr="005D1340">
        <w:rPr>
          <w:szCs w:val="23"/>
        </w:rPr>
        <w:t>.</w:t>
      </w:r>
      <w:r>
        <w:rPr>
          <w:szCs w:val="23"/>
        </w:rPr>
        <w:t xml:space="preserve">” (Fitzmyer </w:t>
      </w:r>
      <w:r w:rsidRPr="00CC4121">
        <w:rPr>
          <w:i/>
          <w:iCs/>
          <w:szCs w:val="23"/>
        </w:rPr>
        <w:t>Scripture</w:t>
      </w:r>
      <w:r>
        <w:rPr>
          <w:szCs w:val="23"/>
        </w:rPr>
        <w:t xml:space="preserve">, </w:t>
      </w:r>
      <w:r w:rsidRPr="00CC4121">
        <w:rPr>
          <w:i/>
          <w:iCs/>
          <w:szCs w:val="23"/>
        </w:rPr>
        <w:t>the Soul</w:t>
      </w:r>
      <w:r>
        <w:rPr>
          <w:szCs w:val="23"/>
        </w:rPr>
        <w:t xml:space="preserve"> 95)</w:t>
      </w:r>
    </w:p>
    <w:p w14:paraId="0B77C5DD" w14:textId="77777777" w:rsidR="00CC337A" w:rsidRDefault="00CC337A" w:rsidP="00CC337A">
      <w:pPr>
        <w:pStyle w:val="Style"/>
        <w:widowControl/>
        <w:ind w:left="720"/>
        <w:jc w:val="both"/>
        <w:textAlignment w:val="baseline"/>
        <w:rPr>
          <w:kern w:val="0"/>
          <w:szCs w:val="23"/>
          <w14:ligatures w14:val="none"/>
        </w:rPr>
      </w:pPr>
      <w:r>
        <w:rPr>
          <w:kern w:val="0"/>
          <w:szCs w:val="23"/>
          <w14:ligatures w14:val="none"/>
        </w:rPr>
        <w:t>national</w:t>
      </w:r>
    </w:p>
    <w:p w14:paraId="0CEE62D7" w14:textId="77777777" w:rsidR="00CC337A" w:rsidRDefault="00CC337A" w:rsidP="00CC337A">
      <w:pPr>
        <w:pStyle w:val="Style"/>
        <w:widowControl/>
        <w:ind w:left="1080"/>
        <w:jc w:val="both"/>
        <w:textAlignment w:val="baseline"/>
        <w:rPr>
          <w:szCs w:val="23"/>
        </w:rPr>
      </w:pPr>
      <w:r>
        <w:rPr>
          <w:kern w:val="0"/>
          <w:szCs w:val="23"/>
          <w14:ligatures w14:val="none"/>
        </w:rPr>
        <w:t xml:space="preserve">“. . . </w:t>
      </w:r>
      <w:r w:rsidRPr="005D1340">
        <w:rPr>
          <w:kern w:val="0"/>
          <w:szCs w:val="23"/>
          <w14:ligatures w14:val="none"/>
        </w:rPr>
        <w:t>I was a member of the Catholic team in dialogue with the Presbyterian and Reformed Churches in the United States</w:t>
      </w:r>
      <w:r w:rsidRPr="005D1340">
        <w:rPr>
          <w:szCs w:val="23"/>
        </w:rPr>
        <w:t>.</w:t>
      </w:r>
      <w:r>
        <w:rPr>
          <w:szCs w:val="23"/>
        </w:rPr>
        <w:t xml:space="preserve">” (Fitzmyer </w:t>
      </w:r>
      <w:r>
        <w:rPr>
          <w:i/>
          <w:szCs w:val="23"/>
        </w:rPr>
        <w:t>Scripture</w:t>
      </w:r>
      <w:r>
        <w:rPr>
          <w:szCs w:val="23"/>
        </w:rPr>
        <w:t xml:space="preserve">, </w:t>
      </w:r>
      <w:r>
        <w:rPr>
          <w:i/>
          <w:szCs w:val="23"/>
        </w:rPr>
        <w:t>the Soul</w:t>
      </w:r>
      <w:r>
        <w:rPr>
          <w:szCs w:val="23"/>
        </w:rPr>
        <w:t xml:space="preserve"> 94)</w:t>
      </w:r>
    </w:p>
    <w:p w14:paraId="30528462" w14:textId="77777777" w:rsidR="00CC337A" w:rsidRDefault="00CC337A" w:rsidP="00CC337A">
      <w:pPr>
        <w:pStyle w:val="Style"/>
        <w:widowControl/>
        <w:ind w:left="360"/>
        <w:jc w:val="both"/>
        <w:textAlignment w:val="baseline"/>
        <w:rPr>
          <w:kern w:val="0"/>
          <w:szCs w:val="23"/>
          <w14:ligatures w14:val="none"/>
        </w:rPr>
      </w:pPr>
      <w:r w:rsidRPr="005D1340">
        <w:rPr>
          <w:kern w:val="0"/>
          <w:szCs w:val="23"/>
          <w14:ligatures w14:val="none"/>
        </w:rPr>
        <w:t>Lutheran</w:t>
      </w:r>
    </w:p>
    <w:p w14:paraId="68AD78DE" w14:textId="77777777" w:rsidR="00CC337A" w:rsidRDefault="00CC337A" w:rsidP="00CC337A">
      <w:pPr>
        <w:pStyle w:val="Style"/>
        <w:widowControl/>
        <w:ind w:left="720"/>
        <w:jc w:val="both"/>
        <w:textAlignment w:val="baseline"/>
        <w:rPr>
          <w:kern w:val="0"/>
          <w:szCs w:val="23"/>
          <w14:ligatures w14:val="none"/>
        </w:rPr>
      </w:pPr>
      <w:r>
        <w:rPr>
          <w:kern w:val="0"/>
          <w:szCs w:val="23"/>
          <w14:ligatures w14:val="none"/>
        </w:rPr>
        <w:t>international</w:t>
      </w:r>
    </w:p>
    <w:p w14:paraId="6202D19C" w14:textId="77777777" w:rsidR="00CC337A" w:rsidRPr="00C301AD" w:rsidRDefault="00CC337A" w:rsidP="00CC337A">
      <w:pPr>
        <w:pStyle w:val="Style"/>
        <w:widowControl/>
        <w:ind w:left="1080"/>
        <w:jc w:val="both"/>
        <w:textAlignment w:val="baseline"/>
        <w:rPr>
          <w:kern w:val="0"/>
          <w:szCs w:val="23"/>
          <w14:ligatures w14:val="none"/>
        </w:rPr>
      </w:pPr>
      <w:r>
        <w:rPr>
          <w:kern w:val="0"/>
          <w:szCs w:val="23"/>
          <w14:ligatures w14:val="none"/>
        </w:rPr>
        <w:t xml:space="preserve">“. . . </w:t>
      </w:r>
      <w:r w:rsidRPr="005D1340">
        <w:rPr>
          <w:kern w:val="0"/>
          <w:szCs w:val="23"/>
          <w14:ligatures w14:val="none"/>
        </w:rPr>
        <w:t>the Catholic and Lutheran</w:t>
      </w:r>
      <w:r w:rsidRPr="005D1340">
        <w:rPr>
          <w:szCs w:val="23"/>
        </w:rPr>
        <w:t xml:space="preserve"> “</w:t>
      </w:r>
      <w:r w:rsidRPr="005D1340">
        <w:rPr>
          <w:kern w:val="0"/>
          <w:szCs w:val="23"/>
          <w14:ligatures w14:val="none"/>
        </w:rPr>
        <w:t>working group</w:t>
      </w:r>
      <w:r w:rsidRPr="005D1340">
        <w:rPr>
          <w:szCs w:val="23"/>
        </w:rPr>
        <w:t xml:space="preserve">” </w:t>
      </w:r>
      <w:r w:rsidRPr="005D1340">
        <w:rPr>
          <w:kern w:val="0"/>
          <w:szCs w:val="23"/>
          <w14:ligatures w14:val="none"/>
        </w:rPr>
        <w:t>that met in Strasbourg in 1965 and 1966 and paved the way for the formal international dialogue that began in 1967</w:t>
      </w:r>
      <w:r w:rsidRPr="005D1340">
        <w:rPr>
          <w:szCs w:val="23"/>
        </w:rPr>
        <w:t>.</w:t>
      </w:r>
      <w:r>
        <w:rPr>
          <w:szCs w:val="23"/>
        </w:rPr>
        <w:t xml:space="preserve">” (Fitzmyer </w:t>
      </w:r>
      <w:r>
        <w:rPr>
          <w:i/>
          <w:szCs w:val="23"/>
        </w:rPr>
        <w:t>Scripture</w:t>
      </w:r>
      <w:r>
        <w:rPr>
          <w:szCs w:val="23"/>
        </w:rPr>
        <w:t xml:space="preserve">, </w:t>
      </w:r>
      <w:r>
        <w:rPr>
          <w:i/>
          <w:szCs w:val="23"/>
        </w:rPr>
        <w:t>the Soul</w:t>
      </w:r>
      <w:r>
        <w:rPr>
          <w:szCs w:val="23"/>
        </w:rPr>
        <w:t xml:space="preserve"> 98)</w:t>
      </w:r>
    </w:p>
    <w:p w14:paraId="21303C45" w14:textId="77777777" w:rsidR="00CC337A" w:rsidRDefault="00CC337A" w:rsidP="00CC337A">
      <w:pPr>
        <w:pStyle w:val="Style"/>
        <w:widowControl/>
        <w:ind w:left="1080"/>
        <w:jc w:val="both"/>
        <w:textAlignment w:val="baseline"/>
        <w:rPr>
          <w:kern w:val="0"/>
          <w:szCs w:val="23"/>
          <w14:ligatures w14:val="none"/>
        </w:rPr>
      </w:pPr>
      <w:r>
        <w:rPr>
          <w:kern w:val="0"/>
          <w:szCs w:val="23"/>
          <w14:ligatures w14:val="none"/>
        </w:rPr>
        <w:t>“</w:t>
      </w:r>
      <w:r w:rsidRPr="005D1340">
        <w:rPr>
          <w:kern w:val="0"/>
          <w:szCs w:val="23"/>
          <w14:ligatures w14:val="none"/>
        </w:rPr>
        <w:t>In 1967 I was appointed to the first phase of the Study Commission set up by the Vatican Secretariat for Promoting Christian Unity for dialogue on the international level with the Churches represented by the Lutheran World Federation</w:t>
      </w:r>
      <w:r w:rsidRPr="005D1340">
        <w:rPr>
          <w:szCs w:val="23"/>
        </w:rPr>
        <w:t xml:space="preserve">. </w:t>
      </w:r>
      <w:r w:rsidRPr="005D1340">
        <w:rPr>
          <w:kern w:val="0"/>
          <w:szCs w:val="23"/>
          <w14:ligatures w14:val="none"/>
        </w:rPr>
        <w:t>That phase of dialogue lasted for five years</w:t>
      </w:r>
      <w:r w:rsidRPr="005D1340">
        <w:rPr>
          <w:szCs w:val="23"/>
        </w:rPr>
        <w:t xml:space="preserve"> (</w:t>
      </w:r>
      <w:r w:rsidRPr="005D1340">
        <w:rPr>
          <w:kern w:val="0"/>
          <w:szCs w:val="23"/>
          <w14:ligatures w14:val="none"/>
        </w:rPr>
        <w:t>1967-1971</w:t>
      </w:r>
      <w:r w:rsidRPr="005D1340">
        <w:rPr>
          <w:szCs w:val="23"/>
        </w:rPr>
        <w:t xml:space="preserve">) </w:t>
      </w:r>
      <w:r w:rsidRPr="005D1340">
        <w:rPr>
          <w:kern w:val="0"/>
          <w:szCs w:val="23"/>
          <w14:ligatures w14:val="none"/>
        </w:rPr>
        <w:t>and issued a pioneer document</w:t>
      </w:r>
      <w:r w:rsidRPr="005D1340">
        <w:rPr>
          <w:szCs w:val="23"/>
        </w:rPr>
        <w:t xml:space="preserve">, </w:t>
      </w:r>
      <w:r w:rsidRPr="005D1340">
        <w:rPr>
          <w:kern w:val="0"/>
          <w:szCs w:val="23"/>
          <w14:ligatures w14:val="none"/>
        </w:rPr>
        <w:t>the so-called Malta Report</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94)</w:t>
      </w:r>
    </w:p>
    <w:p w14:paraId="5284DA70" w14:textId="77777777" w:rsidR="00CC337A" w:rsidRDefault="00CC337A" w:rsidP="00CC337A">
      <w:pPr>
        <w:pStyle w:val="Style"/>
        <w:widowControl/>
        <w:ind w:left="1080"/>
        <w:jc w:val="both"/>
        <w:textAlignment w:val="baseline"/>
        <w:rPr>
          <w:kern w:val="0"/>
          <w:szCs w:val="23"/>
          <w14:ligatures w14:val="none"/>
        </w:rPr>
      </w:pPr>
      <w:r>
        <w:rPr>
          <w:kern w:val="0"/>
          <w:szCs w:val="23"/>
          <w14:ligatures w14:val="none"/>
        </w:rPr>
        <w:t>1972: Malta Report</w:t>
      </w:r>
    </w:p>
    <w:p w14:paraId="4DBCDD71" w14:textId="77777777" w:rsidR="00CC337A" w:rsidRDefault="00CC337A" w:rsidP="00CC337A">
      <w:pPr>
        <w:pStyle w:val="Style"/>
        <w:widowControl/>
        <w:ind w:left="1440"/>
        <w:jc w:val="both"/>
        <w:textAlignment w:val="baseline"/>
        <w:rPr>
          <w:kern w:val="0"/>
          <w:sz w:val="20"/>
          <w:szCs w:val="20"/>
          <w14:ligatures w14:val="none"/>
        </w:rPr>
      </w:pPr>
      <w:r w:rsidRPr="0047749E">
        <w:rPr>
          <w:i/>
          <w:iCs/>
          <w:kern w:val="0"/>
          <w:sz w:val="20"/>
          <w:szCs w:val="20"/>
          <w14:ligatures w14:val="none"/>
        </w:rPr>
        <w:t>Report of the Joint Lutheran-Roman Catholic Study Commission on</w:t>
      </w:r>
      <w:r w:rsidRPr="0047749E">
        <w:rPr>
          <w:kern w:val="0"/>
          <w:sz w:val="20"/>
          <w:szCs w:val="20"/>
          <w14:ligatures w14:val="none"/>
        </w:rPr>
        <w:t xml:space="preserve"> “</w:t>
      </w:r>
      <w:r w:rsidRPr="0047749E">
        <w:rPr>
          <w:i/>
          <w:iCs/>
          <w:kern w:val="0"/>
          <w:sz w:val="20"/>
          <w:szCs w:val="20"/>
          <w14:ligatures w14:val="none"/>
        </w:rPr>
        <w:t>The Gospel and the Church</w:t>
      </w:r>
      <w:r w:rsidRPr="0047749E">
        <w:rPr>
          <w:kern w:val="0"/>
          <w:sz w:val="20"/>
          <w:szCs w:val="20"/>
          <w14:ligatures w14:val="none"/>
        </w:rPr>
        <w:t xml:space="preserve">” </w:t>
      </w:r>
      <w:r>
        <w:rPr>
          <w:kern w:val="0"/>
          <w:sz w:val="20"/>
          <w:szCs w:val="20"/>
          <w14:ligatures w14:val="none"/>
        </w:rPr>
        <w:t>(</w:t>
      </w:r>
      <w:r w:rsidRPr="0047749E">
        <w:rPr>
          <w:i/>
          <w:iCs/>
          <w:kern w:val="0"/>
          <w:sz w:val="20"/>
          <w:szCs w:val="20"/>
          <w14:ligatures w14:val="none"/>
        </w:rPr>
        <w:t>Malta Report</w:t>
      </w:r>
      <w:r w:rsidRPr="0047749E">
        <w:rPr>
          <w:kern w:val="0"/>
          <w:sz w:val="20"/>
          <w:szCs w:val="20"/>
          <w14:ligatures w14:val="none"/>
        </w:rPr>
        <w:t>)</w:t>
      </w:r>
      <w:r>
        <w:rPr>
          <w:kern w:val="0"/>
          <w:sz w:val="20"/>
          <w:szCs w:val="20"/>
          <w14:ligatures w14:val="none"/>
        </w:rPr>
        <w:t>. 1972. &lt;</w:t>
      </w:r>
      <w:r w:rsidRPr="003764ED">
        <w:rPr>
          <w:kern w:val="0"/>
          <w:sz w:val="20"/>
          <w:szCs w:val="20"/>
          <w14:ligatures w14:val="none"/>
        </w:rPr>
        <w:t>christianunity.va/content/unitacristiani/en/dialoghi/sezione-occidentale/lu</w:t>
      </w:r>
      <w:r>
        <w:rPr>
          <w:kern w:val="0"/>
          <w:sz w:val="20"/>
          <w:szCs w:val="20"/>
          <w14:ligatures w14:val="none"/>
        </w:rPr>
        <w:t xml:space="preserve"> </w:t>
      </w:r>
      <w:r w:rsidRPr="003764ED">
        <w:rPr>
          <w:kern w:val="0"/>
          <w:sz w:val="20"/>
          <w:szCs w:val="20"/>
          <w14:ligatures w14:val="none"/>
        </w:rPr>
        <w:t>terani/dialogo/documenti-di-dialogo/en4.html</w:t>
      </w:r>
      <w:r>
        <w:rPr>
          <w:kern w:val="0"/>
          <w:sz w:val="20"/>
          <w:szCs w:val="20"/>
          <w14:ligatures w14:val="none"/>
        </w:rPr>
        <w:t>&gt;.</w:t>
      </w:r>
    </w:p>
    <w:p w14:paraId="61882153" w14:textId="77777777" w:rsidR="00CC337A" w:rsidRPr="00321694" w:rsidRDefault="00CC337A" w:rsidP="00CC337A">
      <w:pPr>
        <w:pStyle w:val="Style"/>
        <w:widowControl/>
        <w:ind w:left="1800"/>
        <w:jc w:val="both"/>
        <w:textAlignment w:val="baseline"/>
        <w:rPr>
          <w:sz w:val="20"/>
          <w:szCs w:val="12"/>
        </w:rPr>
      </w:pPr>
      <w:r w:rsidRPr="00321694">
        <w:rPr>
          <w:kern w:val="0"/>
          <w:sz w:val="20"/>
          <w:szCs w:val="12"/>
          <w14:ligatures w14:val="none"/>
        </w:rPr>
        <w:t xml:space="preserve">English: </w:t>
      </w:r>
      <w:r w:rsidRPr="00321694">
        <w:rPr>
          <w:i/>
          <w:iCs/>
          <w:kern w:val="0"/>
          <w:sz w:val="20"/>
          <w:szCs w:val="14"/>
          <w14:ligatures w14:val="none"/>
        </w:rPr>
        <w:t>Worship</w:t>
      </w:r>
      <w:r w:rsidRPr="00321694">
        <w:rPr>
          <w:kern w:val="0"/>
          <w:sz w:val="20"/>
          <w:szCs w:val="14"/>
          <w14:ligatures w14:val="none"/>
        </w:rPr>
        <w:t xml:space="preserve"> </w:t>
      </w:r>
      <w:r w:rsidRPr="00321694">
        <w:rPr>
          <w:kern w:val="0"/>
          <w:sz w:val="20"/>
          <w:szCs w:val="12"/>
          <w14:ligatures w14:val="none"/>
        </w:rPr>
        <w:t>46</w:t>
      </w:r>
      <w:r w:rsidRPr="00321694">
        <w:rPr>
          <w:sz w:val="20"/>
          <w:szCs w:val="12"/>
        </w:rPr>
        <w:t xml:space="preserve"> (</w:t>
      </w:r>
      <w:r w:rsidRPr="00321694">
        <w:rPr>
          <w:kern w:val="0"/>
          <w:sz w:val="20"/>
          <w:szCs w:val="12"/>
          <w14:ligatures w14:val="none"/>
        </w:rPr>
        <w:t>1972</w:t>
      </w:r>
      <w:r w:rsidRPr="00321694">
        <w:rPr>
          <w:sz w:val="20"/>
          <w:szCs w:val="12"/>
        </w:rPr>
        <w:t xml:space="preserve">) </w:t>
      </w:r>
      <w:r w:rsidRPr="00321694">
        <w:rPr>
          <w:kern w:val="0"/>
          <w:sz w:val="20"/>
          <w:szCs w:val="12"/>
          <w14:ligatures w14:val="none"/>
        </w:rPr>
        <w:t>326-51</w:t>
      </w:r>
      <w:r w:rsidRPr="00321694">
        <w:rPr>
          <w:sz w:val="20"/>
          <w:szCs w:val="12"/>
        </w:rPr>
        <w:t>.</w:t>
      </w:r>
    </w:p>
    <w:p w14:paraId="3E734EDC" w14:textId="77777777" w:rsidR="00CC337A" w:rsidRPr="00321694" w:rsidRDefault="00CC337A" w:rsidP="00CC337A">
      <w:pPr>
        <w:pStyle w:val="Style"/>
        <w:widowControl/>
        <w:ind w:left="1800"/>
        <w:jc w:val="both"/>
        <w:textAlignment w:val="baseline"/>
        <w:rPr>
          <w:sz w:val="20"/>
          <w:szCs w:val="12"/>
        </w:rPr>
      </w:pPr>
      <w:r w:rsidRPr="00321694">
        <w:rPr>
          <w:sz w:val="20"/>
          <w:szCs w:val="12"/>
        </w:rPr>
        <w:t xml:space="preserve">English: </w:t>
      </w:r>
      <w:r w:rsidRPr="00321694">
        <w:rPr>
          <w:i/>
          <w:iCs/>
          <w:kern w:val="0"/>
          <w:sz w:val="20"/>
          <w:szCs w:val="14"/>
          <w14:ligatures w14:val="none"/>
        </w:rPr>
        <w:t>Lutheran World</w:t>
      </w:r>
      <w:r w:rsidRPr="00321694">
        <w:rPr>
          <w:kern w:val="0"/>
          <w:sz w:val="20"/>
          <w:szCs w:val="12"/>
          <w14:ligatures w14:val="none"/>
        </w:rPr>
        <w:t xml:space="preserve"> 19</w:t>
      </w:r>
      <w:r w:rsidRPr="00321694">
        <w:rPr>
          <w:sz w:val="20"/>
          <w:szCs w:val="12"/>
        </w:rPr>
        <w:t xml:space="preserve"> (</w:t>
      </w:r>
      <w:r w:rsidRPr="00321694">
        <w:rPr>
          <w:kern w:val="0"/>
          <w:sz w:val="20"/>
          <w:szCs w:val="12"/>
          <w14:ligatures w14:val="none"/>
        </w:rPr>
        <w:t>1972</w:t>
      </w:r>
      <w:r w:rsidRPr="00321694">
        <w:rPr>
          <w:sz w:val="20"/>
          <w:szCs w:val="12"/>
        </w:rPr>
        <w:t xml:space="preserve">) </w:t>
      </w:r>
      <w:r w:rsidRPr="00321694">
        <w:rPr>
          <w:kern w:val="0"/>
          <w:sz w:val="20"/>
          <w:szCs w:val="12"/>
          <w14:ligatures w14:val="none"/>
        </w:rPr>
        <w:t>259-73</w:t>
      </w:r>
      <w:r w:rsidRPr="00321694">
        <w:rPr>
          <w:sz w:val="20"/>
          <w:szCs w:val="12"/>
        </w:rPr>
        <w:t>.</w:t>
      </w:r>
    </w:p>
    <w:p w14:paraId="68A5225D" w14:textId="77777777" w:rsidR="00CC337A" w:rsidRPr="00F72D0C" w:rsidRDefault="00CC337A" w:rsidP="00CC337A">
      <w:pPr>
        <w:pStyle w:val="Style"/>
        <w:widowControl/>
        <w:ind w:left="1440"/>
        <w:jc w:val="both"/>
        <w:textAlignment w:val="baseline"/>
        <w:rPr>
          <w:kern w:val="0"/>
          <w:sz w:val="20"/>
          <w:szCs w:val="20"/>
          <w:lang w:val="es-ES"/>
          <w14:ligatures w14:val="none"/>
        </w:rPr>
      </w:pPr>
      <w:r w:rsidRPr="00F72D0C">
        <w:rPr>
          <w:i/>
          <w:iCs/>
          <w:kern w:val="0"/>
          <w:sz w:val="20"/>
          <w:szCs w:val="20"/>
          <w:lang w:val="es-ES"/>
          <w14:ligatures w14:val="none"/>
        </w:rPr>
        <w:t>Il Vangelo e la Chiesa</w:t>
      </w:r>
      <w:r w:rsidRPr="00F72D0C">
        <w:rPr>
          <w:kern w:val="0"/>
          <w:sz w:val="20"/>
          <w:szCs w:val="20"/>
          <w:lang w:val="es-ES"/>
          <w14:ligatures w14:val="none"/>
        </w:rPr>
        <w:t xml:space="preserve"> (</w:t>
      </w:r>
      <w:r w:rsidRPr="00F72D0C">
        <w:rPr>
          <w:i/>
          <w:iCs/>
          <w:kern w:val="0"/>
          <w:sz w:val="20"/>
          <w:szCs w:val="20"/>
          <w:lang w:val="es-ES"/>
          <w14:ligatures w14:val="none"/>
        </w:rPr>
        <w:t>Rapporto di Malta</w:t>
      </w:r>
      <w:r w:rsidRPr="00F72D0C">
        <w:rPr>
          <w:kern w:val="0"/>
          <w:sz w:val="20"/>
          <w:szCs w:val="20"/>
          <w:lang w:val="es-ES"/>
          <w14:ligatures w14:val="none"/>
        </w:rPr>
        <w:t>).</w:t>
      </w:r>
    </w:p>
    <w:p w14:paraId="22243ED3" w14:textId="77777777" w:rsidR="00CC337A" w:rsidRPr="00CC4121" w:rsidRDefault="00CC337A" w:rsidP="00CC337A">
      <w:pPr>
        <w:pStyle w:val="Style"/>
        <w:widowControl/>
        <w:ind w:left="1440"/>
        <w:jc w:val="both"/>
        <w:textAlignment w:val="baseline"/>
        <w:rPr>
          <w:kern w:val="0"/>
          <w:sz w:val="20"/>
          <w:szCs w:val="20"/>
          <w14:ligatures w14:val="none"/>
        </w:rPr>
      </w:pPr>
      <w:r w:rsidRPr="00CC4121">
        <w:rPr>
          <w:kern w:val="0"/>
          <w:sz w:val="20"/>
          <w:szCs w:val="12"/>
          <w14:ligatures w14:val="none"/>
        </w:rPr>
        <w:t>Meyer</w:t>
      </w:r>
      <w:r w:rsidRPr="00CC4121">
        <w:rPr>
          <w:sz w:val="20"/>
          <w:szCs w:val="12"/>
        </w:rPr>
        <w:t xml:space="preserve">, </w:t>
      </w:r>
      <w:r w:rsidRPr="00CC4121">
        <w:rPr>
          <w:kern w:val="0"/>
          <w:sz w:val="20"/>
          <w:szCs w:val="12"/>
          <w14:ligatures w14:val="none"/>
        </w:rPr>
        <w:t>H</w:t>
      </w:r>
      <w:r w:rsidRPr="00CC4121">
        <w:rPr>
          <w:sz w:val="20"/>
          <w:szCs w:val="12"/>
        </w:rPr>
        <w:t xml:space="preserve">., </w:t>
      </w:r>
      <w:r w:rsidRPr="00CC4121">
        <w:rPr>
          <w:kern w:val="0"/>
          <w:sz w:val="20"/>
          <w:szCs w:val="12"/>
          <w14:ligatures w14:val="none"/>
        </w:rPr>
        <w:t>ed</w:t>
      </w:r>
      <w:r w:rsidRPr="00CC4121">
        <w:rPr>
          <w:sz w:val="20"/>
          <w:szCs w:val="12"/>
        </w:rPr>
        <w:t xml:space="preserve">. </w:t>
      </w:r>
      <w:r w:rsidRPr="00CC4121">
        <w:rPr>
          <w:i/>
          <w:iCs/>
          <w:kern w:val="0"/>
          <w:sz w:val="20"/>
          <w:szCs w:val="14"/>
          <w14:ligatures w14:val="none"/>
        </w:rPr>
        <w:t>Evangelium-Welt-Kirche</w:t>
      </w:r>
      <w:r w:rsidRPr="00CC4121">
        <w:rPr>
          <w:iCs/>
          <w:sz w:val="20"/>
          <w:szCs w:val="14"/>
        </w:rPr>
        <w:t xml:space="preserve">: </w:t>
      </w:r>
      <w:r w:rsidRPr="00CC4121">
        <w:rPr>
          <w:i/>
          <w:iCs/>
          <w:kern w:val="0"/>
          <w:sz w:val="20"/>
          <w:szCs w:val="14"/>
          <w14:ligatures w14:val="none"/>
        </w:rPr>
        <w:t>Schlussbericht und Referate der römisch-katholisch</w:t>
      </w:r>
      <w:r w:rsidRPr="00CC4121">
        <w:rPr>
          <w:kern w:val="0"/>
          <w:sz w:val="20"/>
          <w:szCs w:val="14"/>
          <w14:ligatures w14:val="none"/>
        </w:rPr>
        <w:t>/</w:t>
      </w:r>
      <w:r w:rsidRPr="00CC4121">
        <w:rPr>
          <w:i/>
          <w:iCs/>
          <w:kern w:val="0"/>
          <w:sz w:val="20"/>
          <w:szCs w:val="14"/>
          <w14:ligatures w14:val="none"/>
        </w:rPr>
        <w:t>evangelisch-lutherischen Studienkommission</w:t>
      </w:r>
      <w:r w:rsidRPr="00CC4121">
        <w:rPr>
          <w:iCs/>
          <w:sz w:val="20"/>
          <w:szCs w:val="14"/>
        </w:rPr>
        <w:t xml:space="preserve"> “</w:t>
      </w:r>
      <w:r w:rsidRPr="00CC4121">
        <w:rPr>
          <w:i/>
          <w:iCs/>
          <w:kern w:val="0"/>
          <w:sz w:val="20"/>
          <w:szCs w:val="14"/>
          <w14:ligatures w14:val="none"/>
        </w:rPr>
        <w:t>Das Evangelium und die Kirche</w:t>
      </w:r>
      <w:r w:rsidRPr="00CC4121">
        <w:rPr>
          <w:iCs/>
          <w:sz w:val="20"/>
          <w:szCs w:val="14"/>
        </w:rPr>
        <w:t xml:space="preserve">”, </w:t>
      </w:r>
      <w:r w:rsidRPr="00CC4121">
        <w:rPr>
          <w:i/>
          <w:iCs/>
          <w:kern w:val="0"/>
          <w:sz w:val="20"/>
          <w:szCs w:val="14"/>
          <w14:ligatures w14:val="none"/>
        </w:rPr>
        <w:t>1967-1971</w:t>
      </w:r>
      <w:r w:rsidRPr="00CC4121">
        <w:rPr>
          <w:iCs/>
          <w:sz w:val="20"/>
          <w:szCs w:val="14"/>
        </w:rPr>
        <w:t xml:space="preserve">. </w:t>
      </w:r>
      <w:r w:rsidRPr="00CC4121">
        <w:rPr>
          <w:kern w:val="0"/>
          <w:sz w:val="20"/>
          <w:szCs w:val="12"/>
          <w14:ligatures w14:val="none"/>
        </w:rPr>
        <w:t>Frankfurt am M</w:t>
      </w:r>
      <w:r w:rsidRPr="00CC4121">
        <w:rPr>
          <w:sz w:val="20"/>
          <w:szCs w:val="12"/>
        </w:rPr>
        <w:t>ain:</w:t>
      </w:r>
      <w:r w:rsidRPr="00CC4121">
        <w:rPr>
          <w:iCs/>
          <w:sz w:val="20"/>
          <w:szCs w:val="14"/>
        </w:rPr>
        <w:t xml:space="preserve"> </w:t>
      </w:r>
      <w:r w:rsidRPr="00CC4121">
        <w:rPr>
          <w:kern w:val="0"/>
          <w:sz w:val="20"/>
          <w:szCs w:val="12"/>
          <w14:ligatures w14:val="none"/>
        </w:rPr>
        <w:t>Lembeck/Knecht</w:t>
      </w:r>
      <w:r w:rsidRPr="00CC4121">
        <w:rPr>
          <w:sz w:val="20"/>
          <w:szCs w:val="12"/>
        </w:rPr>
        <w:t xml:space="preserve">, </w:t>
      </w:r>
      <w:r w:rsidRPr="00CC4121">
        <w:rPr>
          <w:kern w:val="0"/>
          <w:sz w:val="20"/>
          <w:szCs w:val="12"/>
          <w14:ligatures w14:val="none"/>
        </w:rPr>
        <w:t>1975</w:t>
      </w:r>
      <w:r w:rsidRPr="00CC4121">
        <w:rPr>
          <w:sz w:val="20"/>
          <w:szCs w:val="12"/>
        </w:rPr>
        <w:t>.</w:t>
      </w:r>
      <w:r>
        <w:rPr>
          <w:sz w:val="20"/>
          <w:szCs w:val="12"/>
        </w:rPr>
        <w:t xml:space="preserve"> </w:t>
      </w:r>
      <w:r w:rsidRPr="00321694">
        <w:rPr>
          <w:kern w:val="0"/>
          <w:sz w:val="20"/>
          <w:szCs w:val="12"/>
          <w14:ligatures w14:val="none"/>
        </w:rPr>
        <w:t>German:</w:t>
      </w:r>
      <w:r w:rsidRPr="00321694">
        <w:rPr>
          <w:sz w:val="20"/>
          <w:szCs w:val="12"/>
        </w:rPr>
        <w:t xml:space="preserve"> </w:t>
      </w:r>
      <w:r w:rsidRPr="00321694">
        <w:rPr>
          <w:kern w:val="0"/>
          <w:sz w:val="20"/>
          <w:szCs w:val="12"/>
          <w14:ligatures w14:val="none"/>
        </w:rPr>
        <w:t>7-32. English</w:t>
      </w:r>
      <w:r w:rsidRPr="00321694">
        <w:rPr>
          <w:sz w:val="20"/>
          <w:szCs w:val="12"/>
        </w:rPr>
        <w:t xml:space="preserve">: </w:t>
      </w:r>
      <w:r w:rsidRPr="00321694">
        <w:rPr>
          <w:kern w:val="0"/>
          <w:sz w:val="20"/>
          <w:szCs w:val="12"/>
          <w14:ligatures w14:val="none"/>
        </w:rPr>
        <w:t>33-58</w:t>
      </w:r>
      <w:r w:rsidRPr="00321694">
        <w:rPr>
          <w:sz w:val="20"/>
          <w:szCs w:val="12"/>
        </w:rPr>
        <w:t>.</w:t>
      </w:r>
      <w:r>
        <w:rPr>
          <w:sz w:val="20"/>
          <w:szCs w:val="12"/>
        </w:rPr>
        <w:t xml:space="preserve"> (“</w:t>
      </w:r>
      <w:r w:rsidRPr="00321694">
        <w:rPr>
          <w:kern w:val="0"/>
          <w:sz w:val="20"/>
          <w:szCs w:val="12"/>
          <w14:ligatures w14:val="none"/>
        </w:rPr>
        <w:t>The book also contains the position papers that were discussed</w:t>
      </w:r>
      <w:r w:rsidRPr="00321694">
        <w:rPr>
          <w:sz w:val="20"/>
          <w:szCs w:val="12"/>
        </w:rPr>
        <w:t>.</w:t>
      </w:r>
      <w:r>
        <w:rPr>
          <w:sz w:val="20"/>
          <w:szCs w:val="12"/>
        </w:rPr>
        <w:t xml:space="preserve">” (Fitzmyer </w:t>
      </w:r>
      <w:r>
        <w:rPr>
          <w:i/>
          <w:sz w:val="20"/>
          <w:szCs w:val="12"/>
        </w:rPr>
        <w:t>Scripture</w:t>
      </w:r>
      <w:r>
        <w:rPr>
          <w:sz w:val="20"/>
          <w:szCs w:val="12"/>
        </w:rPr>
        <w:t xml:space="preserve">, </w:t>
      </w:r>
      <w:r>
        <w:rPr>
          <w:i/>
          <w:sz w:val="20"/>
          <w:szCs w:val="12"/>
        </w:rPr>
        <w:t>the Soul</w:t>
      </w:r>
      <w:r>
        <w:rPr>
          <w:sz w:val="20"/>
          <w:szCs w:val="12"/>
        </w:rPr>
        <w:t xml:space="preserve"> 94 n 4)</w:t>
      </w:r>
    </w:p>
    <w:p w14:paraId="638AF3DA" w14:textId="77777777" w:rsidR="00CC337A" w:rsidRDefault="00CC337A" w:rsidP="00CC337A">
      <w:pPr>
        <w:pStyle w:val="Style"/>
        <w:widowControl/>
        <w:ind w:left="1440"/>
        <w:jc w:val="both"/>
        <w:textAlignment w:val="baseline"/>
        <w:rPr>
          <w:kern w:val="0"/>
          <w:szCs w:val="23"/>
          <w14:ligatures w14:val="none"/>
        </w:rPr>
      </w:pPr>
      <w:r>
        <w:rPr>
          <w:kern w:val="0"/>
          <w:szCs w:val="23"/>
          <w14:ligatures w14:val="none"/>
        </w:rPr>
        <w:t xml:space="preserve">Note: there is </w:t>
      </w:r>
      <w:r w:rsidRPr="0047749E">
        <w:rPr>
          <w:kern w:val="0"/>
          <w:szCs w:val="23"/>
          <w14:ligatures w14:val="none"/>
        </w:rPr>
        <w:t>another,</w:t>
      </w:r>
      <w:r>
        <w:rPr>
          <w:kern w:val="0"/>
          <w:szCs w:val="23"/>
          <w14:ligatures w14:val="none"/>
        </w:rPr>
        <w:t xml:space="preserve"> Anglican Malta Report.</w:t>
      </w:r>
    </w:p>
    <w:p w14:paraId="64B9CBCF" w14:textId="77777777" w:rsidR="00CC337A" w:rsidRPr="00271A04" w:rsidRDefault="00CC337A" w:rsidP="00CC337A">
      <w:pPr>
        <w:pStyle w:val="Style"/>
        <w:widowControl/>
        <w:ind w:left="1800"/>
        <w:jc w:val="both"/>
        <w:textAlignment w:val="baseline"/>
        <w:rPr>
          <w:kern w:val="0"/>
          <w:szCs w:val="23"/>
          <w14:ligatures w14:val="none"/>
        </w:rPr>
      </w:pPr>
      <w:r>
        <w:rPr>
          <w:kern w:val="0"/>
          <w:szCs w:val="23"/>
          <w14:ligatures w14:val="none"/>
        </w:rPr>
        <w:t>1967-68: “</w:t>
      </w:r>
      <w:r w:rsidRPr="00C301AD">
        <w:rPr>
          <w:kern w:val="0"/>
          <w:szCs w:val="23"/>
          <w14:ligatures w14:val="none"/>
        </w:rPr>
        <w:t xml:space="preserve">Three meetings were conducted by the Anglican–Roman Catholic Joint Preparatory Commission (ARCJPC) </w:t>
      </w:r>
      <w:r>
        <w:rPr>
          <w:kern w:val="0"/>
          <w:szCs w:val="23"/>
          <w14:ligatures w14:val="none"/>
        </w:rPr>
        <w:t xml:space="preserve">. . . </w:t>
      </w:r>
      <w:r w:rsidRPr="00C301AD">
        <w:rPr>
          <w:kern w:val="0"/>
          <w:szCs w:val="23"/>
          <w14:ligatures w14:val="none"/>
        </w:rPr>
        <w:t xml:space="preserve">The first preparatory meeting was </w:t>
      </w:r>
      <w:r>
        <w:rPr>
          <w:kern w:val="0"/>
          <w:szCs w:val="23"/>
          <w14:ligatures w14:val="none"/>
        </w:rPr>
        <w:t xml:space="preserve">. . . </w:t>
      </w:r>
      <w:r w:rsidRPr="00C301AD">
        <w:rPr>
          <w:kern w:val="0"/>
          <w:szCs w:val="23"/>
          <w14:ligatures w14:val="none"/>
        </w:rPr>
        <w:t>on the place of scripture in England and culminating in a meeting in Malta culminating in the Malta Report.</w:t>
      </w:r>
      <w:r>
        <w:rPr>
          <w:kern w:val="0"/>
          <w:szCs w:val="23"/>
          <w14:ligatures w14:val="none"/>
        </w:rPr>
        <w:t>” (“</w:t>
      </w:r>
      <w:r w:rsidRPr="00271A04">
        <w:rPr>
          <w:kern w:val="0"/>
          <w:szCs w:val="23"/>
          <w14:ligatures w14:val="none"/>
        </w:rPr>
        <w:t>Anglican–Roman Catholic International Commission</w:t>
      </w:r>
      <w:r>
        <w:rPr>
          <w:kern w:val="0"/>
          <w:szCs w:val="23"/>
          <w14:ligatures w14:val="none"/>
        </w:rPr>
        <w:t xml:space="preserve">.” </w:t>
      </w:r>
      <w:r>
        <w:rPr>
          <w:i/>
          <w:iCs/>
          <w:kern w:val="0"/>
          <w:szCs w:val="23"/>
          <w14:ligatures w14:val="none"/>
        </w:rPr>
        <w:t>Wikipedia</w:t>
      </w:r>
      <w:r>
        <w:rPr>
          <w:kern w:val="0"/>
          <w:szCs w:val="23"/>
          <w14:ligatures w14:val="none"/>
        </w:rPr>
        <w:t>. 27 Mar. 2023.)</w:t>
      </w:r>
    </w:p>
    <w:p w14:paraId="46CCA754" w14:textId="77777777" w:rsidR="00CC337A" w:rsidRDefault="00CC337A" w:rsidP="00CC337A">
      <w:pPr>
        <w:pStyle w:val="Style"/>
        <w:widowControl/>
        <w:ind w:left="1800"/>
        <w:jc w:val="both"/>
        <w:textAlignment w:val="baseline"/>
        <w:rPr>
          <w:kern w:val="0"/>
          <w:szCs w:val="23"/>
          <w14:ligatures w14:val="none"/>
        </w:rPr>
      </w:pPr>
      <w:r>
        <w:rPr>
          <w:kern w:val="0"/>
          <w:szCs w:val="23"/>
          <w14:ligatures w14:val="none"/>
        </w:rPr>
        <w:t xml:space="preserve">1969: establishment of the </w:t>
      </w:r>
      <w:r w:rsidRPr="00C301AD">
        <w:rPr>
          <w:kern w:val="0"/>
          <w:szCs w:val="23"/>
          <w14:ligatures w14:val="none"/>
        </w:rPr>
        <w:t>Anglican–Roman Catholic International Commission</w:t>
      </w:r>
      <w:r>
        <w:rPr>
          <w:kern w:val="0"/>
          <w:szCs w:val="23"/>
          <w14:ligatures w14:val="none"/>
        </w:rPr>
        <w:t>.</w:t>
      </w:r>
    </w:p>
    <w:p w14:paraId="343C2745" w14:textId="77777777" w:rsidR="00CC337A" w:rsidRDefault="00CC337A" w:rsidP="00CC337A">
      <w:pPr>
        <w:pStyle w:val="Style"/>
        <w:widowControl/>
        <w:ind w:left="720"/>
        <w:jc w:val="both"/>
        <w:textAlignment w:val="baseline"/>
        <w:rPr>
          <w:kern w:val="0"/>
          <w:szCs w:val="23"/>
          <w14:ligatures w14:val="none"/>
        </w:rPr>
      </w:pPr>
      <w:r>
        <w:rPr>
          <w:kern w:val="0"/>
          <w:szCs w:val="23"/>
          <w14:ligatures w14:val="none"/>
        </w:rPr>
        <w:t>national</w:t>
      </w:r>
    </w:p>
    <w:p w14:paraId="02BB4F2C" w14:textId="77777777" w:rsidR="00CC337A" w:rsidRPr="00CC4121" w:rsidRDefault="00CC337A" w:rsidP="00CC337A">
      <w:pPr>
        <w:pStyle w:val="Style"/>
        <w:widowControl/>
        <w:ind w:left="1080"/>
        <w:jc w:val="both"/>
        <w:textAlignment w:val="baseline"/>
        <w:rPr>
          <w:kern w:val="0"/>
          <w:szCs w:val="23"/>
          <w14:ligatures w14:val="none"/>
        </w:rPr>
      </w:pPr>
      <w:r>
        <w:rPr>
          <w:kern w:val="0"/>
          <w:szCs w:val="23"/>
          <w14:ligatures w14:val="none"/>
        </w:rPr>
        <w:t xml:space="preserve">1965-1973: Raymond E. </w:t>
      </w:r>
      <w:r w:rsidRPr="005D1340">
        <w:rPr>
          <w:kern w:val="0"/>
          <w:szCs w:val="23"/>
          <w14:ligatures w14:val="none"/>
        </w:rPr>
        <w:t>Brown</w:t>
      </w:r>
      <w:r w:rsidRPr="005D1340">
        <w:rPr>
          <w:szCs w:val="23"/>
        </w:rPr>
        <w:t xml:space="preserve">, </w:t>
      </w:r>
      <w:r w:rsidRPr="005D1340">
        <w:rPr>
          <w:kern w:val="0"/>
          <w:szCs w:val="23"/>
          <w14:ligatures w14:val="none"/>
        </w:rPr>
        <w:t>S</w:t>
      </w:r>
      <w:r w:rsidRPr="005D1340">
        <w:rPr>
          <w:szCs w:val="23"/>
        </w:rPr>
        <w:t>.</w:t>
      </w:r>
      <w:r w:rsidRPr="005D1340">
        <w:rPr>
          <w:kern w:val="0"/>
          <w:szCs w:val="23"/>
          <w14:ligatures w14:val="none"/>
        </w:rPr>
        <w:t>S</w:t>
      </w:r>
      <w:r w:rsidRPr="005D1340">
        <w:rPr>
          <w:szCs w:val="23"/>
        </w:rPr>
        <w:t xml:space="preserve">., </w:t>
      </w:r>
      <w:r>
        <w:rPr>
          <w:kern w:val="0"/>
          <w:szCs w:val="23"/>
          <w14:ligatures w14:val="none"/>
        </w:rPr>
        <w:t xml:space="preserve">was </w:t>
      </w:r>
      <w:r w:rsidRPr="005D1340">
        <w:rPr>
          <w:kern w:val="0"/>
          <w:szCs w:val="23"/>
          <w14:ligatures w14:val="none"/>
        </w:rPr>
        <w:t xml:space="preserve">biblical consultant </w:t>
      </w:r>
      <w:r>
        <w:rPr>
          <w:kern w:val="0"/>
          <w:szCs w:val="23"/>
          <w14:ligatures w14:val="none"/>
        </w:rPr>
        <w:t xml:space="preserve">for </w:t>
      </w:r>
      <w:r w:rsidRPr="005D1340">
        <w:rPr>
          <w:kern w:val="0"/>
          <w:szCs w:val="23"/>
          <w14:ligatures w14:val="none"/>
        </w:rPr>
        <w:t>the national Lutheran</w:t>
      </w:r>
      <w:r>
        <w:rPr>
          <w:kern w:val="0"/>
          <w:szCs w:val="23"/>
          <w14:ligatures w14:val="none"/>
        </w:rPr>
        <w:t>-</w:t>
      </w:r>
      <w:r w:rsidRPr="005D1340">
        <w:rPr>
          <w:kern w:val="0"/>
          <w:szCs w:val="23"/>
          <w14:ligatures w14:val="none"/>
        </w:rPr>
        <w:t>Catholic dialogue in the United States</w:t>
      </w:r>
      <w:r>
        <w:rPr>
          <w:kern w:val="0"/>
          <w:szCs w:val="23"/>
          <w14:ligatures w14:val="none"/>
        </w:rPr>
        <w:t xml:space="preserve">.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95)</w:t>
      </w:r>
    </w:p>
    <w:p w14:paraId="66D8FAF0" w14:textId="77777777" w:rsidR="00CC337A" w:rsidRPr="00CC4121" w:rsidRDefault="00CC337A" w:rsidP="00CC337A">
      <w:pPr>
        <w:pStyle w:val="Style"/>
        <w:widowControl/>
        <w:ind w:left="1080"/>
        <w:jc w:val="both"/>
        <w:textAlignment w:val="baseline"/>
        <w:rPr>
          <w:kern w:val="0"/>
          <w:szCs w:val="23"/>
          <w14:ligatures w14:val="none"/>
        </w:rPr>
      </w:pPr>
      <w:r w:rsidRPr="005D1340">
        <w:rPr>
          <w:kern w:val="0"/>
          <w:szCs w:val="23"/>
          <w14:ligatures w14:val="none"/>
        </w:rPr>
        <w:t>1973</w:t>
      </w:r>
      <w:r>
        <w:rPr>
          <w:kern w:val="0"/>
          <w:szCs w:val="23"/>
          <w14:ligatures w14:val="none"/>
        </w:rPr>
        <w:t>-1993:</w:t>
      </w:r>
      <w:r w:rsidRPr="005D1340">
        <w:rPr>
          <w:kern w:val="0"/>
          <w:szCs w:val="23"/>
          <w14:ligatures w14:val="none"/>
        </w:rPr>
        <w:t xml:space="preserve"> </w:t>
      </w:r>
      <w:r>
        <w:rPr>
          <w:kern w:val="0"/>
          <w:szCs w:val="23"/>
          <w14:ligatures w14:val="none"/>
        </w:rPr>
        <w:t xml:space="preserve">Fitzmyer replaced Brown.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95)</w:t>
      </w:r>
    </w:p>
    <w:p w14:paraId="2D1FAC9F" w14:textId="77777777" w:rsidR="00CC337A" w:rsidRDefault="00CC337A" w:rsidP="00CC337A">
      <w:pPr>
        <w:pStyle w:val="Style"/>
        <w:widowControl/>
        <w:ind w:left="1440"/>
        <w:jc w:val="both"/>
        <w:textAlignment w:val="baseline"/>
        <w:rPr>
          <w:szCs w:val="23"/>
        </w:rPr>
      </w:pPr>
      <w:r>
        <w:rPr>
          <w:kern w:val="0"/>
          <w:szCs w:val="23"/>
          <w14:ligatures w14:val="none"/>
        </w:rPr>
        <w:lastRenderedPageBreak/>
        <w:t>1993: “</w:t>
      </w:r>
      <w:r w:rsidRPr="005D1340">
        <w:rPr>
          <w:kern w:val="0"/>
          <w:szCs w:val="23"/>
          <w14:ligatures w14:val="none"/>
        </w:rPr>
        <w:t>that dialogue reached a term in its relations</w:t>
      </w:r>
      <w:r w:rsidRPr="005D1340">
        <w:rPr>
          <w:szCs w:val="23"/>
        </w:rPr>
        <w:t>.</w:t>
      </w:r>
      <w:r>
        <w:rPr>
          <w:szCs w:val="23"/>
        </w:rPr>
        <w:t xml:space="preserve">” (Fitzmyer </w:t>
      </w:r>
      <w:r>
        <w:rPr>
          <w:i/>
          <w:szCs w:val="23"/>
        </w:rPr>
        <w:t>Scripture</w:t>
      </w:r>
      <w:r>
        <w:rPr>
          <w:szCs w:val="23"/>
        </w:rPr>
        <w:t xml:space="preserve">, </w:t>
      </w:r>
      <w:r>
        <w:rPr>
          <w:i/>
          <w:szCs w:val="23"/>
        </w:rPr>
        <w:t>the Soul</w:t>
      </w:r>
      <w:r>
        <w:rPr>
          <w:szCs w:val="23"/>
        </w:rPr>
        <w:t xml:space="preserve"> 95)</w:t>
      </w:r>
    </w:p>
    <w:p w14:paraId="332E1BAA" w14:textId="77777777" w:rsidR="00CC337A" w:rsidRPr="00B4423E" w:rsidRDefault="00CC337A" w:rsidP="00CC337A">
      <w:pPr>
        <w:pStyle w:val="Style"/>
        <w:widowControl/>
        <w:ind w:left="1080"/>
        <w:jc w:val="both"/>
        <w:textAlignment w:val="baseline"/>
        <w:rPr>
          <w:szCs w:val="23"/>
        </w:rPr>
      </w:pPr>
      <w:r>
        <w:rPr>
          <w:kern w:val="0"/>
          <w:szCs w:val="23"/>
          <w14:ligatures w14:val="none"/>
        </w:rPr>
        <w:t>1973: “</w:t>
      </w:r>
      <w:r w:rsidRPr="005D1340">
        <w:rPr>
          <w:kern w:val="0"/>
          <w:szCs w:val="23"/>
          <w14:ligatures w14:val="none"/>
        </w:rPr>
        <w:t xml:space="preserve">the national dialogue </w:t>
      </w:r>
      <w:r>
        <w:rPr>
          <w:kern w:val="0"/>
          <w:szCs w:val="23"/>
          <w14:ligatures w14:val="none"/>
        </w:rPr>
        <w:t xml:space="preserve">. . . </w:t>
      </w:r>
      <w:r w:rsidRPr="005D1340">
        <w:rPr>
          <w:kern w:val="0"/>
          <w:szCs w:val="23"/>
          <w14:ligatures w14:val="none"/>
        </w:rPr>
        <w:t>was just finishing its work on the fifth topic</w:t>
      </w:r>
      <w:r w:rsidRPr="005D1340">
        <w:rPr>
          <w:szCs w:val="23"/>
        </w:rPr>
        <w:t xml:space="preserve">, </w:t>
      </w:r>
      <w:r w:rsidRPr="005D1340">
        <w:rPr>
          <w:kern w:val="0"/>
          <w:szCs w:val="23"/>
          <w14:ligatures w14:val="none"/>
        </w:rPr>
        <w:t>Papal Primacy and the Universal Church</w:t>
      </w:r>
      <w:r w:rsidRPr="005D1340">
        <w:rPr>
          <w:szCs w:val="23"/>
        </w:rPr>
        <w:t xml:space="preserve">. </w:t>
      </w:r>
      <w:r w:rsidRPr="005D1340">
        <w:rPr>
          <w:kern w:val="0"/>
          <w:szCs w:val="23"/>
          <w14:ligatures w14:val="none"/>
        </w:rPr>
        <w:t>I was thus actively engaged in the dialogue rounds that debated Teaching Authority &amp; Infallibility in the Church</w:t>
      </w:r>
      <w:r w:rsidRPr="005D1340">
        <w:rPr>
          <w:szCs w:val="23"/>
        </w:rPr>
        <w:t xml:space="preserve">; </w:t>
      </w:r>
      <w:r w:rsidRPr="005D1340">
        <w:rPr>
          <w:kern w:val="0"/>
          <w:szCs w:val="23"/>
          <w14:ligatures w14:val="none"/>
        </w:rPr>
        <w:t>Justification by Faith</w:t>
      </w:r>
      <w:r w:rsidRPr="005D1340">
        <w:rPr>
          <w:szCs w:val="23"/>
        </w:rPr>
        <w:t xml:space="preserve">; </w:t>
      </w:r>
      <w:r w:rsidRPr="005D1340">
        <w:rPr>
          <w:kern w:val="0"/>
          <w:szCs w:val="23"/>
          <w14:ligatures w14:val="none"/>
        </w:rPr>
        <w:t>the One Mediator</w:t>
      </w:r>
      <w:r w:rsidRPr="005D1340">
        <w:rPr>
          <w:szCs w:val="23"/>
        </w:rPr>
        <w:t xml:space="preserve">, </w:t>
      </w:r>
      <w:r w:rsidRPr="005D1340">
        <w:rPr>
          <w:kern w:val="0"/>
          <w:szCs w:val="23"/>
          <w14:ligatures w14:val="none"/>
        </w:rPr>
        <w:t>the Saints</w:t>
      </w:r>
      <w:r w:rsidRPr="005D1340">
        <w:rPr>
          <w:szCs w:val="23"/>
        </w:rPr>
        <w:t xml:space="preserve">, </w:t>
      </w:r>
      <w:r w:rsidRPr="005D1340">
        <w:rPr>
          <w:kern w:val="0"/>
          <w:szCs w:val="23"/>
          <w14:ligatures w14:val="none"/>
        </w:rPr>
        <w:t>and Mary</w:t>
      </w:r>
      <w:r w:rsidRPr="005D1340">
        <w:rPr>
          <w:szCs w:val="23"/>
        </w:rPr>
        <w:t xml:space="preserve">; </w:t>
      </w:r>
      <w:r w:rsidRPr="005D1340">
        <w:rPr>
          <w:kern w:val="0"/>
          <w:szCs w:val="23"/>
          <w14:ligatures w14:val="none"/>
        </w:rPr>
        <w:t>and the Word of God</w:t>
      </w:r>
      <w:r w:rsidRPr="005D1340">
        <w:rPr>
          <w:szCs w:val="23"/>
        </w:rPr>
        <w:t xml:space="preserve">: </w:t>
      </w:r>
      <w:r w:rsidRPr="005D1340">
        <w:rPr>
          <w:kern w:val="0"/>
          <w:szCs w:val="23"/>
          <w14:ligatures w14:val="none"/>
        </w:rPr>
        <w:t>Scripture and Tradition</w:t>
      </w:r>
      <w:r w:rsidRPr="005D1340">
        <w:rPr>
          <w:szCs w:val="23"/>
        </w:rPr>
        <w:t>.</w:t>
      </w:r>
      <w:r>
        <w:rPr>
          <w:szCs w:val="23"/>
        </w:rPr>
        <w:t xml:space="preserve">” (Fitzmyer </w:t>
      </w:r>
      <w:r>
        <w:rPr>
          <w:i/>
          <w:szCs w:val="23"/>
        </w:rPr>
        <w:t>Scripture</w:t>
      </w:r>
      <w:r>
        <w:rPr>
          <w:szCs w:val="23"/>
        </w:rPr>
        <w:t xml:space="preserve">, </w:t>
      </w:r>
      <w:r>
        <w:rPr>
          <w:i/>
          <w:szCs w:val="23"/>
        </w:rPr>
        <w:t>the Soul</w:t>
      </w:r>
      <w:r>
        <w:rPr>
          <w:szCs w:val="23"/>
        </w:rPr>
        <w:t xml:space="preserve"> 95)</w:t>
      </w:r>
    </w:p>
    <w:p w14:paraId="0AE822AD" w14:textId="77777777" w:rsidR="00CC337A" w:rsidRDefault="00CC337A" w:rsidP="00CC337A">
      <w:pPr>
        <w:pStyle w:val="Style"/>
        <w:widowControl/>
        <w:ind w:left="1080"/>
        <w:jc w:val="both"/>
        <w:textAlignment w:val="baseline"/>
        <w:rPr>
          <w:szCs w:val="23"/>
        </w:rPr>
      </w:pPr>
      <w:r>
        <w:rPr>
          <w:szCs w:val="23"/>
        </w:rPr>
        <w:t>“</w:t>
      </w:r>
      <w:r w:rsidRPr="005D1340">
        <w:rPr>
          <w:kern w:val="0"/>
          <w:szCs w:val="23"/>
          <w14:ligatures w14:val="none"/>
        </w:rPr>
        <w:t>I was also a member of the two task forces of American Catholic and Protestant biblical scholars who were assembled to discuss the topics</w:t>
      </w:r>
      <w:r w:rsidRPr="005D1340">
        <w:rPr>
          <w:szCs w:val="23"/>
        </w:rPr>
        <w:t xml:space="preserve">, </w:t>
      </w:r>
      <w:r w:rsidRPr="005D1340">
        <w:rPr>
          <w:kern w:val="0"/>
          <w:szCs w:val="23"/>
          <w14:ligatures w14:val="none"/>
        </w:rPr>
        <w:t>Peter in the New Testament and Mary in the New Testament</w:t>
      </w:r>
      <w:r w:rsidRPr="005D1340">
        <w:rPr>
          <w:szCs w:val="23"/>
        </w:rPr>
        <w:t xml:space="preserve">. </w:t>
      </w:r>
      <w:r w:rsidRPr="005D1340">
        <w:rPr>
          <w:kern w:val="0"/>
          <w:szCs w:val="23"/>
          <w14:ligatures w14:val="none"/>
        </w:rPr>
        <w:t xml:space="preserve">The results of that collaborative discussion were published as two books </w:t>
      </w:r>
      <w:r>
        <w:rPr>
          <w:kern w:val="0"/>
          <w:szCs w:val="23"/>
          <w14:ligatures w14:val="none"/>
        </w:rPr>
        <w:t>. . .</w:t>
      </w:r>
      <w:r w:rsidRPr="005D1340">
        <w:rPr>
          <w:szCs w:val="23"/>
        </w:rPr>
        <w:t xml:space="preserve">, </w:t>
      </w:r>
      <w:r>
        <w:rPr>
          <w:kern w:val="0"/>
          <w:szCs w:val="23"/>
          <w14:ligatures w14:val="none"/>
        </w:rPr>
        <w:t xml:space="preserve">. . . </w:t>
      </w:r>
      <w:r w:rsidRPr="005D1340">
        <w:rPr>
          <w:kern w:val="0"/>
          <w:szCs w:val="23"/>
          <w14:ligatures w14:val="none"/>
        </w:rPr>
        <w:t>though they were not officially part of the dialogue proper</w:t>
      </w:r>
      <w:r w:rsidRPr="005D1340">
        <w:rPr>
          <w:szCs w:val="23"/>
        </w:rPr>
        <w:t>.</w:t>
      </w:r>
      <w:r>
        <w:rPr>
          <w:szCs w:val="23"/>
        </w:rPr>
        <w:t xml:space="preserve">” (Fitzmyer </w:t>
      </w:r>
      <w:r>
        <w:rPr>
          <w:i/>
          <w:szCs w:val="23"/>
        </w:rPr>
        <w:t>Scripture</w:t>
      </w:r>
      <w:r>
        <w:rPr>
          <w:szCs w:val="23"/>
        </w:rPr>
        <w:t xml:space="preserve">, </w:t>
      </w:r>
      <w:r>
        <w:rPr>
          <w:i/>
          <w:szCs w:val="23"/>
        </w:rPr>
        <w:t>the Soul</w:t>
      </w:r>
      <w:r>
        <w:rPr>
          <w:szCs w:val="23"/>
        </w:rPr>
        <w:t xml:space="preserve"> 95)</w:t>
      </w:r>
    </w:p>
    <w:p w14:paraId="0686F921" w14:textId="77777777" w:rsidR="00CC337A" w:rsidRDefault="00CC337A" w:rsidP="00CC337A">
      <w:pPr>
        <w:pStyle w:val="Style"/>
        <w:widowControl/>
        <w:ind w:left="1440"/>
        <w:jc w:val="both"/>
        <w:textAlignment w:val="baseline"/>
        <w:rPr>
          <w:sz w:val="20"/>
          <w:szCs w:val="12"/>
        </w:rPr>
      </w:pPr>
      <w:r w:rsidRPr="00824925">
        <w:rPr>
          <w:kern w:val="0"/>
          <w:sz w:val="20"/>
          <w:szCs w:val="12"/>
          <w14:ligatures w14:val="none"/>
        </w:rPr>
        <w:t>Brown, Raymond E., SS, et al</w:t>
      </w:r>
      <w:r w:rsidRPr="00824925">
        <w:rPr>
          <w:sz w:val="20"/>
          <w:szCs w:val="12"/>
        </w:rPr>
        <w:t xml:space="preserve">., </w:t>
      </w:r>
      <w:r w:rsidRPr="00824925">
        <w:rPr>
          <w:kern w:val="0"/>
          <w:sz w:val="20"/>
          <w:szCs w:val="12"/>
          <w14:ligatures w14:val="none"/>
        </w:rPr>
        <w:t>eds</w:t>
      </w:r>
      <w:r w:rsidRPr="00824925">
        <w:rPr>
          <w:sz w:val="20"/>
          <w:szCs w:val="12"/>
        </w:rPr>
        <w:t xml:space="preserve">. </w:t>
      </w:r>
      <w:r w:rsidRPr="00824925">
        <w:rPr>
          <w:i/>
          <w:iCs/>
          <w:kern w:val="0"/>
          <w:sz w:val="20"/>
          <w:szCs w:val="12"/>
          <w14:ligatures w14:val="none"/>
        </w:rPr>
        <w:t>Peter in the New Testament</w:t>
      </w:r>
      <w:r w:rsidRPr="00824925">
        <w:rPr>
          <w:iCs/>
          <w:sz w:val="20"/>
          <w:szCs w:val="12"/>
        </w:rPr>
        <w:t xml:space="preserve">: </w:t>
      </w:r>
      <w:r w:rsidRPr="00824925">
        <w:rPr>
          <w:i/>
          <w:iCs/>
          <w:kern w:val="0"/>
          <w:sz w:val="20"/>
          <w:szCs w:val="12"/>
          <w14:ligatures w14:val="none"/>
        </w:rPr>
        <w:t>A Collaborative Assessment by Protestant and Roman Catholic Scholars</w:t>
      </w:r>
      <w:r w:rsidRPr="00824925">
        <w:rPr>
          <w:iCs/>
          <w:sz w:val="20"/>
          <w:szCs w:val="12"/>
        </w:rPr>
        <w:t xml:space="preserve">. </w:t>
      </w:r>
      <w:r w:rsidRPr="00824925">
        <w:rPr>
          <w:kern w:val="0"/>
          <w:sz w:val="20"/>
          <w:szCs w:val="12"/>
          <w14:ligatures w14:val="none"/>
        </w:rPr>
        <w:t>Minneapolis</w:t>
      </w:r>
      <w:r w:rsidRPr="00824925">
        <w:rPr>
          <w:sz w:val="20"/>
          <w:szCs w:val="12"/>
        </w:rPr>
        <w:t xml:space="preserve">: </w:t>
      </w:r>
      <w:r w:rsidRPr="00824925">
        <w:rPr>
          <w:kern w:val="0"/>
          <w:sz w:val="20"/>
          <w:szCs w:val="12"/>
          <w14:ligatures w14:val="none"/>
        </w:rPr>
        <w:t>Augsburg</w:t>
      </w:r>
      <w:r w:rsidRPr="00824925">
        <w:rPr>
          <w:sz w:val="20"/>
          <w:szCs w:val="12"/>
        </w:rPr>
        <w:t xml:space="preserve">; </w:t>
      </w:r>
      <w:r w:rsidRPr="00824925">
        <w:rPr>
          <w:kern w:val="0"/>
          <w:sz w:val="20"/>
          <w:szCs w:val="12"/>
          <w14:ligatures w14:val="none"/>
        </w:rPr>
        <w:t>New York</w:t>
      </w:r>
      <w:r w:rsidRPr="00824925">
        <w:rPr>
          <w:sz w:val="20"/>
          <w:szCs w:val="12"/>
        </w:rPr>
        <w:t xml:space="preserve">: </w:t>
      </w:r>
      <w:r w:rsidRPr="00824925">
        <w:rPr>
          <w:kern w:val="0"/>
          <w:sz w:val="20"/>
          <w:szCs w:val="12"/>
          <w14:ligatures w14:val="none"/>
        </w:rPr>
        <w:t>Paulist</w:t>
      </w:r>
      <w:r w:rsidRPr="00824925">
        <w:rPr>
          <w:sz w:val="20"/>
          <w:szCs w:val="12"/>
        </w:rPr>
        <w:t xml:space="preserve">, </w:t>
      </w:r>
      <w:r w:rsidRPr="00824925">
        <w:rPr>
          <w:kern w:val="0"/>
          <w:sz w:val="20"/>
          <w:szCs w:val="12"/>
          <w14:ligatures w14:val="none"/>
        </w:rPr>
        <w:t>1973</w:t>
      </w:r>
      <w:r w:rsidRPr="00824925">
        <w:rPr>
          <w:sz w:val="20"/>
          <w:szCs w:val="12"/>
        </w:rPr>
        <w:t>.</w:t>
      </w:r>
    </w:p>
    <w:p w14:paraId="031015E6" w14:textId="77777777" w:rsidR="00CC337A" w:rsidRDefault="00CC337A" w:rsidP="00CC337A">
      <w:pPr>
        <w:pStyle w:val="Style"/>
        <w:widowControl/>
        <w:ind w:left="1800"/>
        <w:jc w:val="both"/>
        <w:textAlignment w:val="baseline"/>
        <w:rPr>
          <w:sz w:val="20"/>
          <w:szCs w:val="12"/>
        </w:rPr>
      </w:pPr>
      <w:r w:rsidRPr="00824925">
        <w:rPr>
          <w:kern w:val="0"/>
          <w:sz w:val="20"/>
          <w:szCs w:val="12"/>
          <w14:ligatures w14:val="none"/>
        </w:rPr>
        <w:t>“Those involved were</w:t>
      </w:r>
      <w:r w:rsidRPr="00824925">
        <w:rPr>
          <w:sz w:val="20"/>
          <w:szCs w:val="12"/>
        </w:rPr>
        <w:t xml:space="preserve">: </w:t>
      </w:r>
      <w:r w:rsidRPr="00824925">
        <w:rPr>
          <w:kern w:val="0"/>
          <w:sz w:val="20"/>
          <w:szCs w:val="12"/>
          <w14:ligatures w14:val="none"/>
        </w:rPr>
        <w:t>P</w:t>
      </w:r>
      <w:r w:rsidRPr="00824925">
        <w:rPr>
          <w:sz w:val="20"/>
          <w:szCs w:val="12"/>
        </w:rPr>
        <w:t>.</w:t>
      </w:r>
      <w:r w:rsidRPr="00824925">
        <w:rPr>
          <w:kern w:val="0"/>
          <w:sz w:val="20"/>
          <w:szCs w:val="12"/>
          <w14:ligatures w14:val="none"/>
        </w:rPr>
        <w:t>J</w:t>
      </w:r>
      <w:r w:rsidRPr="00824925">
        <w:rPr>
          <w:sz w:val="20"/>
          <w:szCs w:val="12"/>
        </w:rPr>
        <w:t xml:space="preserve">. </w:t>
      </w:r>
      <w:r w:rsidRPr="00824925">
        <w:rPr>
          <w:kern w:val="0"/>
          <w:sz w:val="20"/>
          <w:szCs w:val="12"/>
          <w14:ligatures w14:val="none"/>
        </w:rPr>
        <w:t>Achtemeier</w:t>
      </w:r>
      <w:r w:rsidRPr="00824925">
        <w:rPr>
          <w:sz w:val="20"/>
          <w:szCs w:val="12"/>
        </w:rPr>
        <w:t xml:space="preserve">, </w:t>
      </w:r>
      <w:r w:rsidRPr="00824925">
        <w:rPr>
          <w:kern w:val="0"/>
          <w:sz w:val="20"/>
          <w:szCs w:val="14"/>
          <w14:ligatures w14:val="none"/>
        </w:rPr>
        <w:t>M</w:t>
      </w:r>
      <w:r w:rsidRPr="00824925">
        <w:rPr>
          <w:sz w:val="20"/>
          <w:szCs w:val="14"/>
        </w:rPr>
        <w:t>.</w:t>
      </w:r>
      <w:r w:rsidRPr="00824925">
        <w:rPr>
          <w:kern w:val="0"/>
          <w:sz w:val="20"/>
          <w:szCs w:val="14"/>
          <w14:ligatures w14:val="none"/>
        </w:rPr>
        <w:t>M</w:t>
      </w:r>
      <w:r w:rsidRPr="00824925">
        <w:rPr>
          <w:sz w:val="20"/>
          <w:szCs w:val="14"/>
        </w:rPr>
        <w:t xml:space="preserve">. </w:t>
      </w:r>
      <w:r w:rsidRPr="00824925">
        <w:rPr>
          <w:kern w:val="0"/>
          <w:sz w:val="20"/>
          <w:szCs w:val="12"/>
          <w14:ligatures w14:val="none"/>
        </w:rPr>
        <w:t>Bourke</w:t>
      </w:r>
      <w:r w:rsidRPr="00824925">
        <w:rPr>
          <w:sz w:val="20"/>
          <w:szCs w:val="12"/>
        </w:rPr>
        <w:t xml:space="preserve">, </w:t>
      </w:r>
      <w:r w:rsidRPr="00824925">
        <w:rPr>
          <w:kern w:val="0"/>
          <w:sz w:val="20"/>
          <w:szCs w:val="12"/>
          <w14:ligatures w14:val="none"/>
        </w:rPr>
        <w:t>P</w:t>
      </w:r>
      <w:r w:rsidRPr="00824925">
        <w:rPr>
          <w:sz w:val="20"/>
          <w:szCs w:val="12"/>
        </w:rPr>
        <w:t>.</w:t>
      </w:r>
      <w:r w:rsidRPr="00824925">
        <w:rPr>
          <w:kern w:val="0"/>
          <w:sz w:val="20"/>
          <w:szCs w:val="12"/>
          <w14:ligatures w14:val="none"/>
        </w:rPr>
        <w:t>S</w:t>
      </w:r>
      <w:r w:rsidRPr="00824925">
        <w:rPr>
          <w:sz w:val="20"/>
          <w:szCs w:val="12"/>
        </w:rPr>
        <w:t xml:space="preserve">. </w:t>
      </w:r>
      <w:r w:rsidRPr="00824925">
        <w:rPr>
          <w:kern w:val="0"/>
          <w:sz w:val="20"/>
          <w:szCs w:val="12"/>
          <w14:ligatures w14:val="none"/>
        </w:rPr>
        <w:t>Brown</w:t>
      </w:r>
      <w:r w:rsidRPr="00824925">
        <w:rPr>
          <w:sz w:val="20"/>
          <w:szCs w:val="12"/>
        </w:rPr>
        <w:t xml:space="preserve">, </w:t>
      </w:r>
      <w:r w:rsidRPr="00824925">
        <w:rPr>
          <w:iCs/>
          <w:kern w:val="0"/>
          <w:sz w:val="20"/>
          <w:szCs w:val="14"/>
          <w14:ligatures w14:val="none"/>
        </w:rPr>
        <w:t>R.E.</w:t>
      </w:r>
      <w:r w:rsidRPr="00824925">
        <w:rPr>
          <w:sz w:val="20"/>
          <w:szCs w:val="12"/>
        </w:rPr>
        <w:t xml:space="preserve"> </w:t>
      </w:r>
      <w:r w:rsidRPr="00824925">
        <w:rPr>
          <w:kern w:val="0"/>
          <w:sz w:val="20"/>
          <w:szCs w:val="12"/>
          <w14:ligatures w14:val="none"/>
        </w:rPr>
        <w:t>Brown</w:t>
      </w:r>
      <w:r w:rsidRPr="00824925">
        <w:rPr>
          <w:sz w:val="20"/>
          <w:szCs w:val="12"/>
        </w:rPr>
        <w:t xml:space="preserve">, </w:t>
      </w:r>
      <w:r w:rsidRPr="00410E11">
        <w:rPr>
          <w:iCs/>
          <w:kern w:val="0"/>
          <w:sz w:val="20"/>
          <w:szCs w:val="12"/>
          <w14:ligatures w14:val="none"/>
        </w:rPr>
        <w:t>Joseph A. Burgess</w:t>
      </w:r>
      <w:r w:rsidRPr="00824925">
        <w:rPr>
          <w:sz w:val="20"/>
          <w:szCs w:val="12"/>
        </w:rPr>
        <w:t xml:space="preserve">, </w:t>
      </w:r>
      <w:r w:rsidRPr="00824925">
        <w:rPr>
          <w:kern w:val="0"/>
          <w:sz w:val="20"/>
          <w:szCs w:val="12"/>
          <w14:ligatures w14:val="none"/>
        </w:rPr>
        <w:t>K</w:t>
      </w:r>
      <w:r w:rsidRPr="00824925">
        <w:rPr>
          <w:sz w:val="20"/>
          <w:szCs w:val="12"/>
        </w:rPr>
        <w:t>.</w:t>
      </w:r>
      <w:r w:rsidRPr="00824925">
        <w:rPr>
          <w:kern w:val="0"/>
          <w:sz w:val="20"/>
          <w:szCs w:val="12"/>
          <w14:ligatures w14:val="none"/>
        </w:rPr>
        <w:t>P</w:t>
      </w:r>
      <w:r w:rsidRPr="00824925">
        <w:rPr>
          <w:sz w:val="20"/>
          <w:szCs w:val="12"/>
        </w:rPr>
        <w:t xml:space="preserve">. </w:t>
      </w:r>
      <w:r w:rsidRPr="00824925">
        <w:rPr>
          <w:kern w:val="0"/>
          <w:sz w:val="20"/>
          <w:szCs w:val="12"/>
          <w14:ligatures w14:val="none"/>
        </w:rPr>
        <w:t>Donfried</w:t>
      </w:r>
      <w:r w:rsidRPr="00824925">
        <w:rPr>
          <w:sz w:val="20"/>
          <w:szCs w:val="12"/>
        </w:rPr>
        <w:t xml:space="preserve">, </w:t>
      </w:r>
      <w:r w:rsidRPr="00824925">
        <w:rPr>
          <w:kern w:val="0"/>
          <w:sz w:val="20"/>
          <w:szCs w:val="12"/>
          <w14:ligatures w14:val="none"/>
        </w:rPr>
        <w:t>J</w:t>
      </w:r>
      <w:r w:rsidRPr="00824925">
        <w:rPr>
          <w:sz w:val="20"/>
          <w:szCs w:val="12"/>
        </w:rPr>
        <w:t>.</w:t>
      </w:r>
      <w:r w:rsidRPr="00824925">
        <w:rPr>
          <w:kern w:val="0"/>
          <w:sz w:val="20"/>
          <w:szCs w:val="12"/>
          <w14:ligatures w14:val="none"/>
        </w:rPr>
        <w:t>A</w:t>
      </w:r>
      <w:r w:rsidRPr="00824925">
        <w:rPr>
          <w:sz w:val="20"/>
          <w:szCs w:val="12"/>
        </w:rPr>
        <w:t xml:space="preserve">. </w:t>
      </w:r>
      <w:r w:rsidRPr="00824925">
        <w:rPr>
          <w:kern w:val="0"/>
          <w:sz w:val="20"/>
          <w:szCs w:val="12"/>
          <w14:ligatures w14:val="none"/>
        </w:rPr>
        <w:t>Fitzmyer</w:t>
      </w:r>
      <w:r w:rsidRPr="00824925">
        <w:rPr>
          <w:sz w:val="20"/>
          <w:szCs w:val="12"/>
        </w:rPr>
        <w:t xml:space="preserve">, </w:t>
      </w:r>
      <w:r w:rsidRPr="00824925">
        <w:rPr>
          <w:kern w:val="0"/>
          <w:sz w:val="20"/>
          <w:szCs w:val="14"/>
          <w14:ligatures w14:val="none"/>
        </w:rPr>
        <w:t>K</w:t>
      </w:r>
      <w:r w:rsidRPr="00824925">
        <w:rPr>
          <w:sz w:val="20"/>
          <w:szCs w:val="14"/>
        </w:rPr>
        <w:t xml:space="preserve">. </w:t>
      </w:r>
      <w:r w:rsidRPr="00824925">
        <w:rPr>
          <w:kern w:val="0"/>
          <w:sz w:val="20"/>
          <w:szCs w:val="12"/>
          <w14:ligatures w14:val="none"/>
        </w:rPr>
        <w:t>Froehlich</w:t>
      </w:r>
      <w:r w:rsidRPr="00824925">
        <w:rPr>
          <w:sz w:val="20"/>
          <w:szCs w:val="12"/>
        </w:rPr>
        <w:t xml:space="preserve">, </w:t>
      </w:r>
      <w:r w:rsidRPr="00824925">
        <w:rPr>
          <w:kern w:val="0"/>
          <w:sz w:val="20"/>
          <w:szCs w:val="12"/>
          <w14:ligatures w14:val="none"/>
        </w:rPr>
        <w:t>R</w:t>
      </w:r>
      <w:r w:rsidRPr="00824925">
        <w:rPr>
          <w:sz w:val="20"/>
          <w:szCs w:val="12"/>
        </w:rPr>
        <w:t>.</w:t>
      </w:r>
      <w:r w:rsidRPr="00824925">
        <w:rPr>
          <w:kern w:val="0"/>
          <w:sz w:val="20"/>
          <w:szCs w:val="12"/>
          <w14:ligatures w14:val="none"/>
        </w:rPr>
        <w:t>H</w:t>
      </w:r>
      <w:r w:rsidRPr="00824925">
        <w:rPr>
          <w:sz w:val="20"/>
          <w:szCs w:val="12"/>
        </w:rPr>
        <w:t xml:space="preserve">. </w:t>
      </w:r>
      <w:r w:rsidRPr="00824925">
        <w:rPr>
          <w:kern w:val="0"/>
          <w:sz w:val="20"/>
          <w:szCs w:val="12"/>
          <w14:ligatures w14:val="none"/>
        </w:rPr>
        <w:t>Fuller</w:t>
      </w:r>
      <w:r w:rsidRPr="00824925">
        <w:rPr>
          <w:sz w:val="20"/>
          <w:szCs w:val="12"/>
        </w:rPr>
        <w:t xml:space="preserve">, </w:t>
      </w:r>
      <w:r w:rsidRPr="00824925">
        <w:rPr>
          <w:kern w:val="0"/>
          <w:sz w:val="20"/>
          <w:szCs w:val="12"/>
          <w14:ligatures w14:val="none"/>
        </w:rPr>
        <w:t>G</w:t>
      </w:r>
      <w:r w:rsidRPr="00824925">
        <w:rPr>
          <w:sz w:val="20"/>
          <w:szCs w:val="12"/>
        </w:rPr>
        <w:t xml:space="preserve">. </w:t>
      </w:r>
      <w:r w:rsidRPr="00824925">
        <w:rPr>
          <w:kern w:val="0"/>
          <w:sz w:val="20"/>
          <w:szCs w:val="12"/>
          <w14:ligatures w14:val="none"/>
        </w:rPr>
        <w:t>Krodel</w:t>
      </w:r>
      <w:r w:rsidRPr="00824925">
        <w:rPr>
          <w:sz w:val="20"/>
          <w:szCs w:val="12"/>
        </w:rPr>
        <w:t xml:space="preserve">, </w:t>
      </w:r>
      <w:r w:rsidRPr="00824925">
        <w:rPr>
          <w:kern w:val="0"/>
          <w:sz w:val="20"/>
          <w:szCs w:val="12"/>
          <w14:ligatures w14:val="none"/>
        </w:rPr>
        <w:t>and J</w:t>
      </w:r>
      <w:r w:rsidRPr="00824925">
        <w:rPr>
          <w:sz w:val="20"/>
          <w:szCs w:val="12"/>
        </w:rPr>
        <w:t xml:space="preserve">. </w:t>
      </w:r>
      <w:r w:rsidRPr="00824925">
        <w:rPr>
          <w:kern w:val="0"/>
          <w:sz w:val="20"/>
          <w:szCs w:val="12"/>
          <w14:ligatures w14:val="none"/>
        </w:rPr>
        <w:t>Reumann</w:t>
      </w:r>
      <w:r w:rsidRPr="00824925">
        <w:rPr>
          <w:sz w:val="20"/>
          <w:szCs w:val="12"/>
        </w:rPr>
        <w:t xml:space="preserve">.” </w:t>
      </w:r>
      <w:r>
        <w:rPr>
          <w:sz w:val="20"/>
          <w:szCs w:val="12"/>
        </w:rPr>
        <w:t>(</w:t>
      </w:r>
      <w:r w:rsidRPr="00824925">
        <w:rPr>
          <w:sz w:val="20"/>
          <w:szCs w:val="12"/>
        </w:rPr>
        <w:t xml:space="preserve">Fitzmyer </w:t>
      </w:r>
      <w:r w:rsidRPr="00824925">
        <w:rPr>
          <w:i/>
          <w:sz w:val="20"/>
          <w:szCs w:val="12"/>
        </w:rPr>
        <w:t>Scripture</w:t>
      </w:r>
      <w:r w:rsidRPr="00824925">
        <w:rPr>
          <w:sz w:val="20"/>
          <w:szCs w:val="12"/>
        </w:rPr>
        <w:t xml:space="preserve">, </w:t>
      </w:r>
      <w:r w:rsidRPr="00824925">
        <w:rPr>
          <w:i/>
          <w:sz w:val="20"/>
          <w:szCs w:val="12"/>
        </w:rPr>
        <w:t>the Soul</w:t>
      </w:r>
      <w:r w:rsidRPr="00824925">
        <w:rPr>
          <w:sz w:val="20"/>
          <w:szCs w:val="12"/>
        </w:rPr>
        <w:t xml:space="preserve"> 98 n 9</w:t>
      </w:r>
      <w:r>
        <w:rPr>
          <w:sz w:val="20"/>
          <w:szCs w:val="12"/>
        </w:rPr>
        <w:t>)</w:t>
      </w:r>
    </w:p>
    <w:p w14:paraId="1B24C0CB" w14:textId="77777777" w:rsidR="00CC337A" w:rsidRPr="00824925" w:rsidRDefault="00CC337A" w:rsidP="00CC337A">
      <w:pPr>
        <w:pStyle w:val="Style"/>
        <w:widowControl/>
        <w:ind w:left="1800"/>
        <w:jc w:val="both"/>
        <w:textAlignment w:val="baseline"/>
        <w:rPr>
          <w:sz w:val="20"/>
          <w:szCs w:val="20"/>
        </w:rPr>
      </w:pPr>
      <w:r>
        <w:rPr>
          <w:sz w:val="20"/>
          <w:szCs w:val="12"/>
        </w:rPr>
        <w:t xml:space="preserve">That </w:t>
      </w:r>
      <w:r w:rsidRPr="00824925">
        <w:rPr>
          <w:sz w:val="20"/>
          <w:szCs w:val="12"/>
        </w:rPr>
        <w:t>“</w:t>
      </w:r>
      <w:r w:rsidRPr="00824925">
        <w:rPr>
          <w:bCs/>
          <w:kern w:val="0"/>
          <w:sz w:val="20"/>
          <w:szCs w:val="23"/>
          <w14:ligatures w14:val="none"/>
        </w:rPr>
        <w:t>book turned out to be so successful that it was translated into six foreign languages</w:t>
      </w:r>
      <w:r w:rsidRPr="00824925">
        <w:rPr>
          <w:bCs/>
          <w:sz w:val="20"/>
          <w:szCs w:val="23"/>
        </w:rPr>
        <w:t xml:space="preserve">, </w:t>
      </w:r>
      <w:r w:rsidRPr="00824925">
        <w:rPr>
          <w:bCs/>
          <w:kern w:val="0"/>
          <w:sz w:val="20"/>
          <w:szCs w:val="23"/>
          <w14:ligatures w14:val="none"/>
        </w:rPr>
        <w:t>Dutch</w:t>
      </w:r>
      <w:r w:rsidRPr="00824925">
        <w:rPr>
          <w:bCs/>
          <w:sz w:val="20"/>
          <w:szCs w:val="23"/>
        </w:rPr>
        <w:t xml:space="preserve">, </w:t>
      </w:r>
      <w:r w:rsidRPr="00824925">
        <w:rPr>
          <w:bCs/>
          <w:kern w:val="0"/>
          <w:sz w:val="20"/>
          <w:szCs w:val="23"/>
          <w14:ligatures w14:val="none"/>
        </w:rPr>
        <w:t>French</w:t>
      </w:r>
      <w:r w:rsidRPr="00824925">
        <w:rPr>
          <w:bCs/>
          <w:sz w:val="20"/>
          <w:szCs w:val="23"/>
        </w:rPr>
        <w:t xml:space="preserve">, </w:t>
      </w:r>
      <w:r w:rsidRPr="00824925">
        <w:rPr>
          <w:bCs/>
          <w:kern w:val="0"/>
          <w:sz w:val="20"/>
          <w:szCs w:val="23"/>
          <w14:ligatures w14:val="none"/>
        </w:rPr>
        <w:t>German</w:t>
      </w:r>
      <w:r w:rsidRPr="00824925">
        <w:rPr>
          <w:bCs/>
          <w:sz w:val="20"/>
          <w:szCs w:val="23"/>
        </w:rPr>
        <w:t xml:space="preserve">, </w:t>
      </w:r>
      <w:r w:rsidRPr="00824925">
        <w:rPr>
          <w:bCs/>
          <w:kern w:val="0"/>
          <w:sz w:val="20"/>
          <w:szCs w:val="23"/>
          <w14:ligatures w14:val="none"/>
        </w:rPr>
        <w:t>Italian</w:t>
      </w:r>
      <w:r w:rsidRPr="00824925">
        <w:rPr>
          <w:bCs/>
          <w:sz w:val="20"/>
          <w:szCs w:val="23"/>
        </w:rPr>
        <w:t xml:space="preserve">, </w:t>
      </w:r>
      <w:r w:rsidRPr="00824925">
        <w:rPr>
          <w:bCs/>
          <w:kern w:val="0"/>
          <w:sz w:val="20"/>
          <w:szCs w:val="23"/>
          <w14:ligatures w14:val="none"/>
        </w:rPr>
        <w:t>Japanese</w:t>
      </w:r>
      <w:r w:rsidRPr="00824925">
        <w:rPr>
          <w:bCs/>
          <w:sz w:val="20"/>
          <w:szCs w:val="23"/>
        </w:rPr>
        <w:t xml:space="preserve">, </w:t>
      </w:r>
      <w:r w:rsidRPr="00824925">
        <w:rPr>
          <w:bCs/>
          <w:kern w:val="0"/>
          <w:sz w:val="20"/>
          <w:szCs w:val="23"/>
          <w14:ligatures w14:val="none"/>
        </w:rPr>
        <w:t>and Spanish</w:t>
      </w:r>
      <w:r w:rsidRPr="00824925">
        <w:rPr>
          <w:bCs/>
          <w:sz w:val="20"/>
          <w:szCs w:val="23"/>
        </w:rPr>
        <w:t>.</w:t>
      </w:r>
      <w:r>
        <w:rPr>
          <w:bCs/>
          <w:sz w:val="20"/>
          <w:szCs w:val="23"/>
        </w:rPr>
        <w:t xml:space="preserve">” (Fitzmyer </w:t>
      </w:r>
      <w:r>
        <w:rPr>
          <w:bCs/>
          <w:i/>
          <w:sz w:val="20"/>
          <w:szCs w:val="23"/>
        </w:rPr>
        <w:t>Scripture</w:t>
      </w:r>
      <w:r>
        <w:rPr>
          <w:bCs/>
          <w:sz w:val="20"/>
          <w:szCs w:val="23"/>
        </w:rPr>
        <w:t xml:space="preserve">, </w:t>
      </w:r>
      <w:r>
        <w:rPr>
          <w:bCs/>
          <w:i/>
          <w:sz w:val="20"/>
          <w:szCs w:val="23"/>
        </w:rPr>
        <w:t>the Soul</w:t>
      </w:r>
      <w:r>
        <w:rPr>
          <w:bCs/>
          <w:sz w:val="20"/>
          <w:szCs w:val="23"/>
        </w:rPr>
        <w:t xml:space="preserve"> 99)</w:t>
      </w:r>
    </w:p>
    <w:p w14:paraId="6C04F3FA" w14:textId="77777777" w:rsidR="00CC337A" w:rsidRDefault="00CC337A" w:rsidP="00CC337A">
      <w:pPr>
        <w:pStyle w:val="Style"/>
        <w:widowControl/>
        <w:ind w:left="1440"/>
        <w:jc w:val="both"/>
        <w:textAlignment w:val="baseline"/>
        <w:rPr>
          <w:sz w:val="20"/>
          <w:szCs w:val="12"/>
        </w:rPr>
      </w:pPr>
      <w:r w:rsidRPr="00824925">
        <w:rPr>
          <w:kern w:val="0"/>
          <w:sz w:val="20"/>
          <w:szCs w:val="12"/>
          <w14:ligatures w14:val="none"/>
        </w:rPr>
        <w:t>Brown, Raymond E., SS, et al</w:t>
      </w:r>
      <w:r w:rsidRPr="00824925">
        <w:rPr>
          <w:sz w:val="20"/>
          <w:szCs w:val="12"/>
        </w:rPr>
        <w:t xml:space="preserve">., </w:t>
      </w:r>
      <w:r w:rsidRPr="00824925">
        <w:rPr>
          <w:kern w:val="0"/>
          <w:sz w:val="20"/>
          <w:szCs w:val="12"/>
          <w14:ligatures w14:val="none"/>
        </w:rPr>
        <w:t>eds</w:t>
      </w:r>
      <w:r w:rsidRPr="00824925">
        <w:rPr>
          <w:sz w:val="20"/>
          <w:szCs w:val="12"/>
        </w:rPr>
        <w:t>.</w:t>
      </w:r>
      <w:r>
        <w:rPr>
          <w:sz w:val="20"/>
          <w:szCs w:val="12"/>
        </w:rPr>
        <w:t xml:space="preserve"> </w:t>
      </w:r>
      <w:r w:rsidRPr="00D50C3B">
        <w:rPr>
          <w:i/>
          <w:iCs/>
          <w:kern w:val="0"/>
          <w:sz w:val="20"/>
          <w:szCs w:val="12"/>
          <w14:ligatures w14:val="none"/>
        </w:rPr>
        <w:t>Mary in the New Testament</w:t>
      </w:r>
      <w:r w:rsidRPr="00D50C3B">
        <w:rPr>
          <w:iCs/>
          <w:sz w:val="20"/>
          <w:szCs w:val="12"/>
        </w:rPr>
        <w:t xml:space="preserve">: </w:t>
      </w:r>
      <w:r w:rsidRPr="00D50C3B">
        <w:rPr>
          <w:i/>
          <w:iCs/>
          <w:kern w:val="0"/>
          <w:sz w:val="20"/>
          <w:szCs w:val="12"/>
          <w14:ligatures w14:val="none"/>
        </w:rPr>
        <w:t>A Collaborative Assessment by Protestant and Roman Catholic Scholars</w:t>
      </w:r>
      <w:r w:rsidRPr="00D50C3B">
        <w:rPr>
          <w:iCs/>
          <w:sz w:val="20"/>
          <w:szCs w:val="12"/>
        </w:rPr>
        <w:t xml:space="preserve">. </w:t>
      </w:r>
      <w:r w:rsidRPr="00D50C3B">
        <w:rPr>
          <w:kern w:val="0"/>
          <w:sz w:val="20"/>
          <w:szCs w:val="12"/>
          <w14:ligatures w14:val="none"/>
        </w:rPr>
        <w:t>Philadelphia</w:t>
      </w:r>
      <w:r w:rsidRPr="00D50C3B">
        <w:rPr>
          <w:sz w:val="20"/>
          <w:szCs w:val="12"/>
        </w:rPr>
        <w:t xml:space="preserve">: </w:t>
      </w:r>
      <w:r w:rsidRPr="00D50C3B">
        <w:rPr>
          <w:kern w:val="0"/>
          <w:sz w:val="20"/>
          <w:szCs w:val="12"/>
          <w14:ligatures w14:val="none"/>
        </w:rPr>
        <w:t>Fortress</w:t>
      </w:r>
      <w:r w:rsidRPr="00D50C3B">
        <w:rPr>
          <w:sz w:val="20"/>
          <w:szCs w:val="12"/>
        </w:rPr>
        <w:t xml:space="preserve">; </w:t>
      </w:r>
      <w:r w:rsidRPr="00D50C3B">
        <w:rPr>
          <w:kern w:val="0"/>
          <w:sz w:val="20"/>
          <w:szCs w:val="12"/>
          <w14:ligatures w14:val="none"/>
        </w:rPr>
        <w:t>New York</w:t>
      </w:r>
      <w:r w:rsidRPr="00D50C3B">
        <w:rPr>
          <w:sz w:val="20"/>
          <w:szCs w:val="12"/>
        </w:rPr>
        <w:t xml:space="preserve">: </w:t>
      </w:r>
      <w:r w:rsidRPr="00D50C3B">
        <w:rPr>
          <w:kern w:val="0"/>
          <w:sz w:val="20"/>
          <w:szCs w:val="12"/>
          <w14:ligatures w14:val="none"/>
        </w:rPr>
        <w:t>Paulist</w:t>
      </w:r>
      <w:r w:rsidRPr="00D50C3B">
        <w:rPr>
          <w:sz w:val="20"/>
          <w:szCs w:val="12"/>
        </w:rPr>
        <w:t xml:space="preserve">, </w:t>
      </w:r>
      <w:r w:rsidRPr="00D50C3B">
        <w:rPr>
          <w:kern w:val="0"/>
          <w:sz w:val="20"/>
          <w:szCs w:val="12"/>
          <w14:ligatures w14:val="none"/>
        </w:rPr>
        <w:t>1978</w:t>
      </w:r>
      <w:r w:rsidRPr="00D50C3B">
        <w:rPr>
          <w:sz w:val="20"/>
          <w:szCs w:val="12"/>
        </w:rPr>
        <w:t>.</w:t>
      </w:r>
    </w:p>
    <w:p w14:paraId="1510B290" w14:textId="77777777" w:rsidR="00CC337A" w:rsidRDefault="00CC337A" w:rsidP="00CC337A">
      <w:pPr>
        <w:pStyle w:val="Style"/>
        <w:widowControl/>
        <w:ind w:left="1800"/>
        <w:jc w:val="both"/>
        <w:textAlignment w:val="baseline"/>
        <w:rPr>
          <w:sz w:val="20"/>
          <w:szCs w:val="12"/>
        </w:rPr>
      </w:pPr>
      <w:r w:rsidRPr="00D50C3B">
        <w:rPr>
          <w:sz w:val="20"/>
          <w:szCs w:val="12"/>
        </w:rPr>
        <w:t>“</w:t>
      </w:r>
      <w:r w:rsidRPr="00D50C3B">
        <w:rPr>
          <w:kern w:val="0"/>
          <w:sz w:val="20"/>
          <w:szCs w:val="12"/>
          <w14:ligatures w14:val="none"/>
        </w:rPr>
        <w:t xml:space="preserve">Those involved were the same except for </w:t>
      </w:r>
      <w:r w:rsidRPr="00410E11">
        <w:rPr>
          <w:iCs/>
          <w:kern w:val="0"/>
          <w:sz w:val="20"/>
          <w:szCs w:val="12"/>
          <w14:ligatures w14:val="none"/>
        </w:rPr>
        <w:t>Joseph A. Burgess</w:t>
      </w:r>
      <w:r w:rsidRPr="00D50C3B">
        <w:rPr>
          <w:sz w:val="20"/>
          <w:szCs w:val="12"/>
        </w:rPr>
        <w:t xml:space="preserve">. </w:t>
      </w:r>
      <w:r w:rsidRPr="00D50C3B">
        <w:rPr>
          <w:kern w:val="0"/>
          <w:sz w:val="20"/>
          <w:szCs w:val="12"/>
          <w14:ligatures w14:val="none"/>
        </w:rPr>
        <w:t>Two others were added to the group</w:t>
      </w:r>
      <w:r w:rsidRPr="00D50C3B">
        <w:rPr>
          <w:sz w:val="20"/>
          <w:szCs w:val="12"/>
        </w:rPr>
        <w:t xml:space="preserve">: </w:t>
      </w:r>
      <w:r w:rsidRPr="00D50C3B">
        <w:rPr>
          <w:kern w:val="0"/>
          <w:sz w:val="20"/>
          <w:szCs w:val="12"/>
          <w14:ligatures w14:val="none"/>
        </w:rPr>
        <w:t>J</w:t>
      </w:r>
      <w:r w:rsidRPr="00D50C3B">
        <w:rPr>
          <w:sz w:val="20"/>
          <w:szCs w:val="12"/>
        </w:rPr>
        <w:t>.</w:t>
      </w:r>
      <w:r w:rsidRPr="00D50C3B">
        <w:rPr>
          <w:kern w:val="0"/>
          <w:sz w:val="20"/>
          <w:szCs w:val="12"/>
          <w14:ligatures w14:val="none"/>
        </w:rPr>
        <w:t>L</w:t>
      </w:r>
      <w:r w:rsidRPr="00D50C3B">
        <w:rPr>
          <w:sz w:val="20"/>
          <w:szCs w:val="12"/>
        </w:rPr>
        <w:t xml:space="preserve">. </w:t>
      </w:r>
      <w:r w:rsidRPr="00D50C3B">
        <w:rPr>
          <w:kern w:val="0"/>
          <w:sz w:val="20"/>
          <w:szCs w:val="12"/>
          <w14:ligatures w14:val="none"/>
        </w:rPr>
        <w:t>Martyn and E</w:t>
      </w:r>
      <w:r w:rsidRPr="00D50C3B">
        <w:rPr>
          <w:sz w:val="20"/>
          <w:szCs w:val="12"/>
        </w:rPr>
        <w:t>.</w:t>
      </w:r>
      <w:r w:rsidRPr="00D50C3B">
        <w:rPr>
          <w:kern w:val="0"/>
          <w:sz w:val="20"/>
          <w:szCs w:val="12"/>
          <w14:ligatures w14:val="none"/>
        </w:rPr>
        <w:t>H</w:t>
      </w:r>
      <w:r w:rsidRPr="00D50C3B">
        <w:rPr>
          <w:sz w:val="20"/>
          <w:szCs w:val="12"/>
        </w:rPr>
        <w:t xml:space="preserve">. </w:t>
      </w:r>
      <w:r w:rsidRPr="00D50C3B">
        <w:rPr>
          <w:kern w:val="0"/>
          <w:sz w:val="20"/>
          <w:szCs w:val="12"/>
          <w14:ligatures w14:val="none"/>
        </w:rPr>
        <w:t>Pagels</w:t>
      </w:r>
      <w:r w:rsidRPr="00D50C3B">
        <w:rPr>
          <w:sz w:val="20"/>
          <w:szCs w:val="12"/>
        </w:rPr>
        <w:t xml:space="preserve">.”  (Fitzmyer Scripture, </w:t>
      </w:r>
      <w:r w:rsidRPr="00D50C3B">
        <w:rPr>
          <w:i/>
          <w:sz w:val="20"/>
          <w:szCs w:val="12"/>
        </w:rPr>
        <w:t xml:space="preserve">the </w:t>
      </w:r>
      <w:r w:rsidRPr="00D50C3B">
        <w:rPr>
          <w:sz w:val="20"/>
          <w:szCs w:val="12"/>
        </w:rPr>
        <w:t>Soul 99 n 9)</w:t>
      </w:r>
    </w:p>
    <w:p w14:paraId="3C9EF1CA" w14:textId="77777777" w:rsidR="00CC337A" w:rsidRPr="007C3A1F" w:rsidRDefault="00CC337A" w:rsidP="00CC337A">
      <w:pPr>
        <w:pStyle w:val="Style"/>
        <w:widowControl/>
        <w:ind w:left="1800"/>
        <w:jc w:val="both"/>
        <w:textAlignment w:val="baseline"/>
        <w:rPr>
          <w:kern w:val="0"/>
          <w:szCs w:val="23"/>
          <w14:ligatures w14:val="none"/>
        </w:rPr>
      </w:pPr>
      <w:r w:rsidRPr="00D50C3B">
        <w:rPr>
          <w:i/>
          <w:iCs/>
          <w:kern w:val="0"/>
          <w:sz w:val="20"/>
          <w:szCs w:val="12"/>
          <w14:ligatures w14:val="none"/>
        </w:rPr>
        <w:t>Mary in the New Testament</w:t>
      </w:r>
      <w:r>
        <w:rPr>
          <w:iCs/>
          <w:sz w:val="20"/>
          <w:szCs w:val="12"/>
        </w:rPr>
        <w:t xml:space="preserve"> was translated into German and Spanish. (Fitzmyer </w:t>
      </w:r>
      <w:r>
        <w:rPr>
          <w:i/>
          <w:iCs/>
          <w:sz w:val="20"/>
          <w:szCs w:val="12"/>
        </w:rPr>
        <w:t>Scripture</w:t>
      </w:r>
      <w:r>
        <w:rPr>
          <w:iCs/>
          <w:sz w:val="20"/>
          <w:szCs w:val="12"/>
        </w:rPr>
        <w:t xml:space="preserve">, </w:t>
      </w:r>
      <w:r>
        <w:rPr>
          <w:i/>
          <w:iCs/>
          <w:sz w:val="20"/>
          <w:szCs w:val="12"/>
        </w:rPr>
        <w:t>the Soul</w:t>
      </w:r>
      <w:r>
        <w:rPr>
          <w:iCs/>
          <w:sz w:val="20"/>
          <w:szCs w:val="12"/>
        </w:rPr>
        <w:t xml:space="preserve"> 99 n 11)</w:t>
      </w:r>
    </w:p>
    <w:p w14:paraId="38AEA40E" w14:textId="77777777" w:rsidR="00CC337A" w:rsidRDefault="00CC337A" w:rsidP="00CC337A">
      <w:pPr>
        <w:pStyle w:val="Style"/>
        <w:widowControl/>
        <w:jc w:val="both"/>
        <w:textAlignment w:val="baseline"/>
        <w:rPr>
          <w:kern w:val="0"/>
          <w:szCs w:val="23"/>
          <w14:ligatures w14:val="none"/>
        </w:rPr>
      </w:pPr>
    </w:p>
    <w:p w14:paraId="1ED8867A" w14:textId="37869636" w:rsidR="00CC337A" w:rsidRDefault="00CC337A" w:rsidP="00CC337A">
      <w:pPr>
        <w:pStyle w:val="Heading3"/>
      </w:pPr>
      <w:bookmarkStart w:id="113" w:name="_Toc142992377"/>
      <w:r w:rsidRPr="004B4600">
        <w:t xml:space="preserve">Scripture </w:t>
      </w:r>
      <w:r>
        <w:t>a</w:t>
      </w:r>
      <w:r w:rsidRPr="004B4600">
        <w:t>nd Ecumenism</w:t>
      </w:r>
      <w:bookmarkEnd w:id="113"/>
    </w:p>
    <w:p w14:paraId="73ABC48B" w14:textId="77777777" w:rsidR="00CC337A" w:rsidRDefault="00CC337A" w:rsidP="00CC337A">
      <w:pPr>
        <w:pStyle w:val="Style"/>
        <w:widowControl/>
        <w:jc w:val="both"/>
        <w:textAlignment w:val="baseline"/>
        <w:rPr>
          <w:kern w:val="0"/>
          <w:szCs w:val="22"/>
          <w14:ligatures w14:val="none"/>
        </w:rPr>
      </w:pPr>
    </w:p>
    <w:p w14:paraId="1F9FFA9D" w14:textId="77777777" w:rsidR="00CC337A" w:rsidRPr="008E2FBA" w:rsidRDefault="00CC337A" w:rsidP="00CC337A">
      <w:pPr>
        <w:pStyle w:val="Style"/>
        <w:widowControl/>
        <w:jc w:val="both"/>
        <w:textAlignment w:val="baseline"/>
        <w:rPr>
          <w:szCs w:val="22"/>
        </w:rPr>
      </w:pPr>
      <w:r>
        <w:rPr>
          <w:kern w:val="0"/>
          <w:szCs w:val="22"/>
          <w14:ligatures w14:val="none"/>
        </w:rPr>
        <w:t>introduction</w:t>
      </w:r>
    </w:p>
    <w:p w14:paraId="575E2516" w14:textId="77777777" w:rsidR="00CC337A" w:rsidRDefault="00CC337A" w:rsidP="00CC337A">
      <w:pPr>
        <w:pStyle w:val="Style"/>
        <w:widowControl/>
        <w:ind w:left="360"/>
        <w:jc w:val="both"/>
        <w:textAlignment w:val="baseline"/>
        <w:rPr>
          <w:kern w:val="0"/>
          <w:szCs w:val="23"/>
          <w14:ligatures w14:val="none"/>
        </w:rPr>
      </w:pPr>
      <w:r>
        <w:rPr>
          <w:kern w:val="0"/>
          <w:szCs w:val="23"/>
          <w14:ligatures w14:val="none"/>
        </w:rPr>
        <w:t>“</w:t>
      </w:r>
      <w:r w:rsidRPr="005D1340">
        <w:rPr>
          <w:kern w:val="0"/>
          <w:szCs w:val="23"/>
          <w14:ligatures w14:val="none"/>
        </w:rPr>
        <w:t xml:space="preserve">When one reflects on Scripture as the written Word of God and the role that it plays as </w:t>
      </w:r>
      <w:r w:rsidRPr="005E2102">
        <w:rPr>
          <w:iCs/>
          <w:szCs w:val="22"/>
          <w:vertAlign w:val="superscript"/>
          <w14:ligatures w14:val="none"/>
        </w:rPr>
        <w:t>5</w:t>
      </w:r>
      <w:r w:rsidRPr="005D1340">
        <w:rPr>
          <w:iCs/>
          <w:szCs w:val="22"/>
        </w:rPr>
        <w:t xml:space="preserve"> </w:t>
      </w:r>
      <w:r w:rsidRPr="005D1340">
        <w:rPr>
          <w:kern w:val="0"/>
          <w:szCs w:val="23"/>
          <w14:ligatures w14:val="none"/>
        </w:rPr>
        <w:t>in the Church</w:t>
      </w:r>
      <w:r w:rsidRPr="005D1340">
        <w:rPr>
          <w:szCs w:val="23"/>
        </w:rPr>
        <w:t>’</w:t>
      </w:r>
      <w:r w:rsidRPr="005D1340">
        <w:rPr>
          <w:kern w:val="0"/>
          <w:szCs w:val="23"/>
          <w14:ligatures w14:val="none"/>
        </w:rPr>
        <w:t>s life</w:t>
      </w:r>
      <w:r w:rsidRPr="005D1340">
        <w:rPr>
          <w:szCs w:val="23"/>
        </w:rPr>
        <w:t xml:space="preserve">, </w:t>
      </w:r>
      <w:r w:rsidRPr="005D1340">
        <w:rPr>
          <w:kern w:val="0"/>
          <w:szCs w:val="23"/>
          <w14:ligatures w14:val="none"/>
        </w:rPr>
        <w:t>teaching</w:t>
      </w:r>
      <w:r w:rsidRPr="005D1340">
        <w:rPr>
          <w:szCs w:val="23"/>
        </w:rPr>
        <w:t xml:space="preserve">, </w:t>
      </w:r>
      <w:r w:rsidRPr="005D1340">
        <w:rPr>
          <w:kern w:val="0"/>
          <w:szCs w:val="23"/>
          <w14:ligatures w14:val="none"/>
        </w:rPr>
        <w:t>worship</w:t>
      </w:r>
      <w:r w:rsidRPr="005D1340">
        <w:rPr>
          <w:szCs w:val="23"/>
        </w:rPr>
        <w:t xml:space="preserve">, </w:t>
      </w:r>
      <w:r w:rsidRPr="005D1340">
        <w:rPr>
          <w:kern w:val="0"/>
          <w:szCs w:val="23"/>
          <w14:ligatures w14:val="none"/>
        </w:rPr>
        <w:t>and theology</w:t>
      </w:r>
      <w:r w:rsidRPr="005D1340">
        <w:rPr>
          <w:szCs w:val="23"/>
        </w:rPr>
        <w:t xml:space="preserve">, </w:t>
      </w:r>
      <w:r w:rsidRPr="005D1340">
        <w:rPr>
          <w:kern w:val="0"/>
          <w:szCs w:val="23"/>
          <w14:ligatures w14:val="none"/>
        </w:rPr>
        <w:t>it becomes obvious that the Christian Church</w:t>
      </w:r>
      <w:r w:rsidRPr="005D1340">
        <w:rPr>
          <w:szCs w:val="23"/>
        </w:rPr>
        <w:t xml:space="preserve">, </w:t>
      </w:r>
      <w:r w:rsidRPr="005D1340">
        <w:rPr>
          <w:kern w:val="0"/>
          <w:szCs w:val="23"/>
          <w14:ligatures w14:val="none"/>
        </w:rPr>
        <w:t>in its present sadly divided forms</w:t>
      </w:r>
      <w:r w:rsidRPr="005D1340">
        <w:rPr>
          <w:szCs w:val="23"/>
        </w:rPr>
        <w:t xml:space="preserve">, </w:t>
      </w:r>
      <w:r w:rsidRPr="005D1340">
        <w:rPr>
          <w:kern w:val="0"/>
          <w:szCs w:val="23"/>
          <w14:ligatures w14:val="none"/>
        </w:rPr>
        <w:t xml:space="preserve">cannot ignore the influence that the written Word of God can provide for the </w:t>
      </w:r>
      <w:r w:rsidRPr="00C301AD">
        <w:rPr>
          <w:iCs/>
          <w:kern w:val="0"/>
          <w:szCs w:val="23"/>
          <w14:ligatures w14:val="none"/>
        </w:rPr>
        <w:t>modern</w:t>
      </w:r>
      <w:r w:rsidRPr="005D1340">
        <w:rPr>
          <w:kern w:val="0"/>
          <w:szCs w:val="23"/>
          <w14:ligatures w14:val="none"/>
        </w:rPr>
        <w:t xml:space="preserve"> ecumenical movement</w:t>
      </w:r>
      <w:r w:rsidRPr="005D1340">
        <w:rPr>
          <w:szCs w:val="23"/>
        </w:rPr>
        <w:t xml:space="preserve">. </w:t>
      </w:r>
      <w:r w:rsidRPr="005D1340">
        <w:rPr>
          <w:kern w:val="0"/>
          <w:szCs w:val="23"/>
          <w14:ligatures w14:val="none"/>
        </w:rPr>
        <w:t>Even if all the Churches engaged in this movement do not accord an authority in a univocal sense or understand its relation to the Church in the same way</w:t>
      </w:r>
      <w:r w:rsidRPr="005D1340">
        <w:rPr>
          <w:szCs w:val="23"/>
        </w:rPr>
        <w:t xml:space="preserve">, </w:t>
      </w:r>
      <w:r w:rsidRPr="005D1340">
        <w:rPr>
          <w:kern w:val="0"/>
          <w:szCs w:val="23"/>
          <w14:ligatures w14:val="none"/>
        </w:rPr>
        <w:t xml:space="preserve">it </w:t>
      </w:r>
    </w:p>
    <w:p w14:paraId="51C1A4D8" w14:textId="77777777" w:rsidR="00CC337A" w:rsidRPr="00B4423E" w:rsidRDefault="00CC337A" w:rsidP="00CC337A">
      <w:pPr>
        <w:pStyle w:val="Style"/>
        <w:widowControl/>
        <w:ind w:left="360"/>
        <w:jc w:val="both"/>
        <w:textAlignment w:val="baseline"/>
        <w:rPr>
          <w:szCs w:val="23"/>
        </w:rPr>
      </w:pPr>
      <w:r w:rsidRPr="005D1340">
        <w:rPr>
          <w:kern w:val="0"/>
          <w:szCs w:val="23"/>
          <w14:ligatures w14:val="none"/>
        </w:rPr>
        <w:t xml:space="preserve">For </w:t>
      </w:r>
      <w:r>
        <w:rPr>
          <w:kern w:val="0"/>
          <w:szCs w:val="23"/>
          <w14:ligatures w14:val="none"/>
        </w:rPr>
        <w:t>“</w:t>
      </w:r>
      <w:r w:rsidRPr="005D1340">
        <w:rPr>
          <w:kern w:val="0"/>
          <w:szCs w:val="23"/>
          <w14:ligatures w14:val="none"/>
        </w:rPr>
        <w:t>all</w:t>
      </w:r>
      <w:r w:rsidRPr="005D1340">
        <w:rPr>
          <w:szCs w:val="23"/>
        </w:rPr>
        <w:t xml:space="preserve"> </w:t>
      </w:r>
      <w:r w:rsidRPr="005D1340">
        <w:rPr>
          <w:kern w:val="0"/>
          <w:szCs w:val="23"/>
          <w14:ligatures w14:val="none"/>
        </w:rPr>
        <w:t>Mainline Protestant Churches</w:t>
      </w:r>
      <w:r>
        <w:rPr>
          <w:kern w:val="0"/>
          <w:szCs w:val="23"/>
          <w14:ligatures w14:val="none"/>
        </w:rPr>
        <w:t>”</w:t>
      </w:r>
      <w:r>
        <w:rPr>
          <w:szCs w:val="23"/>
        </w:rPr>
        <w:t xml:space="preserve"> and </w:t>
      </w:r>
      <w:r w:rsidRPr="005D1340">
        <w:rPr>
          <w:kern w:val="0"/>
          <w:szCs w:val="23"/>
          <w14:ligatures w14:val="none"/>
        </w:rPr>
        <w:t>the Catholic Church</w:t>
      </w:r>
      <w:r>
        <w:rPr>
          <w:szCs w:val="23"/>
        </w:rPr>
        <w:t xml:space="preserve">, the Bible is the </w:t>
      </w:r>
      <w:r>
        <w:rPr>
          <w:kern w:val="0"/>
          <w:szCs w:val="23"/>
          <w14:ligatures w14:val="none"/>
        </w:rPr>
        <w:t>“</w:t>
      </w:r>
      <w:r w:rsidRPr="005D1340">
        <w:rPr>
          <w:kern w:val="0"/>
          <w:szCs w:val="23"/>
          <w14:ligatures w14:val="none"/>
        </w:rPr>
        <w:t xml:space="preserve">the </w:t>
      </w:r>
      <w:r w:rsidRPr="005D1340">
        <w:rPr>
          <w:i/>
          <w:iCs/>
          <w:kern w:val="0"/>
          <w:szCs w:val="22"/>
          <w14:ligatures w14:val="none"/>
        </w:rPr>
        <w:t>norma normans non normata</w:t>
      </w:r>
      <w:r>
        <w:rPr>
          <w:kern w:val="0"/>
          <w:szCs w:val="22"/>
          <w14:ligatures w14:val="none"/>
        </w:rPr>
        <w:t xml:space="preserve"> . . . </w:t>
      </w:r>
      <w:r w:rsidRPr="005D1340">
        <w:rPr>
          <w:kern w:val="0"/>
          <w:szCs w:val="23"/>
          <w14:ligatures w14:val="none"/>
        </w:rPr>
        <w:t>the ultimate norm</w:t>
      </w:r>
      <w:r>
        <w:rPr>
          <w:kern w:val="0"/>
          <w:szCs w:val="23"/>
          <w14:ligatures w14:val="none"/>
        </w:rPr>
        <w:t xml:space="preserve"> . . .”</w:t>
      </w:r>
      <w:r>
        <w:rPr>
          <w:kern w:val="0"/>
          <w:szCs w:val="22"/>
          <w14:ligatures w14:val="none"/>
        </w:rPr>
        <w:t xml:space="preserve"> </w:t>
      </w:r>
      <w:r>
        <w:rPr>
          <w:szCs w:val="23"/>
        </w:rPr>
        <w:t xml:space="preserve"> (Fitzmyer </w:t>
      </w:r>
      <w:r>
        <w:rPr>
          <w:i/>
          <w:szCs w:val="23"/>
        </w:rPr>
        <w:t>Scripture</w:t>
      </w:r>
      <w:r>
        <w:rPr>
          <w:szCs w:val="23"/>
        </w:rPr>
        <w:t xml:space="preserve">, </w:t>
      </w:r>
      <w:r>
        <w:rPr>
          <w:i/>
          <w:szCs w:val="23"/>
        </w:rPr>
        <w:t>the Soul</w:t>
      </w:r>
      <w:r>
        <w:rPr>
          <w:szCs w:val="23"/>
        </w:rPr>
        <w:t xml:space="preserve"> 96)</w:t>
      </w:r>
    </w:p>
    <w:p w14:paraId="0CDDC2DF" w14:textId="77777777" w:rsidR="00CC337A" w:rsidRDefault="00CC337A" w:rsidP="00CC337A">
      <w:pPr>
        <w:pStyle w:val="Style"/>
        <w:widowControl/>
        <w:ind w:left="360"/>
        <w:jc w:val="both"/>
        <w:textAlignment w:val="baseline"/>
        <w:rPr>
          <w:szCs w:val="23"/>
        </w:rPr>
      </w:pPr>
      <w:r>
        <w:rPr>
          <w:kern w:val="0"/>
          <w:szCs w:val="23"/>
          <w14:ligatures w14:val="none"/>
        </w:rPr>
        <w:t xml:space="preserve">“. . . </w:t>
      </w:r>
      <w:r w:rsidRPr="005D1340">
        <w:rPr>
          <w:kern w:val="0"/>
          <w:szCs w:val="23"/>
          <w14:ligatures w14:val="none"/>
        </w:rPr>
        <w:t>all</w:t>
      </w:r>
      <w:r w:rsidRPr="005D1340">
        <w:rPr>
          <w:szCs w:val="23"/>
        </w:rPr>
        <w:t xml:space="preserve"> </w:t>
      </w:r>
      <w:r w:rsidRPr="005D1340">
        <w:rPr>
          <w:kern w:val="0"/>
          <w:szCs w:val="23"/>
          <w14:ligatures w14:val="none"/>
        </w:rPr>
        <w:t>Mainline Protestant Churches</w:t>
      </w:r>
      <w:r>
        <w:rPr>
          <w:szCs w:val="23"/>
        </w:rPr>
        <w:t xml:space="preserve"> and </w:t>
      </w:r>
      <w:r w:rsidRPr="005D1340">
        <w:rPr>
          <w:kern w:val="0"/>
          <w:szCs w:val="23"/>
          <w14:ligatures w14:val="none"/>
        </w:rPr>
        <w:t>the Catholic Church</w:t>
      </w:r>
      <w:r w:rsidRPr="005D1340">
        <w:rPr>
          <w:szCs w:val="23"/>
        </w:rPr>
        <w:t xml:space="preserve"> </w:t>
      </w:r>
      <w:r>
        <w:rPr>
          <w:szCs w:val="23"/>
        </w:rPr>
        <w:t>“</w:t>
      </w:r>
      <w:r w:rsidRPr="005D1340">
        <w:rPr>
          <w:kern w:val="0"/>
          <w:szCs w:val="23"/>
          <w14:ligatures w14:val="none"/>
        </w:rPr>
        <w:t>also recognize that genuine dogmatic Tradition</w:t>
      </w:r>
      <w:r w:rsidRPr="005D1340">
        <w:rPr>
          <w:szCs w:val="23"/>
        </w:rPr>
        <w:t xml:space="preserve">, </w:t>
      </w:r>
      <w:r w:rsidRPr="005D1340">
        <w:rPr>
          <w:kern w:val="0"/>
          <w:szCs w:val="23"/>
          <w14:ligatures w14:val="none"/>
        </w:rPr>
        <w:t>represented by ancient creeds</w:t>
      </w:r>
      <w:r w:rsidRPr="005D1340">
        <w:rPr>
          <w:szCs w:val="23"/>
        </w:rPr>
        <w:t xml:space="preserve">, </w:t>
      </w:r>
      <w:r w:rsidRPr="005D1340">
        <w:rPr>
          <w:kern w:val="0"/>
          <w:szCs w:val="23"/>
          <w14:ligatures w14:val="none"/>
        </w:rPr>
        <w:t>councils</w:t>
      </w:r>
      <w:r w:rsidRPr="005D1340">
        <w:rPr>
          <w:szCs w:val="23"/>
        </w:rPr>
        <w:t xml:space="preserve">, </w:t>
      </w:r>
      <w:r w:rsidRPr="005D1340">
        <w:rPr>
          <w:kern w:val="0"/>
          <w:szCs w:val="23"/>
          <w14:ligatures w14:val="none"/>
        </w:rPr>
        <w:t>and confessional writings</w:t>
      </w:r>
      <w:r w:rsidRPr="005D1340">
        <w:rPr>
          <w:szCs w:val="23"/>
        </w:rPr>
        <w:t xml:space="preserve">, </w:t>
      </w:r>
      <w:r w:rsidRPr="005D1340">
        <w:rPr>
          <w:kern w:val="0"/>
          <w:szCs w:val="23"/>
          <w14:ligatures w14:val="none"/>
        </w:rPr>
        <w:t>also plays a realistic role in church life</w:t>
      </w:r>
      <w:r w:rsidRPr="005D1340">
        <w:rPr>
          <w:szCs w:val="23"/>
        </w:rPr>
        <w:t xml:space="preserve">. </w:t>
      </w:r>
      <w:r w:rsidRPr="005D1340">
        <w:rPr>
          <w:kern w:val="0"/>
          <w:szCs w:val="23"/>
          <w14:ligatures w14:val="none"/>
        </w:rPr>
        <w:t>Yet that Tradition functions not independently of the Bible</w:t>
      </w:r>
      <w:r w:rsidRPr="005D1340">
        <w:rPr>
          <w:szCs w:val="23"/>
        </w:rPr>
        <w:t xml:space="preserve">, </w:t>
      </w:r>
      <w:r w:rsidRPr="005D1340">
        <w:rPr>
          <w:kern w:val="0"/>
          <w:szCs w:val="23"/>
          <w14:ligatures w14:val="none"/>
        </w:rPr>
        <w:t xml:space="preserve">but along with it as the </w:t>
      </w:r>
      <w:r w:rsidRPr="005D1340">
        <w:rPr>
          <w:i/>
          <w:iCs/>
          <w:kern w:val="0"/>
          <w:szCs w:val="22"/>
          <w14:ligatures w14:val="none"/>
        </w:rPr>
        <w:t>norma normata</w:t>
      </w:r>
      <w:r w:rsidRPr="005D1340">
        <w:rPr>
          <w:iCs/>
          <w:szCs w:val="22"/>
        </w:rPr>
        <w:t xml:space="preserve">, </w:t>
      </w:r>
      <w:r w:rsidRPr="005D1340">
        <w:rPr>
          <w:kern w:val="0"/>
          <w:szCs w:val="23"/>
          <w14:ligatures w14:val="none"/>
        </w:rPr>
        <w:t>normed by Scripture itself</w:t>
      </w:r>
      <w:r w:rsidRPr="005D1340">
        <w:rPr>
          <w:szCs w:val="23"/>
        </w:rPr>
        <w:t>.</w:t>
      </w:r>
      <w:r>
        <w:rPr>
          <w:szCs w:val="23"/>
        </w:rPr>
        <w:t xml:space="preserve">” (Fitzmyer </w:t>
      </w:r>
      <w:r w:rsidRPr="00CC4121">
        <w:rPr>
          <w:i/>
          <w:szCs w:val="23"/>
        </w:rPr>
        <w:t>Scripture</w:t>
      </w:r>
      <w:r>
        <w:rPr>
          <w:szCs w:val="23"/>
        </w:rPr>
        <w:t xml:space="preserve">, </w:t>
      </w:r>
      <w:r w:rsidRPr="00CC4121">
        <w:rPr>
          <w:i/>
          <w:szCs w:val="23"/>
        </w:rPr>
        <w:t>the Soul</w:t>
      </w:r>
      <w:r>
        <w:rPr>
          <w:szCs w:val="23"/>
        </w:rPr>
        <w:t xml:space="preserve"> 96)</w:t>
      </w:r>
    </w:p>
    <w:p w14:paraId="328994AB" w14:textId="77777777" w:rsidR="00CC337A" w:rsidRDefault="00CC337A" w:rsidP="00CC337A">
      <w:pPr>
        <w:pStyle w:val="Style"/>
        <w:widowControl/>
        <w:ind w:left="360"/>
        <w:jc w:val="both"/>
        <w:textAlignment w:val="baseline"/>
        <w:rPr>
          <w:kern w:val="0"/>
          <w:szCs w:val="23"/>
          <w14:ligatures w14:val="none"/>
        </w:rPr>
      </w:pPr>
      <w:r>
        <w:rPr>
          <w:kern w:val="0"/>
          <w:szCs w:val="23"/>
          <w14:ligatures w14:val="none"/>
        </w:rPr>
        <w:t xml:space="preserve">“. . . </w:t>
      </w:r>
      <w:r w:rsidRPr="005D1340">
        <w:rPr>
          <w:kern w:val="0"/>
          <w:szCs w:val="23"/>
          <w14:ligatures w14:val="none"/>
        </w:rPr>
        <w:t>the Second Vatican Council</w:t>
      </w:r>
      <w:r w:rsidRPr="005D1340">
        <w:rPr>
          <w:szCs w:val="23"/>
        </w:rPr>
        <w:t>’</w:t>
      </w:r>
      <w:r w:rsidRPr="005D1340">
        <w:rPr>
          <w:kern w:val="0"/>
          <w:szCs w:val="23"/>
          <w14:ligatures w14:val="none"/>
        </w:rPr>
        <w:t xml:space="preserve">s Decree on Ecumenism restricted </w:t>
      </w:r>
      <w:r>
        <w:rPr>
          <w:kern w:val="0"/>
          <w:szCs w:val="23"/>
          <w14:ligatures w14:val="none"/>
        </w:rPr>
        <w:t xml:space="preserve">. . . </w:t>
      </w:r>
      <w:r w:rsidRPr="005D1340">
        <w:rPr>
          <w:kern w:val="0"/>
          <w:szCs w:val="23"/>
          <w14:ligatures w14:val="none"/>
        </w:rPr>
        <w:t>sacramental sharing</w:t>
      </w:r>
      <w:r w:rsidRPr="005D1340">
        <w:rPr>
          <w:szCs w:val="23"/>
        </w:rPr>
        <w:t xml:space="preserve"> </w:t>
      </w:r>
      <w:r>
        <w:rPr>
          <w:kern w:val="0"/>
          <w:szCs w:val="23"/>
          <w14:ligatures w14:val="none"/>
        </w:rPr>
        <w:t xml:space="preserve">. . . </w:t>
      </w:r>
      <w:r w:rsidRPr="005D1340">
        <w:rPr>
          <w:kern w:val="0"/>
          <w:szCs w:val="23"/>
          <w14:ligatures w14:val="none"/>
        </w:rPr>
        <w:t xml:space="preserve">but recommended that Catholics </w:t>
      </w:r>
      <w:r>
        <w:rPr>
          <w:kern w:val="0"/>
          <w:szCs w:val="23"/>
          <w14:ligatures w14:val="none"/>
        </w:rPr>
        <w:t xml:space="preserve">. . . </w:t>
      </w:r>
      <w:r w:rsidRPr="005D1340">
        <w:rPr>
          <w:szCs w:val="23"/>
        </w:rPr>
        <w:t>“</w:t>
      </w:r>
      <w:r w:rsidRPr="005D1340">
        <w:rPr>
          <w:kern w:val="0"/>
          <w:szCs w:val="23"/>
          <w14:ligatures w14:val="none"/>
        </w:rPr>
        <w:t>join in prayer with their separated brethren</w:t>
      </w:r>
      <w:r w:rsidRPr="005D1340">
        <w:rPr>
          <w:szCs w:val="23"/>
        </w:rPr>
        <w:t xml:space="preserve">,” </w:t>
      </w:r>
      <w:r w:rsidRPr="005D1340">
        <w:rPr>
          <w:kern w:val="0"/>
          <w:szCs w:val="23"/>
          <w14:ligatures w14:val="none"/>
        </w:rPr>
        <w:t>as in prayer services</w:t>
      </w:r>
      <w:r w:rsidRPr="005D1340">
        <w:rPr>
          <w:szCs w:val="23"/>
        </w:rPr>
        <w:t xml:space="preserve"> ‘</w:t>
      </w:r>
      <w:r w:rsidRPr="005D1340">
        <w:rPr>
          <w:kern w:val="0"/>
          <w:szCs w:val="23"/>
          <w14:ligatures w14:val="none"/>
        </w:rPr>
        <w:t>for unity</w:t>
      </w:r>
      <w:r w:rsidRPr="005D1340">
        <w:rPr>
          <w:szCs w:val="23"/>
        </w:rPr>
        <w:t xml:space="preserve">’ </w:t>
      </w:r>
      <w:r w:rsidRPr="005D1340">
        <w:rPr>
          <w:kern w:val="0"/>
          <w:szCs w:val="23"/>
          <w14:ligatures w14:val="none"/>
        </w:rPr>
        <w:t>and during ecumenical gatherings</w:t>
      </w:r>
      <w:r w:rsidRPr="005D1340">
        <w:rPr>
          <w:szCs w:val="23"/>
        </w:rPr>
        <w:t>.</w:t>
      </w:r>
      <w:r>
        <w:rPr>
          <w:szCs w:val="23"/>
        </w:rPr>
        <w:t xml:space="preserve"> </w:t>
      </w:r>
      <w:r w:rsidRPr="004B4600">
        <w:rPr>
          <w:rFonts w:eastAsia="Arial"/>
          <w:kern w:val="0"/>
          <w:sz w:val="20"/>
          <w:szCs w:val="22"/>
          <w14:ligatures w14:val="none"/>
        </w:rPr>
        <w:t>[</w:t>
      </w:r>
      <w:r w:rsidRPr="004B4600">
        <w:rPr>
          <w:i/>
          <w:iCs/>
          <w:kern w:val="0"/>
          <w:sz w:val="20"/>
          <w:szCs w:val="12"/>
          <w14:ligatures w14:val="none"/>
        </w:rPr>
        <w:t>Decree on Ecumenism</w:t>
      </w:r>
      <w:r w:rsidRPr="004B4600">
        <w:rPr>
          <w:kern w:val="0"/>
          <w:sz w:val="20"/>
          <w:szCs w:val="12"/>
          <w14:ligatures w14:val="none"/>
        </w:rPr>
        <w:t xml:space="preserve"> §8</w:t>
      </w:r>
      <w:r>
        <w:rPr>
          <w:sz w:val="20"/>
          <w:szCs w:val="12"/>
        </w:rPr>
        <w:t>.</w:t>
      </w:r>
      <w:r w:rsidRPr="004B4600">
        <w:rPr>
          <w:sz w:val="20"/>
          <w:szCs w:val="12"/>
        </w:rPr>
        <w:t xml:space="preserve"> </w:t>
      </w:r>
      <w:r w:rsidRPr="004B4600">
        <w:rPr>
          <w:i/>
          <w:iCs/>
          <w:kern w:val="0"/>
          <w:sz w:val="20"/>
          <w:szCs w:val="12"/>
          <w14:ligatures w14:val="none"/>
        </w:rPr>
        <w:t xml:space="preserve">Code of </w:t>
      </w:r>
      <w:r w:rsidRPr="004B4600">
        <w:rPr>
          <w:i/>
          <w:iCs/>
          <w:kern w:val="0"/>
          <w:sz w:val="20"/>
          <w:szCs w:val="12"/>
          <w14:ligatures w14:val="none"/>
        </w:rPr>
        <w:lastRenderedPageBreak/>
        <w:t>Canon Law</w:t>
      </w:r>
      <w:r w:rsidRPr="004B4600">
        <w:rPr>
          <w:iCs/>
          <w:sz w:val="20"/>
          <w:szCs w:val="12"/>
        </w:rPr>
        <w:t xml:space="preserve"> (</w:t>
      </w:r>
      <w:r w:rsidRPr="004B4600">
        <w:rPr>
          <w:kern w:val="0"/>
          <w:sz w:val="20"/>
          <w:szCs w:val="12"/>
          <w14:ligatures w14:val="none"/>
        </w:rPr>
        <w:t>1983</w:t>
      </w:r>
      <w:r w:rsidRPr="004B4600">
        <w:rPr>
          <w:sz w:val="20"/>
          <w:szCs w:val="12"/>
        </w:rPr>
        <w:t xml:space="preserve">) </w:t>
      </w:r>
      <w:r w:rsidRPr="004B4600">
        <w:rPr>
          <w:kern w:val="0"/>
          <w:sz w:val="20"/>
          <w:szCs w:val="12"/>
          <w14:ligatures w14:val="none"/>
        </w:rPr>
        <w:t>§844</w:t>
      </w:r>
      <w:r w:rsidRPr="004B4600">
        <w:rPr>
          <w:sz w:val="20"/>
          <w:szCs w:val="12"/>
        </w:rPr>
        <w:t xml:space="preserve">, </w:t>
      </w:r>
      <w:r w:rsidRPr="004B4600">
        <w:rPr>
          <w:kern w:val="0"/>
          <w:sz w:val="20"/>
          <w:szCs w:val="12"/>
          <w14:ligatures w14:val="none"/>
        </w:rPr>
        <w:t>§1365</w:t>
      </w:r>
      <w:r w:rsidRPr="004B4600">
        <w:rPr>
          <w:sz w:val="20"/>
          <w:szCs w:val="12"/>
        </w:rPr>
        <w:t>.]</w:t>
      </w:r>
      <w:r w:rsidRPr="001D3F65">
        <w:rPr>
          <w:kern w:val="0"/>
          <w:szCs w:val="23"/>
          <w14:ligatures w14:val="none"/>
        </w:rPr>
        <w:t xml:space="preserve"> </w:t>
      </w:r>
      <w:r w:rsidRPr="005D1340">
        <w:rPr>
          <w:kern w:val="0"/>
          <w:szCs w:val="23"/>
          <w14:ligatures w14:val="none"/>
        </w:rPr>
        <w:t>In fact</w:t>
      </w:r>
      <w:r w:rsidRPr="005D1340">
        <w:rPr>
          <w:szCs w:val="23"/>
        </w:rPr>
        <w:t xml:space="preserve">, </w:t>
      </w:r>
      <w:r w:rsidRPr="005D1340">
        <w:rPr>
          <w:kern w:val="0"/>
          <w:szCs w:val="23"/>
          <w14:ligatures w14:val="none"/>
        </w:rPr>
        <w:t>this has normally taken place in common services of the Word of God or Scripture Services</w:t>
      </w:r>
      <w:r w:rsidRPr="005D1340">
        <w:rPr>
          <w:szCs w:val="23"/>
        </w:rPr>
        <w:t>.</w:t>
      </w:r>
      <w:r>
        <w:rPr>
          <w:kern w:val="0"/>
          <w:szCs w:val="23"/>
          <w14:ligatures w14:val="none"/>
        </w:rPr>
        <w:t xml:space="preserve">” (Fitzmyer </w:t>
      </w:r>
      <w:r w:rsidRPr="00CC4121">
        <w:rPr>
          <w:i/>
          <w:kern w:val="0"/>
          <w:szCs w:val="23"/>
          <w14:ligatures w14:val="none"/>
        </w:rPr>
        <w:t>Scripture</w:t>
      </w:r>
      <w:r>
        <w:rPr>
          <w:kern w:val="0"/>
          <w:szCs w:val="23"/>
          <w14:ligatures w14:val="none"/>
        </w:rPr>
        <w:t xml:space="preserve">, </w:t>
      </w:r>
      <w:r w:rsidRPr="00CC4121">
        <w:rPr>
          <w:i/>
          <w:kern w:val="0"/>
          <w:szCs w:val="23"/>
          <w14:ligatures w14:val="none"/>
        </w:rPr>
        <w:t>the Soul</w:t>
      </w:r>
      <w:r>
        <w:rPr>
          <w:kern w:val="0"/>
          <w:szCs w:val="23"/>
          <w14:ligatures w14:val="none"/>
        </w:rPr>
        <w:t xml:space="preserve"> 97)</w:t>
      </w:r>
    </w:p>
    <w:p w14:paraId="63192BAD" w14:textId="77777777" w:rsidR="00CC337A" w:rsidRDefault="00CC337A" w:rsidP="00CC337A">
      <w:pPr>
        <w:pStyle w:val="Style"/>
        <w:widowControl/>
        <w:ind w:left="360"/>
        <w:jc w:val="both"/>
        <w:textAlignment w:val="baseline"/>
        <w:rPr>
          <w:szCs w:val="23"/>
        </w:rPr>
      </w:pPr>
      <w:r>
        <w:rPr>
          <w:kern w:val="0"/>
          <w:szCs w:val="23"/>
          <w14:ligatures w14:val="none"/>
        </w:rPr>
        <w:t>“</w:t>
      </w:r>
      <w:r w:rsidRPr="005D1340">
        <w:rPr>
          <w:kern w:val="0"/>
          <w:szCs w:val="23"/>
          <w14:ligatures w14:val="none"/>
        </w:rPr>
        <w:t>The Ecumenical Institute at Bossey</w:t>
      </w:r>
      <w:r w:rsidRPr="005D1340">
        <w:rPr>
          <w:szCs w:val="23"/>
        </w:rPr>
        <w:t xml:space="preserve">, </w:t>
      </w:r>
      <w:r w:rsidRPr="005D1340">
        <w:rPr>
          <w:kern w:val="0"/>
          <w:szCs w:val="23"/>
          <w14:ligatures w14:val="none"/>
        </w:rPr>
        <w:t>near Geneva</w:t>
      </w:r>
      <w:r w:rsidRPr="005D1340">
        <w:rPr>
          <w:szCs w:val="23"/>
        </w:rPr>
        <w:t xml:space="preserve">, </w:t>
      </w:r>
      <w:r w:rsidRPr="005D1340">
        <w:rPr>
          <w:kern w:val="0"/>
          <w:szCs w:val="23"/>
          <w14:ligatures w14:val="none"/>
        </w:rPr>
        <w:t>Switzerland</w:t>
      </w:r>
      <w:r w:rsidRPr="005D1340">
        <w:rPr>
          <w:szCs w:val="23"/>
        </w:rPr>
        <w:t xml:space="preserve">, </w:t>
      </w:r>
      <w:r w:rsidRPr="005D1340">
        <w:rPr>
          <w:kern w:val="0"/>
          <w:szCs w:val="23"/>
          <w14:ligatures w14:val="none"/>
        </w:rPr>
        <w:t>has been well known for decades for its ecumenical Bible study</w:t>
      </w:r>
      <w:r w:rsidRPr="005D1340">
        <w:rPr>
          <w:szCs w:val="23"/>
        </w:rPr>
        <w:t xml:space="preserve">, </w:t>
      </w:r>
      <w:r w:rsidRPr="005D1340">
        <w:rPr>
          <w:kern w:val="0"/>
          <w:szCs w:val="23"/>
          <w14:ligatures w14:val="none"/>
        </w:rPr>
        <w:t>largely dominated by the French woman</w:t>
      </w:r>
      <w:r w:rsidRPr="005D1340">
        <w:rPr>
          <w:szCs w:val="23"/>
        </w:rPr>
        <w:t xml:space="preserve">, </w:t>
      </w:r>
      <w:r w:rsidRPr="005D1340">
        <w:rPr>
          <w:kern w:val="0"/>
          <w:szCs w:val="23"/>
          <w14:ligatures w14:val="none"/>
        </w:rPr>
        <w:t>Suzanne de Di</w:t>
      </w:r>
      <w:r>
        <w:rPr>
          <w:kern w:val="0"/>
          <w:szCs w:val="23"/>
          <w14:ligatures w14:val="none"/>
        </w:rPr>
        <w:t>é</w:t>
      </w:r>
      <w:r w:rsidRPr="005D1340">
        <w:rPr>
          <w:kern w:val="0"/>
          <w:szCs w:val="23"/>
          <w14:ligatures w14:val="none"/>
        </w:rPr>
        <w:t>trich</w:t>
      </w:r>
      <w:r w:rsidRPr="005D1340">
        <w:rPr>
          <w:szCs w:val="23"/>
        </w:rPr>
        <w:t>,</w:t>
      </w:r>
      <w:r w:rsidRPr="005E2102">
        <w:rPr>
          <w:szCs w:val="23"/>
          <w:vertAlign w:val="superscript"/>
          <w14:ligatures w14:val="none"/>
        </w:rPr>
        <w:t>7</w:t>
      </w:r>
      <w:r w:rsidRPr="005D1340">
        <w:rPr>
          <w:szCs w:val="23"/>
        </w:rPr>
        <w:t xml:space="preserve"> </w:t>
      </w:r>
      <w:r w:rsidRPr="005D1340">
        <w:rPr>
          <w:kern w:val="0"/>
          <w:szCs w:val="23"/>
          <w14:ligatures w14:val="none"/>
        </w:rPr>
        <w:t>and her colleague Hendrik Kraemer</w:t>
      </w:r>
      <w:r w:rsidRPr="005D1340">
        <w:rPr>
          <w:szCs w:val="23"/>
        </w:rPr>
        <w:t>.</w:t>
      </w:r>
      <w:r>
        <w:rPr>
          <w:szCs w:val="23"/>
        </w:rPr>
        <w:t xml:space="preserve">” (Fitzmyer </w:t>
      </w:r>
      <w:r w:rsidRPr="00CC4121">
        <w:rPr>
          <w:i/>
          <w:szCs w:val="23"/>
        </w:rPr>
        <w:t>Scripture</w:t>
      </w:r>
      <w:r>
        <w:rPr>
          <w:szCs w:val="23"/>
        </w:rPr>
        <w:t xml:space="preserve">, </w:t>
      </w:r>
      <w:r w:rsidRPr="00CC4121">
        <w:rPr>
          <w:i/>
          <w:szCs w:val="23"/>
        </w:rPr>
        <w:t>the Soul</w:t>
      </w:r>
      <w:r>
        <w:rPr>
          <w:szCs w:val="23"/>
        </w:rPr>
        <w:t xml:space="preserve"> 97)</w:t>
      </w:r>
    </w:p>
    <w:p w14:paraId="57AD7798" w14:textId="77777777" w:rsidR="00CC337A" w:rsidRPr="004B4600" w:rsidRDefault="00CC337A" w:rsidP="00CC337A">
      <w:pPr>
        <w:pStyle w:val="Style"/>
        <w:widowControl/>
        <w:ind w:left="720"/>
        <w:jc w:val="both"/>
        <w:textAlignment w:val="baseline"/>
        <w:rPr>
          <w:kern w:val="0"/>
          <w:sz w:val="20"/>
          <w:szCs w:val="20"/>
          <w14:ligatures w14:val="none"/>
        </w:rPr>
      </w:pPr>
      <w:r w:rsidRPr="004B4600">
        <w:rPr>
          <w:kern w:val="0"/>
          <w:sz w:val="20"/>
          <w:szCs w:val="20"/>
          <w14:ligatures w14:val="none"/>
        </w:rPr>
        <w:t xml:space="preserve">de Diétrich, Suzanne. </w:t>
      </w:r>
      <w:r w:rsidRPr="004B4600">
        <w:rPr>
          <w:i/>
          <w:iCs/>
          <w:kern w:val="0"/>
          <w:sz w:val="20"/>
          <w:szCs w:val="12"/>
          <w14:ligatures w14:val="none"/>
        </w:rPr>
        <w:t>God</w:t>
      </w:r>
      <w:r w:rsidRPr="004B4600">
        <w:rPr>
          <w:iCs/>
          <w:sz w:val="20"/>
          <w:szCs w:val="12"/>
        </w:rPr>
        <w:t>’</w:t>
      </w:r>
      <w:r w:rsidRPr="004B4600">
        <w:rPr>
          <w:i/>
          <w:iCs/>
          <w:kern w:val="0"/>
          <w:sz w:val="20"/>
          <w:szCs w:val="12"/>
          <w14:ligatures w14:val="none"/>
        </w:rPr>
        <w:t>s Unfolding Purpose</w:t>
      </w:r>
      <w:r w:rsidRPr="004B4600">
        <w:rPr>
          <w:iCs/>
          <w:sz w:val="20"/>
          <w:szCs w:val="12"/>
        </w:rPr>
        <w:t xml:space="preserve">: </w:t>
      </w:r>
      <w:r w:rsidRPr="004B4600">
        <w:rPr>
          <w:i/>
          <w:iCs/>
          <w:kern w:val="0"/>
          <w:sz w:val="20"/>
          <w:szCs w:val="12"/>
          <w14:ligatures w14:val="none"/>
        </w:rPr>
        <w:t>A Guide to the Study of the Bible</w:t>
      </w:r>
      <w:r w:rsidRPr="004B4600">
        <w:rPr>
          <w:iCs/>
          <w:sz w:val="20"/>
          <w:szCs w:val="12"/>
        </w:rPr>
        <w:t xml:space="preserve">. </w:t>
      </w:r>
      <w:r w:rsidRPr="004B4600">
        <w:rPr>
          <w:kern w:val="0"/>
          <w:sz w:val="20"/>
          <w:szCs w:val="12"/>
          <w14:ligatures w14:val="none"/>
        </w:rPr>
        <w:t>Philadelphia</w:t>
      </w:r>
      <w:r w:rsidRPr="004B4600">
        <w:rPr>
          <w:sz w:val="20"/>
          <w:szCs w:val="12"/>
        </w:rPr>
        <w:t xml:space="preserve">: </w:t>
      </w:r>
      <w:r w:rsidRPr="004B4600">
        <w:rPr>
          <w:kern w:val="0"/>
          <w:sz w:val="20"/>
          <w:szCs w:val="12"/>
          <w14:ligatures w14:val="none"/>
        </w:rPr>
        <w:t>Westminster</w:t>
      </w:r>
      <w:r w:rsidRPr="004B4600">
        <w:rPr>
          <w:sz w:val="20"/>
          <w:szCs w:val="12"/>
        </w:rPr>
        <w:t xml:space="preserve">, </w:t>
      </w:r>
      <w:r w:rsidRPr="004B4600">
        <w:rPr>
          <w:kern w:val="0"/>
          <w:sz w:val="20"/>
          <w:szCs w:val="12"/>
          <w14:ligatures w14:val="none"/>
        </w:rPr>
        <w:t>1960.</w:t>
      </w:r>
    </w:p>
    <w:p w14:paraId="34D1E3B4" w14:textId="77777777" w:rsidR="00CC337A" w:rsidRDefault="00CC337A" w:rsidP="00CC337A">
      <w:pPr>
        <w:pStyle w:val="Style"/>
        <w:widowControl/>
        <w:jc w:val="both"/>
        <w:textAlignment w:val="baseline"/>
        <w:rPr>
          <w:kern w:val="0"/>
          <w:szCs w:val="23"/>
          <w14:ligatures w14:val="none"/>
        </w:rPr>
      </w:pPr>
    </w:p>
    <w:p w14:paraId="73192FED" w14:textId="77777777" w:rsidR="00CC337A" w:rsidRDefault="00CC337A" w:rsidP="00CC337A">
      <w:pPr>
        <w:pStyle w:val="Style"/>
        <w:widowControl/>
        <w:jc w:val="both"/>
        <w:textAlignment w:val="baseline"/>
        <w:rPr>
          <w:kern w:val="0"/>
          <w:szCs w:val="23"/>
          <w14:ligatures w14:val="none"/>
        </w:rPr>
      </w:pPr>
      <w:r w:rsidRPr="005D1340">
        <w:rPr>
          <w:kern w:val="0"/>
          <w:szCs w:val="23"/>
          <w14:ligatures w14:val="none"/>
        </w:rPr>
        <w:t>the historical-critical method</w:t>
      </w:r>
    </w:p>
    <w:p w14:paraId="28509880" w14:textId="77777777" w:rsidR="00CC337A" w:rsidRDefault="00CC337A" w:rsidP="00CC337A">
      <w:pPr>
        <w:pStyle w:val="Style"/>
        <w:widowControl/>
        <w:ind w:left="360"/>
        <w:jc w:val="both"/>
        <w:textAlignment w:val="baseline"/>
        <w:rPr>
          <w:szCs w:val="23"/>
        </w:rPr>
      </w:pPr>
      <w:r>
        <w:rPr>
          <w:kern w:val="0"/>
          <w:szCs w:val="23"/>
          <w14:ligatures w14:val="none"/>
        </w:rPr>
        <w:t xml:space="preserve">“. . . </w:t>
      </w:r>
      <w:r w:rsidRPr="005D1340">
        <w:rPr>
          <w:kern w:val="0"/>
          <w:szCs w:val="23"/>
          <w14:ligatures w14:val="none"/>
        </w:rPr>
        <w:t>adoption of the historical-critical method of interpreting the Bible by Roman Catholics in recent decades has enabled them to become deeply involved in that</w:t>
      </w:r>
      <w:r>
        <w:rPr>
          <w:kern w:val="0"/>
          <w:szCs w:val="23"/>
          <w14:ligatures w14:val="none"/>
        </w:rPr>
        <w:t xml:space="preserve"> [</w:t>
      </w:r>
      <w:r w:rsidRPr="005D1340">
        <w:rPr>
          <w:kern w:val="0"/>
          <w:szCs w:val="23"/>
          <w14:ligatures w14:val="none"/>
        </w:rPr>
        <w:t>ecumenical</w:t>
      </w:r>
      <w:r>
        <w:rPr>
          <w:kern w:val="0"/>
          <w:szCs w:val="23"/>
          <w14:ligatures w14:val="none"/>
        </w:rPr>
        <w:t>]</w:t>
      </w:r>
      <w:r w:rsidRPr="005D1340">
        <w:rPr>
          <w:kern w:val="0"/>
          <w:szCs w:val="23"/>
          <w14:ligatures w14:val="none"/>
        </w:rPr>
        <w:t xml:space="preserve"> movement</w:t>
      </w:r>
      <w:r w:rsidRPr="005D1340">
        <w:rPr>
          <w:szCs w:val="23"/>
        </w:rPr>
        <w:t>.</w:t>
      </w:r>
      <w:r>
        <w:rPr>
          <w:szCs w:val="23"/>
        </w:rPr>
        <w:t xml:space="preserve">” (Fitzmyer </w:t>
      </w:r>
      <w:r>
        <w:rPr>
          <w:i/>
          <w:szCs w:val="23"/>
        </w:rPr>
        <w:t>Scripture</w:t>
      </w:r>
      <w:r>
        <w:rPr>
          <w:szCs w:val="23"/>
        </w:rPr>
        <w:t xml:space="preserve">, </w:t>
      </w:r>
      <w:r>
        <w:rPr>
          <w:i/>
          <w:szCs w:val="23"/>
        </w:rPr>
        <w:t>the Soul</w:t>
      </w:r>
      <w:r>
        <w:rPr>
          <w:szCs w:val="23"/>
        </w:rPr>
        <w:t xml:space="preserve"> 97)</w:t>
      </w:r>
    </w:p>
    <w:p w14:paraId="36F734A7" w14:textId="77777777" w:rsidR="00CC337A" w:rsidRDefault="00CC337A" w:rsidP="00CC337A">
      <w:pPr>
        <w:pStyle w:val="Style"/>
        <w:widowControl/>
        <w:ind w:left="360"/>
        <w:jc w:val="both"/>
        <w:textAlignment w:val="baseline"/>
        <w:rPr>
          <w:kern w:val="0"/>
          <w:szCs w:val="23"/>
          <w14:ligatures w14:val="none"/>
        </w:rPr>
      </w:pPr>
      <w:r>
        <w:rPr>
          <w:kern w:val="0"/>
          <w:szCs w:val="23"/>
          <w14:ligatures w14:val="none"/>
        </w:rPr>
        <w:t xml:space="preserve">1943: Pius XII’s </w:t>
      </w:r>
      <w:r w:rsidRPr="005D1340">
        <w:rPr>
          <w:kern w:val="0"/>
          <w:szCs w:val="23"/>
          <w14:ligatures w14:val="none"/>
        </w:rPr>
        <w:t xml:space="preserve">encyclical </w:t>
      </w:r>
      <w:r w:rsidRPr="005D1340">
        <w:rPr>
          <w:i/>
          <w:iCs/>
          <w:kern w:val="0"/>
          <w:szCs w:val="22"/>
          <w14:ligatures w14:val="none"/>
        </w:rPr>
        <w:t>Divino afflante Spiritu</w:t>
      </w:r>
    </w:p>
    <w:p w14:paraId="44ABAF74" w14:textId="77777777" w:rsidR="00CC337A" w:rsidRPr="004B4600" w:rsidRDefault="00CC337A" w:rsidP="00CC337A">
      <w:pPr>
        <w:pStyle w:val="Style"/>
        <w:widowControl/>
        <w:ind w:left="720"/>
        <w:jc w:val="both"/>
        <w:textAlignment w:val="baseline"/>
        <w:rPr>
          <w:szCs w:val="23"/>
        </w:rPr>
      </w:pPr>
      <w:r>
        <w:rPr>
          <w:kern w:val="0"/>
          <w:szCs w:val="23"/>
          <w14:ligatures w14:val="none"/>
        </w:rPr>
        <w:t xml:space="preserve">“. . . </w:t>
      </w:r>
      <w:r w:rsidRPr="005D1340">
        <w:rPr>
          <w:kern w:val="0"/>
          <w:szCs w:val="23"/>
          <w14:ligatures w14:val="none"/>
        </w:rPr>
        <w:t>one of the major pre-council factors that contributed to the work of the Second Vatican Council was the of Pius XII on the promotion of biblical studies</w:t>
      </w:r>
      <w:r>
        <w:rPr>
          <w:szCs w:val="23"/>
        </w:rPr>
        <w:t xml:space="preserve">.” (Fitzmyer </w:t>
      </w:r>
      <w:r>
        <w:rPr>
          <w:i/>
          <w:szCs w:val="23"/>
        </w:rPr>
        <w:t>Scripture</w:t>
      </w:r>
      <w:r>
        <w:rPr>
          <w:szCs w:val="23"/>
        </w:rPr>
        <w:t xml:space="preserve">, </w:t>
      </w:r>
      <w:r>
        <w:rPr>
          <w:i/>
          <w:szCs w:val="23"/>
        </w:rPr>
        <w:t>the Soul</w:t>
      </w:r>
      <w:r>
        <w:rPr>
          <w:szCs w:val="23"/>
        </w:rPr>
        <w:t xml:space="preserve"> 97)</w:t>
      </w:r>
    </w:p>
    <w:p w14:paraId="0976C53E" w14:textId="77777777" w:rsidR="00CC337A" w:rsidRPr="004B4600" w:rsidRDefault="00CC337A" w:rsidP="00CC337A">
      <w:pPr>
        <w:pStyle w:val="Style"/>
        <w:widowControl/>
        <w:ind w:left="720"/>
        <w:jc w:val="both"/>
        <w:textAlignment w:val="baseline"/>
        <w:rPr>
          <w:szCs w:val="23"/>
        </w:rPr>
      </w:pPr>
      <w:r>
        <w:rPr>
          <w:iCs/>
          <w:szCs w:val="22"/>
        </w:rPr>
        <w:t xml:space="preserve">“. . . </w:t>
      </w:r>
      <w:r w:rsidRPr="005D1340">
        <w:rPr>
          <w:kern w:val="0"/>
          <w:szCs w:val="23"/>
          <w14:ligatures w14:val="none"/>
        </w:rPr>
        <w:t>it was largely responsible for the shaping of Catholic theological thinking in the period between 1945 and 1962</w:t>
      </w:r>
      <w:r w:rsidRPr="005D1340">
        <w:rPr>
          <w:szCs w:val="23"/>
        </w:rPr>
        <w:t>.</w:t>
      </w:r>
      <w:r>
        <w:rPr>
          <w:szCs w:val="23"/>
        </w:rPr>
        <w:t xml:space="preserve">” (Fitzmyer </w:t>
      </w:r>
      <w:r>
        <w:rPr>
          <w:i/>
          <w:szCs w:val="23"/>
        </w:rPr>
        <w:t>Scripture</w:t>
      </w:r>
      <w:r>
        <w:rPr>
          <w:szCs w:val="23"/>
        </w:rPr>
        <w:t xml:space="preserve">, </w:t>
      </w:r>
      <w:r>
        <w:rPr>
          <w:i/>
          <w:szCs w:val="23"/>
        </w:rPr>
        <w:t>the Soul</w:t>
      </w:r>
      <w:r>
        <w:rPr>
          <w:szCs w:val="23"/>
        </w:rPr>
        <w:t xml:space="preserve"> 97)</w:t>
      </w:r>
    </w:p>
    <w:p w14:paraId="2C7995AB" w14:textId="77777777" w:rsidR="00CC337A" w:rsidRPr="00C301AD" w:rsidRDefault="00CC337A" w:rsidP="00CC337A">
      <w:pPr>
        <w:pStyle w:val="Style"/>
        <w:widowControl/>
        <w:ind w:left="720"/>
        <w:jc w:val="both"/>
        <w:textAlignment w:val="baseline"/>
        <w:rPr>
          <w:szCs w:val="23"/>
        </w:rPr>
      </w:pPr>
      <w:r>
        <w:rPr>
          <w:kern w:val="0"/>
          <w:szCs w:val="23"/>
          <w14:ligatures w14:val="none"/>
        </w:rPr>
        <w:t>Pius XII “</w:t>
      </w:r>
      <w:r w:rsidRPr="005D1340">
        <w:rPr>
          <w:kern w:val="0"/>
          <w:szCs w:val="23"/>
          <w14:ligatures w14:val="none"/>
        </w:rPr>
        <w:t>never used the term</w:t>
      </w:r>
      <w:r w:rsidRPr="005D1340">
        <w:rPr>
          <w:szCs w:val="23"/>
        </w:rPr>
        <w:t xml:space="preserve"> “</w:t>
      </w:r>
      <w:r w:rsidRPr="005D1340">
        <w:rPr>
          <w:kern w:val="0"/>
          <w:szCs w:val="23"/>
          <w14:ligatures w14:val="none"/>
        </w:rPr>
        <w:t>historical-critical method</w:t>
      </w:r>
      <w:r w:rsidRPr="005D1340">
        <w:rPr>
          <w:szCs w:val="23"/>
        </w:rPr>
        <w:t xml:space="preserve">” </w:t>
      </w:r>
      <w:r>
        <w:rPr>
          <w:kern w:val="0"/>
          <w:szCs w:val="23"/>
          <w14:ligatures w14:val="none"/>
        </w:rPr>
        <w:t xml:space="preserve">[but] </w:t>
      </w:r>
      <w:r w:rsidRPr="005D1340">
        <w:rPr>
          <w:kern w:val="0"/>
          <w:szCs w:val="23"/>
          <w14:ligatures w14:val="none"/>
        </w:rPr>
        <w:t>urged Catholic interpreters to make a proper use of it</w:t>
      </w:r>
      <w:r w:rsidRPr="005D1340">
        <w:rPr>
          <w:szCs w:val="23"/>
        </w:rPr>
        <w:t>.</w:t>
      </w:r>
      <w:r>
        <w:rPr>
          <w:szCs w:val="23"/>
        </w:rPr>
        <w:t xml:space="preserve">” (Fitzmyer </w:t>
      </w:r>
      <w:r>
        <w:rPr>
          <w:i/>
          <w:szCs w:val="23"/>
        </w:rPr>
        <w:t>Scripture</w:t>
      </w:r>
      <w:r>
        <w:rPr>
          <w:szCs w:val="23"/>
        </w:rPr>
        <w:t xml:space="preserve">, </w:t>
      </w:r>
      <w:r>
        <w:rPr>
          <w:i/>
          <w:szCs w:val="23"/>
        </w:rPr>
        <w:t>the Soul</w:t>
      </w:r>
      <w:r>
        <w:rPr>
          <w:szCs w:val="23"/>
        </w:rPr>
        <w:t xml:space="preserve"> 97)</w:t>
      </w:r>
    </w:p>
    <w:p w14:paraId="4F6F9929" w14:textId="77777777" w:rsidR="00CC337A" w:rsidRPr="0047749E" w:rsidRDefault="00CC337A" w:rsidP="00CC337A">
      <w:pPr>
        <w:pStyle w:val="Style"/>
        <w:widowControl/>
        <w:ind w:left="360"/>
        <w:jc w:val="both"/>
        <w:textAlignment w:val="baseline"/>
        <w:rPr>
          <w:kern w:val="0"/>
          <w:szCs w:val="16"/>
          <w14:ligatures w14:val="none"/>
        </w:rPr>
      </w:pPr>
      <w:r w:rsidRPr="005D1340">
        <w:rPr>
          <w:kern w:val="0"/>
          <w:szCs w:val="23"/>
          <w14:ligatures w14:val="none"/>
        </w:rPr>
        <w:t xml:space="preserve">The Study Commission set up by the Vatican Secretariat for Promoting Christian Unity </w:t>
      </w:r>
      <w:r>
        <w:rPr>
          <w:kern w:val="0"/>
          <w:szCs w:val="23"/>
          <w14:ligatures w14:val="none"/>
        </w:rPr>
        <w:t xml:space="preserve">and </w:t>
      </w:r>
      <w:r w:rsidRPr="005D1340">
        <w:rPr>
          <w:kern w:val="0"/>
          <w:szCs w:val="23"/>
          <w14:ligatures w14:val="none"/>
        </w:rPr>
        <w:t>the Lutheran World Federation</w:t>
      </w:r>
      <w:r>
        <w:rPr>
          <w:kern w:val="0"/>
          <w:szCs w:val="23"/>
          <w14:ligatures w14:val="none"/>
        </w:rPr>
        <w:t xml:space="preserve"> </w:t>
      </w:r>
      <w:r>
        <w:rPr>
          <w:szCs w:val="23"/>
        </w:rPr>
        <w:t xml:space="preserve">lasted from </w:t>
      </w:r>
      <w:r w:rsidRPr="005D1340">
        <w:rPr>
          <w:kern w:val="0"/>
          <w:szCs w:val="23"/>
          <w14:ligatures w14:val="none"/>
        </w:rPr>
        <w:t>1967-1971</w:t>
      </w:r>
      <w:r>
        <w:rPr>
          <w:szCs w:val="23"/>
        </w:rPr>
        <w:t xml:space="preserve"> and</w:t>
      </w:r>
      <w:r w:rsidRPr="005D1340">
        <w:rPr>
          <w:szCs w:val="23"/>
        </w:rPr>
        <w:t xml:space="preserve"> </w:t>
      </w:r>
      <w:r w:rsidRPr="005D1340">
        <w:rPr>
          <w:kern w:val="0"/>
          <w:szCs w:val="23"/>
          <w14:ligatures w14:val="none"/>
        </w:rPr>
        <w:t>issued the Malta Report</w:t>
      </w:r>
      <w:r>
        <w:rPr>
          <w:kern w:val="0"/>
          <w:szCs w:val="23"/>
          <w14:ligatures w14:val="none"/>
        </w:rPr>
        <w:t>. [94] “</w:t>
      </w:r>
      <w:r w:rsidRPr="005D1340">
        <w:rPr>
          <w:kern w:val="0"/>
          <w:szCs w:val="23"/>
          <w14:ligatures w14:val="none"/>
        </w:rPr>
        <w:t>Significantly</w:t>
      </w:r>
      <w:r w:rsidRPr="005D1340">
        <w:rPr>
          <w:szCs w:val="23"/>
        </w:rPr>
        <w:t xml:space="preserve">, </w:t>
      </w:r>
      <w:r w:rsidRPr="005D1340">
        <w:rPr>
          <w:kern w:val="0"/>
          <w:szCs w:val="23"/>
          <w14:ligatures w14:val="none"/>
        </w:rPr>
        <w:t>all the biblical scholars who were chosen as members of the Study Commission were practitioners of the historical-critical method</w:t>
      </w:r>
      <w:r w:rsidRPr="005D1340">
        <w:rPr>
          <w:szCs w:val="23"/>
        </w:rPr>
        <w:t xml:space="preserve">: </w:t>
      </w:r>
      <w:r w:rsidRPr="005D1340">
        <w:rPr>
          <w:kern w:val="0"/>
          <w:szCs w:val="22"/>
          <w14:ligatures w14:val="none"/>
        </w:rPr>
        <w:t>H</w:t>
      </w:r>
      <w:r w:rsidRPr="005D1340">
        <w:rPr>
          <w:szCs w:val="22"/>
        </w:rPr>
        <w:t xml:space="preserve">. </w:t>
      </w:r>
      <w:r w:rsidRPr="005D1340">
        <w:rPr>
          <w:kern w:val="0"/>
          <w:szCs w:val="23"/>
          <w14:ligatures w14:val="none"/>
        </w:rPr>
        <w:t>Conzelmann</w:t>
      </w:r>
      <w:r w:rsidRPr="005D1340">
        <w:rPr>
          <w:szCs w:val="23"/>
        </w:rPr>
        <w:t xml:space="preserve">, </w:t>
      </w:r>
      <w:r w:rsidRPr="005D1340">
        <w:rPr>
          <w:kern w:val="0"/>
          <w:szCs w:val="23"/>
          <w14:ligatures w14:val="none"/>
        </w:rPr>
        <w:t>G</w:t>
      </w:r>
      <w:r w:rsidRPr="005D1340">
        <w:rPr>
          <w:szCs w:val="23"/>
        </w:rPr>
        <w:t xml:space="preserve">. </w:t>
      </w:r>
      <w:r w:rsidRPr="005D1340">
        <w:rPr>
          <w:kern w:val="0"/>
          <w:szCs w:val="23"/>
          <w14:ligatures w14:val="none"/>
        </w:rPr>
        <w:t>Strecker</w:t>
      </w:r>
      <w:r w:rsidRPr="005D1340">
        <w:rPr>
          <w:szCs w:val="23"/>
        </w:rPr>
        <w:t xml:space="preserve">, </w:t>
      </w:r>
      <w:r w:rsidRPr="005D1340">
        <w:rPr>
          <w:kern w:val="0"/>
          <w:szCs w:val="23"/>
          <w14:ligatures w14:val="none"/>
        </w:rPr>
        <w:t>H</w:t>
      </w:r>
      <w:r w:rsidRPr="005D1340">
        <w:rPr>
          <w:szCs w:val="23"/>
        </w:rPr>
        <w:t xml:space="preserve">. </w:t>
      </w:r>
      <w:r w:rsidRPr="00BD7077">
        <w:rPr>
          <w:iCs/>
          <w:kern w:val="0"/>
          <w:szCs w:val="23"/>
          <w14:ligatures w14:val="none"/>
        </w:rPr>
        <w:t>Schürmann</w:t>
      </w:r>
      <w:r w:rsidRPr="005D1340">
        <w:rPr>
          <w:szCs w:val="23"/>
        </w:rPr>
        <w:t xml:space="preserve">, </w:t>
      </w:r>
      <w:r w:rsidRPr="005D1340">
        <w:rPr>
          <w:kern w:val="0"/>
          <w:szCs w:val="23"/>
          <w14:ligatures w14:val="none"/>
        </w:rPr>
        <w:t>A</w:t>
      </w:r>
      <w:r w:rsidRPr="005D1340">
        <w:rPr>
          <w:szCs w:val="23"/>
        </w:rPr>
        <w:t xml:space="preserve">. </w:t>
      </w:r>
      <w:r w:rsidRPr="00E9657F">
        <w:rPr>
          <w:iCs/>
          <w:kern w:val="0"/>
          <w:szCs w:val="23"/>
          <w14:ligatures w14:val="none"/>
        </w:rPr>
        <w:t>Vögtle</w:t>
      </w:r>
      <w:r w:rsidRPr="005D1340">
        <w:rPr>
          <w:szCs w:val="23"/>
        </w:rPr>
        <w:t xml:space="preserve">, </w:t>
      </w:r>
      <w:r w:rsidRPr="005D1340">
        <w:rPr>
          <w:kern w:val="0"/>
          <w:szCs w:val="23"/>
          <w14:ligatures w14:val="none"/>
        </w:rPr>
        <w:t>and myself</w:t>
      </w:r>
      <w:r w:rsidRPr="005D1340">
        <w:rPr>
          <w:szCs w:val="23"/>
        </w:rPr>
        <w:t xml:space="preserve">. </w:t>
      </w:r>
      <w:r w:rsidRPr="005D1340">
        <w:rPr>
          <w:kern w:val="0"/>
          <w:szCs w:val="23"/>
          <w14:ligatures w14:val="none"/>
        </w:rPr>
        <w:t>The same has to be said of K</w:t>
      </w:r>
      <w:r w:rsidRPr="005D1340">
        <w:rPr>
          <w:szCs w:val="23"/>
        </w:rPr>
        <w:t xml:space="preserve">. </w:t>
      </w:r>
      <w:r w:rsidRPr="005D1340">
        <w:rPr>
          <w:kern w:val="0"/>
          <w:szCs w:val="23"/>
          <w14:ligatures w14:val="none"/>
        </w:rPr>
        <w:t>Stendahl and K</w:t>
      </w:r>
      <w:r w:rsidRPr="005D1340">
        <w:rPr>
          <w:szCs w:val="23"/>
        </w:rPr>
        <w:t>.</w:t>
      </w:r>
      <w:r w:rsidRPr="005D1340">
        <w:rPr>
          <w:kern w:val="0"/>
          <w:szCs w:val="23"/>
          <w14:ligatures w14:val="none"/>
        </w:rPr>
        <w:t>-H</w:t>
      </w:r>
      <w:r w:rsidRPr="005D1340">
        <w:rPr>
          <w:szCs w:val="23"/>
        </w:rPr>
        <w:t xml:space="preserve">. </w:t>
      </w:r>
      <w:r w:rsidRPr="005D1340">
        <w:rPr>
          <w:kern w:val="0"/>
          <w:szCs w:val="23"/>
          <w14:ligatures w14:val="none"/>
        </w:rPr>
        <w:t>Schelkle</w:t>
      </w:r>
      <w:r w:rsidRPr="005D1340">
        <w:rPr>
          <w:szCs w:val="23"/>
        </w:rPr>
        <w:t xml:space="preserve">, </w:t>
      </w:r>
      <w:r w:rsidRPr="005D1340">
        <w:rPr>
          <w:kern w:val="0"/>
          <w:szCs w:val="23"/>
          <w14:ligatures w14:val="none"/>
        </w:rPr>
        <w:t>who attended some sessions as consultants</w:t>
      </w:r>
      <w:r w:rsidRPr="005D1340">
        <w:rPr>
          <w:szCs w:val="23"/>
        </w:rPr>
        <w:t>.</w:t>
      </w:r>
      <w:r>
        <w:rPr>
          <w:kern w:val="0"/>
          <w:szCs w:val="23"/>
          <w14:ligatures w14:val="none"/>
        </w:rPr>
        <w:t xml:space="preserve">” (Fitzmyer </w:t>
      </w:r>
      <w:r w:rsidRPr="00CC4121">
        <w:rPr>
          <w:i/>
          <w:kern w:val="0"/>
          <w:szCs w:val="23"/>
          <w14:ligatures w14:val="none"/>
        </w:rPr>
        <w:t>Scripture</w:t>
      </w:r>
      <w:r>
        <w:rPr>
          <w:kern w:val="0"/>
          <w:szCs w:val="23"/>
          <w14:ligatures w14:val="none"/>
        </w:rPr>
        <w:t xml:space="preserve">, </w:t>
      </w:r>
      <w:r w:rsidRPr="00CC4121">
        <w:rPr>
          <w:i/>
          <w:kern w:val="0"/>
          <w:szCs w:val="23"/>
          <w14:ligatures w14:val="none"/>
        </w:rPr>
        <w:t>the Soul</w:t>
      </w:r>
      <w:r>
        <w:rPr>
          <w:kern w:val="0"/>
          <w:szCs w:val="23"/>
          <w14:ligatures w14:val="none"/>
        </w:rPr>
        <w:t xml:space="preserve"> 98)</w:t>
      </w:r>
    </w:p>
    <w:p w14:paraId="0753A426" w14:textId="77777777" w:rsidR="00CC337A" w:rsidRPr="00FE586D" w:rsidRDefault="00CC337A" w:rsidP="00CC337A">
      <w:pPr>
        <w:pStyle w:val="Style"/>
        <w:widowControl/>
        <w:ind w:left="720"/>
        <w:jc w:val="both"/>
        <w:textAlignment w:val="baseline"/>
        <w:rPr>
          <w:i/>
          <w:iCs/>
          <w:szCs w:val="23"/>
        </w:rPr>
      </w:pPr>
      <w:r w:rsidRPr="005D1340">
        <w:rPr>
          <w:kern w:val="0"/>
          <w:szCs w:val="16"/>
          <w14:ligatures w14:val="none"/>
        </w:rPr>
        <w:t xml:space="preserve">Malta Report </w:t>
      </w:r>
      <w:r w:rsidRPr="00271A04">
        <w:rPr>
          <w:kern w:val="0"/>
          <w:sz w:val="20"/>
          <w:szCs w:val="12"/>
          <w14:ligatures w14:val="none"/>
        </w:rPr>
        <w:t>(§4</w:t>
      </w:r>
      <w:r>
        <w:rPr>
          <w:kern w:val="0"/>
          <w:sz w:val="20"/>
          <w:szCs w:val="12"/>
          <w14:ligatures w14:val="none"/>
        </w:rPr>
        <w:t xml:space="preserve">, </w:t>
      </w:r>
      <w:r w:rsidRPr="00C301AD">
        <w:rPr>
          <w:kern w:val="0"/>
          <w:sz w:val="20"/>
          <w:szCs w:val="12"/>
          <w14:ligatures w14:val="none"/>
        </w:rPr>
        <w:t>Meyer</w:t>
      </w:r>
      <w:r>
        <w:rPr>
          <w:kern w:val="0"/>
          <w:sz w:val="20"/>
          <w:szCs w:val="12"/>
          <w14:ligatures w14:val="none"/>
        </w:rPr>
        <w:t xml:space="preserve"> </w:t>
      </w:r>
      <w:r w:rsidRPr="00C301AD">
        <w:rPr>
          <w:i/>
          <w:iCs/>
          <w:kern w:val="0"/>
          <w:sz w:val="20"/>
          <w:szCs w:val="12"/>
          <w14:ligatures w14:val="none"/>
        </w:rPr>
        <w:t>Evangelium</w:t>
      </w:r>
      <w:r w:rsidRPr="00CC4121">
        <w:rPr>
          <w:i/>
          <w:iCs/>
          <w:kern w:val="0"/>
          <w:sz w:val="20"/>
          <w:szCs w:val="14"/>
          <w14:ligatures w14:val="none"/>
        </w:rPr>
        <w:t>-Welt-Kirche</w:t>
      </w:r>
      <w:r w:rsidRPr="00C301AD">
        <w:rPr>
          <w:iCs/>
          <w:sz w:val="20"/>
          <w:szCs w:val="12"/>
        </w:rPr>
        <w:t xml:space="preserve"> </w:t>
      </w:r>
      <w:r w:rsidRPr="00C301AD">
        <w:rPr>
          <w:kern w:val="0"/>
          <w:sz w:val="20"/>
          <w:szCs w:val="12"/>
          <w14:ligatures w14:val="none"/>
        </w:rPr>
        <w:t>36</w:t>
      </w:r>
      <w:r w:rsidRPr="00271A04">
        <w:rPr>
          <w:sz w:val="20"/>
          <w:szCs w:val="12"/>
        </w:rPr>
        <w:t>)</w:t>
      </w:r>
      <w:r>
        <w:rPr>
          <w:szCs w:val="16"/>
        </w:rPr>
        <w:t>:</w:t>
      </w:r>
      <w:r w:rsidRPr="005D1340">
        <w:rPr>
          <w:szCs w:val="16"/>
        </w:rPr>
        <w:t xml:space="preserve"> </w:t>
      </w:r>
      <w:r w:rsidRPr="005D1340">
        <w:rPr>
          <w:szCs w:val="23"/>
        </w:rPr>
        <w:t>“</w:t>
      </w:r>
      <w:r w:rsidRPr="00FE586D">
        <w:rPr>
          <w:szCs w:val="23"/>
        </w:rPr>
        <w:t xml:space="preserve">The </w:t>
      </w:r>
      <w:r>
        <w:rPr>
          <w:szCs w:val="23"/>
        </w:rPr>
        <w:t xml:space="preserve">[Study Commission’s] </w:t>
      </w:r>
      <w:r w:rsidRPr="00FE586D">
        <w:rPr>
          <w:szCs w:val="23"/>
        </w:rPr>
        <w:t>first session</w:t>
      </w:r>
      <w:r>
        <w:rPr>
          <w:szCs w:val="23"/>
        </w:rPr>
        <w:t xml:space="preserve"> [in 1967]</w:t>
      </w:r>
      <w:r w:rsidRPr="00FE586D">
        <w:rPr>
          <w:szCs w:val="23"/>
        </w:rPr>
        <w:t xml:space="preserve"> dealt with "Gospel and Tradition". The reason for choosing to start with this biblical-theological question of the gospel and its transmission in the New Testament was </w:t>
      </w:r>
      <w:r>
        <w:rPr>
          <w:szCs w:val="23"/>
        </w:rPr>
        <w:t xml:space="preserve">. . . </w:t>
      </w:r>
      <w:r w:rsidRPr="00FE586D">
        <w:rPr>
          <w:szCs w:val="23"/>
        </w:rPr>
        <w:t xml:space="preserve">that the chances of agreement would be particularly great in biblical-exegetical discussions. Further, the report of the joint working group had pointed out that the </w:t>
      </w:r>
      <w:r>
        <w:rPr>
          <w:szCs w:val="23"/>
        </w:rPr>
        <w:t>“</w:t>
      </w:r>
      <w:r w:rsidRPr="00FE586D">
        <w:rPr>
          <w:szCs w:val="23"/>
        </w:rPr>
        <w:t>development of modern biblical scholarship has modified the traditional formulations of the respective positions and opened a new approach to the confessional differences.</w:t>
      </w:r>
      <w:r>
        <w:rPr>
          <w:szCs w:val="23"/>
        </w:rPr>
        <w:t>”</w:t>
      </w:r>
    </w:p>
    <w:p w14:paraId="2ECCE8A6" w14:textId="77777777" w:rsidR="00CC337A" w:rsidRPr="00C301AD" w:rsidRDefault="00CC337A" w:rsidP="00CC337A">
      <w:pPr>
        <w:pStyle w:val="Style"/>
        <w:widowControl/>
        <w:ind w:left="720"/>
        <w:jc w:val="both"/>
        <w:textAlignment w:val="baseline"/>
        <w:rPr>
          <w:rFonts w:eastAsia="Arial"/>
          <w:kern w:val="0"/>
          <w:sz w:val="20"/>
          <w:szCs w:val="20"/>
          <w14:ligatures w14:val="none"/>
        </w:rPr>
      </w:pPr>
      <w:r>
        <w:rPr>
          <w:kern w:val="0"/>
          <w:sz w:val="20"/>
          <w:szCs w:val="12"/>
          <w14:ligatures w14:val="none"/>
        </w:rPr>
        <w:t>See</w:t>
      </w:r>
      <w:r w:rsidRPr="00C301AD">
        <w:rPr>
          <w:sz w:val="20"/>
          <w:szCs w:val="12"/>
        </w:rPr>
        <w:t xml:space="preserve"> “</w:t>
      </w:r>
      <w:r w:rsidRPr="00C301AD">
        <w:rPr>
          <w:kern w:val="0"/>
          <w:sz w:val="20"/>
          <w:szCs w:val="12"/>
          <w14:ligatures w14:val="none"/>
        </w:rPr>
        <w:t>Joint Report of the Roman Catholic/Lutheran Working Group</w:t>
      </w:r>
      <w:r>
        <w:rPr>
          <w:sz w:val="20"/>
          <w:szCs w:val="12"/>
        </w:rPr>
        <w:t>.</w:t>
      </w:r>
      <w:r w:rsidRPr="00C301AD">
        <w:rPr>
          <w:sz w:val="20"/>
          <w:szCs w:val="12"/>
        </w:rPr>
        <w:t xml:space="preserve">” </w:t>
      </w:r>
      <w:r w:rsidRPr="00C301AD">
        <w:rPr>
          <w:i/>
          <w:iCs/>
          <w:kern w:val="0"/>
          <w:sz w:val="20"/>
          <w:szCs w:val="12"/>
          <w14:ligatures w14:val="none"/>
        </w:rPr>
        <w:t>Lutheran World</w:t>
      </w:r>
      <w:r w:rsidRPr="00C301AD">
        <w:rPr>
          <w:kern w:val="0"/>
          <w:sz w:val="20"/>
          <w:szCs w:val="12"/>
          <w14:ligatures w14:val="none"/>
        </w:rPr>
        <w:t xml:space="preserve"> 13</w:t>
      </w:r>
      <w:r w:rsidRPr="00C301AD">
        <w:rPr>
          <w:sz w:val="20"/>
          <w:szCs w:val="12"/>
        </w:rPr>
        <w:t xml:space="preserve"> (</w:t>
      </w:r>
      <w:r w:rsidRPr="00C301AD">
        <w:rPr>
          <w:kern w:val="0"/>
          <w:sz w:val="20"/>
          <w:szCs w:val="12"/>
          <w14:ligatures w14:val="none"/>
        </w:rPr>
        <w:t>1966</w:t>
      </w:r>
      <w:r w:rsidRPr="00C301AD">
        <w:rPr>
          <w:sz w:val="20"/>
          <w:szCs w:val="12"/>
        </w:rPr>
        <w:t xml:space="preserve">) </w:t>
      </w:r>
      <w:r w:rsidRPr="00C301AD">
        <w:rPr>
          <w:kern w:val="0"/>
          <w:sz w:val="20"/>
          <w:szCs w:val="12"/>
          <w14:ligatures w14:val="none"/>
        </w:rPr>
        <w:t>436-38</w:t>
      </w:r>
      <w:r>
        <w:rPr>
          <w:sz w:val="20"/>
          <w:szCs w:val="12"/>
        </w:rPr>
        <w:t>.</w:t>
      </w:r>
      <w:r w:rsidRPr="00C301AD">
        <w:rPr>
          <w:sz w:val="20"/>
          <w:szCs w:val="12"/>
        </w:rPr>
        <w:t xml:space="preserve"> </w:t>
      </w:r>
      <w:r w:rsidRPr="00C301AD">
        <w:rPr>
          <w:kern w:val="0"/>
          <w:sz w:val="20"/>
          <w:szCs w:val="12"/>
          <w14:ligatures w14:val="none"/>
        </w:rPr>
        <w:t>437</w:t>
      </w:r>
      <w:r w:rsidRPr="00C301AD">
        <w:rPr>
          <w:sz w:val="20"/>
          <w:szCs w:val="12"/>
        </w:rPr>
        <w:t>.</w:t>
      </w:r>
    </w:p>
    <w:p w14:paraId="0605ED8B" w14:textId="77777777" w:rsidR="00CC337A" w:rsidRPr="0047749E" w:rsidRDefault="00CC337A" w:rsidP="00CC337A">
      <w:pPr>
        <w:pStyle w:val="Style"/>
        <w:widowControl/>
        <w:ind w:left="360"/>
        <w:jc w:val="both"/>
        <w:textAlignment w:val="baseline"/>
        <w:rPr>
          <w:szCs w:val="23"/>
        </w:rPr>
      </w:pPr>
      <w:r>
        <w:rPr>
          <w:kern w:val="0"/>
          <w:szCs w:val="23"/>
          <w14:ligatures w14:val="none"/>
        </w:rPr>
        <w:t xml:space="preserve">“. . . </w:t>
      </w:r>
      <w:r w:rsidRPr="005D1340">
        <w:rPr>
          <w:kern w:val="0"/>
          <w:szCs w:val="23"/>
          <w14:ligatures w14:val="none"/>
        </w:rPr>
        <w:t>the task force that engaged in the collaborative assessment of Peter in the New Testament</w:t>
      </w:r>
      <w:r>
        <w:rPr>
          <w:kern w:val="0"/>
          <w:szCs w:val="23"/>
          <w14:ligatures w14:val="none"/>
        </w:rPr>
        <w:t xml:space="preserve"> </w:t>
      </w:r>
      <w:r>
        <w:rPr>
          <w:szCs w:val="23"/>
        </w:rPr>
        <w:t xml:space="preserve">. . . </w:t>
      </w:r>
      <w:r w:rsidRPr="005D1340">
        <w:rPr>
          <w:kern w:val="0"/>
          <w:szCs w:val="23"/>
          <w14:ligatures w14:val="none"/>
        </w:rPr>
        <w:t>acknowledged in the first sentence of the book their use of</w:t>
      </w:r>
      <w:r w:rsidRPr="005D1340">
        <w:rPr>
          <w:szCs w:val="23"/>
        </w:rPr>
        <w:t xml:space="preserve"> “</w:t>
      </w:r>
      <w:r w:rsidRPr="005D1340">
        <w:rPr>
          <w:kern w:val="0"/>
          <w:szCs w:val="23"/>
          <w14:ligatures w14:val="none"/>
        </w:rPr>
        <w:t>methods common in contemporary biblical criticism</w:t>
      </w:r>
      <w:r w:rsidRPr="005D1340">
        <w:rPr>
          <w:szCs w:val="23"/>
        </w:rPr>
        <w:t xml:space="preserve">” </w:t>
      </w:r>
      <w:r>
        <w:rPr>
          <w:kern w:val="0"/>
          <w:szCs w:val="23"/>
          <w14:ligatures w14:val="none"/>
        </w:rPr>
        <w:t xml:space="preserve">. . . </w:t>
      </w:r>
      <w:r w:rsidRPr="005D1340">
        <w:rPr>
          <w:kern w:val="0"/>
          <w:szCs w:val="23"/>
          <w14:ligatures w14:val="none"/>
        </w:rPr>
        <w:t>in its quest for the historical Peter</w:t>
      </w:r>
      <w:r w:rsidRPr="005D1340">
        <w:rPr>
          <w:szCs w:val="23"/>
        </w:rPr>
        <w:t xml:space="preserve">, </w:t>
      </w:r>
      <w:r w:rsidRPr="005D1340">
        <w:rPr>
          <w:kern w:val="0"/>
          <w:szCs w:val="23"/>
          <w14:ligatures w14:val="none"/>
        </w:rPr>
        <w:t xml:space="preserve">the task force clearly made it its </w:t>
      </w:r>
      <w:r>
        <w:rPr>
          <w:kern w:val="0"/>
          <w:szCs w:val="23"/>
          <w14:ligatures w14:val="none"/>
        </w:rPr>
        <w:t>[98] pri</w:t>
      </w:r>
      <w:r w:rsidRPr="005D1340">
        <w:rPr>
          <w:kern w:val="0"/>
          <w:szCs w:val="23"/>
          <w14:ligatures w14:val="none"/>
        </w:rPr>
        <w:t>mary concern</w:t>
      </w:r>
      <w:r w:rsidRPr="005D1340">
        <w:rPr>
          <w:szCs w:val="23"/>
        </w:rPr>
        <w:t xml:space="preserve"> “</w:t>
      </w:r>
      <w:r w:rsidRPr="005D1340">
        <w:rPr>
          <w:kern w:val="0"/>
          <w:szCs w:val="23"/>
          <w14:ligatures w14:val="none"/>
        </w:rPr>
        <w:t>to trace how the historical facts about this companion of Jesus have been developed into the New Testament portrait of the best known of the Twelve Apostles</w:t>
      </w:r>
      <w:r w:rsidRPr="005D1340">
        <w:rPr>
          <w:szCs w:val="23"/>
        </w:rPr>
        <w:t>.”</w:t>
      </w:r>
      <w:r>
        <w:rPr>
          <w:szCs w:val="23"/>
        </w:rPr>
        <w:t xml:space="preserve"> (</w:t>
      </w:r>
      <w:r w:rsidRPr="00824925">
        <w:rPr>
          <w:kern w:val="0"/>
          <w:sz w:val="20"/>
          <w:szCs w:val="12"/>
          <w14:ligatures w14:val="none"/>
        </w:rPr>
        <w:t>Brown</w:t>
      </w:r>
      <w:r>
        <w:rPr>
          <w:kern w:val="0"/>
          <w:sz w:val="20"/>
          <w:szCs w:val="12"/>
          <w14:ligatures w14:val="none"/>
        </w:rPr>
        <w:t xml:space="preserve"> </w:t>
      </w:r>
      <w:r w:rsidRPr="00824925">
        <w:rPr>
          <w:i/>
          <w:iCs/>
          <w:kern w:val="0"/>
          <w:sz w:val="20"/>
          <w:szCs w:val="12"/>
          <w14:ligatures w14:val="none"/>
        </w:rPr>
        <w:t>Peter in the New Testament</w:t>
      </w:r>
      <w:r w:rsidRPr="00824925">
        <w:rPr>
          <w:iCs/>
          <w:sz w:val="20"/>
          <w:szCs w:val="12"/>
        </w:rPr>
        <w:t xml:space="preserve"> </w:t>
      </w:r>
      <w:r>
        <w:rPr>
          <w:iCs/>
          <w:sz w:val="20"/>
          <w:szCs w:val="12"/>
        </w:rPr>
        <w:t xml:space="preserve">1973 </w:t>
      </w:r>
      <w:r>
        <w:rPr>
          <w:sz w:val="20"/>
          <w:szCs w:val="12"/>
        </w:rPr>
        <w:t>9</w:t>
      </w:r>
      <w:r>
        <w:rPr>
          <w:szCs w:val="23"/>
        </w:rPr>
        <w:t xml:space="preserve">) (Fitzmyer </w:t>
      </w:r>
      <w:r>
        <w:rPr>
          <w:i/>
          <w:szCs w:val="23"/>
        </w:rPr>
        <w:t>Scripture</w:t>
      </w:r>
      <w:r>
        <w:rPr>
          <w:szCs w:val="23"/>
        </w:rPr>
        <w:t xml:space="preserve">, </w:t>
      </w:r>
      <w:r>
        <w:rPr>
          <w:i/>
          <w:szCs w:val="23"/>
        </w:rPr>
        <w:t>the Soul</w:t>
      </w:r>
      <w:r>
        <w:rPr>
          <w:szCs w:val="23"/>
        </w:rPr>
        <w:t xml:space="preserve"> 98-99)</w:t>
      </w:r>
    </w:p>
    <w:p w14:paraId="2C769AAE" w14:textId="77777777" w:rsidR="00CC337A" w:rsidRDefault="00CC337A" w:rsidP="00CC337A">
      <w:pPr>
        <w:pStyle w:val="Style"/>
        <w:widowControl/>
        <w:jc w:val="both"/>
        <w:textAlignment w:val="baseline"/>
        <w:rPr>
          <w:kern w:val="0"/>
          <w:szCs w:val="22"/>
          <w14:ligatures w14:val="none"/>
        </w:rPr>
      </w:pPr>
    </w:p>
    <w:p w14:paraId="5D18CCFE" w14:textId="334ACBAC" w:rsidR="00CC337A" w:rsidRDefault="00CC337A" w:rsidP="00CC337A">
      <w:pPr>
        <w:pStyle w:val="Heading3"/>
      </w:pPr>
      <w:bookmarkStart w:id="114" w:name="_Toc142992378"/>
      <w:r w:rsidRPr="0047749E">
        <w:t>Ecumenical Translations of the Bible</w:t>
      </w:r>
      <w:bookmarkEnd w:id="114"/>
    </w:p>
    <w:p w14:paraId="1B7D0691" w14:textId="77777777" w:rsidR="00CC337A" w:rsidRDefault="00CC337A" w:rsidP="00CC337A">
      <w:pPr>
        <w:pStyle w:val="Style"/>
        <w:widowControl/>
        <w:jc w:val="both"/>
        <w:textAlignment w:val="baseline"/>
        <w:rPr>
          <w:kern w:val="0"/>
          <w:szCs w:val="22"/>
          <w14:ligatures w14:val="none"/>
        </w:rPr>
      </w:pPr>
    </w:p>
    <w:p w14:paraId="2671976F" w14:textId="77777777" w:rsidR="00CC337A" w:rsidRPr="00630E01" w:rsidRDefault="00CC337A" w:rsidP="00CC337A">
      <w:pPr>
        <w:pStyle w:val="Style"/>
        <w:widowControl/>
        <w:jc w:val="both"/>
        <w:textAlignment w:val="baseline"/>
        <w:rPr>
          <w:szCs w:val="22"/>
        </w:rPr>
      </w:pPr>
      <w:r>
        <w:rPr>
          <w:kern w:val="0"/>
          <w:szCs w:val="22"/>
          <w14:ligatures w14:val="none"/>
        </w:rPr>
        <w:t>Catholic translations</w:t>
      </w:r>
    </w:p>
    <w:p w14:paraId="6ECB3DFC" w14:textId="77777777" w:rsidR="00CC337A" w:rsidRDefault="00CC337A" w:rsidP="00CC337A">
      <w:pPr>
        <w:pStyle w:val="Style"/>
        <w:widowControl/>
        <w:ind w:left="360"/>
        <w:jc w:val="both"/>
        <w:textAlignment w:val="baseline"/>
        <w:rPr>
          <w:kern w:val="0"/>
          <w:szCs w:val="23"/>
          <w14:ligatures w14:val="none"/>
        </w:rPr>
      </w:pPr>
      <w:r>
        <w:rPr>
          <w:kern w:val="0"/>
          <w:szCs w:val="23"/>
          <w14:ligatures w14:val="none"/>
        </w:rPr>
        <w:lastRenderedPageBreak/>
        <w:t>“. . . Je</w:t>
      </w:r>
      <w:r w:rsidRPr="005D1340">
        <w:rPr>
          <w:kern w:val="0"/>
          <w:szCs w:val="23"/>
          <w14:ligatures w14:val="none"/>
        </w:rPr>
        <w:t xml:space="preserve">rome consulted Jewish scholars in his effort to translate the </w:t>
      </w:r>
      <w:r w:rsidRPr="005D1340">
        <w:rPr>
          <w:i/>
          <w:iCs/>
          <w:kern w:val="0"/>
          <w:szCs w:val="23"/>
          <w14:ligatures w14:val="none"/>
        </w:rPr>
        <w:t>hebraica</w:t>
      </w:r>
      <w:r>
        <w:rPr>
          <w:i/>
          <w:iCs/>
          <w:kern w:val="0"/>
          <w:szCs w:val="23"/>
          <w14:ligatures w14:val="none"/>
        </w:rPr>
        <w:t xml:space="preserve"> </w:t>
      </w:r>
      <w:r w:rsidRPr="005D1340">
        <w:rPr>
          <w:i/>
          <w:iCs/>
          <w:kern w:val="0"/>
          <w:szCs w:val="23"/>
          <w14:ligatures w14:val="none"/>
        </w:rPr>
        <w:t>veritas</w:t>
      </w:r>
      <w:r w:rsidRPr="005E2102">
        <w:rPr>
          <w:kern w:val="0"/>
          <w:szCs w:val="23"/>
          <w14:ligatures w14:val="none"/>
        </w:rPr>
        <w:t xml:space="preserve"> </w:t>
      </w:r>
      <w:r w:rsidRPr="005D1340">
        <w:rPr>
          <w:kern w:val="0"/>
          <w:szCs w:val="23"/>
          <w14:ligatures w14:val="none"/>
        </w:rPr>
        <w:t>into Latin</w:t>
      </w:r>
      <w:r w:rsidRPr="005D1340">
        <w:rPr>
          <w:szCs w:val="23"/>
        </w:rPr>
        <w:t>.</w:t>
      </w:r>
      <w:r>
        <w:rPr>
          <w:kern w:val="0"/>
          <w:szCs w:val="23"/>
          <w14:ligatures w14:val="none"/>
        </w:rPr>
        <w:t xml:space="preserve">” (Fitzmyer </w:t>
      </w:r>
      <w:r w:rsidRPr="00CC4121">
        <w:rPr>
          <w:i/>
          <w:kern w:val="0"/>
          <w:szCs w:val="23"/>
          <w14:ligatures w14:val="none"/>
        </w:rPr>
        <w:t>Scripture</w:t>
      </w:r>
      <w:r>
        <w:rPr>
          <w:kern w:val="0"/>
          <w:szCs w:val="23"/>
          <w14:ligatures w14:val="none"/>
        </w:rPr>
        <w:t xml:space="preserve">, </w:t>
      </w:r>
      <w:r w:rsidRPr="00CC4121">
        <w:rPr>
          <w:i/>
          <w:kern w:val="0"/>
          <w:szCs w:val="23"/>
          <w14:ligatures w14:val="none"/>
        </w:rPr>
        <w:t>the Soul</w:t>
      </w:r>
      <w:r>
        <w:rPr>
          <w:kern w:val="0"/>
          <w:szCs w:val="23"/>
          <w14:ligatures w14:val="none"/>
        </w:rPr>
        <w:t xml:space="preserve"> 100)</w:t>
      </w:r>
    </w:p>
    <w:p w14:paraId="0615E363" w14:textId="77777777" w:rsidR="00CC337A" w:rsidRDefault="00CC337A" w:rsidP="00CC337A">
      <w:pPr>
        <w:pStyle w:val="Style"/>
        <w:widowControl/>
        <w:ind w:left="360"/>
        <w:jc w:val="both"/>
        <w:textAlignment w:val="baseline"/>
        <w:rPr>
          <w:szCs w:val="23"/>
        </w:rPr>
      </w:pPr>
      <w:r>
        <w:rPr>
          <w:kern w:val="0"/>
          <w:szCs w:val="23"/>
          <w14:ligatures w14:val="none"/>
        </w:rPr>
        <w:t xml:space="preserve">“. . . </w:t>
      </w:r>
      <w:r w:rsidRPr="005D1340">
        <w:rPr>
          <w:kern w:val="0"/>
          <w:szCs w:val="23"/>
          <w14:ligatures w14:val="none"/>
        </w:rPr>
        <w:t>Western Christians used either the Latin Vulgate or translations of the Bible made from it</w:t>
      </w:r>
      <w:r>
        <w:rPr>
          <w:szCs w:val="23"/>
        </w:rPr>
        <w:t xml:space="preserve"> . . .” (Fitzmyer </w:t>
      </w:r>
      <w:r>
        <w:rPr>
          <w:i/>
          <w:szCs w:val="23"/>
        </w:rPr>
        <w:t>Scripture</w:t>
      </w:r>
      <w:r>
        <w:rPr>
          <w:szCs w:val="23"/>
        </w:rPr>
        <w:t xml:space="preserve">, </w:t>
      </w:r>
      <w:r>
        <w:rPr>
          <w:i/>
          <w:szCs w:val="23"/>
        </w:rPr>
        <w:t>the Soul</w:t>
      </w:r>
      <w:r>
        <w:rPr>
          <w:szCs w:val="23"/>
        </w:rPr>
        <w:t xml:space="preserve"> 100)</w:t>
      </w:r>
    </w:p>
    <w:p w14:paraId="10C103BE" w14:textId="77777777" w:rsidR="00CC337A" w:rsidRPr="007C3A1F" w:rsidRDefault="00CC337A" w:rsidP="00CC337A">
      <w:pPr>
        <w:pStyle w:val="Style"/>
        <w:widowControl/>
        <w:ind w:left="360"/>
        <w:jc w:val="both"/>
        <w:textAlignment w:val="baseline"/>
        <w:rPr>
          <w:szCs w:val="23"/>
        </w:rPr>
      </w:pPr>
      <w:r>
        <w:rPr>
          <w:kern w:val="0"/>
          <w:szCs w:val="23"/>
          <w14:ligatures w14:val="none"/>
        </w:rPr>
        <w:t>Even after the Reformation, “</w:t>
      </w:r>
      <w:r w:rsidRPr="005D1340">
        <w:rPr>
          <w:kern w:val="0"/>
          <w:szCs w:val="23"/>
          <w14:ligatures w14:val="none"/>
        </w:rPr>
        <w:t>Catholics continued to use either the Vulgate or versions based on it</w:t>
      </w:r>
      <w:r w:rsidRPr="005D1340">
        <w:rPr>
          <w:szCs w:val="23"/>
        </w:rPr>
        <w:t xml:space="preserve">, </w:t>
      </w:r>
      <w:r w:rsidRPr="005D1340">
        <w:rPr>
          <w:kern w:val="0"/>
          <w:szCs w:val="23"/>
          <w14:ligatures w14:val="none"/>
        </w:rPr>
        <w:t>such as the English Douay</w:t>
      </w:r>
      <w:r>
        <w:rPr>
          <w:iCs/>
          <w:kern w:val="0"/>
          <w:szCs w:val="23"/>
          <w14:ligatures w14:val="none"/>
        </w:rPr>
        <w:t>-R</w:t>
      </w:r>
      <w:r w:rsidRPr="005D1340">
        <w:rPr>
          <w:kern w:val="0"/>
          <w:szCs w:val="23"/>
          <w14:ligatures w14:val="none"/>
        </w:rPr>
        <w:t>heims translation or that of Ronald Knox</w:t>
      </w:r>
      <w:r w:rsidRPr="005D1340">
        <w:rPr>
          <w:szCs w:val="23"/>
        </w:rPr>
        <w:t>.</w:t>
      </w:r>
      <w:r>
        <w:rPr>
          <w:szCs w:val="23"/>
        </w:rPr>
        <w:t xml:space="preserve">” (Fitzmyer </w:t>
      </w:r>
      <w:r>
        <w:rPr>
          <w:i/>
          <w:szCs w:val="23"/>
        </w:rPr>
        <w:t>Scripture</w:t>
      </w:r>
      <w:r>
        <w:rPr>
          <w:szCs w:val="23"/>
        </w:rPr>
        <w:t xml:space="preserve">, </w:t>
      </w:r>
      <w:r>
        <w:rPr>
          <w:i/>
          <w:szCs w:val="23"/>
        </w:rPr>
        <w:t>the Soul</w:t>
      </w:r>
      <w:r>
        <w:rPr>
          <w:szCs w:val="23"/>
        </w:rPr>
        <w:t xml:space="preserve"> 100)</w:t>
      </w:r>
    </w:p>
    <w:p w14:paraId="57B93B08" w14:textId="77777777" w:rsidR="00CC337A" w:rsidRPr="007C3A1F" w:rsidRDefault="00CC337A" w:rsidP="00CC337A">
      <w:pPr>
        <w:pStyle w:val="Style"/>
        <w:widowControl/>
        <w:ind w:left="360"/>
        <w:jc w:val="both"/>
        <w:textAlignment w:val="baseline"/>
        <w:rPr>
          <w:szCs w:val="23"/>
        </w:rPr>
      </w:pPr>
      <w:r>
        <w:rPr>
          <w:szCs w:val="23"/>
        </w:rPr>
        <w:t xml:space="preserve">1943: </w:t>
      </w:r>
      <w:r w:rsidRPr="005D1340">
        <w:rPr>
          <w:kern w:val="0"/>
          <w:szCs w:val="23"/>
          <w14:ligatures w14:val="none"/>
        </w:rPr>
        <w:t xml:space="preserve">Pius XII in </w:t>
      </w:r>
      <w:r>
        <w:rPr>
          <w:kern w:val="0"/>
          <w:szCs w:val="23"/>
          <w14:ligatures w14:val="none"/>
        </w:rPr>
        <w:t xml:space="preserve">the </w:t>
      </w:r>
      <w:r w:rsidRPr="005D1340">
        <w:rPr>
          <w:kern w:val="0"/>
          <w:szCs w:val="23"/>
          <w14:ligatures w14:val="none"/>
        </w:rPr>
        <w:t>encyclical</w:t>
      </w:r>
      <w:r>
        <w:rPr>
          <w:kern w:val="0"/>
          <w:szCs w:val="23"/>
          <w14:ligatures w14:val="none"/>
        </w:rPr>
        <w:t xml:space="preserve"> </w:t>
      </w:r>
      <w:r>
        <w:rPr>
          <w:i/>
          <w:iCs/>
          <w:kern w:val="0"/>
          <w:szCs w:val="23"/>
          <w14:ligatures w14:val="none"/>
        </w:rPr>
        <w:t>Divino afflante Spiritu</w:t>
      </w:r>
      <w:r w:rsidRPr="005D1340">
        <w:rPr>
          <w:kern w:val="0"/>
          <w:szCs w:val="23"/>
          <w14:ligatures w14:val="none"/>
        </w:rPr>
        <w:t xml:space="preserve"> </w:t>
      </w:r>
      <w:r>
        <w:rPr>
          <w:kern w:val="0"/>
          <w:szCs w:val="23"/>
          <w14:ligatures w14:val="none"/>
        </w:rPr>
        <w:t>urged “</w:t>
      </w:r>
      <w:r w:rsidRPr="005D1340">
        <w:rPr>
          <w:kern w:val="0"/>
          <w:szCs w:val="23"/>
          <w14:ligatures w14:val="none"/>
        </w:rPr>
        <w:t>that Catholics make use of the Bible in its original languages</w:t>
      </w:r>
      <w:r>
        <w:rPr>
          <w:szCs w:val="23"/>
        </w:rPr>
        <w:t xml:space="preserve"> . . .” (Fitzmyer </w:t>
      </w:r>
      <w:r>
        <w:rPr>
          <w:i/>
          <w:szCs w:val="23"/>
        </w:rPr>
        <w:t>Scripture</w:t>
      </w:r>
      <w:r>
        <w:rPr>
          <w:szCs w:val="23"/>
        </w:rPr>
        <w:t xml:space="preserve">, </w:t>
      </w:r>
      <w:r>
        <w:rPr>
          <w:i/>
          <w:szCs w:val="23"/>
        </w:rPr>
        <w:t>the Soul</w:t>
      </w:r>
      <w:r>
        <w:rPr>
          <w:szCs w:val="23"/>
        </w:rPr>
        <w:t xml:space="preserve"> 100)</w:t>
      </w:r>
    </w:p>
    <w:p w14:paraId="781A85C8" w14:textId="77777777" w:rsidR="00CC337A" w:rsidRDefault="00CC337A" w:rsidP="00CC337A">
      <w:pPr>
        <w:pStyle w:val="Style"/>
        <w:widowControl/>
        <w:ind w:left="360"/>
        <w:jc w:val="both"/>
        <w:textAlignment w:val="baseline"/>
        <w:rPr>
          <w:szCs w:val="23"/>
        </w:rPr>
      </w:pPr>
      <w:r>
        <w:rPr>
          <w:kern w:val="0"/>
          <w:szCs w:val="23"/>
          <w14:ligatures w14:val="none"/>
        </w:rPr>
        <w:t>“</w:t>
      </w:r>
      <w:r w:rsidRPr="005D1340">
        <w:rPr>
          <w:kern w:val="0"/>
          <w:szCs w:val="23"/>
          <w14:ligatures w14:val="none"/>
        </w:rPr>
        <w:t>In English that resulted in the Confraternity of Christian Doctrine version</w:t>
      </w:r>
      <w:r w:rsidRPr="005D1340">
        <w:rPr>
          <w:szCs w:val="23"/>
        </w:rPr>
        <w:t xml:space="preserve">, </w:t>
      </w:r>
      <w:r w:rsidRPr="005D1340">
        <w:rPr>
          <w:kern w:val="0"/>
          <w:szCs w:val="23"/>
          <w14:ligatures w14:val="none"/>
        </w:rPr>
        <w:t>and its successor</w:t>
      </w:r>
      <w:r w:rsidRPr="005D1340">
        <w:rPr>
          <w:szCs w:val="23"/>
        </w:rPr>
        <w:t xml:space="preserve">, </w:t>
      </w:r>
      <w:r w:rsidRPr="005D1340">
        <w:rPr>
          <w:kern w:val="0"/>
          <w:szCs w:val="23"/>
          <w14:ligatures w14:val="none"/>
        </w:rPr>
        <w:t>the New American Bible</w:t>
      </w:r>
      <w:r w:rsidRPr="005D1340">
        <w:rPr>
          <w:szCs w:val="23"/>
        </w:rPr>
        <w:t xml:space="preserve">. </w:t>
      </w:r>
      <w:r w:rsidRPr="005D1340">
        <w:rPr>
          <w:kern w:val="0"/>
          <w:szCs w:val="23"/>
          <w14:ligatures w14:val="none"/>
        </w:rPr>
        <w:t>Yet it was still a Catholic Bible</w:t>
      </w:r>
      <w:r w:rsidRPr="005D1340">
        <w:rPr>
          <w:szCs w:val="23"/>
        </w:rPr>
        <w:t>.</w:t>
      </w:r>
      <w:r>
        <w:rPr>
          <w:szCs w:val="23"/>
        </w:rPr>
        <w:t xml:space="preserve">” (Fitzmyer </w:t>
      </w:r>
      <w:r w:rsidRPr="00CC4121">
        <w:rPr>
          <w:i/>
          <w:szCs w:val="23"/>
        </w:rPr>
        <w:t>Scripture</w:t>
      </w:r>
      <w:r>
        <w:rPr>
          <w:szCs w:val="23"/>
        </w:rPr>
        <w:t xml:space="preserve">, </w:t>
      </w:r>
      <w:r w:rsidRPr="00CC4121">
        <w:rPr>
          <w:i/>
          <w:szCs w:val="23"/>
        </w:rPr>
        <w:t>the Soul</w:t>
      </w:r>
      <w:r>
        <w:rPr>
          <w:szCs w:val="23"/>
        </w:rPr>
        <w:t xml:space="preserve"> 100)</w:t>
      </w:r>
    </w:p>
    <w:p w14:paraId="2C8B4EBB" w14:textId="77777777" w:rsidR="00CC337A" w:rsidRDefault="00CC337A" w:rsidP="00CC337A">
      <w:pPr>
        <w:pStyle w:val="Style"/>
        <w:widowControl/>
        <w:jc w:val="both"/>
        <w:textAlignment w:val="baseline"/>
        <w:rPr>
          <w:szCs w:val="23"/>
        </w:rPr>
      </w:pPr>
    </w:p>
    <w:p w14:paraId="7758262F" w14:textId="77777777" w:rsidR="00CC337A" w:rsidRDefault="00CC337A" w:rsidP="00CC337A">
      <w:pPr>
        <w:pStyle w:val="Style"/>
        <w:widowControl/>
        <w:jc w:val="both"/>
        <w:textAlignment w:val="baseline"/>
        <w:rPr>
          <w:szCs w:val="23"/>
        </w:rPr>
      </w:pPr>
      <w:r>
        <w:rPr>
          <w:szCs w:val="23"/>
        </w:rPr>
        <w:t>ecumenical Bibles</w:t>
      </w:r>
    </w:p>
    <w:p w14:paraId="0BBDD981" w14:textId="77777777" w:rsidR="00CC337A" w:rsidRPr="007C3A1F" w:rsidRDefault="00CC337A" w:rsidP="00CC337A">
      <w:pPr>
        <w:pStyle w:val="Style"/>
        <w:widowControl/>
        <w:ind w:left="360"/>
        <w:jc w:val="both"/>
        <w:textAlignment w:val="baseline"/>
        <w:rPr>
          <w:szCs w:val="23"/>
        </w:rPr>
      </w:pPr>
      <w:r>
        <w:rPr>
          <w:kern w:val="0"/>
          <w:szCs w:val="23"/>
          <w14:ligatures w14:val="none"/>
        </w:rPr>
        <w:t xml:space="preserve">1966: “. . . </w:t>
      </w:r>
      <w:r w:rsidRPr="005D1340">
        <w:rPr>
          <w:kern w:val="0"/>
          <w:szCs w:val="23"/>
          <w14:ligatures w14:val="none"/>
        </w:rPr>
        <w:t>Archbishop Gordon J</w:t>
      </w:r>
      <w:r w:rsidRPr="005D1340">
        <w:rPr>
          <w:szCs w:val="23"/>
        </w:rPr>
        <w:t xml:space="preserve">. </w:t>
      </w:r>
      <w:r w:rsidRPr="005D1340">
        <w:rPr>
          <w:kern w:val="0"/>
          <w:szCs w:val="23"/>
          <w14:ligatures w14:val="none"/>
        </w:rPr>
        <w:t>Gray of St</w:t>
      </w:r>
      <w:r w:rsidRPr="005D1340">
        <w:rPr>
          <w:szCs w:val="23"/>
        </w:rPr>
        <w:t xml:space="preserve">. </w:t>
      </w:r>
      <w:r w:rsidRPr="005D1340">
        <w:rPr>
          <w:kern w:val="0"/>
          <w:szCs w:val="23"/>
          <w14:ligatures w14:val="none"/>
        </w:rPr>
        <w:t xml:space="preserve">Andrews and Edinburgh in Scotland gave his imprimatur to a form of the </w:t>
      </w:r>
      <w:r w:rsidRPr="005D1340">
        <w:rPr>
          <w:kern w:val="0"/>
          <w:szCs w:val="22"/>
          <w14:ligatures w14:val="none"/>
        </w:rPr>
        <w:t>RSV</w:t>
      </w:r>
      <w:r w:rsidRPr="005D1340">
        <w:rPr>
          <w:szCs w:val="22"/>
        </w:rPr>
        <w:t xml:space="preserve">: </w:t>
      </w:r>
      <w:r w:rsidRPr="005D1340">
        <w:rPr>
          <w:i/>
          <w:iCs/>
          <w:kern w:val="0"/>
          <w:szCs w:val="23"/>
          <w14:ligatures w14:val="none"/>
        </w:rPr>
        <w:t>The Holy Bible</w:t>
      </w:r>
      <w:r w:rsidRPr="005D1340">
        <w:rPr>
          <w:iCs/>
          <w:szCs w:val="23"/>
        </w:rPr>
        <w:t xml:space="preserve">: </w:t>
      </w:r>
      <w:r w:rsidRPr="005D1340">
        <w:rPr>
          <w:i/>
          <w:iCs/>
          <w:kern w:val="0"/>
          <w:szCs w:val="23"/>
          <w14:ligatures w14:val="none"/>
        </w:rPr>
        <w:t>Revised Standard Version Containing the Old and New Testaments</w:t>
      </w:r>
      <w:r w:rsidRPr="005D1340">
        <w:rPr>
          <w:iCs/>
          <w:szCs w:val="23"/>
        </w:rPr>
        <w:t>:</w:t>
      </w:r>
      <w:r>
        <w:rPr>
          <w:iCs/>
          <w:szCs w:val="23"/>
        </w:rPr>
        <w:t xml:space="preserve"> </w:t>
      </w:r>
      <w:r w:rsidRPr="005D1340">
        <w:rPr>
          <w:i/>
          <w:iCs/>
          <w:kern w:val="0"/>
          <w:szCs w:val="23"/>
          <w14:ligatures w14:val="none"/>
        </w:rPr>
        <w:t>Catholic Edition</w:t>
      </w:r>
      <w:r w:rsidRPr="005D1340">
        <w:rPr>
          <w:iCs/>
          <w:szCs w:val="23"/>
        </w:rPr>
        <w:t>.</w:t>
      </w:r>
      <w:r>
        <w:rPr>
          <w:iCs/>
          <w:szCs w:val="23"/>
        </w:rPr>
        <w:t xml:space="preserve">” (Fitzmyer </w:t>
      </w:r>
      <w:r>
        <w:rPr>
          <w:i/>
          <w:iCs/>
          <w:szCs w:val="23"/>
        </w:rPr>
        <w:t>Scripture</w:t>
      </w:r>
      <w:r>
        <w:rPr>
          <w:iCs/>
          <w:szCs w:val="23"/>
        </w:rPr>
        <w:t xml:space="preserve">, </w:t>
      </w:r>
      <w:r>
        <w:rPr>
          <w:i/>
          <w:iCs/>
          <w:szCs w:val="23"/>
        </w:rPr>
        <w:t>the Soul</w:t>
      </w:r>
      <w:r>
        <w:rPr>
          <w:iCs/>
          <w:szCs w:val="23"/>
        </w:rPr>
        <w:t xml:space="preserve"> 100)</w:t>
      </w:r>
    </w:p>
    <w:p w14:paraId="0D4DEA3B" w14:textId="77777777" w:rsidR="00CC337A" w:rsidRPr="007C3A1F" w:rsidRDefault="00CC337A" w:rsidP="00CC337A">
      <w:pPr>
        <w:pStyle w:val="Style"/>
        <w:widowControl/>
        <w:ind w:left="720"/>
        <w:jc w:val="both"/>
        <w:textAlignment w:val="baseline"/>
        <w:rPr>
          <w:kern w:val="0"/>
          <w:sz w:val="20"/>
          <w:szCs w:val="20"/>
          <w14:ligatures w14:val="none"/>
        </w:rPr>
      </w:pPr>
      <w:r w:rsidRPr="007C3A1F">
        <w:rPr>
          <w:kern w:val="0"/>
          <w:sz w:val="20"/>
          <w:szCs w:val="20"/>
          <w14:ligatures w14:val="none"/>
        </w:rPr>
        <w:t>It was “</w:t>
      </w:r>
      <w:r w:rsidRPr="007C3A1F">
        <w:rPr>
          <w:kern w:val="0"/>
          <w:sz w:val="20"/>
          <w:szCs w:val="12"/>
          <w14:ligatures w14:val="none"/>
        </w:rPr>
        <w:t>Prepared by the Catholic Biblical Association of Great Britain</w:t>
      </w:r>
      <w:r w:rsidRPr="007C3A1F">
        <w:rPr>
          <w:sz w:val="20"/>
          <w:szCs w:val="12"/>
        </w:rPr>
        <w:t xml:space="preserve"> (</w:t>
      </w:r>
      <w:r w:rsidRPr="007C3A1F">
        <w:rPr>
          <w:kern w:val="0"/>
          <w:sz w:val="20"/>
          <w:szCs w:val="12"/>
          <w14:ligatures w14:val="none"/>
        </w:rPr>
        <w:t>London</w:t>
      </w:r>
      <w:r w:rsidRPr="007C3A1F">
        <w:rPr>
          <w:sz w:val="20"/>
          <w:szCs w:val="12"/>
        </w:rPr>
        <w:t xml:space="preserve">: </w:t>
      </w:r>
      <w:r w:rsidRPr="007C3A1F">
        <w:rPr>
          <w:kern w:val="0"/>
          <w:sz w:val="20"/>
          <w:szCs w:val="12"/>
          <w14:ligatures w14:val="none"/>
        </w:rPr>
        <w:t>Catholic Truth Society</w:t>
      </w:r>
      <w:r w:rsidRPr="007C3A1F">
        <w:rPr>
          <w:sz w:val="20"/>
          <w:szCs w:val="12"/>
        </w:rPr>
        <w:t xml:space="preserve">, </w:t>
      </w:r>
      <w:r w:rsidRPr="007C3A1F">
        <w:rPr>
          <w:kern w:val="0"/>
          <w:sz w:val="20"/>
          <w:szCs w:val="12"/>
          <w14:ligatures w14:val="none"/>
        </w:rPr>
        <w:t>1966</w:t>
      </w:r>
      <w:r w:rsidRPr="007C3A1F">
        <w:rPr>
          <w:sz w:val="20"/>
          <w:szCs w:val="12"/>
        </w:rPr>
        <w:t xml:space="preserve">).” (Fitzmyer </w:t>
      </w:r>
      <w:r w:rsidRPr="007C3A1F">
        <w:rPr>
          <w:i/>
          <w:sz w:val="20"/>
          <w:szCs w:val="12"/>
        </w:rPr>
        <w:t>Scripture</w:t>
      </w:r>
      <w:r w:rsidRPr="007C3A1F">
        <w:rPr>
          <w:sz w:val="20"/>
          <w:szCs w:val="12"/>
        </w:rPr>
        <w:t xml:space="preserve">, </w:t>
      </w:r>
      <w:r w:rsidRPr="007C3A1F">
        <w:rPr>
          <w:i/>
          <w:sz w:val="20"/>
          <w:szCs w:val="12"/>
        </w:rPr>
        <w:t>the Soul</w:t>
      </w:r>
      <w:r w:rsidRPr="007C3A1F">
        <w:rPr>
          <w:sz w:val="20"/>
          <w:szCs w:val="12"/>
        </w:rPr>
        <w:t xml:space="preserve"> 100 n 12)</w:t>
      </w:r>
    </w:p>
    <w:p w14:paraId="011F8E0A" w14:textId="77777777" w:rsidR="00CC337A" w:rsidRPr="007C3A1F" w:rsidRDefault="00CC337A" w:rsidP="00CC337A">
      <w:pPr>
        <w:pStyle w:val="Style"/>
        <w:widowControl/>
        <w:ind w:left="720"/>
        <w:jc w:val="both"/>
        <w:textAlignment w:val="baseline"/>
        <w:rPr>
          <w:kern w:val="0"/>
          <w:sz w:val="20"/>
          <w:szCs w:val="20"/>
          <w14:ligatures w14:val="none"/>
        </w:rPr>
      </w:pPr>
      <w:r w:rsidRPr="007C3A1F">
        <w:rPr>
          <w:kern w:val="0"/>
          <w:sz w:val="20"/>
          <w:szCs w:val="20"/>
          <w14:ligatures w14:val="none"/>
        </w:rPr>
        <w:t>“</w:t>
      </w:r>
      <w:r w:rsidRPr="007C3A1F">
        <w:rPr>
          <w:kern w:val="0"/>
          <w:sz w:val="20"/>
          <w:szCs w:val="12"/>
          <w14:ligatures w14:val="none"/>
        </w:rPr>
        <w:t>See my review of the separate printing of the New Testament</w:t>
      </w:r>
      <w:r w:rsidRPr="007C3A1F">
        <w:rPr>
          <w:sz w:val="20"/>
          <w:szCs w:val="12"/>
        </w:rPr>
        <w:t xml:space="preserve"> (</w:t>
      </w:r>
      <w:r w:rsidRPr="007C3A1F">
        <w:rPr>
          <w:kern w:val="0"/>
          <w:sz w:val="20"/>
          <w:szCs w:val="12"/>
          <w14:ligatures w14:val="none"/>
        </w:rPr>
        <w:t>Collegeville</w:t>
      </w:r>
      <w:r w:rsidRPr="007C3A1F">
        <w:rPr>
          <w:sz w:val="20"/>
          <w:szCs w:val="12"/>
        </w:rPr>
        <w:t xml:space="preserve">, </w:t>
      </w:r>
      <w:r w:rsidRPr="007C3A1F">
        <w:rPr>
          <w:kern w:val="0"/>
          <w:sz w:val="20"/>
          <w:szCs w:val="12"/>
          <w14:ligatures w14:val="none"/>
        </w:rPr>
        <w:t>MN</w:t>
      </w:r>
      <w:r w:rsidRPr="007C3A1F">
        <w:rPr>
          <w:sz w:val="20"/>
          <w:szCs w:val="12"/>
        </w:rPr>
        <w:t xml:space="preserve">: </w:t>
      </w:r>
      <w:r w:rsidRPr="007C3A1F">
        <w:rPr>
          <w:kern w:val="0"/>
          <w:sz w:val="20"/>
          <w:szCs w:val="12"/>
          <w14:ligatures w14:val="none"/>
        </w:rPr>
        <w:t>St</w:t>
      </w:r>
      <w:r w:rsidRPr="007C3A1F">
        <w:rPr>
          <w:sz w:val="20"/>
          <w:szCs w:val="12"/>
        </w:rPr>
        <w:t xml:space="preserve">. </w:t>
      </w:r>
      <w:r w:rsidRPr="007C3A1F">
        <w:rPr>
          <w:kern w:val="0"/>
          <w:sz w:val="20"/>
          <w:szCs w:val="12"/>
          <w14:ligatures w14:val="none"/>
        </w:rPr>
        <w:t>John</w:t>
      </w:r>
      <w:r w:rsidRPr="007C3A1F">
        <w:rPr>
          <w:sz w:val="20"/>
          <w:szCs w:val="12"/>
        </w:rPr>
        <w:t>’</w:t>
      </w:r>
      <w:r w:rsidRPr="007C3A1F">
        <w:rPr>
          <w:kern w:val="0"/>
          <w:sz w:val="20"/>
          <w:szCs w:val="12"/>
          <w14:ligatures w14:val="none"/>
        </w:rPr>
        <w:t>s Abbey</w:t>
      </w:r>
      <w:r w:rsidRPr="007C3A1F">
        <w:rPr>
          <w:sz w:val="20"/>
          <w:szCs w:val="12"/>
        </w:rPr>
        <w:t xml:space="preserve">, </w:t>
      </w:r>
      <w:r w:rsidRPr="007C3A1F">
        <w:rPr>
          <w:kern w:val="0"/>
          <w:sz w:val="20"/>
          <w:szCs w:val="12"/>
          <w14:ligatures w14:val="none"/>
        </w:rPr>
        <w:t>I 965</w:t>
      </w:r>
      <w:r w:rsidRPr="007C3A1F">
        <w:rPr>
          <w:sz w:val="20"/>
          <w:szCs w:val="12"/>
        </w:rPr>
        <w:t xml:space="preserve">), </w:t>
      </w:r>
      <w:r w:rsidRPr="007C3A1F">
        <w:rPr>
          <w:i/>
          <w:iCs/>
          <w:kern w:val="0"/>
          <w:sz w:val="20"/>
          <w:szCs w:val="14"/>
          <w14:ligatures w14:val="none"/>
        </w:rPr>
        <w:t>TS</w:t>
      </w:r>
      <w:r w:rsidRPr="007C3A1F">
        <w:rPr>
          <w:kern w:val="0"/>
          <w:sz w:val="20"/>
          <w:szCs w:val="14"/>
          <w14:ligatures w14:val="none"/>
        </w:rPr>
        <w:t xml:space="preserve"> </w:t>
      </w:r>
      <w:r w:rsidRPr="007C3A1F">
        <w:rPr>
          <w:kern w:val="0"/>
          <w:sz w:val="20"/>
          <w:szCs w:val="12"/>
          <w14:ligatures w14:val="none"/>
        </w:rPr>
        <w:t>26</w:t>
      </w:r>
      <w:r w:rsidRPr="007C3A1F">
        <w:rPr>
          <w:sz w:val="20"/>
          <w:szCs w:val="12"/>
        </w:rPr>
        <w:t xml:space="preserve"> (</w:t>
      </w:r>
      <w:r w:rsidRPr="007C3A1F">
        <w:rPr>
          <w:kern w:val="0"/>
          <w:sz w:val="20"/>
          <w:szCs w:val="12"/>
          <w14:ligatures w14:val="none"/>
        </w:rPr>
        <w:t>1975</w:t>
      </w:r>
      <w:r w:rsidRPr="007C3A1F">
        <w:rPr>
          <w:sz w:val="20"/>
          <w:szCs w:val="12"/>
        </w:rPr>
        <w:t xml:space="preserve">) </w:t>
      </w:r>
      <w:r w:rsidRPr="007C3A1F">
        <w:rPr>
          <w:kern w:val="0"/>
          <w:sz w:val="20"/>
          <w:szCs w:val="12"/>
          <w14:ligatures w14:val="none"/>
        </w:rPr>
        <w:t>672- 75</w:t>
      </w:r>
      <w:r w:rsidRPr="007C3A1F">
        <w:rPr>
          <w:sz w:val="20"/>
          <w:szCs w:val="12"/>
        </w:rPr>
        <w:t xml:space="preserve">.” (Fitzmyer </w:t>
      </w:r>
      <w:r w:rsidRPr="007C3A1F">
        <w:rPr>
          <w:i/>
          <w:sz w:val="20"/>
          <w:szCs w:val="12"/>
        </w:rPr>
        <w:t>Scripture</w:t>
      </w:r>
      <w:r w:rsidRPr="007C3A1F">
        <w:rPr>
          <w:sz w:val="20"/>
          <w:szCs w:val="12"/>
        </w:rPr>
        <w:t xml:space="preserve">, </w:t>
      </w:r>
      <w:r w:rsidRPr="007C3A1F">
        <w:rPr>
          <w:i/>
          <w:sz w:val="20"/>
          <w:szCs w:val="12"/>
        </w:rPr>
        <w:t>the Soul</w:t>
      </w:r>
      <w:r w:rsidRPr="007C3A1F">
        <w:rPr>
          <w:sz w:val="20"/>
          <w:szCs w:val="12"/>
        </w:rPr>
        <w:t xml:space="preserve"> 100 n 13)</w:t>
      </w:r>
    </w:p>
    <w:p w14:paraId="3298B661" w14:textId="77777777" w:rsidR="00CC337A" w:rsidRDefault="00CC337A" w:rsidP="00CC337A">
      <w:pPr>
        <w:pStyle w:val="Style"/>
        <w:widowControl/>
        <w:ind w:left="720"/>
        <w:jc w:val="both"/>
        <w:textAlignment w:val="baseline"/>
        <w:rPr>
          <w:iCs/>
          <w:szCs w:val="23"/>
        </w:rPr>
      </w:pPr>
      <w:r>
        <w:rPr>
          <w:kern w:val="0"/>
          <w:szCs w:val="23"/>
          <w14:ligatures w14:val="none"/>
        </w:rPr>
        <w:t>“</w:t>
      </w:r>
      <w:r w:rsidRPr="005D1340">
        <w:rPr>
          <w:kern w:val="0"/>
          <w:szCs w:val="23"/>
          <w14:ligatures w14:val="none"/>
        </w:rPr>
        <w:t>It was called a Catholic edition because British scholars made 66 changes in the New Testament</w:t>
      </w:r>
      <w:r w:rsidRPr="005D1340">
        <w:rPr>
          <w:szCs w:val="23"/>
        </w:rPr>
        <w:t xml:space="preserve">, </w:t>
      </w:r>
      <w:r w:rsidRPr="005D1340">
        <w:rPr>
          <w:kern w:val="0"/>
          <w:szCs w:val="23"/>
          <w14:ligatures w14:val="none"/>
        </w:rPr>
        <w:t>most of them of little significance</w:t>
      </w:r>
      <w:r w:rsidRPr="005D1340">
        <w:rPr>
          <w:szCs w:val="23"/>
        </w:rPr>
        <w:t xml:space="preserve">: </w:t>
      </w:r>
      <w:r w:rsidRPr="005D1340">
        <w:rPr>
          <w:kern w:val="0"/>
          <w:szCs w:val="23"/>
          <w14:ligatures w14:val="none"/>
        </w:rPr>
        <w:t>e</w:t>
      </w:r>
      <w:r w:rsidRPr="005D1340">
        <w:rPr>
          <w:szCs w:val="23"/>
        </w:rPr>
        <w:t>.</w:t>
      </w:r>
      <w:r w:rsidRPr="005D1340">
        <w:rPr>
          <w:kern w:val="0"/>
          <w:szCs w:val="23"/>
          <w14:ligatures w14:val="none"/>
        </w:rPr>
        <w:t>g</w:t>
      </w:r>
      <w:r w:rsidRPr="005D1340">
        <w:rPr>
          <w:szCs w:val="23"/>
        </w:rPr>
        <w:t>., “</w:t>
      </w:r>
      <w:r w:rsidRPr="005D1340">
        <w:rPr>
          <w:kern w:val="0"/>
          <w:szCs w:val="23"/>
          <w14:ligatures w14:val="none"/>
        </w:rPr>
        <w:t>brethren</w:t>
      </w:r>
      <w:r w:rsidRPr="005D1340">
        <w:rPr>
          <w:szCs w:val="23"/>
        </w:rPr>
        <w:t xml:space="preserve">” </w:t>
      </w:r>
      <w:r w:rsidRPr="005D1340">
        <w:rPr>
          <w:kern w:val="0"/>
          <w:szCs w:val="23"/>
          <w14:ligatures w14:val="none"/>
        </w:rPr>
        <w:t>for</w:t>
      </w:r>
      <w:r w:rsidRPr="005D1340">
        <w:rPr>
          <w:szCs w:val="23"/>
        </w:rPr>
        <w:t xml:space="preserve"> “</w:t>
      </w:r>
      <w:r w:rsidRPr="005D1340">
        <w:rPr>
          <w:kern w:val="0"/>
          <w:szCs w:val="23"/>
          <w14:ligatures w14:val="none"/>
        </w:rPr>
        <w:t>brothers</w:t>
      </w:r>
      <w:r w:rsidRPr="005D1340">
        <w:rPr>
          <w:szCs w:val="23"/>
        </w:rPr>
        <w:t>”; “</w:t>
      </w:r>
      <w:r w:rsidRPr="005D1340">
        <w:rPr>
          <w:kern w:val="0"/>
          <w:szCs w:val="23"/>
          <w14:ligatures w14:val="none"/>
        </w:rPr>
        <w:t>send her away</w:t>
      </w:r>
      <w:r w:rsidRPr="005D1340">
        <w:rPr>
          <w:szCs w:val="23"/>
        </w:rPr>
        <w:t xml:space="preserve">” </w:t>
      </w:r>
      <w:r w:rsidRPr="005D1340">
        <w:rPr>
          <w:kern w:val="0"/>
          <w:szCs w:val="23"/>
          <w14:ligatures w14:val="none"/>
        </w:rPr>
        <w:t>instead of</w:t>
      </w:r>
      <w:r w:rsidRPr="005D1340">
        <w:rPr>
          <w:szCs w:val="23"/>
        </w:rPr>
        <w:t xml:space="preserve"> “</w:t>
      </w:r>
      <w:r w:rsidRPr="005D1340">
        <w:rPr>
          <w:kern w:val="0"/>
          <w:szCs w:val="23"/>
          <w14:ligatures w14:val="none"/>
        </w:rPr>
        <w:t>divorce her</w:t>
      </w:r>
      <w:r w:rsidRPr="005D1340">
        <w:rPr>
          <w:szCs w:val="23"/>
        </w:rPr>
        <w:t>” (</w:t>
      </w:r>
      <w:r w:rsidRPr="005D1340">
        <w:rPr>
          <w:kern w:val="0"/>
          <w:szCs w:val="23"/>
          <w14:ligatures w14:val="none"/>
        </w:rPr>
        <w:t>Matt 1</w:t>
      </w:r>
      <w:r w:rsidRPr="005D1340">
        <w:rPr>
          <w:szCs w:val="23"/>
        </w:rPr>
        <w:t xml:space="preserve">: </w:t>
      </w:r>
      <w:r w:rsidRPr="005D1340">
        <w:rPr>
          <w:kern w:val="0"/>
          <w:szCs w:val="23"/>
          <w14:ligatures w14:val="none"/>
        </w:rPr>
        <w:t>19</w:t>
      </w:r>
      <w:r w:rsidRPr="005D1340">
        <w:rPr>
          <w:szCs w:val="23"/>
        </w:rPr>
        <w:t>); “</w:t>
      </w:r>
      <w:r w:rsidRPr="005D1340">
        <w:rPr>
          <w:kern w:val="0"/>
          <w:szCs w:val="23"/>
          <w14:ligatures w14:val="none"/>
        </w:rPr>
        <w:t>full of grace</w:t>
      </w:r>
      <w:r w:rsidRPr="005D1340">
        <w:rPr>
          <w:szCs w:val="23"/>
        </w:rPr>
        <w:t xml:space="preserve">” </w:t>
      </w:r>
      <w:r w:rsidRPr="005D1340">
        <w:rPr>
          <w:kern w:val="0"/>
          <w:szCs w:val="23"/>
          <w14:ligatures w14:val="none"/>
        </w:rPr>
        <w:t>instead of</w:t>
      </w:r>
      <w:r w:rsidRPr="005D1340">
        <w:rPr>
          <w:szCs w:val="23"/>
        </w:rPr>
        <w:t xml:space="preserve"> “</w:t>
      </w:r>
      <w:r w:rsidRPr="005D1340">
        <w:rPr>
          <w:kern w:val="0"/>
          <w:szCs w:val="23"/>
          <w14:ligatures w14:val="none"/>
        </w:rPr>
        <w:t>O favoured one</w:t>
      </w:r>
      <w:r w:rsidRPr="005D1340">
        <w:rPr>
          <w:szCs w:val="23"/>
        </w:rPr>
        <w:t>” (</w:t>
      </w:r>
      <w:r w:rsidRPr="005D1340">
        <w:rPr>
          <w:kern w:val="0"/>
          <w:szCs w:val="23"/>
          <w14:ligatures w14:val="none"/>
        </w:rPr>
        <w:t>Luke 1</w:t>
      </w:r>
      <w:r w:rsidRPr="005D1340">
        <w:rPr>
          <w:szCs w:val="23"/>
        </w:rPr>
        <w:t>:</w:t>
      </w:r>
      <w:r w:rsidRPr="005D1340">
        <w:rPr>
          <w:kern w:val="0"/>
          <w:szCs w:val="23"/>
          <w14:ligatures w14:val="none"/>
        </w:rPr>
        <w:t>28</w:t>
      </w:r>
      <w:r w:rsidRPr="005D1340">
        <w:rPr>
          <w:szCs w:val="23"/>
        </w:rPr>
        <w:t>).</w:t>
      </w:r>
      <w:r w:rsidRPr="005D1340">
        <w:rPr>
          <w:kern w:val="0"/>
          <w:szCs w:val="23"/>
          <w14:ligatures w14:val="none"/>
        </w:rPr>
        <w:t xml:space="preserve"> The result was that</w:t>
      </w:r>
      <w:r w:rsidRPr="005D1340">
        <w:rPr>
          <w:szCs w:val="23"/>
        </w:rPr>
        <w:t xml:space="preserve">, </w:t>
      </w:r>
      <w:r w:rsidRPr="005D1340">
        <w:rPr>
          <w:kern w:val="0"/>
          <w:szCs w:val="23"/>
          <w14:ligatures w14:val="none"/>
        </w:rPr>
        <w:t>though Catholics and Protestants were using the same English version</w:t>
      </w:r>
      <w:r w:rsidRPr="005D1340">
        <w:rPr>
          <w:szCs w:val="23"/>
        </w:rPr>
        <w:t xml:space="preserve">, </w:t>
      </w:r>
      <w:r w:rsidRPr="005D1340">
        <w:rPr>
          <w:kern w:val="0"/>
          <w:szCs w:val="23"/>
          <w14:ligatures w14:val="none"/>
        </w:rPr>
        <w:t xml:space="preserve">there was still a difference between the </w:t>
      </w:r>
      <w:r w:rsidRPr="005D1340">
        <w:rPr>
          <w:i/>
          <w:iCs/>
          <w:kern w:val="0"/>
          <w:szCs w:val="23"/>
          <w14:ligatures w14:val="none"/>
        </w:rPr>
        <w:t>form</w:t>
      </w:r>
      <w:r w:rsidRPr="001D3F65">
        <w:rPr>
          <w:kern w:val="0"/>
          <w:szCs w:val="23"/>
          <w14:ligatures w14:val="none"/>
        </w:rPr>
        <w:t xml:space="preserve"> </w:t>
      </w:r>
      <w:r w:rsidRPr="005D1340">
        <w:rPr>
          <w:kern w:val="0"/>
          <w:szCs w:val="23"/>
          <w14:ligatures w14:val="none"/>
        </w:rPr>
        <w:t>of the RSV used by Catholics and that by Protestants</w:t>
      </w:r>
      <w:r w:rsidRPr="005D1340">
        <w:rPr>
          <w:szCs w:val="23"/>
        </w:rPr>
        <w:t>.</w:t>
      </w:r>
      <w:r>
        <w:rPr>
          <w:iCs/>
          <w:szCs w:val="23"/>
        </w:rPr>
        <w:t xml:space="preserve">” (Fitzmyer </w:t>
      </w:r>
      <w:r w:rsidRPr="00CC4121">
        <w:rPr>
          <w:i/>
          <w:iCs/>
          <w:szCs w:val="23"/>
        </w:rPr>
        <w:t>Scripture</w:t>
      </w:r>
      <w:r>
        <w:rPr>
          <w:iCs/>
          <w:szCs w:val="23"/>
        </w:rPr>
        <w:t xml:space="preserve">, </w:t>
      </w:r>
      <w:r w:rsidRPr="00CC4121">
        <w:rPr>
          <w:i/>
          <w:iCs/>
          <w:szCs w:val="23"/>
        </w:rPr>
        <w:t>the Soul</w:t>
      </w:r>
      <w:r>
        <w:rPr>
          <w:iCs/>
          <w:szCs w:val="23"/>
        </w:rPr>
        <w:t xml:space="preserve"> 100)</w:t>
      </w:r>
    </w:p>
    <w:p w14:paraId="2799692E" w14:textId="77777777" w:rsidR="00CC337A" w:rsidRDefault="00CC337A" w:rsidP="00CC337A">
      <w:pPr>
        <w:pStyle w:val="Style"/>
        <w:widowControl/>
        <w:ind w:left="360"/>
        <w:jc w:val="both"/>
        <w:textAlignment w:val="baseline"/>
        <w:rPr>
          <w:iCs/>
          <w:szCs w:val="23"/>
        </w:rPr>
      </w:pPr>
      <w:r>
        <w:rPr>
          <w:iCs/>
          <w:szCs w:val="23"/>
        </w:rPr>
        <w:t xml:space="preserve">1965: </w:t>
      </w:r>
      <w:r w:rsidRPr="005D1340">
        <w:rPr>
          <w:i/>
          <w:iCs/>
          <w:kern w:val="0"/>
          <w:szCs w:val="23"/>
          <w14:ligatures w14:val="none"/>
        </w:rPr>
        <w:t>The</w:t>
      </w:r>
      <w:r>
        <w:rPr>
          <w:i/>
          <w:iCs/>
          <w:kern w:val="0"/>
          <w:szCs w:val="23"/>
          <w14:ligatures w14:val="none"/>
        </w:rPr>
        <w:t xml:space="preserve"> Ox</w:t>
      </w:r>
      <w:r w:rsidRPr="005D1340">
        <w:rPr>
          <w:i/>
          <w:iCs/>
          <w:kern w:val="0"/>
          <w:szCs w:val="23"/>
          <w14:ligatures w14:val="none"/>
        </w:rPr>
        <w:t>ford Annotated Bible with the Apocrypha</w:t>
      </w:r>
      <w:r w:rsidRPr="005D1340">
        <w:rPr>
          <w:iCs/>
          <w:szCs w:val="23"/>
        </w:rPr>
        <w:t xml:space="preserve">: </w:t>
      </w:r>
      <w:r w:rsidRPr="005D1340">
        <w:rPr>
          <w:i/>
          <w:iCs/>
          <w:kern w:val="0"/>
          <w:szCs w:val="23"/>
          <w14:ligatures w14:val="none"/>
        </w:rPr>
        <w:t>Revised Standard Version</w:t>
      </w:r>
    </w:p>
    <w:p w14:paraId="4364C2B2" w14:textId="77777777" w:rsidR="00CC337A" w:rsidRDefault="00CC337A" w:rsidP="00CC337A">
      <w:pPr>
        <w:pStyle w:val="Style"/>
        <w:widowControl/>
        <w:ind w:left="720"/>
        <w:jc w:val="both"/>
        <w:textAlignment w:val="baseline"/>
        <w:rPr>
          <w:sz w:val="20"/>
          <w:szCs w:val="12"/>
        </w:rPr>
      </w:pPr>
      <w:r w:rsidRPr="007C3A1F">
        <w:rPr>
          <w:kern w:val="0"/>
          <w:sz w:val="20"/>
          <w:szCs w:val="12"/>
          <w14:ligatures w14:val="none"/>
        </w:rPr>
        <w:t>May, H</w:t>
      </w:r>
      <w:r w:rsidRPr="007C3A1F">
        <w:rPr>
          <w:sz w:val="20"/>
          <w:szCs w:val="12"/>
        </w:rPr>
        <w:t>.</w:t>
      </w:r>
      <w:r w:rsidRPr="007C3A1F">
        <w:rPr>
          <w:kern w:val="0"/>
          <w:sz w:val="20"/>
          <w:szCs w:val="12"/>
          <w14:ligatures w14:val="none"/>
        </w:rPr>
        <w:t>G</w:t>
      </w:r>
      <w:r w:rsidRPr="007C3A1F">
        <w:rPr>
          <w:sz w:val="20"/>
          <w:szCs w:val="12"/>
        </w:rPr>
        <w:t xml:space="preserve">., </w:t>
      </w:r>
      <w:r w:rsidRPr="007C3A1F">
        <w:rPr>
          <w:kern w:val="0"/>
          <w:sz w:val="20"/>
          <w:szCs w:val="12"/>
          <w14:ligatures w14:val="none"/>
        </w:rPr>
        <w:t xml:space="preserve">and </w:t>
      </w:r>
      <w:r w:rsidRPr="007C3A1F">
        <w:rPr>
          <w:kern w:val="0"/>
          <w:sz w:val="20"/>
          <w:szCs w:val="14"/>
          <w14:ligatures w14:val="none"/>
        </w:rPr>
        <w:t>B</w:t>
      </w:r>
      <w:r w:rsidRPr="007C3A1F">
        <w:rPr>
          <w:sz w:val="20"/>
          <w:szCs w:val="14"/>
        </w:rPr>
        <w:t>.</w:t>
      </w:r>
      <w:r w:rsidRPr="007C3A1F">
        <w:rPr>
          <w:kern w:val="0"/>
          <w:sz w:val="20"/>
          <w:szCs w:val="12"/>
          <w14:ligatures w14:val="none"/>
        </w:rPr>
        <w:t>M</w:t>
      </w:r>
      <w:r w:rsidRPr="007C3A1F">
        <w:rPr>
          <w:sz w:val="20"/>
          <w:szCs w:val="12"/>
        </w:rPr>
        <w:t xml:space="preserve">. </w:t>
      </w:r>
      <w:r w:rsidRPr="007C3A1F">
        <w:rPr>
          <w:kern w:val="0"/>
          <w:sz w:val="20"/>
          <w:szCs w:val="12"/>
          <w14:ligatures w14:val="none"/>
        </w:rPr>
        <w:t xml:space="preserve">Metzger. </w:t>
      </w:r>
      <w:r w:rsidRPr="007C3A1F">
        <w:rPr>
          <w:i/>
          <w:iCs/>
          <w:kern w:val="0"/>
          <w:sz w:val="20"/>
          <w:szCs w:val="20"/>
          <w14:ligatures w14:val="none"/>
        </w:rPr>
        <w:t>The Oxford Annotated Bible with the Apocrypha</w:t>
      </w:r>
      <w:r w:rsidRPr="007C3A1F">
        <w:rPr>
          <w:iCs/>
          <w:sz w:val="20"/>
          <w:szCs w:val="20"/>
        </w:rPr>
        <w:t xml:space="preserve">: </w:t>
      </w:r>
      <w:r w:rsidRPr="007C3A1F">
        <w:rPr>
          <w:i/>
          <w:iCs/>
          <w:kern w:val="0"/>
          <w:sz w:val="20"/>
          <w:szCs w:val="20"/>
          <w14:ligatures w14:val="none"/>
        </w:rPr>
        <w:t>Revised Standard Version</w:t>
      </w:r>
      <w:r w:rsidRPr="007C3A1F">
        <w:rPr>
          <w:sz w:val="20"/>
          <w:szCs w:val="12"/>
        </w:rPr>
        <w:t xml:space="preserve">. </w:t>
      </w:r>
      <w:r w:rsidRPr="007C3A1F">
        <w:rPr>
          <w:kern w:val="0"/>
          <w:sz w:val="20"/>
          <w:szCs w:val="12"/>
          <w14:ligatures w14:val="none"/>
        </w:rPr>
        <w:t>New York</w:t>
      </w:r>
      <w:r w:rsidRPr="007C3A1F">
        <w:rPr>
          <w:sz w:val="20"/>
          <w:szCs w:val="12"/>
        </w:rPr>
        <w:t xml:space="preserve">: </w:t>
      </w:r>
      <w:r w:rsidRPr="007C3A1F">
        <w:rPr>
          <w:kern w:val="0"/>
          <w:sz w:val="20"/>
          <w:szCs w:val="12"/>
          <w14:ligatures w14:val="none"/>
        </w:rPr>
        <w:t>OUP</w:t>
      </w:r>
      <w:r w:rsidRPr="007C3A1F">
        <w:rPr>
          <w:sz w:val="20"/>
          <w:szCs w:val="12"/>
        </w:rPr>
        <w:t xml:space="preserve">, </w:t>
      </w:r>
      <w:r w:rsidRPr="007C3A1F">
        <w:rPr>
          <w:kern w:val="0"/>
          <w:sz w:val="20"/>
          <w:szCs w:val="12"/>
          <w14:ligatures w14:val="none"/>
        </w:rPr>
        <w:t>1965</w:t>
      </w:r>
      <w:r w:rsidRPr="007C3A1F">
        <w:rPr>
          <w:sz w:val="20"/>
          <w:szCs w:val="12"/>
        </w:rPr>
        <w:t>.</w:t>
      </w:r>
    </w:p>
    <w:p w14:paraId="0B8DF29B" w14:textId="77777777" w:rsidR="00CC337A" w:rsidRPr="007C3A1F" w:rsidRDefault="00CC337A" w:rsidP="00CC337A">
      <w:pPr>
        <w:pStyle w:val="Style"/>
        <w:widowControl/>
        <w:ind w:left="720"/>
        <w:jc w:val="both"/>
        <w:textAlignment w:val="baseline"/>
        <w:rPr>
          <w:iCs/>
          <w:sz w:val="20"/>
          <w:szCs w:val="20"/>
        </w:rPr>
      </w:pPr>
      <w:r>
        <w:rPr>
          <w:kern w:val="0"/>
          <w:sz w:val="20"/>
          <w:szCs w:val="12"/>
          <w14:ligatures w14:val="none"/>
        </w:rPr>
        <w:t>Fitzmyer, Joseph A., SJ. [</w:t>
      </w:r>
      <w:r w:rsidRPr="00202285">
        <w:rPr>
          <w:kern w:val="0"/>
          <w:sz w:val="20"/>
          <w:szCs w:val="12"/>
          <w14:ligatures w14:val="none"/>
        </w:rPr>
        <w:t>Review</w:t>
      </w:r>
      <w:r>
        <w:rPr>
          <w:sz w:val="20"/>
          <w:szCs w:val="12"/>
        </w:rPr>
        <w:t>.]</w:t>
      </w:r>
      <w:r w:rsidRPr="00202285">
        <w:rPr>
          <w:sz w:val="20"/>
          <w:szCs w:val="12"/>
        </w:rPr>
        <w:t xml:space="preserve"> </w:t>
      </w:r>
      <w:r>
        <w:rPr>
          <w:i/>
          <w:iCs/>
          <w:kern w:val="0"/>
          <w:sz w:val="20"/>
          <w:szCs w:val="14"/>
          <w14:ligatures w14:val="none"/>
        </w:rPr>
        <w:t xml:space="preserve">Theological </w:t>
      </w:r>
      <w:r w:rsidRPr="00202285">
        <w:rPr>
          <w:i/>
          <w:iCs/>
          <w:kern w:val="0"/>
          <w:sz w:val="20"/>
          <w:szCs w:val="14"/>
          <w14:ligatures w14:val="none"/>
        </w:rPr>
        <w:t>S</w:t>
      </w:r>
      <w:r>
        <w:rPr>
          <w:i/>
          <w:iCs/>
          <w:kern w:val="0"/>
          <w:sz w:val="20"/>
          <w:szCs w:val="14"/>
          <w14:ligatures w14:val="none"/>
        </w:rPr>
        <w:t>tudies</w:t>
      </w:r>
      <w:r w:rsidRPr="00202285">
        <w:rPr>
          <w:i/>
          <w:iCs/>
          <w:kern w:val="0"/>
          <w:sz w:val="20"/>
          <w:szCs w:val="14"/>
          <w14:ligatures w14:val="none"/>
        </w:rPr>
        <w:t xml:space="preserve"> </w:t>
      </w:r>
      <w:r w:rsidRPr="00202285">
        <w:rPr>
          <w:kern w:val="0"/>
          <w:sz w:val="20"/>
          <w:szCs w:val="12"/>
          <w14:ligatures w14:val="none"/>
        </w:rPr>
        <w:t>28</w:t>
      </w:r>
      <w:r w:rsidRPr="00202285">
        <w:rPr>
          <w:sz w:val="20"/>
          <w:szCs w:val="12"/>
        </w:rPr>
        <w:t xml:space="preserve"> (</w:t>
      </w:r>
      <w:r w:rsidRPr="00202285">
        <w:rPr>
          <w:kern w:val="0"/>
          <w:sz w:val="20"/>
          <w:szCs w:val="12"/>
          <w14:ligatures w14:val="none"/>
        </w:rPr>
        <w:t>1967</w:t>
      </w:r>
      <w:r w:rsidRPr="00202285">
        <w:rPr>
          <w:sz w:val="20"/>
          <w:szCs w:val="12"/>
        </w:rPr>
        <w:t xml:space="preserve">) </w:t>
      </w:r>
      <w:r w:rsidRPr="00202285">
        <w:rPr>
          <w:kern w:val="0"/>
          <w:sz w:val="20"/>
          <w:szCs w:val="12"/>
          <w14:ligatures w14:val="none"/>
        </w:rPr>
        <w:t>173</w:t>
      </w:r>
      <w:r w:rsidRPr="00202285">
        <w:rPr>
          <w:sz w:val="20"/>
          <w:szCs w:val="12"/>
        </w:rPr>
        <w:t>.</w:t>
      </w:r>
    </w:p>
    <w:p w14:paraId="5FA0EE7C" w14:textId="77777777" w:rsidR="00CC337A" w:rsidRPr="00202285" w:rsidRDefault="00CC337A" w:rsidP="00CC337A">
      <w:pPr>
        <w:pStyle w:val="Style"/>
        <w:widowControl/>
        <w:ind w:left="720"/>
        <w:jc w:val="both"/>
        <w:textAlignment w:val="baseline"/>
        <w:rPr>
          <w:kern w:val="0"/>
          <w:szCs w:val="23"/>
          <w14:ligatures w14:val="none"/>
        </w:rPr>
      </w:pPr>
      <w:r>
        <w:rPr>
          <w:iCs/>
          <w:szCs w:val="23"/>
        </w:rPr>
        <w:t xml:space="preserve">“. . . </w:t>
      </w:r>
      <w:r w:rsidRPr="005D1340">
        <w:rPr>
          <w:kern w:val="0"/>
          <w:szCs w:val="23"/>
          <w14:ligatures w14:val="none"/>
        </w:rPr>
        <w:t>Richard Cardinal Cushing of Boston gave his imprimatur</w:t>
      </w:r>
      <w:r>
        <w:rPr>
          <w:kern w:val="0"/>
          <w:szCs w:val="23"/>
          <w14:ligatures w14:val="none"/>
        </w:rPr>
        <w:t xml:space="preserve"> [100]</w:t>
      </w:r>
      <w:r w:rsidRPr="005D1340">
        <w:rPr>
          <w:kern w:val="0"/>
          <w:szCs w:val="23"/>
          <w14:ligatures w14:val="none"/>
        </w:rPr>
        <w:t xml:space="preserve"> </w:t>
      </w:r>
      <w:r>
        <w:rPr>
          <w:kern w:val="0"/>
          <w:szCs w:val="23"/>
          <w14:ligatures w14:val="none"/>
        </w:rPr>
        <w:t xml:space="preserve">. . . </w:t>
      </w:r>
      <w:r w:rsidRPr="00AC6C9B">
        <w:rPr>
          <w:kern w:val="0"/>
          <w:szCs w:val="23"/>
          <w14:ligatures w14:val="none"/>
        </w:rPr>
        <w:t>C</w:t>
      </w:r>
      <w:r w:rsidRPr="005D1340">
        <w:rPr>
          <w:kern w:val="0"/>
          <w:szCs w:val="23"/>
          <w14:ligatures w14:val="none"/>
        </w:rPr>
        <w:t>ushing was dependent on more enlightened advisors</w:t>
      </w:r>
      <w:r w:rsidRPr="005D1340">
        <w:rPr>
          <w:szCs w:val="23"/>
        </w:rPr>
        <w:t xml:space="preserve"> (</w:t>
      </w:r>
      <w:r w:rsidRPr="005D1340">
        <w:rPr>
          <w:kern w:val="0"/>
          <w:szCs w:val="23"/>
          <w14:ligatures w14:val="none"/>
        </w:rPr>
        <w:t>P</w:t>
      </w:r>
      <w:r w:rsidRPr="005D1340">
        <w:rPr>
          <w:szCs w:val="23"/>
        </w:rPr>
        <w:t>.</w:t>
      </w:r>
      <w:r w:rsidRPr="005D1340">
        <w:rPr>
          <w:kern w:val="0"/>
          <w:szCs w:val="23"/>
          <w14:ligatures w14:val="none"/>
        </w:rPr>
        <w:t>J</w:t>
      </w:r>
      <w:r w:rsidRPr="005D1340">
        <w:rPr>
          <w:szCs w:val="23"/>
        </w:rPr>
        <w:t xml:space="preserve">. </w:t>
      </w:r>
      <w:r w:rsidRPr="005D1340">
        <w:rPr>
          <w:kern w:val="0"/>
          <w:szCs w:val="23"/>
          <w14:ligatures w14:val="none"/>
        </w:rPr>
        <w:t>King</w:t>
      </w:r>
      <w:r w:rsidRPr="005D1340">
        <w:rPr>
          <w:szCs w:val="23"/>
        </w:rPr>
        <w:t xml:space="preserve">, </w:t>
      </w:r>
      <w:r w:rsidRPr="005D1340">
        <w:rPr>
          <w:kern w:val="0"/>
          <w:szCs w:val="23"/>
          <w14:ligatures w14:val="none"/>
        </w:rPr>
        <w:t>W</w:t>
      </w:r>
      <w:r w:rsidRPr="005D1340">
        <w:rPr>
          <w:szCs w:val="23"/>
        </w:rPr>
        <w:t xml:space="preserve">. </w:t>
      </w:r>
      <w:r w:rsidRPr="005D1340">
        <w:rPr>
          <w:kern w:val="0"/>
          <w:szCs w:val="23"/>
          <w14:ligatures w14:val="none"/>
        </w:rPr>
        <w:t>Van Etten Casey</w:t>
      </w:r>
      <w:r w:rsidRPr="005D1340">
        <w:rPr>
          <w:szCs w:val="23"/>
        </w:rPr>
        <w:t xml:space="preserve">, </w:t>
      </w:r>
      <w:r w:rsidRPr="005D1340">
        <w:rPr>
          <w:kern w:val="0"/>
          <w:szCs w:val="23"/>
          <w14:ligatures w14:val="none"/>
        </w:rPr>
        <w:t>and E</w:t>
      </w:r>
      <w:r w:rsidRPr="005D1340">
        <w:rPr>
          <w:szCs w:val="23"/>
        </w:rPr>
        <w:t>.</w:t>
      </w:r>
      <w:r w:rsidRPr="005D1340">
        <w:rPr>
          <w:kern w:val="0"/>
          <w:szCs w:val="23"/>
          <w14:ligatures w14:val="none"/>
        </w:rPr>
        <w:t>H</w:t>
      </w:r>
      <w:r w:rsidRPr="005D1340">
        <w:rPr>
          <w:szCs w:val="23"/>
        </w:rPr>
        <w:t xml:space="preserve">. </w:t>
      </w:r>
      <w:r w:rsidRPr="005D1340">
        <w:rPr>
          <w:kern w:val="0"/>
          <w:szCs w:val="23"/>
          <w14:ligatures w14:val="none"/>
        </w:rPr>
        <w:t>Maly</w:t>
      </w:r>
      <w:r w:rsidRPr="005D1340">
        <w:rPr>
          <w:szCs w:val="23"/>
        </w:rPr>
        <w:t xml:space="preserve">), </w:t>
      </w:r>
      <w:r w:rsidRPr="005D1340">
        <w:rPr>
          <w:kern w:val="0"/>
          <w:szCs w:val="23"/>
          <w14:ligatures w14:val="none"/>
        </w:rPr>
        <w:t xml:space="preserve">and no changes were made in the text </w:t>
      </w:r>
      <w:r>
        <w:rPr>
          <w:kern w:val="0"/>
          <w:szCs w:val="23"/>
          <w14:ligatures w14:val="none"/>
        </w:rPr>
        <w:t xml:space="preserve">.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100-01)</w:t>
      </w:r>
    </w:p>
    <w:p w14:paraId="3BEA0482" w14:textId="77777777" w:rsidR="00CC337A" w:rsidRDefault="00CC337A" w:rsidP="00CC337A">
      <w:pPr>
        <w:pStyle w:val="Style"/>
        <w:widowControl/>
        <w:ind w:left="720"/>
        <w:jc w:val="both"/>
        <w:textAlignment w:val="baseline"/>
        <w:rPr>
          <w:szCs w:val="23"/>
        </w:rPr>
      </w:pPr>
      <w:r>
        <w:rPr>
          <w:kern w:val="0"/>
          <w:szCs w:val="23"/>
          <w14:ligatures w14:val="none"/>
        </w:rPr>
        <w:t xml:space="preserve">“. . . </w:t>
      </w:r>
      <w:r w:rsidRPr="005D1340">
        <w:rPr>
          <w:kern w:val="0"/>
          <w:szCs w:val="23"/>
          <w14:ligatures w14:val="none"/>
        </w:rPr>
        <w:t>Catholics could read the same text of the Bible as their Protestant neighbors</w:t>
      </w:r>
      <w:r>
        <w:rPr>
          <w:kern w:val="0"/>
          <w:szCs w:val="23"/>
          <w14:ligatures w14:val="none"/>
        </w:rPr>
        <w:t xml:space="preserve"> </w:t>
      </w:r>
      <w:r>
        <w:rPr>
          <w:szCs w:val="23"/>
        </w:rPr>
        <w:t xml:space="preserve">. . ., </w:t>
      </w:r>
      <w:r w:rsidRPr="005D1340">
        <w:rPr>
          <w:kern w:val="0"/>
          <w:szCs w:val="23"/>
          <w14:ligatures w14:val="none"/>
        </w:rPr>
        <w:t xml:space="preserve">but </w:t>
      </w:r>
      <w:r>
        <w:rPr>
          <w:kern w:val="0"/>
          <w:szCs w:val="23"/>
          <w14:ligatures w14:val="none"/>
        </w:rPr>
        <w:t xml:space="preserve">[they </w:t>
      </w:r>
      <w:r w:rsidRPr="005D1340">
        <w:rPr>
          <w:kern w:val="0"/>
          <w:szCs w:val="23"/>
          <w14:ligatures w14:val="none"/>
        </w:rPr>
        <w:t>were</w:t>
      </w:r>
      <w:r>
        <w:rPr>
          <w:kern w:val="0"/>
          <w:szCs w:val="23"/>
          <w14:ligatures w14:val="none"/>
        </w:rPr>
        <w:t xml:space="preserve">] </w:t>
      </w:r>
      <w:r w:rsidRPr="005D1340">
        <w:rPr>
          <w:kern w:val="0"/>
          <w:szCs w:val="23"/>
          <w14:ligatures w14:val="none"/>
        </w:rPr>
        <w:t>using a Protestant Bible</w:t>
      </w:r>
      <w:r w:rsidRPr="005D1340">
        <w:rPr>
          <w:szCs w:val="23"/>
        </w:rPr>
        <w:t>.</w:t>
      </w:r>
      <w:r>
        <w:rPr>
          <w:szCs w:val="23"/>
        </w:rPr>
        <w:t xml:space="preserve">” </w:t>
      </w:r>
      <w:r w:rsidRPr="005D1340">
        <w:rPr>
          <w:kern w:val="0"/>
          <w:szCs w:val="23"/>
          <w14:ligatures w14:val="none"/>
        </w:rPr>
        <w:t xml:space="preserve">The RSV and </w:t>
      </w:r>
      <w:r w:rsidRPr="005D1340">
        <w:rPr>
          <w:kern w:val="0"/>
          <w:szCs w:val="22"/>
          <w14:ligatures w14:val="none"/>
        </w:rPr>
        <w:t xml:space="preserve">NRSV </w:t>
      </w:r>
      <w:r>
        <w:rPr>
          <w:kern w:val="0"/>
          <w:szCs w:val="23"/>
          <w14:ligatures w14:val="none"/>
        </w:rPr>
        <w:t xml:space="preserve">are </w:t>
      </w:r>
      <w:r w:rsidRPr="005D1340">
        <w:rPr>
          <w:kern w:val="0"/>
          <w:szCs w:val="23"/>
          <w14:ligatures w14:val="none"/>
        </w:rPr>
        <w:t xml:space="preserve">revisions of the Authorized Version </w:t>
      </w:r>
      <w:r>
        <w:rPr>
          <w:kern w:val="0"/>
          <w:szCs w:val="23"/>
          <w14:ligatures w14:val="none"/>
        </w:rPr>
        <w:t xml:space="preserve">of </w:t>
      </w:r>
      <w:r w:rsidRPr="005D1340">
        <w:rPr>
          <w:kern w:val="0"/>
          <w:szCs w:val="23"/>
          <w14:ligatures w14:val="none"/>
        </w:rPr>
        <w:t>1611</w:t>
      </w:r>
      <w:r>
        <w:rPr>
          <w:szCs w:val="23"/>
        </w:rPr>
        <w:t>,</w:t>
      </w:r>
      <w:r w:rsidRPr="005D1340">
        <w:rPr>
          <w:szCs w:val="23"/>
        </w:rPr>
        <w:t xml:space="preserve"> </w:t>
      </w:r>
      <w:r>
        <w:rPr>
          <w:szCs w:val="23"/>
        </w:rPr>
        <w:t>“</w:t>
      </w:r>
      <w:r w:rsidRPr="005D1340">
        <w:rPr>
          <w:kern w:val="0"/>
          <w:szCs w:val="23"/>
          <w14:ligatures w14:val="none"/>
        </w:rPr>
        <w:t>commonly called the King James Version</w:t>
      </w:r>
      <w:r>
        <w:rPr>
          <w:kern w:val="0"/>
          <w:szCs w:val="23"/>
          <w14:ligatures w14:val="none"/>
        </w:rPr>
        <w:t>.”</w:t>
      </w:r>
      <w:r>
        <w:rPr>
          <w:szCs w:val="23"/>
        </w:rPr>
        <w:t xml:space="preserve"> (Fitzmyer </w:t>
      </w:r>
      <w:r>
        <w:rPr>
          <w:i/>
          <w:szCs w:val="23"/>
        </w:rPr>
        <w:t>Scripture</w:t>
      </w:r>
      <w:r>
        <w:rPr>
          <w:szCs w:val="23"/>
        </w:rPr>
        <w:t xml:space="preserve">, </w:t>
      </w:r>
      <w:r>
        <w:rPr>
          <w:i/>
          <w:szCs w:val="23"/>
        </w:rPr>
        <w:t>the Soul</w:t>
      </w:r>
      <w:r>
        <w:rPr>
          <w:szCs w:val="23"/>
        </w:rPr>
        <w:t xml:space="preserve"> 101)</w:t>
      </w:r>
    </w:p>
    <w:p w14:paraId="1BBBB390" w14:textId="77777777" w:rsidR="00CC337A" w:rsidRPr="00202285" w:rsidRDefault="00CC337A" w:rsidP="00CC337A">
      <w:pPr>
        <w:pStyle w:val="Style"/>
        <w:widowControl/>
        <w:ind w:left="720"/>
        <w:jc w:val="both"/>
        <w:textAlignment w:val="baseline"/>
        <w:rPr>
          <w:szCs w:val="23"/>
        </w:rPr>
      </w:pPr>
      <w:r w:rsidRPr="005D1340">
        <w:rPr>
          <w:kern w:val="0"/>
          <w:szCs w:val="23"/>
          <w14:ligatures w14:val="none"/>
        </w:rPr>
        <w:t xml:space="preserve">After Vatican </w:t>
      </w:r>
      <w:r>
        <w:rPr>
          <w:kern w:val="0"/>
          <w:szCs w:val="23"/>
          <w14:ligatures w14:val="none"/>
        </w:rPr>
        <w:t>II</w:t>
      </w:r>
      <w:r w:rsidRPr="005D1340">
        <w:rPr>
          <w:szCs w:val="23"/>
        </w:rPr>
        <w:t xml:space="preserve">, </w:t>
      </w:r>
      <w:r>
        <w:rPr>
          <w:szCs w:val="23"/>
        </w:rPr>
        <w:t xml:space="preserve">“. . . </w:t>
      </w:r>
      <w:r w:rsidRPr="005D1340">
        <w:rPr>
          <w:kern w:val="0"/>
          <w:szCs w:val="23"/>
          <w14:ligatures w14:val="none"/>
        </w:rPr>
        <w:t>Catholics were taken onto the translation board of the Standard Bible</w:t>
      </w:r>
      <w:r w:rsidRPr="005D1340">
        <w:rPr>
          <w:szCs w:val="23"/>
        </w:rPr>
        <w:t xml:space="preserve">, </w:t>
      </w:r>
      <w:r w:rsidRPr="005D1340">
        <w:rPr>
          <w:kern w:val="0"/>
          <w:szCs w:val="23"/>
          <w14:ligatures w14:val="none"/>
        </w:rPr>
        <w:t>myself included for several years</w:t>
      </w:r>
      <w:r>
        <w:rPr>
          <w:szCs w:val="23"/>
        </w:rPr>
        <w:t xml:space="preserve"> . . .” (Fitzmyer </w:t>
      </w:r>
      <w:r>
        <w:rPr>
          <w:i/>
          <w:szCs w:val="23"/>
        </w:rPr>
        <w:t>Scripture</w:t>
      </w:r>
      <w:r>
        <w:rPr>
          <w:szCs w:val="23"/>
        </w:rPr>
        <w:t xml:space="preserve">, </w:t>
      </w:r>
      <w:r>
        <w:rPr>
          <w:i/>
          <w:szCs w:val="23"/>
        </w:rPr>
        <w:t>the Soul</w:t>
      </w:r>
      <w:r>
        <w:rPr>
          <w:szCs w:val="23"/>
        </w:rPr>
        <w:t xml:space="preserve"> 101)</w:t>
      </w:r>
    </w:p>
    <w:p w14:paraId="0AE467F8" w14:textId="77777777" w:rsidR="00CC337A" w:rsidRDefault="00CC337A" w:rsidP="00CC337A">
      <w:pPr>
        <w:pStyle w:val="Style"/>
        <w:widowControl/>
        <w:ind w:left="720"/>
        <w:jc w:val="both"/>
        <w:textAlignment w:val="baseline"/>
        <w:rPr>
          <w:szCs w:val="23"/>
        </w:rPr>
      </w:pPr>
      <w:r>
        <w:rPr>
          <w:kern w:val="0"/>
          <w:szCs w:val="23"/>
          <w14:ligatures w14:val="none"/>
        </w:rPr>
        <w:t xml:space="preserve">“. . . </w:t>
      </w:r>
      <w:r w:rsidRPr="005D1340">
        <w:rPr>
          <w:kern w:val="0"/>
          <w:szCs w:val="23"/>
          <w14:ligatures w14:val="none"/>
        </w:rPr>
        <w:t>various</w:t>
      </w:r>
      <w:r w:rsidRPr="005D1340">
        <w:rPr>
          <w:szCs w:val="23"/>
        </w:rPr>
        <w:t xml:space="preserve"> “</w:t>
      </w:r>
      <w:r w:rsidRPr="005D1340">
        <w:rPr>
          <w:kern w:val="0"/>
          <w:szCs w:val="23"/>
          <w14:ligatures w14:val="none"/>
        </w:rPr>
        <w:t>Common Bibles</w:t>
      </w:r>
      <w:r w:rsidRPr="005D1340">
        <w:rPr>
          <w:szCs w:val="23"/>
        </w:rPr>
        <w:t>”</w:t>
      </w:r>
      <w:r>
        <w:rPr>
          <w:szCs w:val="23"/>
        </w:rPr>
        <w:t xml:space="preserve"> use the NRSV; they “</w:t>
      </w:r>
      <w:r w:rsidRPr="005D1340">
        <w:rPr>
          <w:kern w:val="0"/>
          <w:szCs w:val="23"/>
          <w14:ligatures w14:val="none"/>
        </w:rPr>
        <w:t>order the books differently and even admit the title</w:t>
      </w:r>
      <w:r w:rsidRPr="005D1340">
        <w:rPr>
          <w:szCs w:val="23"/>
        </w:rPr>
        <w:t xml:space="preserve"> “</w:t>
      </w:r>
      <w:r w:rsidRPr="005D1340">
        <w:rPr>
          <w:kern w:val="0"/>
          <w:szCs w:val="23"/>
          <w14:ligatures w14:val="none"/>
        </w:rPr>
        <w:t>Deuterocanonical</w:t>
      </w:r>
      <w:r w:rsidRPr="005D1340">
        <w:rPr>
          <w:szCs w:val="23"/>
        </w:rPr>
        <w:t xml:space="preserve">” </w:t>
      </w:r>
      <w:r w:rsidRPr="005D1340">
        <w:rPr>
          <w:kern w:val="0"/>
          <w:szCs w:val="23"/>
          <w14:ligatures w14:val="none"/>
        </w:rPr>
        <w:t>for various books among those that were earlier called in the tradition the</w:t>
      </w:r>
      <w:r w:rsidRPr="005D1340">
        <w:rPr>
          <w:szCs w:val="23"/>
        </w:rPr>
        <w:t xml:space="preserve"> “</w:t>
      </w:r>
      <w:r w:rsidRPr="005D1340">
        <w:rPr>
          <w:kern w:val="0"/>
          <w:szCs w:val="23"/>
          <w14:ligatures w14:val="none"/>
        </w:rPr>
        <w:t>Apocrypha</w:t>
      </w:r>
      <w:r w:rsidRPr="005D1340">
        <w:rPr>
          <w:szCs w:val="23"/>
        </w:rPr>
        <w:t>.”</w:t>
      </w:r>
      <w:r>
        <w:rPr>
          <w:szCs w:val="23"/>
        </w:rPr>
        <w:t xml:space="preserve">” (Fitzmyer </w:t>
      </w:r>
      <w:r>
        <w:rPr>
          <w:i/>
          <w:szCs w:val="23"/>
        </w:rPr>
        <w:t>Scripture</w:t>
      </w:r>
      <w:r>
        <w:rPr>
          <w:szCs w:val="23"/>
        </w:rPr>
        <w:t xml:space="preserve">, </w:t>
      </w:r>
      <w:r>
        <w:rPr>
          <w:i/>
          <w:szCs w:val="23"/>
        </w:rPr>
        <w:t>the Soul</w:t>
      </w:r>
      <w:r>
        <w:rPr>
          <w:szCs w:val="23"/>
        </w:rPr>
        <w:t xml:space="preserve"> 101)</w:t>
      </w:r>
    </w:p>
    <w:p w14:paraId="77754199" w14:textId="77777777" w:rsidR="00CC337A" w:rsidRDefault="00CC337A" w:rsidP="00CC337A">
      <w:pPr>
        <w:pStyle w:val="Style"/>
        <w:widowControl/>
        <w:ind w:left="360"/>
        <w:jc w:val="both"/>
        <w:textAlignment w:val="baseline"/>
        <w:rPr>
          <w:szCs w:val="23"/>
        </w:rPr>
      </w:pPr>
      <w:r>
        <w:rPr>
          <w:kern w:val="0"/>
          <w:szCs w:val="23"/>
          <w14:ligatures w14:val="none"/>
        </w:rPr>
        <w:t>“</w:t>
      </w:r>
      <w:r w:rsidRPr="005D1340">
        <w:rPr>
          <w:kern w:val="0"/>
          <w:szCs w:val="23"/>
          <w14:ligatures w14:val="none"/>
        </w:rPr>
        <w:t>But there is as yet no English ecumenical translation of the Bible</w:t>
      </w:r>
      <w:r w:rsidRPr="005D1340">
        <w:rPr>
          <w:szCs w:val="23"/>
        </w:rPr>
        <w:t>.</w:t>
      </w:r>
      <w:r>
        <w:rPr>
          <w:szCs w:val="23"/>
        </w:rPr>
        <w:t xml:space="preserve">” (Fitzmyer </w:t>
      </w:r>
      <w:r w:rsidRPr="00CC4121">
        <w:rPr>
          <w:i/>
          <w:szCs w:val="23"/>
        </w:rPr>
        <w:t>Scripture</w:t>
      </w:r>
      <w:r>
        <w:rPr>
          <w:szCs w:val="23"/>
        </w:rPr>
        <w:t xml:space="preserve">, </w:t>
      </w:r>
      <w:r w:rsidRPr="00CC4121">
        <w:rPr>
          <w:i/>
          <w:szCs w:val="23"/>
        </w:rPr>
        <w:t>the Soul</w:t>
      </w:r>
      <w:r>
        <w:rPr>
          <w:szCs w:val="23"/>
        </w:rPr>
        <w:t xml:space="preserve"> 101)</w:t>
      </w:r>
    </w:p>
    <w:p w14:paraId="686286BC" w14:textId="77777777" w:rsidR="00CC337A" w:rsidRDefault="00CC337A" w:rsidP="00CC337A">
      <w:pPr>
        <w:pStyle w:val="Style"/>
        <w:widowControl/>
        <w:ind w:left="360"/>
        <w:jc w:val="both"/>
        <w:textAlignment w:val="baseline"/>
        <w:rPr>
          <w:szCs w:val="23"/>
        </w:rPr>
      </w:pPr>
      <w:r w:rsidRPr="005D1340">
        <w:rPr>
          <w:kern w:val="0"/>
          <w:szCs w:val="23"/>
          <w14:ligatures w14:val="none"/>
        </w:rPr>
        <w:t>French</w:t>
      </w:r>
      <w:r>
        <w:rPr>
          <w:kern w:val="0"/>
          <w:szCs w:val="23"/>
          <w14:ligatures w14:val="none"/>
        </w:rPr>
        <w:t xml:space="preserve"> </w:t>
      </w:r>
      <w:r w:rsidRPr="005D1340">
        <w:rPr>
          <w:kern w:val="0"/>
          <w:szCs w:val="23"/>
          <w14:ligatures w14:val="none"/>
        </w:rPr>
        <w:t>ecumenical Bible</w:t>
      </w:r>
    </w:p>
    <w:p w14:paraId="26D7D9C0" w14:textId="77777777" w:rsidR="00CC337A" w:rsidRPr="00F72D0C" w:rsidRDefault="00CC337A" w:rsidP="00CC337A">
      <w:pPr>
        <w:pStyle w:val="Style"/>
        <w:widowControl/>
        <w:ind w:left="720"/>
        <w:jc w:val="both"/>
        <w:textAlignment w:val="baseline"/>
        <w:rPr>
          <w:szCs w:val="23"/>
          <w:lang w:val="fr-FR"/>
        </w:rPr>
      </w:pPr>
      <w:r>
        <w:rPr>
          <w:szCs w:val="23"/>
        </w:rPr>
        <w:lastRenderedPageBreak/>
        <w:t>“</w:t>
      </w:r>
      <w:r w:rsidRPr="005D1340">
        <w:rPr>
          <w:kern w:val="0"/>
          <w:szCs w:val="23"/>
          <w14:ligatures w14:val="none"/>
        </w:rPr>
        <w:t>Such a translation does exist in other modern languages</w:t>
      </w:r>
      <w:r w:rsidRPr="005D1340">
        <w:rPr>
          <w:szCs w:val="23"/>
        </w:rPr>
        <w:t>.</w:t>
      </w:r>
      <w:r>
        <w:rPr>
          <w:szCs w:val="23"/>
        </w:rPr>
        <w:t xml:space="preserve"> </w:t>
      </w:r>
      <w:r w:rsidRPr="005D1340">
        <w:rPr>
          <w:kern w:val="0"/>
          <w:szCs w:val="23"/>
          <w14:ligatures w14:val="none"/>
        </w:rPr>
        <w:t>For instance</w:t>
      </w:r>
      <w:r w:rsidRPr="005D1340">
        <w:rPr>
          <w:szCs w:val="23"/>
        </w:rPr>
        <w:t xml:space="preserve">, </w:t>
      </w:r>
      <w:r w:rsidRPr="005D1340">
        <w:rPr>
          <w:kern w:val="0"/>
          <w:szCs w:val="23"/>
          <w14:ligatures w14:val="none"/>
        </w:rPr>
        <w:t xml:space="preserve">there is the justly famous </w:t>
      </w:r>
      <w:r w:rsidRPr="005D1340">
        <w:rPr>
          <w:i/>
          <w:iCs/>
          <w:kern w:val="0"/>
          <w:szCs w:val="23"/>
          <w14:ligatures w14:val="none"/>
        </w:rPr>
        <w:t>Traduction oecum</w:t>
      </w:r>
      <w:r>
        <w:rPr>
          <w:i/>
          <w:iCs/>
          <w:kern w:val="0"/>
          <w:szCs w:val="23"/>
          <w14:ligatures w14:val="none"/>
        </w:rPr>
        <w:t>é</w:t>
      </w:r>
      <w:r w:rsidRPr="005D1340">
        <w:rPr>
          <w:i/>
          <w:iCs/>
          <w:kern w:val="0"/>
          <w:szCs w:val="23"/>
          <w14:ligatures w14:val="none"/>
        </w:rPr>
        <w:t>nique de la Bible</w:t>
      </w:r>
      <w:r w:rsidRPr="005D1340">
        <w:rPr>
          <w:iCs/>
          <w:szCs w:val="23"/>
        </w:rPr>
        <w:t>,</w:t>
      </w:r>
      <w:r w:rsidRPr="005D1340">
        <w:rPr>
          <w:szCs w:val="23"/>
        </w:rPr>
        <w:t xml:space="preserve"> </w:t>
      </w:r>
      <w:r w:rsidRPr="005D1340">
        <w:rPr>
          <w:kern w:val="0"/>
          <w:szCs w:val="23"/>
          <w14:ligatures w14:val="none"/>
        </w:rPr>
        <w:t>on which French Catholic and Protestant biblical scholars worked together</w:t>
      </w:r>
      <w:r w:rsidRPr="005D1340">
        <w:rPr>
          <w:szCs w:val="23"/>
        </w:rPr>
        <w:t xml:space="preserve">. </w:t>
      </w:r>
      <w:r w:rsidRPr="005D1340">
        <w:rPr>
          <w:kern w:val="0"/>
          <w:szCs w:val="23"/>
          <w14:ligatures w14:val="none"/>
        </w:rPr>
        <w:t>It is also an annotated version</w:t>
      </w:r>
      <w:r w:rsidRPr="005D1340">
        <w:rPr>
          <w:szCs w:val="23"/>
        </w:rPr>
        <w:t xml:space="preserve">, </w:t>
      </w:r>
      <w:r w:rsidRPr="005D1340">
        <w:rPr>
          <w:kern w:val="0"/>
          <w:szCs w:val="23"/>
          <w14:ligatures w14:val="none"/>
        </w:rPr>
        <w:t>which has sought in its notes to strike a balance between confessional differences in interpretation</w:t>
      </w:r>
      <w:r w:rsidRPr="005D1340">
        <w:rPr>
          <w:szCs w:val="23"/>
        </w:rPr>
        <w:t>.</w:t>
      </w:r>
      <w:r>
        <w:rPr>
          <w:szCs w:val="23"/>
        </w:rPr>
        <w:t xml:space="preserve">” </w:t>
      </w:r>
      <w:r w:rsidRPr="00F72D0C">
        <w:rPr>
          <w:szCs w:val="23"/>
          <w:lang w:val="fr-FR"/>
        </w:rPr>
        <w:t xml:space="preserve">(Fitzmyer </w:t>
      </w:r>
      <w:r w:rsidRPr="00F72D0C">
        <w:rPr>
          <w:i/>
          <w:szCs w:val="23"/>
          <w:lang w:val="fr-FR"/>
        </w:rPr>
        <w:t>Scripture</w:t>
      </w:r>
      <w:r w:rsidRPr="00F72D0C">
        <w:rPr>
          <w:szCs w:val="23"/>
          <w:lang w:val="fr-FR"/>
        </w:rPr>
        <w:t xml:space="preserve">, </w:t>
      </w:r>
      <w:r w:rsidRPr="00F72D0C">
        <w:rPr>
          <w:i/>
          <w:szCs w:val="23"/>
          <w:lang w:val="fr-FR"/>
        </w:rPr>
        <w:t>the Soul</w:t>
      </w:r>
      <w:r w:rsidRPr="00F72D0C">
        <w:rPr>
          <w:szCs w:val="23"/>
          <w:lang w:val="fr-FR"/>
        </w:rPr>
        <w:t xml:space="preserve"> 101)</w:t>
      </w:r>
    </w:p>
    <w:p w14:paraId="41C97377" w14:textId="77777777" w:rsidR="00CC337A" w:rsidRPr="00202285" w:rsidRDefault="00CC337A" w:rsidP="00CC337A">
      <w:pPr>
        <w:pStyle w:val="Style"/>
        <w:widowControl/>
        <w:ind w:left="720"/>
        <w:jc w:val="both"/>
        <w:textAlignment w:val="baseline"/>
        <w:rPr>
          <w:sz w:val="20"/>
          <w:szCs w:val="20"/>
        </w:rPr>
      </w:pPr>
      <w:r w:rsidRPr="00F72D0C">
        <w:rPr>
          <w:i/>
          <w:iCs/>
          <w:kern w:val="0"/>
          <w:sz w:val="20"/>
          <w:szCs w:val="20"/>
          <w:lang w:val="fr-FR"/>
          <w14:ligatures w14:val="none"/>
        </w:rPr>
        <w:t>Traduction oecuménique de la Bible</w:t>
      </w:r>
      <w:r w:rsidRPr="00F72D0C">
        <w:rPr>
          <w:kern w:val="0"/>
          <w:sz w:val="20"/>
          <w:szCs w:val="12"/>
          <w:lang w:val="fr-FR"/>
          <w14:ligatures w14:val="none"/>
        </w:rPr>
        <w:t>. Edition intégrale in 2 vols</w:t>
      </w:r>
      <w:r w:rsidRPr="00F72D0C">
        <w:rPr>
          <w:sz w:val="20"/>
          <w:szCs w:val="12"/>
          <w:lang w:val="fr-FR"/>
        </w:rPr>
        <w:t xml:space="preserve">. </w:t>
      </w:r>
      <w:r w:rsidRPr="00F72D0C">
        <w:rPr>
          <w:kern w:val="0"/>
          <w:sz w:val="20"/>
          <w:szCs w:val="12"/>
          <w:lang w:val="fr-FR"/>
          <w14:ligatures w14:val="none"/>
        </w:rPr>
        <w:t>Ed</w:t>
      </w:r>
      <w:r w:rsidRPr="00F72D0C">
        <w:rPr>
          <w:sz w:val="20"/>
          <w:szCs w:val="12"/>
          <w:lang w:val="fr-FR"/>
        </w:rPr>
        <w:t xml:space="preserve">. </w:t>
      </w:r>
      <w:r w:rsidRPr="00F72D0C">
        <w:rPr>
          <w:kern w:val="0"/>
          <w:sz w:val="20"/>
          <w:szCs w:val="12"/>
          <w:lang w:val="fr-FR"/>
          <w14:ligatures w14:val="none"/>
        </w:rPr>
        <w:t>J</w:t>
      </w:r>
      <w:r w:rsidRPr="00F72D0C">
        <w:rPr>
          <w:sz w:val="20"/>
          <w:szCs w:val="12"/>
          <w:lang w:val="fr-FR"/>
        </w:rPr>
        <w:t xml:space="preserve">. </w:t>
      </w:r>
      <w:r w:rsidRPr="00F72D0C">
        <w:rPr>
          <w:kern w:val="0"/>
          <w:sz w:val="20"/>
          <w:szCs w:val="12"/>
          <w:lang w:val="fr-FR"/>
          <w14:ligatures w14:val="none"/>
        </w:rPr>
        <w:t>Potin</w:t>
      </w:r>
      <w:r w:rsidRPr="00F72D0C">
        <w:rPr>
          <w:sz w:val="20"/>
          <w:szCs w:val="12"/>
          <w:lang w:val="fr-FR"/>
        </w:rPr>
        <w:t xml:space="preserve">. </w:t>
      </w:r>
      <w:r w:rsidRPr="00F72D0C">
        <w:rPr>
          <w:kern w:val="0"/>
          <w:sz w:val="20"/>
          <w:szCs w:val="12"/>
          <w:lang w:val="fr-FR"/>
          <w14:ligatures w14:val="none"/>
        </w:rPr>
        <w:t>Paris</w:t>
      </w:r>
      <w:r w:rsidRPr="00F72D0C">
        <w:rPr>
          <w:sz w:val="20"/>
          <w:szCs w:val="12"/>
          <w:lang w:val="fr-FR"/>
        </w:rPr>
        <w:t xml:space="preserve">: </w:t>
      </w:r>
      <w:r w:rsidRPr="00F72D0C">
        <w:rPr>
          <w:kern w:val="0"/>
          <w:sz w:val="20"/>
          <w:szCs w:val="12"/>
          <w:lang w:val="fr-FR"/>
          <w14:ligatures w14:val="none"/>
        </w:rPr>
        <w:t>Cerf/Les Bergers et les Mages</w:t>
      </w:r>
      <w:r w:rsidRPr="00F72D0C">
        <w:rPr>
          <w:sz w:val="20"/>
          <w:szCs w:val="12"/>
          <w:lang w:val="fr-FR"/>
        </w:rPr>
        <w:t xml:space="preserve">, </w:t>
      </w:r>
      <w:r w:rsidRPr="00F72D0C">
        <w:rPr>
          <w:kern w:val="0"/>
          <w:sz w:val="20"/>
          <w:szCs w:val="12"/>
          <w:lang w:val="fr-FR"/>
          <w14:ligatures w14:val="none"/>
        </w:rPr>
        <w:t>1975</w:t>
      </w:r>
      <w:r w:rsidRPr="00F72D0C">
        <w:rPr>
          <w:sz w:val="20"/>
          <w:szCs w:val="12"/>
          <w:lang w:val="fr-FR"/>
        </w:rPr>
        <w:t xml:space="preserve">. </w:t>
      </w:r>
      <w:r w:rsidRPr="00202285">
        <w:rPr>
          <w:kern w:val="0"/>
          <w:sz w:val="20"/>
          <w:szCs w:val="12"/>
          <w14:ligatures w14:val="none"/>
        </w:rPr>
        <w:t>Rpt</w:t>
      </w:r>
      <w:r w:rsidRPr="00202285">
        <w:rPr>
          <w:sz w:val="20"/>
          <w:szCs w:val="12"/>
        </w:rPr>
        <w:t xml:space="preserve">. </w:t>
      </w:r>
      <w:r w:rsidRPr="00202285">
        <w:rPr>
          <w:kern w:val="0"/>
          <w:sz w:val="20"/>
          <w:szCs w:val="12"/>
          <w14:ligatures w14:val="none"/>
        </w:rPr>
        <w:t>1985</w:t>
      </w:r>
      <w:r w:rsidRPr="00202285">
        <w:rPr>
          <w:sz w:val="20"/>
          <w:szCs w:val="12"/>
        </w:rPr>
        <w:t>.</w:t>
      </w:r>
    </w:p>
    <w:p w14:paraId="685F7877" w14:textId="77777777" w:rsidR="00CC337A" w:rsidRDefault="00CC337A" w:rsidP="00CC337A">
      <w:pPr>
        <w:pStyle w:val="Style"/>
        <w:widowControl/>
        <w:ind w:left="360"/>
        <w:jc w:val="both"/>
        <w:textAlignment w:val="baseline"/>
        <w:rPr>
          <w:kern w:val="0"/>
          <w:szCs w:val="23"/>
          <w14:ligatures w14:val="none"/>
        </w:rPr>
      </w:pPr>
      <w:r>
        <w:rPr>
          <w:kern w:val="0"/>
          <w:szCs w:val="23"/>
          <w14:ligatures w14:val="none"/>
        </w:rPr>
        <w:t xml:space="preserve">German </w:t>
      </w:r>
      <w:r w:rsidRPr="005D1340">
        <w:rPr>
          <w:kern w:val="0"/>
          <w:szCs w:val="23"/>
          <w14:ligatures w14:val="none"/>
        </w:rPr>
        <w:t>ecumenical Bible</w:t>
      </w:r>
    </w:p>
    <w:p w14:paraId="319D5E13" w14:textId="77777777" w:rsidR="00CC337A" w:rsidRPr="00202285" w:rsidRDefault="00CC337A" w:rsidP="00CC337A">
      <w:pPr>
        <w:pStyle w:val="Style"/>
        <w:widowControl/>
        <w:ind w:left="720"/>
        <w:jc w:val="both"/>
        <w:textAlignment w:val="baseline"/>
        <w:rPr>
          <w:sz w:val="20"/>
          <w:szCs w:val="12"/>
        </w:rPr>
      </w:pPr>
      <w:r w:rsidRPr="00202285">
        <w:rPr>
          <w:i/>
          <w:iCs/>
          <w:kern w:val="0"/>
          <w:sz w:val="20"/>
          <w:szCs w:val="20"/>
          <w14:ligatures w14:val="none"/>
        </w:rPr>
        <w:t>Die Bibel</w:t>
      </w:r>
      <w:r w:rsidRPr="00202285">
        <w:rPr>
          <w:iCs/>
          <w:sz w:val="20"/>
          <w:szCs w:val="20"/>
        </w:rPr>
        <w:t xml:space="preserve">: </w:t>
      </w:r>
      <w:r w:rsidRPr="00202285">
        <w:rPr>
          <w:i/>
          <w:iCs/>
          <w:kern w:val="0"/>
          <w:sz w:val="20"/>
          <w:szCs w:val="20"/>
          <w14:ligatures w14:val="none"/>
        </w:rPr>
        <w:t>Einheitsübersetzung der Heiligen Schrift</w:t>
      </w:r>
      <w:r w:rsidRPr="00202285">
        <w:rPr>
          <w:iCs/>
          <w:sz w:val="20"/>
          <w:szCs w:val="20"/>
        </w:rPr>
        <w:t xml:space="preserve">, </w:t>
      </w:r>
      <w:r w:rsidRPr="00202285">
        <w:rPr>
          <w:i/>
          <w:iCs/>
          <w:kern w:val="0"/>
          <w:sz w:val="20"/>
          <w:szCs w:val="20"/>
          <w14:ligatures w14:val="none"/>
        </w:rPr>
        <w:t>Altes und Neues Testament</w:t>
      </w:r>
      <w:r w:rsidRPr="00202285">
        <w:rPr>
          <w:iCs/>
          <w:sz w:val="20"/>
          <w:szCs w:val="20"/>
        </w:rPr>
        <w:t xml:space="preserve">. </w:t>
      </w:r>
      <w:r w:rsidRPr="00202285">
        <w:rPr>
          <w:kern w:val="0"/>
          <w:sz w:val="20"/>
          <w:szCs w:val="12"/>
          <w14:ligatures w14:val="none"/>
        </w:rPr>
        <w:t>Ed</w:t>
      </w:r>
      <w:r w:rsidRPr="00202285">
        <w:rPr>
          <w:sz w:val="20"/>
          <w:szCs w:val="12"/>
        </w:rPr>
        <w:t xml:space="preserve">. </w:t>
      </w:r>
      <w:r w:rsidRPr="00202285">
        <w:rPr>
          <w:kern w:val="0"/>
          <w:sz w:val="20"/>
          <w:szCs w:val="12"/>
          <w14:ligatures w14:val="none"/>
        </w:rPr>
        <w:t>O</w:t>
      </w:r>
      <w:r w:rsidRPr="00202285">
        <w:rPr>
          <w:sz w:val="20"/>
          <w:szCs w:val="12"/>
        </w:rPr>
        <w:t xml:space="preserve">. </w:t>
      </w:r>
      <w:r w:rsidRPr="00202285">
        <w:rPr>
          <w:kern w:val="0"/>
          <w:sz w:val="20"/>
          <w:szCs w:val="12"/>
          <w14:ligatures w14:val="none"/>
        </w:rPr>
        <w:t>Knoch et al</w:t>
      </w:r>
      <w:r w:rsidRPr="00202285">
        <w:rPr>
          <w:sz w:val="20"/>
          <w:szCs w:val="12"/>
        </w:rPr>
        <w:t xml:space="preserve">. </w:t>
      </w:r>
      <w:r w:rsidRPr="00202285">
        <w:rPr>
          <w:kern w:val="0"/>
          <w:sz w:val="20"/>
          <w:szCs w:val="12"/>
          <w14:ligatures w14:val="none"/>
        </w:rPr>
        <w:t>Stuttgart</w:t>
      </w:r>
      <w:r w:rsidRPr="00202285">
        <w:rPr>
          <w:sz w:val="20"/>
          <w:szCs w:val="12"/>
        </w:rPr>
        <w:t xml:space="preserve">: </w:t>
      </w:r>
      <w:r w:rsidRPr="00202285">
        <w:rPr>
          <w:kern w:val="0"/>
          <w:sz w:val="20"/>
          <w:szCs w:val="12"/>
          <w14:ligatures w14:val="none"/>
        </w:rPr>
        <w:t>Katholisches Bibelanstalt/Deutsche Bibelstiftung</w:t>
      </w:r>
      <w:r w:rsidRPr="00202285">
        <w:rPr>
          <w:sz w:val="20"/>
          <w:szCs w:val="12"/>
        </w:rPr>
        <w:t xml:space="preserve">, </w:t>
      </w:r>
      <w:r w:rsidRPr="00202285">
        <w:rPr>
          <w:kern w:val="0"/>
          <w:sz w:val="20"/>
          <w:szCs w:val="12"/>
          <w14:ligatures w14:val="none"/>
        </w:rPr>
        <w:t>1979-80</w:t>
      </w:r>
      <w:r w:rsidRPr="00202285">
        <w:rPr>
          <w:sz w:val="20"/>
          <w:szCs w:val="12"/>
        </w:rPr>
        <w:t>.</w:t>
      </w:r>
    </w:p>
    <w:p w14:paraId="7D2EC781" w14:textId="77777777" w:rsidR="00CC337A" w:rsidRDefault="00CC337A" w:rsidP="00CC337A">
      <w:pPr>
        <w:pStyle w:val="Style"/>
        <w:widowControl/>
        <w:ind w:left="720"/>
        <w:jc w:val="both"/>
        <w:textAlignment w:val="baseline"/>
        <w:rPr>
          <w:iCs/>
          <w:szCs w:val="23"/>
        </w:rPr>
      </w:pPr>
      <w:r>
        <w:rPr>
          <w:kern w:val="0"/>
          <w:szCs w:val="23"/>
          <w14:ligatures w14:val="none"/>
        </w:rPr>
        <w:t>“</w:t>
      </w:r>
      <w:r w:rsidRPr="005D1340">
        <w:rPr>
          <w:kern w:val="0"/>
          <w:szCs w:val="23"/>
          <w14:ligatures w14:val="none"/>
        </w:rPr>
        <w:t>The latest form of it is a revision of a joint Protestant-Catholic translation first launched in 1962</w:t>
      </w:r>
      <w:r w:rsidRPr="005D1340">
        <w:rPr>
          <w:szCs w:val="23"/>
        </w:rPr>
        <w:t xml:space="preserve">, </w:t>
      </w:r>
      <w:r w:rsidRPr="005D1340">
        <w:rPr>
          <w:kern w:val="0"/>
          <w:szCs w:val="23"/>
          <w14:ligatures w14:val="none"/>
        </w:rPr>
        <w:t>and it has been approved by the episcopal conferences of Germany</w:t>
      </w:r>
      <w:r w:rsidRPr="005D1340">
        <w:rPr>
          <w:szCs w:val="23"/>
        </w:rPr>
        <w:t xml:space="preserve">, </w:t>
      </w:r>
      <w:r w:rsidRPr="005D1340">
        <w:rPr>
          <w:kern w:val="0"/>
          <w:szCs w:val="23"/>
          <w14:ligatures w14:val="none"/>
        </w:rPr>
        <w:t>Austria</w:t>
      </w:r>
      <w:r w:rsidRPr="005D1340">
        <w:rPr>
          <w:szCs w:val="23"/>
        </w:rPr>
        <w:t xml:space="preserve">, </w:t>
      </w:r>
      <w:r w:rsidRPr="005D1340">
        <w:rPr>
          <w:kern w:val="0"/>
          <w:szCs w:val="23"/>
          <w14:ligatures w14:val="none"/>
        </w:rPr>
        <w:t>Switzerland</w:t>
      </w:r>
      <w:r w:rsidRPr="005D1340">
        <w:rPr>
          <w:szCs w:val="23"/>
        </w:rPr>
        <w:t xml:space="preserve">, </w:t>
      </w:r>
      <w:r w:rsidRPr="005D1340">
        <w:rPr>
          <w:kern w:val="0"/>
          <w:szCs w:val="23"/>
          <w14:ligatures w14:val="none"/>
        </w:rPr>
        <w:t>Luxemburg</w:t>
      </w:r>
      <w:r w:rsidRPr="005D1340">
        <w:rPr>
          <w:szCs w:val="23"/>
        </w:rPr>
        <w:t xml:space="preserve">, </w:t>
      </w:r>
      <w:r w:rsidRPr="005D1340">
        <w:rPr>
          <w:kern w:val="0"/>
          <w:szCs w:val="23"/>
          <w14:ligatures w14:val="none"/>
        </w:rPr>
        <w:t xml:space="preserve">and </w:t>
      </w:r>
      <w:r w:rsidRPr="00B443A2">
        <w:rPr>
          <w:iCs/>
          <w:kern w:val="0"/>
          <w:szCs w:val="23"/>
          <w14:ligatures w14:val="none"/>
        </w:rPr>
        <w:t>Liège</w:t>
      </w:r>
      <w:r>
        <w:rPr>
          <w:iCs/>
          <w:kern w:val="0"/>
          <w:szCs w:val="23"/>
          <w14:ligatures w14:val="none"/>
        </w:rPr>
        <w:t xml:space="preserve"> </w:t>
      </w:r>
      <w:r>
        <w:rPr>
          <w:szCs w:val="23"/>
        </w:rPr>
        <w:t>. . .</w:t>
      </w:r>
      <w:r>
        <w:rPr>
          <w:iCs/>
          <w:szCs w:val="23"/>
        </w:rPr>
        <w:t xml:space="preserve">” (Fitzmyer </w:t>
      </w:r>
      <w:r w:rsidRPr="00CC4121">
        <w:rPr>
          <w:i/>
          <w:iCs/>
          <w:szCs w:val="23"/>
        </w:rPr>
        <w:t>Scripture</w:t>
      </w:r>
      <w:r>
        <w:rPr>
          <w:iCs/>
          <w:szCs w:val="23"/>
        </w:rPr>
        <w:t xml:space="preserve">, </w:t>
      </w:r>
      <w:r w:rsidRPr="00CC4121">
        <w:rPr>
          <w:i/>
          <w:iCs/>
          <w:szCs w:val="23"/>
        </w:rPr>
        <w:t>the Soul</w:t>
      </w:r>
      <w:r>
        <w:rPr>
          <w:iCs/>
          <w:szCs w:val="23"/>
        </w:rPr>
        <w:t xml:space="preserve"> 102)</w:t>
      </w:r>
    </w:p>
    <w:p w14:paraId="06A8A072" w14:textId="77777777" w:rsidR="00CC337A" w:rsidRDefault="00CC337A" w:rsidP="00CC337A">
      <w:pPr>
        <w:pStyle w:val="Style"/>
        <w:widowControl/>
        <w:ind w:left="360"/>
        <w:jc w:val="both"/>
        <w:textAlignment w:val="baseline"/>
        <w:rPr>
          <w:kern w:val="0"/>
          <w:szCs w:val="23"/>
          <w14:ligatures w14:val="none"/>
        </w:rPr>
      </w:pPr>
      <w:r w:rsidRPr="005D1340">
        <w:rPr>
          <w:kern w:val="0"/>
          <w:szCs w:val="23"/>
          <w14:ligatures w14:val="none"/>
        </w:rPr>
        <w:t xml:space="preserve">Italian </w:t>
      </w:r>
      <w:r>
        <w:rPr>
          <w:kern w:val="0"/>
          <w:szCs w:val="23"/>
          <w14:ligatures w14:val="none"/>
        </w:rPr>
        <w:t>ecumenical Bible</w:t>
      </w:r>
    </w:p>
    <w:p w14:paraId="0E1FDD34" w14:textId="77777777" w:rsidR="00CC337A" w:rsidRPr="00B443A2" w:rsidRDefault="00CC337A" w:rsidP="00CC337A">
      <w:pPr>
        <w:pStyle w:val="Style"/>
        <w:widowControl/>
        <w:ind w:left="720"/>
        <w:jc w:val="both"/>
        <w:textAlignment w:val="baseline"/>
        <w:rPr>
          <w:iCs/>
          <w:sz w:val="20"/>
          <w:szCs w:val="20"/>
        </w:rPr>
      </w:pPr>
      <w:r w:rsidRPr="00B443A2">
        <w:rPr>
          <w:i/>
          <w:iCs/>
          <w:kern w:val="0"/>
          <w:sz w:val="20"/>
          <w:szCs w:val="20"/>
          <w14:ligatures w14:val="none"/>
        </w:rPr>
        <w:t>La Bibbia concordata</w:t>
      </w:r>
      <w:r w:rsidRPr="00B443A2">
        <w:rPr>
          <w:iCs/>
          <w:sz w:val="20"/>
          <w:szCs w:val="20"/>
        </w:rPr>
        <w:t xml:space="preserve">: </w:t>
      </w:r>
      <w:r w:rsidRPr="00B443A2">
        <w:rPr>
          <w:i/>
          <w:iCs/>
          <w:kern w:val="0"/>
          <w:sz w:val="20"/>
          <w:szCs w:val="20"/>
          <w14:ligatures w14:val="none"/>
        </w:rPr>
        <w:t>Tradotta dai testi originali</w:t>
      </w:r>
      <w:r w:rsidRPr="00B443A2">
        <w:rPr>
          <w:iCs/>
          <w:sz w:val="20"/>
          <w:szCs w:val="20"/>
        </w:rPr>
        <w:t xml:space="preserve">, </w:t>
      </w:r>
      <w:r w:rsidRPr="00B443A2">
        <w:rPr>
          <w:i/>
          <w:iCs/>
          <w:kern w:val="0"/>
          <w:sz w:val="20"/>
          <w:szCs w:val="20"/>
          <w14:ligatures w14:val="none"/>
        </w:rPr>
        <w:t>con introduzione e note</w:t>
      </w:r>
      <w:r w:rsidRPr="00B443A2">
        <w:rPr>
          <w:iCs/>
          <w:sz w:val="20"/>
          <w:szCs w:val="20"/>
        </w:rPr>
        <w:t xml:space="preserve">. </w:t>
      </w:r>
      <w:r w:rsidRPr="00B443A2">
        <w:rPr>
          <w:kern w:val="0"/>
          <w:sz w:val="20"/>
          <w:szCs w:val="12"/>
          <w14:ligatures w14:val="none"/>
        </w:rPr>
        <w:t>Ed</w:t>
      </w:r>
      <w:r w:rsidRPr="00B443A2">
        <w:rPr>
          <w:sz w:val="20"/>
          <w:szCs w:val="12"/>
        </w:rPr>
        <w:t xml:space="preserve">. </w:t>
      </w:r>
      <w:r w:rsidRPr="00B443A2">
        <w:rPr>
          <w:kern w:val="0"/>
          <w:sz w:val="20"/>
          <w:szCs w:val="12"/>
          <w14:ligatures w14:val="none"/>
        </w:rPr>
        <w:t>S</w:t>
      </w:r>
      <w:r w:rsidRPr="00B443A2">
        <w:rPr>
          <w:sz w:val="20"/>
          <w:szCs w:val="12"/>
        </w:rPr>
        <w:t xml:space="preserve">. </w:t>
      </w:r>
      <w:r w:rsidRPr="00B443A2">
        <w:rPr>
          <w:kern w:val="0"/>
          <w:sz w:val="20"/>
          <w:szCs w:val="12"/>
          <w14:ligatures w14:val="none"/>
        </w:rPr>
        <w:t>Cipriani et al</w:t>
      </w:r>
      <w:r w:rsidRPr="00B443A2">
        <w:rPr>
          <w:sz w:val="20"/>
          <w:szCs w:val="12"/>
        </w:rPr>
        <w:t xml:space="preserve">. </w:t>
      </w:r>
      <w:r w:rsidRPr="00B443A2">
        <w:rPr>
          <w:kern w:val="0"/>
          <w:sz w:val="20"/>
          <w:szCs w:val="12"/>
          <w14:ligatures w14:val="none"/>
        </w:rPr>
        <w:t>Milan</w:t>
      </w:r>
      <w:r w:rsidRPr="00B443A2">
        <w:rPr>
          <w:sz w:val="20"/>
          <w:szCs w:val="12"/>
        </w:rPr>
        <w:t xml:space="preserve">: </w:t>
      </w:r>
      <w:r w:rsidRPr="00B443A2">
        <w:rPr>
          <w:kern w:val="0"/>
          <w:sz w:val="20"/>
          <w:szCs w:val="12"/>
          <w14:ligatures w14:val="none"/>
        </w:rPr>
        <w:t>Mondadori</w:t>
      </w:r>
      <w:r w:rsidRPr="00B443A2">
        <w:rPr>
          <w:sz w:val="20"/>
          <w:szCs w:val="12"/>
        </w:rPr>
        <w:t xml:space="preserve">, </w:t>
      </w:r>
      <w:r w:rsidRPr="00B443A2">
        <w:rPr>
          <w:kern w:val="0"/>
          <w:sz w:val="20"/>
          <w:szCs w:val="12"/>
          <w14:ligatures w14:val="none"/>
        </w:rPr>
        <w:t>1968.</w:t>
      </w:r>
    </w:p>
    <w:p w14:paraId="7775D8AC" w14:textId="77777777" w:rsidR="00CC337A" w:rsidRDefault="00CC337A" w:rsidP="00CC337A">
      <w:pPr>
        <w:pStyle w:val="Style"/>
        <w:widowControl/>
        <w:ind w:left="720"/>
        <w:jc w:val="both"/>
        <w:textAlignment w:val="baseline"/>
        <w:rPr>
          <w:szCs w:val="23"/>
        </w:rPr>
      </w:pPr>
      <w:r>
        <w:rPr>
          <w:iCs/>
          <w:szCs w:val="23"/>
        </w:rPr>
        <w:t>“</w:t>
      </w:r>
      <w:r w:rsidRPr="005D1340">
        <w:rPr>
          <w:kern w:val="0"/>
          <w:szCs w:val="23"/>
          <w14:ligatures w14:val="none"/>
        </w:rPr>
        <w:t>It is the work of Catholic</w:t>
      </w:r>
      <w:r w:rsidRPr="005D1340">
        <w:rPr>
          <w:szCs w:val="23"/>
        </w:rPr>
        <w:t xml:space="preserve">, </w:t>
      </w:r>
      <w:r w:rsidRPr="005D1340">
        <w:rPr>
          <w:kern w:val="0"/>
          <w:szCs w:val="23"/>
          <w14:ligatures w14:val="none"/>
        </w:rPr>
        <w:t>Jewish</w:t>
      </w:r>
      <w:r w:rsidRPr="005D1340">
        <w:rPr>
          <w:szCs w:val="23"/>
        </w:rPr>
        <w:t xml:space="preserve">, </w:t>
      </w:r>
      <w:r w:rsidRPr="005D1340">
        <w:rPr>
          <w:kern w:val="0"/>
          <w:szCs w:val="23"/>
          <w14:ligatures w14:val="none"/>
        </w:rPr>
        <w:t>Orthodox</w:t>
      </w:r>
      <w:r w:rsidRPr="005D1340">
        <w:rPr>
          <w:szCs w:val="23"/>
        </w:rPr>
        <w:t xml:space="preserve">, </w:t>
      </w:r>
      <w:r w:rsidRPr="005D1340">
        <w:rPr>
          <w:kern w:val="0"/>
          <w:szCs w:val="23"/>
          <w14:ligatures w14:val="none"/>
        </w:rPr>
        <w:t>and Protestant members of the Societ</w:t>
      </w:r>
      <w:r>
        <w:rPr>
          <w:kern w:val="0"/>
          <w:szCs w:val="23"/>
          <w14:ligatures w14:val="none"/>
        </w:rPr>
        <w:t>à</w:t>
      </w:r>
      <w:r w:rsidRPr="005D1340">
        <w:rPr>
          <w:kern w:val="0"/>
          <w:szCs w:val="23"/>
          <w14:ligatures w14:val="none"/>
        </w:rPr>
        <w:t xml:space="preserve"> Biblica Italiana</w:t>
      </w:r>
      <w:r>
        <w:rPr>
          <w:szCs w:val="23"/>
        </w:rPr>
        <w:t xml:space="preserve"> . . .” (Fitzmyer </w:t>
      </w:r>
      <w:r>
        <w:rPr>
          <w:i/>
          <w:szCs w:val="23"/>
        </w:rPr>
        <w:t>Scripture</w:t>
      </w:r>
      <w:r>
        <w:rPr>
          <w:szCs w:val="23"/>
        </w:rPr>
        <w:t xml:space="preserve">, </w:t>
      </w:r>
      <w:r>
        <w:rPr>
          <w:i/>
          <w:szCs w:val="23"/>
        </w:rPr>
        <w:t>the Soul</w:t>
      </w:r>
      <w:r>
        <w:rPr>
          <w:szCs w:val="23"/>
        </w:rPr>
        <w:t xml:space="preserve"> 102)</w:t>
      </w:r>
    </w:p>
    <w:p w14:paraId="7F0634F1" w14:textId="77777777" w:rsidR="00CC337A" w:rsidRDefault="00CC337A" w:rsidP="00CC337A">
      <w:pPr>
        <w:pStyle w:val="Style"/>
        <w:widowControl/>
        <w:ind w:left="720"/>
        <w:jc w:val="both"/>
        <w:textAlignment w:val="baseline"/>
        <w:rPr>
          <w:szCs w:val="23"/>
        </w:rPr>
      </w:pPr>
      <w:r>
        <w:rPr>
          <w:kern w:val="0"/>
          <w:szCs w:val="23"/>
          <w14:ligatures w14:val="none"/>
        </w:rPr>
        <w:t xml:space="preserve">“. . . </w:t>
      </w:r>
      <w:r w:rsidRPr="005D1340">
        <w:rPr>
          <w:kern w:val="0"/>
          <w:szCs w:val="23"/>
          <w14:ligatures w14:val="none"/>
        </w:rPr>
        <w:t>but it is uneven in its results and has been no little criticized</w:t>
      </w:r>
      <w:r w:rsidRPr="005D1340">
        <w:rPr>
          <w:szCs w:val="23"/>
        </w:rPr>
        <w:t>.</w:t>
      </w:r>
      <w:r>
        <w:rPr>
          <w:szCs w:val="23"/>
        </w:rPr>
        <w:t xml:space="preserve">” (Fitzmyer </w:t>
      </w:r>
      <w:r w:rsidRPr="00CC4121">
        <w:rPr>
          <w:i/>
          <w:szCs w:val="23"/>
        </w:rPr>
        <w:t>Scripture</w:t>
      </w:r>
      <w:r>
        <w:rPr>
          <w:szCs w:val="23"/>
        </w:rPr>
        <w:t xml:space="preserve">, </w:t>
      </w:r>
      <w:r w:rsidRPr="00CC4121">
        <w:rPr>
          <w:i/>
          <w:szCs w:val="23"/>
        </w:rPr>
        <w:t>the Soul</w:t>
      </w:r>
      <w:r>
        <w:rPr>
          <w:szCs w:val="23"/>
        </w:rPr>
        <w:t xml:space="preserve"> 102)</w:t>
      </w:r>
    </w:p>
    <w:p w14:paraId="2C2A0880" w14:textId="77777777" w:rsidR="00CC337A" w:rsidRDefault="00CC337A" w:rsidP="00CC337A">
      <w:pPr>
        <w:pStyle w:val="Style"/>
        <w:widowControl/>
        <w:jc w:val="both"/>
        <w:textAlignment w:val="baseline"/>
        <w:rPr>
          <w:kern w:val="0"/>
          <w:szCs w:val="23"/>
          <w14:ligatures w14:val="none"/>
        </w:rPr>
      </w:pPr>
    </w:p>
    <w:p w14:paraId="6394CF38" w14:textId="77777777" w:rsidR="00CC337A" w:rsidRDefault="00CC337A" w:rsidP="00CC337A">
      <w:pPr>
        <w:pStyle w:val="Heading3"/>
      </w:pPr>
      <w:bookmarkStart w:id="115" w:name="_Toc142992379"/>
      <w:r w:rsidRPr="00990ECC">
        <w:t>scripture in the Catholic-Lutheran dialogue in the United States</w:t>
      </w:r>
      <w:bookmarkEnd w:id="115"/>
    </w:p>
    <w:p w14:paraId="5EDE8470" w14:textId="77777777" w:rsidR="00CC337A" w:rsidRDefault="00CC337A" w:rsidP="00CC337A">
      <w:pPr>
        <w:pStyle w:val="Style"/>
        <w:widowControl/>
        <w:jc w:val="both"/>
        <w:textAlignment w:val="baseline"/>
        <w:rPr>
          <w:kern w:val="0"/>
          <w:szCs w:val="23"/>
          <w14:ligatures w14:val="none"/>
        </w:rPr>
      </w:pPr>
    </w:p>
    <w:p w14:paraId="198BA883" w14:textId="77777777" w:rsidR="00CC337A" w:rsidRDefault="00CC337A" w:rsidP="00CC337A">
      <w:pPr>
        <w:pStyle w:val="Style"/>
        <w:widowControl/>
        <w:jc w:val="both"/>
        <w:textAlignment w:val="baseline"/>
        <w:rPr>
          <w:kern w:val="0"/>
          <w:szCs w:val="23"/>
          <w14:ligatures w14:val="none"/>
        </w:rPr>
      </w:pPr>
      <w:r>
        <w:rPr>
          <w:kern w:val="0"/>
          <w:szCs w:val="23"/>
          <w14:ligatures w14:val="none"/>
        </w:rPr>
        <w:t>introduction</w:t>
      </w:r>
    </w:p>
    <w:p w14:paraId="1DCC6BAE" w14:textId="77777777" w:rsidR="00CC337A" w:rsidRPr="00630E01" w:rsidRDefault="00CC337A" w:rsidP="00CC337A">
      <w:pPr>
        <w:pStyle w:val="Style"/>
        <w:widowControl/>
        <w:ind w:left="360"/>
        <w:jc w:val="both"/>
        <w:textAlignment w:val="baseline"/>
        <w:rPr>
          <w:szCs w:val="23"/>
        </w:rPr>
      </w:pPr>
      <w:r>
        <w:rPr>
          <w:kern w:val="0"/>
          <w:szCs w:val="23"/>
          <w14:ligatures w14:val="none"/>
        </w:rPr>
        <w:t xml:space="preserve">This is “the </w:t>
      </w:r>
      <w:r>
        <w:t>Lutheran-Roman Catholic Dialogue . . .” (Hannah)</w:t>
      </w:r>
    </w:p>
    <w:p w14:paraId="464BADA1" w14:textId="77777777" w:rsidR="00CC337A" w:rsidRDefault="00CC337A" w:rsidP="00CC337A">
      <w:pPr>
        <w:pStyle w:val="Style"/>
        <w:widowControl/>
        <w:ind w:left="360"/>
        <w:jc w:val="both"/>
        <w:textAlignment w:val="baseline"/>
        <w:rPr>
          <w:szCs w:val="23"/>
        </w:rPr>
      </w:pPr>
      <w:r w:rsidRPr="005D1340">
        <w:rPr>
          <w:kern w:val="0"/>
          <w:szCs w:val="23"/>
          <w14:ligatures w14:val="none"/>
        </w:rPr>
        <w:t>1960s</w:t>
      </w:r>
      <w:r>
        <w:rPr>
          <w:kern w:val="0"/>
          <w:szCs w:val="23"/>
          <w14:ligatures w14:val="none"/>
        </w:rPr>
        <w:t>:</w:t>
      </w:r>
      <w:r w:rsidRPr="005D1340">
        <w:rPr>
          <w:kern w:val="0"/>
          <w:szCs w:val="23"/>
          <w14:ligatures w14:val="none"/>
        </w:rPr>
        <w:t xml:space="preserve"> </w:t>
      </w:r>
      <w:r>
        <w:rPr>
          <w:kern w:val="0"/>
          <w:szCs w:val="23"/>
          <w14:ligatures w14:val="none"/>
        </w:rPr>
        <w:t xml:space="preserve">“. . . </w:t>
      </w:r>
      <w:r w:rsidRPr="005D1340">
        <w:rPr>
          <w:kern w:val="0"/>
          <w:szCs w:val="23"/>
          <w14:ligatures w14:val="none"/>
        </w:rPr>
        <w:t>Dr</w:t>
      </w:r>
      <w:r w:rsidRPr="005D1340">
        <w:rPr>
          <w:szCs w:val="23"/>
        </w:rPr>
        <w:t xml:space="preserve">. </w:t>
      </w:r>
      <w:r w:rsidRPr="005D1340">
        <w:rPr>
          <w:kern w:val="0"/>
          <w:szCs w:val="23"/>
          <w14:ligatures w14:val="none"/>
        </w:rPr>
        <w:t>Paul C</w:t>
      </w:r>
      <w:r w:rsidRPr="005D1340">
        <w:rPr>
          <w:szCs w:val="23"/>
        </w:rPr>
        <w:t xml:space="preserve">. </w:t>
      </w:r>
      <w:r w:rsidRPr="005D1340">
        <w:rPr>
          <w:kern w:val="0"/>
          <w:szCs w:val="23"/>
          <w14:ligatures w14:val="none"/>
        </w:rPr>
        <w:t>Empie</w:t>
      </w:r>
      <w:r w:rsidRPr="005D1340">
        <w:rPr>
          <w:szCs w:val="23"/>
        </w:rPr>
        <w:t xml:space="preserve">, </w:t>
      </w:r>
      <w:r w:rsidRPr="005D1340">
        <w:rPr>
          <w:kern w:val="0"/>
          <w:szCs w:val="23"/>
          <w14:ligatures w14:val="none"/>
        </w:rPr>
        <w:t>then the executive director of the national Lutheran Council in New York</w:t>
      </w:r>
      <w:r>
        <w:rPr>
          <w:kern w:val="0"/>
          <w:szCs w:val="23"/>
          <w14:ligatures w14:val="none"/>
        </w:rPr>
        <w:t xml:space="preserve"> </w:t>
      </w:r>
      <w:r>
        <w:rPr>
          <w:szCs w:val="23"/>
        </w:rPr>
        <w:t xml:space="preserve">. . . </w:t>
      </w:r>
      <w:r w:rsidRPr="005D1340">
        <w:rPr>
          <w:kern w:val="0"/>
          <w:szCs w:val="23"/>
          <w14:ligatures w14:val="none"/>
        </w:rPr>
        <w:t>consulted Bishop</w:t>
      </w:r>
      <w:r w:rsidRPr="005D1340">
        <w:rPr>
          <w:szCs w:val="23"/>
        </w:rPr>
        <w:t xml:space="preserve"> (</w:t>
      </w:r>
      <w:r w:rsidRPr="005D1340">
        <w:rPr>
          <w:kern w:val="0"/>
          <w:szCs w:val="23"/>
          <w14:ligatures w14:val="none"/>
        </w:rPr>
        <w:t>later Cardinal</w:t>
      </w:r>
      <w:r w:rsidRPr="005D1340">
        <w:rPr>
          <w:szCs w:val="23"/>
        </w:rPr>
        <w:t xml:space="preserve">) </w:t>
      </w:r>
      <w:r w:rsidRPr="005D1340">
        <w:rPr>
          <w:kern w:val="0"/>
          <w:szCs w:val="23"/>
          <w14:ligatures w14:val="none"/>
        </w:rPr>
        <w:t>John Wright of Pittsburgh and Lawrence Cardinal Shehan of Baltimore about the possibility of Catholic and Lutheran theologians engaging in serious discus</w:t>
      </w:r>
      <w:r>
        <w:rPr>
          <w:kern w:val="0"/>
          <w:szCs w:val="23"/>
          <w14:ligatures w14:val="none"/>
        </w:rPr>
        <w:t>sion . . .</w:t>
      </w:r>
      <w:r>
        <w:rPr>
          <w:szCs w:val="23"/>
        </w:rPr>
        <w:t xml:space="preserve">” (Fitzmyer </w:t>
      </w:r>
      <w:r w:rsidRPr="00CC4121">
        <w:rPr>
          <w:i/>
          <w:szCs w:val="23"/>
        </w:rPr>
        <w:t>Scripture</w:t>
      </w:r>
      <w:r>
        <w:rPr>
          <w:szCs w:val="23"/>
        </w:rPr>
        <w:t xml:space="preserve">, </w:t>
      </w:r>
      <w:r w:rsidRPr="00CC4121">
        <w:rPr>
          <w:i/>
          <w:szCs w:val="23"/>
        </w:rPr>
        <w:t>the Soul</w:t>
      </w:r>
      <w:r>
        <w:rPr>
          <w:szCs w:val="23"/>
        </w:rPr>
        <w:t xml:space="preserve"> 102)</w:t>
      </w:r>
    </w:p>
    <w:p w14:paraId="6050D4E6" w14:textId="77777777" w:rsidR="00CC337A" w:rsidRDefault="00CC337A" w:rsidP="00CC337A">
      <w:pPr>
        <w:pStyle w:val="Style"/>
        <w:widowControl/>
        <w:jc w:val="both"/>
        <w:textAlignment w:val="baseline"/>
        <w:rPr>
          <w:szCs w:val="23"/>
        </w:rPr>
      </w:pPr>
    </w:p>
    <w:p w14:paraId="18046C79" w14:textId="77777777" w:rsidR="00CC337A" w:rsidRDefault="00CC337A" w:rsidP="00CC337A">
      <w:pPr>
        <w:pStyle w:val="Style"/>
        <w:widowControl/>
        <w:jc w:val="both"/>
        <w:textAlignment w:val="baseline"/>
        <w:rPr>
          <w:szCs w:val="23"/>
        </w:rPr>
      </w:pPr>
      <w:r>
        <w:rPr>
          <w:szCs w:val="23"/>
        </w:rPr>
        <w:t xml:space="preserve">1965 (July): </w:t>
      </w:r>
      <w:r w:rsidRPr="005D1340">
        <w:rPr>
          <w:kern w:val="0"/>
          <w:szCs w:val="23"/>
          <w14:ligatures w14:val="none"/>
        </w:rPr>
        <w:t>the Status of the Nicene Creed as Dogma of the Church</w:t>
      </w:r>
    </w:p>
    <w:p w14:paraId="7CC22D87" w14:textId="77777777" w:rsidR="00CC337A" w:rsidRDefault="00CC337A" w:rsidP="00CC337A">
      <w:pPr>
        <w:pStyle w:val="Style"/>
        <w:widowControl/>
        <w:ind w:left="360"/>
        <w:jc w:val="both"/>
        <w:textAlignment w:val="baseline"/>
        <w:rPr>
          <w:sz w:val="20"/>
          <w:szCs w:val="12"/>
        </w:rPr>
      </w:pPr>
      <w:r w:rsidRPr="00B443A2">
        <w:rPr>
          <w:i/>
          <w:iCs/>
          <w:kern w:val="0"/>
          <w:sz w:val="20"/>
          <w:szCs w:val="12"/>
          <w14:ligatures w14:val="none"/>
        </w:rPr>
        <w:t>The Status of the Nicene Creed as Dogma of the Church</w:t>
      </w:r>
      <w:r w:rsidRPr="00B443A2">
        <w:rPr>
          <w:iCs/>
          <w:sz w:val="20"/>
          <w:szCs w:val="12"/>
        </w:rPr>
        <w:t xml:space="preserve">. </w:t>
      </w:r>
      <w:r w:rsidRPr="00B443A2">
        <w:rPr>
          <w:kern w:val="0"/>
          <w:sz w:val="20"/>
          <w:szCs w:val="12"/>
          <w14:ligatures w14:val="none"/>
        </w:rPr>
        <w:t>Published jointly by representatives of the U</w:t>
      </w:r>
      <w:r w:rsidRPr="00B443A2">
        <w:rPr>
          <w:sz w:val="20"/>
          <w:szCs w:val="12"/>
        </w:rPr>
        <w:t>.</w:t>
      </w:r>
      <w:r w:rsidRPr="00B443A2">
        <w:rPr>
          <w:kern w:val="0"/>
          <w:sz w:val="20"/>
          <w:szCs w:val="12"/>
          <w14:ligatures w14:val="none"/>
        </w:rPr>
        <w:t>S</w:t>
      </w:r>
      <w:r w:rsidRPr="00B443A2">
        <w:rPr>
          <w:sz w:val="20"/>
          <w:szCs w:val="12"/>
        </w:rPr>
        <w:t>.</w:t>
      </w:r>
      <w:r w:rsidRPr="00B443A2">
        <w:rPr>
          <w:kern w:val="0"/>
          <w:sz w:val="20"/>
          <w:szCs w:val="12"/>
          <w14:ligatures w14:val="none"/>
        </w:rPr>
        <w:t>A</w:t>
      </w:r>
      <w:r w:rsidRPr="00B443A2">
        <w:rPr>
          <w:sz w:val="20"/>
          <w:szCs w:val="12"/>
        </w:rPr>
        <w:t xml:space="preserve">. </w:t>
      </w:r>
      <w:r w:rsidRPr="00B443A2">
        <w:rPr>
          <w:kern w:val="0"/>
          <w:sz w:val="20"/>
          <w:szCs w:val="12"/>
          <w14:ligatures w14:val="none"/>
        </w:rPr>
        <w:t>National Committee of the Lutheran World Federation and the Bishops</w:t>
      </w:r>
      <w:r w:rsidRPr="00B443A2">
        <w:rPr>
          <w:sz w:val="20"/>
          <w:szCs w:val="12"/>
        </w:rPr>
        <w:t xml:space="preserve">’ </w:t>
      </w:r>
      <w:r w:rsidRPr="00B443A2">
        <w:rPr>
          <w:kern w:val="0"/>
          <w:sz w:val="20"/>
          <w:szCs w:val="12"/>
          <w14:ligatures w14:val="none"/>
        </w:rPr>
        <w:t>Commission for Ecumenical Affairs</w:t>
      </w:r>
      <w:r w:rsidRPr="00B443A2">
        <w:rPr>
          <w:sz w:val="20"/>
          <w:szCs w:val="12"/>
        </w:rPr>
        <w:t xml:space="preserve">, </w:t>
      </w:r>
      <w:r w:rsidRPr="00B443A2">
        <w:rPr>
          <w:kern w:val="0"/>
          <w:sz w:val="20"/>
          <w:szCs w:val="12"/>
          <w14:ligatures w14:val="none"/>
        </w:rPr>
        <w:t>1965</w:t>
      </w:r>
      <w:r w:rsidRPr="00B443A2">
        <w:rPr>
          <w:sz w:val="20"/>
          <w:szCs w:val="12"/>
        </w:rPr>
        <w:t>.</w:t>
      </w:r>
      <w:r>
        <w:rPr>
          <w:sz w:val="20"/>
          <w:szCs w:val="12"/>
        </w:rPr>
        <w:t xml:space="preserve"> </w:t>
      </w:r>
      <w:r w:rsidRPr="00022C3D">
        <w:rPr>
          <w:bCs/>
          <w:kern w:val="0"/>
          <w:sz w:val="20"/>
          <w:szCs w:val="12"/>
          <w14:ligatures w14:val="none"/>
        </w:rPr>
        <w:t>31-32</w:t>
      </w:r>
      <w:r>
        <w:rPr>
          <w:sz w:val="20"/>
          <w:szCs w:val="12"/>
        </w:rPr>
        <w:t>.</w:t>
      </w:r>
    </w:p>
    <w:p w14:paraId="40599080" w14:textId="77777777" w:rsidR="00CC337A" w:rsidRPr="009F4292" w:rsidRDefault="00CC337A" w:rsidP="00CC337A">
      <w:pPr>
        <w:pStyle w:val="Style"/>
        <w:widowControl/>
        <w:ind w:left="360"/>
        <w:jc w:val="both"/>
        <w:textAlignment w:val="baseline"/>
        <w:rPr>
          <w:sz w:val="20"/>
          <w:szCs w:val="12"/>
        </w:rPr>
      </w:pPr>
      <w:r w:rsidRPr="007C5A7F">
        <w:rPr>
          <w:iCs/>
          <w:sz w:val="20"/>
          <w:szCs w:val="12"/>
        </w:rPr>
        <w:t>Burgess, Joseph A.</w:t>
      </w:r>
      <w:r>
        <w:rPr>
          <w:sz w:val="20"/>
          <w:szCs w:val="12"/>
        </w:rPr>
        <w:t>,</w:t>
      </w:r>
      <w:r w:rsidRPr="009F4292">
        <w:rPr>
          <w:sz w:val="20"/>
          <w:szCs w:val="12"/>
        </w:rPr>
        <w:t xml:space="preserve"> </w:t>
      </w:r>
      <w:r w:rsidRPr="009F4292">
        <w:rPr>
          <w:kern w:val="0"/>
          <w:sz w:val="20"/>
          <w:szCs w:val="12"/>
          <w14:ligatures w14:val="none"/>
        </w:rPr>
        <w:t xml:space="preserve">and </w:t>
      </w:r>
      <w:r w:rsidRPr="007C5A7F">
        <w:rPr>
          <w:iCs/>
          <w:kern w:val="0"/>
          <w:sz w:val="20"/>
          <w:szCs w:val="12"/>
          <w14:ligatures w14:val="none"/>
        </w:rPr>
        <w:t>Jeffrey Gros</w:t>
      </w:r>
      <w:r>
        <w:rPr>
          <w:kern w:val="0"/>
          <w:sz w:val="20"/>
          <w:szCs w:val="12"/>
          <w14:ligatures w14:val="none"/>
        </w:rPr>
        <w:t>, eds</w:t>
      </w:r>
      <w:r w:rsidRPr="009F4292">
        <w:rPr>
          <w:sz w:val="20"/>
          <w:szCs w:val="12"/>
        </w:rPr>
        <w:t xml:space="preserve">. </w:t>
      </w:r>
      <w:r w:rsidRPr="009F4292">
        <w:rPr>
          <w:i/>
          <w:iCs/>
          <w:kern w:val="0"/>
          <w:sz w:val="20"/>
          <w:szCs w:val="12"/>
          <w14:ligatures w14:val="none"/>
        </w:rPr>
        <w:t>Building Unity</w:t>
      </w:r>
      <w:r w:rsidRPr="009F4292">
        <w:rPr>
          <w:iCs/>
          <w:sz w:val="20"/>
          <w:szCs w:val="12"/>
        </w:rPr>
        <w:t xml:space="preserve">: </w:t>
      </w:r>
      <w:r w:rsidRPr="009F4292">
        <w:rPr>
          <w:i/>
          <w:iCs/>
          <w:kern w:val="0"/>
          <w:sz w:val="20"/>
          <w:szCs w:val="12"/>
          <w14:ligatures w14:val="none"/>
        </w:rPr>
        <w:t>Ecumenical Dialogues with Roman Catholic Participation in the United States</w:t>
      </w:r>
      <w:r w:rsidRPr="009F4292">
        <w:rPr>
          <w:iCs/>
          <w:sz w:val="20"/>
          <w:szCs w:val="12"/>
        </w:rPr>
        <w:t xml:space="preserve">. </w:t>
      </w:r>
      <w:r w:rsidRPr="009F4292">
        <w:rPr>
          <w:kern w:val="0"/>
          <w:sz w:val="20"/>
          <w:szCs w:val="12"/>
          <w14:ligatures w14:val="none"/>
        </w:rPr>
        <w:t>Ecumenical Documents IV</w:t>
      </w:r>
      <w:r w:rsidRPr="009F4292">
        <w:rPr>
          <w:sz w:val="20"/>
          <w:szCs w:val="12"/>
        </w:rPr>
        <w:t xml:space="preserve">. </w:t>
      </w:r>
      <w:r w:rsidRPr="009F4292">
        <w:rPr>
          <w:kern w:val="0"/>
          <w:sz w:val="20"/>
          <w:szCs w:val="12"/>
          <w14:ligatures w14:val="none"/>
        </w:rPr>
        <w:t>New York</w:t>
      </w:r>
      <w:r w:rsidRPr="009F4292">
        <w:rPr>
          <w:sz w:val="20"/>
          <w:szCs w:val="12"/>
        </w:rPr>
        <w:t xml:space="preserve">: </w:t>
      </w:r>
      <w:r w:rsidRPr="009F4292">
        <w:rPr>
          <w:kern w:val="0"/>
          <w:sz w:val="20"/>
          <w:szCs w:val="12"/>
          <w14:ligatures w14:val="none"/>
        </w:rPr>
        <w:t>Paulist</w:t>
      </w:r>
      <w:r w:rsidRPr="009F4292">
        <w:rPr>
          <w:sz w:val="20"/>
          <w:szCs w:val="12"/>
        </w:rPr>
        <w:t xml:space="preserve">, </w:t>
      </w:r>
      <w:r w:rsidRPr="009F4292">
        <w:rPr>
          <w:kern w:val="0"/>
          <w:sz w:val="20"/>
          <w:szCs w:val="12"/>
          <w14:ligatures w14:val="none"/>
        </w:rPr>
        <w:t>1989</w:t>
      </w:r>
      <w:r w:rsidRPr="009F4292">
        <w:rPr>
          <w:sz w:val="20"/>
          <w:szCs w:val="12"/>
        </w:rPr>
        <w:t xml:space="preserve">. </w:t>
      </w:r>
      <w:r w:rsidRPr="009F4292">
        <w:rPr>
          <w:kern w:val="0"/>
          <w:sz w:val="20"/>
          <w:szCs w:val="12"/>
          <w14:ligatures w14:val="none"/>
        </w:rPr>
        <w:t>88-89</w:t>
      </w:r>
      <w:r w:rsidRPr="009F4292">
        <w:rPr>
          <w:sz w:val="20"/>
          <w:szCs w:val="12"/>
        </w:rPr>
        <w:t>.</w:t>
      </w:r>
    </w:p>
    <w:p w14:paraId="47094D1A" w14:textId="77777777" w:rsidR="00CC337A" w:rsidRDefault="00CC337A" w:rsidP="00CC337A">
      <w:pPr>
        <w:pStyle w:val="Style"/>
        <w:widowControl/>
        <w:ind w:left="360"/>
        <w:jc w:val="both"/>
        <w:textAlignment w:val="baseline"/>
        <w:rPr>
          <w:szCs w:val="23"/>
        </w:rPr>
      </w:pPr>
      <w:r w:rsidRPr="005D1340">
        <w:rPr>
          <w:kern w:val="0"/>
          <w:szCs w:val="23"/>
          <w14:ligatures w14:val="none"/>
        </w:rPr>
        <w:t>In Baltimore</w:t>
      </w:r>
      <w:r>
        <w:rPr>
          <w:kern w:val="0"/>
          <w:szCs w:val="23"/>
          <w14:ligatures w14:val="none"/>
        </w:rPr>
        <w:t xml:space="preserve">, 8 </w:t>
      </w:r>
      <w:r w:rsidRPr="005D1340">
        <w:rPr>
          <w:kern w:val="0"/>
          <w:szCs w:val="23"/>
          <w14:ligatures w14:val="none"/>
        </w:rPr>
        <w:t>Lutheran</w:t>
      </w:r>
      <w:r>
        <w:rPr>
          <w:kern w:val="0"/>
          <w:szCs w:val="23"/>
          <w14:ligatures w14:val="none"/>
        </w:rPr>
        <w:t>s</w:t>
      </w:r>
      <w:r w:rsidRPr="005D1340">
        <w:rPr>
          <w:kern w:val="0"/>
          <w:szCs w:val="23"/>
          <w14:ligatures w14:val="none"/>
        </w:rPr>
        <w:t xml:space="preserve"> and </w:t>
      </w:r>
      <w:r>
        <w:rPr>
          <w:kern w:val="0"/>
          <w:szCs w:val="23"/>
          <w14:ligatures w14:val="none"/>
        </w:rPr>
        <w:t xml:space="preserve">9 </w:t>
      </w:r>
      <w:r w:rsidRPr="005D1340">
        <w:rPr>
          <w:kern w:val="0"/>
          <w:szCs w:val="23"/>
          <w14:ligatures w14:val="none"/>
        </w:rPr>
        <w:t>Catholic</w:t>
      </w:r>
      <w:r>
        <w:rPr>
          <w:kern w:val="0"/>
          <w:szCs w:val="23"/>
          <w14:ligatures w14:val="none"/>
        </w:rPr>
        <w:t>s</w:t>
      </w:r>
      <w:r w:rsidRPr="005D1340">
        <w:rPr>
          <w:kern w:val="0"/>
          <w:szCs w:val="23"/>
          <w14:ligatures w14:val="none"/>
        </w:rPr>
        <w:t xml:space="preserve"> </w:t>
      </w:r>
      <w:r>
        <w:rPr>
          <w:kern w:val="0"/>
          <w:szCs w:val="23"/>
          <w14:ligatures w14:val="none"/>
        </w:rPr>
        <w:t>met.</w:t>
      </w:r>
      <w:r w:rsidRPr="005D1340">
        <w:rPr>
          <w:kern w:val="0"/>
          <w:szCs w:val="23"/>
          <w14:ligatures w14:val="none"/>
        </w:rPr>
        <w:t xml:space="preserve"> The </w:t>
      </w:r>
      <w:r>
        <w:rPr>
          <w:kern w:val="0"/>
          <w:szCs w:val="23"/>
          <w14:ligatures w14:val="none"/>
        </w:rPr>
        <w:t>creed “</w:t>
      </w:r>
      <w:r w:rsidRPr="005D1340">
        <w:rPr>
          <w:kern w:val="0"/>
          <w:szCs w:val="23"/>
          <w14:ligatures w14:val="none"/>
        </w:rPr>
        <w:t>was deliberately chosen as a topic on which there would be little disagreement in order to break the ice</w:t>
      </w:r>
      <w:r>
        <w:rPr>
          <w:kern w:val="0"/>
          <w:szCs w:val="23"/>
          <w14:ligatures w14:val="none"/>
        </w:rPr>
        <w:t xml:space="preserve"> </w:t>
      </w:r>
      <w:r>
        <w:rPr>
          <w:szCs w:val="23"/>
        </w:rPr>
        <w:t xml:space="preserve">. . .” (Fitzmyer </w:t>
      </w:r>
      <w:r>
        <w:rPr>
          <w:i/>
          <w:szCs w:val="23"/>
        </w:rPr>
        <w:t>Scripture</w:t>
      </w:r>
      <w:r>
        <w:rPr>
          <w:szCs w:val="23"/>
        </w:rPr>
        <w:t xml:space="preserve">, </w:t>
      </w:r>
      <w:r>
        <w:rPr>
          <w:i/>
          <w:szCs w:val="23"/>
        </w:rPr>
        <w:t>the Soul</w:t>
      </w:r>
      <w:r>
        <w:rPr>
          <w:szCs w:val="23"/>
        </w:rPr>
        <w:t xml:space="preserve"> 103)</w:t>
      </w:r>
    </w:p>
    <w:p w14:paraId="4ADFA6AD" w14:textId="77777777" w:rsidR="00CC337A" w:rsidRDefault="00CC337A" w:rsidP="00CC337A">
      <w:pPr>
        <w:pStyle w:val="Style"/>
        <w:widowControl/>
        <w:ind w:left="360"/>
        <w:jc w:val="both"/>
        <w:textAlignment w:val="baseline"/>
        <w:rPr>
          <w:szCs w:val="23"/>
        </w:rPr>
      </w:pPr>
      <w:r>
        <w:rPr>
          <w:kern w:val="0"/>
          <w:szCs w:val="23"/>
          <w14:ligatures w14:val="none"/>
        </w:rPr>
        <w:t>The result was a “</w:t>
      </w:r>
      <w:r w:rsidRPr="005D1340">
        <w:rPr>
          <w:kern w:val="0"/>
          <w:szCs w:val="23"/>
          <w14:ligatures w14:val="none"/>
        </w:rPr>
        <w:t>brief two-page Summary Statement</w:t>
      </w:r>
      <w:r>
        <w:rPr>
          <w:szCs w:val="23"/>
        </w:rPr>
        <w:t xml:space="preserve"> . . .” (Fitzmyer </w:t>
      </w:r>
      <w:r>
        <w:rPr>
          <w:i/>
          <w:szCs w:val="23"/>
        </w:rPr>
        <w:t>Scripture</w:t>
      </w:r>
      <w:r>
        <w:rPr>
          <w:szCs w:val="23"/>
        </w:rPr>
        <w:t xml:space="preserve">, </w:t>
      </w:r>
      <w:r>
        <w:rPr>
          <w:i/>
          <w:szCs w:val="23"/>
        </w:rPr>
        <w:t>the Soul</w:t>
      </w:r>
      <w:r>
        <w:rPr>
          <w:szCs w:val="23"/>
        </w:rPr>
        <w:t xml:space="preserve"> 103)</w:t>
      </w:r>
    </w:p>
    <w:p w14:paraId="010A1896" w14:textId="77777777" w:rsidR="00CC337A" w:rsidRDefault="00CC337A" w:rsidP="00CC337A">
      <w:pPr>
        <w:pStyle w:val="Style"/>
        <w:widowControl/>
        <w:ind w:left="360"/>
        <w:jc w:val="both"/>
        <w:textAlignment w:val="baseline"/>
        <w:rPr>
          <w:szCs w:val="23"/>
        </w:rPr>
      </w:pPr>
      <w:r w:rsidRPr="009F4292">
        <w:rPr>
          <w:szCs w:val="16"/>
        </w:rPr>
        <w:t>Burgess</w:t>
      </w:r>
      <w:r w:rsidRPr="009F4292">
        <w:rPr>
          <w:kern w:val="0"/>
          <w:szCs w:val="16"/>
          <w14:ligatures w14:val="none"/>
        </w:rPr>
        <w:t xml:space="preserve"> and Gros</w:t>
      </w:r>
      <w:r>
        <w:rPr>
          <w:szCs w:val="23"/>
        </w:rPr>
        <w:t xml:space="preserve"> </w:t>
      </w:r>
      <w:r w:rsidRPr="009F4292">
        <w:rPr>
          <w:sz w:val="20"/>
          <w:szCs w:val="20"/>
        </w:rPr>
        <w:t>(</w:t>
      </w:r>
      <w:r w:rsidRPr="00B443A2">
        <w:rPr>
          <w:i/>
          <w:iCs/>
          <w:kern w:val="0"/>
          <w:sz w:val="20"/>
          <w:szCs w:val="12"/>
          <w14:ligatures w14:val="none"/>
        </w:rPr>
        <w:t>The Status of the Nicene Creed</w:t>
      </w:r>
      <w:r>
        <w:rPr>
          <w:kern w:val="0"/>
          <w:sz w:val="20"/>
          <w:szCs w:val="12"/>
          <w14:ligatures w14:val="none"/>
        </w:rPr>
        <w:t xml:space="preserve"> </w:t>
      </w:r>
      <w:r>
        <w:rPr>
          <w:sz w:val="20"/>
          <w:szCs w:val="12"/>
        </w:rPr>
        <w:t>88-89</w:t>
      </w:r>
      <w:r w:rsidRPr="009F4292">
        <w:rPr>
          <w:sz w:val="20"/>
          <w:szCs w:val="20"/>
        </w:rPr>
        <w:t>)</w:t>
      </w:r>
      <w:r>
        <w:rPr>
          <w:szCs w:val="23"/>
        </w:rPr>
        <w:t>:</w:t>
      </w:r>
      <w:r w:rsidRPr="005D1340">
        <w:rPr>
          <w:szCs w:val="23"/>
        </w:rPr>
        <w:t xml:space="preserve"> “</w:t>
      </w:r>
      <w:r w:rsidRPr="005D1340">
        <w:rPr>
          <w:kern w:val="0"/>
          <w:szCs w:val="23"/>
          <w14:ligatures w14:val="none"/>
        </w:rPr>
        <w:t>the Nicene Faith</w:t>
      </w:r>
      <w:r w:rsidRPr="005D1340">
        <w:rPr>
          <w:szCs w:val="23"/>
        </w:rPr>
        <w:t xml:space="preserve">, </w:t>
      </w:r>
      <w:r w:rsidRPr="005D1340">
        <w:rPr>
          <w:kern w:val="0"/>
          <w:szCs w:val="23"/>
          <w14:ligatures w14:val="none"/>
        </w:rPr>
        <w:t>grounded in the biblical proclamation about Christ and the trinitarian baptismal formulas used in the Church</w:t>
      </w:r>
      <w:r w:rsidRPr="005D1340">
        <w:rPr>
          <w:szCs w:val="23"/>
        </w:rPr>
        <w:t xml:space="preserve">, </w:t>
      </w:r>
      <w:r w:rsidRPr="005D1340">
        <w:rPr>
          <w:kern w:val="0"/>
          <w:szCs w:val="23"/>
          <w14:ligatures w14:val="none"/>
        </w:rPr>
        <w:t>is both doxology to God the Father and dogma about God the Son</w:t>
      </w:r>
      <w:r w:rsidRPr="005D1340">
        <w:rPr>
          <w:szCs w:val="23"/>
        </w:rPr>
        <w:t>.</w:t>
      </w:r>
      <w:r>
        <w:rPr>
          <w:szCs w:val="23"/>
        </w:rPr>
        <w:t xml:space="preserve"> . . . </w:t>
      </w:r>
      <w:r w:rsidRPr="005D1340">
        <w:rPr>
          <w:kern w:val="0"/>
          <w:szCs w:val="21"/>
          <w14:ligatures w14:val="none"/>
        </w:rPr>
        <w:t>different understandings of the movement from kerygma to dogma obtain in the two communities</w:t>
      </w:r>
      <w:r w:rsidRPr="005D1340">
        <w:rPr>
          <w:szCs w:val="21"/>
        </w:rPr>
        <w:t xml:space="preserve">. </w:t>
      </w:r>
      <w:r w:rsidRPr="005D1340">
        <w:rPr>
          <w:kern w:val="0"/>
          <w:szCs w:val="21"/>
          <w14:ligatures w14:val="none"/>
        </w:rPr>
        <w:t>Full inquiry must therefore be made into two topics</w:t>
      </w:r>
      <w:r w:rsidRPr="005D1340">
        <w:rPr>
          <w:szCs w:val="21"/>
        </w:rPr>
        <w:t xml:space="preserve">: </w:t>
      </w:r>
      <w:r w:rsidRPr="005D1340">
        <w:rPr>
          <w:kern w:val="0"/>
          <w:szCs w:val="21"/>
          <w14:ligatures w14:val="none"/>
        </w:rPr>
        <w:t>first</w:t>
      </w:r>
      <w:r w:rsidRPr="005D1340">
        <w:rPr>
          <w:szCs w:val="21"/>
        </w:rPr>
        <w:t xml:space="preserve">, </w:t>
      </w:r>
      <w:r w:rsidRPr="005D1340">
        <w:rPr>
          <w:kern w:val="0"/>
          <w:szCs w:val="21"/>
          <w14:ligatures w14:val="none"/>
        </w:rPr>
        <w:t>the nature and structure of the teaching authority in the Church</w:t>
      </w:r>
      <w:r w:rsidRPr="005D1340">
        <w:rPr>
          <w:szCs w:val="21"/>
        </w:rPr>
        <w:t xml:space="preserve">; </w:t>
      </w:r>
      <w:r w:rsidRPr="005D1340">
        <w:rPr>
          <w:kern w:val="0"/>
          <w:szCs w:val="21"/>
          <w14:ligatures w14:val="none"/>
        </w:rPr>
        <w:lastRenderedPageBreak/>
        <w:t>and</w:t>
      </w:r>
      <w:r w:rsidRPr="005D1340">
        <w:rPr>
          <w:szCs w:val="21"/>
        </w:rPr>
        <w:t xml:space="preserve">, </w:t>
      </w:r>
      <w:r w:rsidRPr="005D1340">
        <w:rPr>
          <w:kern w:val="0"/>
          <w:szCs w:val="21"/>
          <w14:ligatures w14:val="none"/>
        </w:rPr>
        <w:t>secondly</w:t>
      </w:r>
      <w:r w:rsidRPr="005D1340">
        <w:rPr>
          <w:szCs w:val="21"/>
        </w:rPr>
        <w:t xml:space="preserve">, </w:t>
      </w:r>
      <w:r w:rsidRPr="005D1340">
        <w:rPr>
          <w:kern w:val="0"/>
          <w:szCs w:val="21"/>
          <w14:ligatures w14:val="none"/>
        </w:rPr>
        <w:t>the role of Scripture in relation to the teaching office of the Church</w:t>
      </w:r>
      <w:r w:rsidRPr="005D1340">
        <w:rPr>
          <w:szCs w:val="21"/>
        </w:rPr>
        <w:t>.</w:t>
      </w:r>
      <w:r>
        <w:rPr>
          <w:szCs w:val="23"/>
        </w:rPr>
        <w:t xml:space="preserve">” (Qtd. in Fitzmyer </w:t>
      </w:r>
      <w:r w:rsidRPr="00CC4121">
        <w:rPr>
          <w:i/>
          <w:szCs w:val="23"/>
        </w:rPr>
        <w:t>Scripture</w:t>
      </w:r>
      <w:r>
        <w:rPr>
          <w:szCs w:val="23"/>
        </w:rPr>
        <w:t xml:space="preserve">, </w:t>
      </w:r>
      <w:r w:rsidRPr="00CC4121">
        <w:rPr>
          <w:i/>
          <w:szCs w:val="23"/>
        </w:rPr>
        <w:t>the Soul</w:t>
      </w:r>
      <w:r>
        <w:rPr>
          <w:szCs w:val="23"/>
        </w:rPr>
        <w:t xml:space="preserve"> 103)</w:t>
      </w:r>
    </w:p>
    <w:p w14:paraId="7B5DEEE2" w14:textId="77777777" w:rsidR="00CC337A" w:rsidRDefault="00CC337A" w:rsidP="00CC337A">
      <w:pPr>
        <w:pStyle w:val="Style"/>
        <w:widowControl/>
        <w:jc w:val="both"/>
        <w:textAlignment w:val="baseline"/>
        <w:rPr>
          <w:kern w:val="0"/>
          <w:szCs w:val="23"/>
          <w14:ligatures w14:val="none"/>
        </w:rPr>
      </w:pPr>
    </w:p>
    <w:p w14:paraId="5DA23D60" w14:textId="77777777" w:rsidR="00CC337A" w:rsidRDefault="00CC337A" w:rsidP="00CC337A">
      <w:pPr>
        <w:pStyle w:val="Style"/>
        <w:widowControl/>
        <w:jc w:val="both"/>
        <w:textAlignment w:val="baseline"/>
        <w:rPr>
          <w:kern w:val="0"/>
          <w:szCs w:val="23"/>
          <w14:ligatures w14:val="none"/>
        </w:rPr>
      </w:pPr>
      <w:r w:rsidRPr="005D1340">
        <w:rPr>
          <w:kern w:val="0"/>
          <w:szCs w:val="23"/>
          <w14:ligatures w14:val="none"/>
        </w:rPr>
        <w:t>1966</w:t>
      </w:r>
      <w:r>
        <w:rPr>
          <w:kern w:val="0"/>
          <w:szCs w:val="23"/>
          <w14:ligatures w14:val="none"/>
        </w:rPr>
        <w:t>:</w:t>
      </w:r>
      <w:r w:rsidRPr="005D1340">
        <w:rPr>
          <w:kern w:val="0"/>
          <w:szCs w:val="23"/>
          <w14:ligatures w14:val="none"/>
        </w:rPr>
        <w:t xml:space="preserve"> round</w:t>
      </w:r>
      <w:r>
        <w:rPr>
          <w:kern w:val="0"/>
          <w:szCs w:val="23"/>
          <w14:ligatures w14:val="none"/>
        </w:rPr>
        <w:t xml:space="preserve"> 2: </w:t>
      </w:r>
      <w:r w:rsidRPr="005D1340">
        <w:rPr>
          <w:kern w:val="0"/>
          <w:szCs w:val="23"/>
          <w14:ligatures w14:val="none"/>
        </w:rPr>
        <w:t>One Baptism for the Remission of Sins</w:t>
      </w:r>
    </w:p>
    <w:p w14:paraId="34197932" w14:textId="77777777" w:rsidR="00CC337A" w:rsidRDefault="00CC337A" w:rsidP="00CC337A">
      <w:pPr>
        <w:pStyle w:val="Style"/>
        <w:widowControl/>
        <w:ind w:left="360"/>
        <w:jc w:val="both"/>
        <w:textAlignment w:val="baseline"/>
        <w:rPr>
          <w:sz w:val="20"/>
          <w:szCs w:val="12"/>
        </w:rPr>
      </w:pPr>
      <w:r w:rsidRPr="009F4292">
        <w:rPr>
          <w:kern w:val="0"/>
          <w:sz w:val="20"/>
          <w:szCs w:val="12"/>
          <w14:ligatures w14:val="none"/>
        </w:rPr>
        <w:t xml:space="preserve">Empie, Paul C., and </w:t>
      </w:r>
      <w:r w:rsidRPr="009F4292">
        <w:rPr>
          <w:kern w:val="0"/>
          <w:sz w:val="20"/>
          <w:szCs w:val="11"/>
          <w14:ligatures w14:val="none"/>
        </w:rPr>
        <w:t>W</w:t>
      </w:r>
      <w:r w:rsidRPr="009F4292">
        <w:rPr>
          <w:sz w:val="20"/>
          <w:szCs w:val="11"/>
        </w:rPr>
        <w:t>.</w:t>
      </w:r>
      <w:r w:rsidRPr="009F4292">
        <w:rPr>
          <w:kern w:val="0"/>
          <w:sz w:val="20"/>
          <w:szCs w:val="11"/>
          <w14:ligatures w14:val="none"/>
        </w:rPr>
        <w:t>W</w:t>
      </w:r>
      <w:r w:rsidRPr="009F4292">
        <w:rPr>
          <w:sz w:val="20"/>
          <w:szCs w:val="11"/>
        </w:rPr>
        <w:t xml:space="preserve">. </w:t>
      </w:r>
      <w:r w:rsidRPr="009F4292">
        <w:rPr>
          <w:kern w:val="0"/>
          <w:sz w:val="20"/>
          <w:szCs w:val="12"/>
          <w14:ligatures w14:val="none"/>
        </w:rPr>
        <w:t xml:space="preserve">Baum, eds. </w:t>
      </w:r>
      <w:r w:rsidRPr="009F4292">
        <w:rPr>
          <w:i/>
          <w:iCs/>
          <w:kern w:val="0"/>
          <w:sz w:val="20"/>
          <w:szCs w:val="12"/>
          <w14:ligatures w14:val="none"/>
        </w:rPr>
        <w:t>One Baptism for the Remission of Sins</w:t>
      </w:r>
      <w:r w:rsidRPr="009F4292">
        <w:rPr>
          <w:iCs/>
          <w:sz w:val="20"/>
          <w:szCs w:val="12"/>
        </w:rPr>
        <w:t>.</w:t>
      </w:r>
      <w:r w:rsidRPr="009F4292">
        <w:rPr>
          <w:sz w:val="20"/>
          <w:szCs w:val="12"/>
        </w:rPr>
        <w:t xml:space="preserve"> </w:t>
      </w:r>
      <w:r w:rsidRPr="009F4292">
        <w:rPr>
          <w:kern w:val="0"/>
          <w:sz w:val="20"/>
          <w:szCs w:val="12"/>
          <w14:ligatures w14:val="none"/>
        </w:rPr>
        <w:t>New York</w:t>
      </w:r>
      <w:r w:rsidRPr="009F4292">
        <w:rPr>
          <w:sz w:val="20"/>
          <w:szCs w:val="12"/>
        </w:rPr>
        <w:t xml:space="preserve">: </w:t>
      </w:r>
      <w:r w:rsidRPr="009F4292">
        <w:rPr>
          <w:kern w:val="0"/>
          <w:sz w:val="20"/>
          <w:szCs w:val="12"/>
          <w14:ligatures w14:val="none"/>
        </w:rPr>
        <w:t>National Lutheran Council</w:t>
      </w:r>
      <w:r w:rsidRPr="009F4292">
        <w:rPr>
          <w:sz w:val="20"/>
          <w:szCs w:val="12"/>
        </w:rPr>
        <w:t xml:space="preserve">, </w:t>
      </w:r>
      <w:r w:rsidRPr="009F4292">
        <w:rPr>
          <w:kern w:val="0"/>
          <w:sz w:val="20"/>
          <w:szCs w:val="12"/>
          <w14:ligatures w14:val="none"/>
        </w:rPr>
        <w:t>1966</w:t>
      </w:r>
      <w:r w:rsidRPr="009F4292">
        <w:rPr>
          <w:sz w:val="20"/>
          <w:szCs w:val="12"/>
        </w:rPr>
        <w:t xml:space="preserve">; </w:t>
      </w:r>
      <w:r w:rsidRPr="009F4292">
        <w:rPr>
          <w:kern w:val="0"/>
          <w:sz w:val="20"/>
          <w:szCs w:val="12"/>
          <w14:ligatures w14:val="none"/>
        </w:rPr>
        <w:t>Washington</w:t>
      </w:r>
      <w:r w:rsidRPr="009F4292">
        <w:rPr>
          <w:sz w:val="20"/>
          <w:szCs w:val="12"/>
        </w:rPr>
        <w:t xml:space="preserve"> </w:t>
      </w:r>
      <w:r w:rsidRPr="009F4292">
        <w:rPr>
          <w:kern w:val="0"/>
          <w:sz w:val="20"/>
          <w:szCs w:val="12"/>
          <w14:ligatures w14:val="none"/>
        </w:rPr>
        <w:t>DC</w:t>
      </w:r>
      <w:r w:rsidRPr="009F4292">
        <w:rPr>
          <w:sz w:val="20"/>
          <w:szCs w:val="12"/>
        </w:rPr>
        <w:t xml:space="preserve">: </w:t>
      </w:r>
      <w:r w:rsidRPr="003848BF">
        <w:rPr>
          <w:iCs/>
          <w:kern w:val="0"/>
          <w:sz w:val="20"/>
          <w:szCs w:val="12"/>
          <w14:ligatures w14:val="none"/>
        </w:rPr>
        <w:t>National Catholic Welfare Council</w:t>
      </w:r>
      <w:r w:rsidRPr="009F4292">
        <w:rPr>
          <w:sz w:val="20"/>
          <w:szCs w:val="12"/>
        </w:rPr>
        <w:t xml:space="preserve">, </w:t>
      </w:r>
      <w:r w:rsidRPr="009F4292">
        <w:rPr>
          <w:kern w:val="0"/>
          <w:sz w:val="20"/>
          <w:szCs w:val="12"/>
          <w14:ligatures w14:val="none"/>
        </w:rPr>
        <w:t>1967</w:t>
      </w:r>
      <w:r w:rsidRPr="009F4292">
        <w:rPr>
          <w:sz w:val="20"/>
          <w:szCs w:val="12"/>
        </w:rPr>
        <w:t>.</w:t>
      </w:r>
    </w:p>
    <w:p w14:paraId="504B4D87" w14:textId="77777777" w:rsidR="00CC337A" w:rsidRPr="009F4292" w:rsidRDefault="00CC337A" w:rsidP="00CC337A">
      <w:pPr>
        <w:pStyle w:val="Style"/>
        <w:widowControl/>
        <w:ind w:left="360"/>
        <w:jc w:val="both"/>
        <w:textAlignment w:val="baseline"/>
        <w:rPr>
          <w:kern w:val="0"/>
          <w:sz w:val="20"/>
          <w:szCs w:val="20"/>
          <w14:ligatures w14:val="none"/>
        </w:rPr>
      </w:pPr>
      <w:r w:rsidRPr="009F4292">
        <w:rPr>
          <w:kern w:val="0"/>
          <w:sz w:val="20"/>
          <w:szCs w:val="12"/>
          <w14:ligatures w14:val="none"/>
        </w:rPr>
        <w:t xml:space="preserve">Also in </w:t>
      </w:r>
      <w:r w:rsidRPr="007C5A7F">
        <w:rPr>
          <w:iCs/>
          <w:sz w:val="20"/>
          <w:szCs w:val="12"/>
        </w:rPr>
        <w:t>Burgess, Joseph A.</w:t>
      </w:r>
      <w:r>
        <w:rPr>
          <w:sz w:val="20"/>
          <w:szCs w:val="12"/>
        </w:rPr>
        <w:t>,</w:t>
      </w:r>
      <w:r w:rsidRPr="009F4292">
        <w:rPr>
          <w:sz w:val="20"/>
          <w:szCs w:val="12"/>
        </w:rPr>
        <w:t xml:space="preserve"> </w:t>
      </w:r>
      <w:r w:rsidRPr="009F4292">
        <w:rPr>
          <w:kern w:val="0"/>
          <w:sz w:val="20"/>
          <w:szCs w:val="12"/>
          <w14:ligatures w14:val="none"/>
        </w:rPr>
        <w:t xml:space="preserve">and </w:t>
      </w:r>
      <w:r w:rsidRPr="007C5A7F">
        <w:rPr>
          <w:iCs/>
          <w:kern w:val="0"/>
          <w:sz w:val="20"/>
          <w:szCs w:val="12"/>
          <w14:ligatures w14:val="none"/>
        </w:rPr>
        <w:t>Jeffrey Gros</w:t>
      </w:r>
      <w:r>
        <w:rPr>
          <w:kern w:val="0"/>
          <w:sz w:val="20"/>
          <w:szCs w:val="12"/>
          <w14:ligatures w14:val="none"/>
        </w:rPr>
        <w:t>, eds</w:t>
      </w:r>
      <w:r w:rsidRPr="009F4292">
        <w:rPr>
          <w:sz w:val="20"/>
          <w:szCs w:val="12"/>
        </w:rPr>
        <w:t xml:space="preserve">. </w:t>
      </w:r>
      <w:r w:rsidRPr="009F4292">
        <w:rPr>
          <w:i/>
          <w:iCs/>
          <w:kern w:val="0"/>
          <w:sz w:val="20"/>
          <w:szCs w:val="12"/>
          <w14:ligatures w14:val="none"/>
        </w:rPr>
        <w:t>Building Unity</w:t>
      </w:r>
      <w:r w:rsidRPr="009F4292">
        <w:rPr>
          <w:iCs/>
          <w:sz w:val="20"/>
          <w:szCs w:val="12"/>
        </w:rPr>
        <w:t xml:space="preserve">: </w:t>
      </w:r>
      <w:r w:rsidRPr="009F4292">
        <w:rPr>
          <w:i/>
          <w:iCs/>
          <w:kern w:val="0"/>
          <w:sz w:val="20"/>
          <w:szCs w:val="12"/>
          <w14:ligatures w14:val="none"/>
        </w:rPr>
        <w:t>Ecumenical Dialogues with Roman Catholic Participation in the United States</w:t>
      </w:r>
      <w:r w:rsidRPr="009F4292">
        <w:rPr>
          <w:iCs/>
          <w:sz w:val="20"/>
          <w:szCs w:val="12"/>
        </w:rPr>
        <w:t xml:space="preserve">. </w:t>
      </w:r>
      <w:r w:rsidRPr="009F4292">
        <w:rPr>
          <w:kern w:val="0"/>
          <w:sz w:val="20"/>
          <w:szCs w:val="12"/>
          <w14:ligatures w14:val="none"/>
        </w:rPr>
        <w:t>Ecumenical Documents IV</w:t>
      </w:r>
      <w:r w:rsidRPr="009F4292">
        <w:rPr>
          <w:sz w:val="20"/>
          <w:szCs w:val="12"/>
        </w:rPr>
        <w:t xml:space="preserve">. </w:t>
      </w:r>
      <w:r w:rsidRPr="009F4292">
        <w:rPr>
          <w:kern w:val="0"/>
          <w:sz w:val="20"/>
          <w:szCs w:val="12"/>
          <w14:ligatures w14:val="none"/>
        </w:rPr>
        <w:t>New York</w:t>
      </w:r>
      <w:r w:rsidRPr="009F4292">
        <w:rPr>
          <w:sz w:val="20"/>
          <w:szCs w:val="12"/>
        </w:rPr>
        <w:t xml:space="preserve">: </w:t>
      </w:r>
      <w:r w:rsidRPr="009F4292">
        <w:rPr>
          <w:kern w:val="0"/>
          <w:sz w:val="20"/>
          <w:szCs w:val="12"/>
          <w14:ligatures w14:val="none"/>
        </w:rPr>
        <w:t>Paulist</w:t>
      </w:r>
      <w:r w:rsidRPr="009F4292">
        <w:rPr>
          <w:sz w:val="20"/>
          <w:szCs w:val="12"/>
        </w:rPr>
        <w:t xml:space="preserve">, </w:t>
      </w:r>
      <w:r w:rsidRPr="009F4292">
        <w:rPr>
          <w:kern w:val="0"/>
          <w:sz w:val="20"/>
          <w:szCs w:val="12"/>
          <w14:ligatures w14:val="none"/>
        </w:rPr>
        <w:t>1989</w:t>
      </w:r>
      <w:r w:rsidRPr="009F4292">
        <w:rPr>
          <w:sz w:val="20"/>
          <w:szCs w:val="12"/>
        </w:rPr>
        <w:t>.</w:t>
      </w:r>
      <w:r w:rsidRPr="009F4292">
        <w:rPr>
          <w:iCs/>
          <w:sz w:val="20"/>
          <w:szCs w:val="12"/>
        </w:rPr>
        <w:t xml:space="preserve"> </w:t>
      </w:r>
      <w:r w:rsidRPr="009F4292">
        <w:rPr>
          <w:kern w:val="0"/>
          <w:sz w:val="20"/>
          <w:szCs w:val="12"/>
          <w14:ligatures w14:val="none"/>
        </w:rPr>
        <w:t>90</w:t>
      </w:r>
      <w:r w:rsidRPr="009F4292">
        <w:rPr>
          <w:sz w:val="20"/>
          <w:szCs w:val="12"/>
        </w:rPr>
        <w:t>.</w:t>
      </w:r>
    </w:p>
    <w:p w14:paraId="73EA1021" w14:textId="77777777" w:rsidR="00CC337A" w:rsidRPr="009F4292" w:rsidRDefault="00CC337A" w:rsidP="00CC337A">
      <w:pPr>
        <w:pStyle w:val="Style"/>
        <w:widowControl/>
        <w:ind w:left="360"/>
        <w:jc w:val="both"/>
        <w:textAlignment w:val="baseline"/>
        <w:rPr>
          <w:kern w:val="0"/>
          <w:szCs w:val="23"/>
          <w14:ligatures w14:val="none"/>
        </w:rPr>
      </w:pPr>
      <w:r>
        <w:rPr>
          <w:kern w:val="0"/>
          <w:szCs w:val="23"/>
          <w14:ligatures w14:val="none"/>
        </w:rPr>
        <w:t xml:space="preserve">This </w:t>
      </w:r>
      <w:r w:rsidRPr="005D1340">
        <w:rPr>
          <w:kern w:val="0"/>
          <w:szCs w:val="23"/>
          <w14:ligatures w14:val="none"/>
        </w:rPr>
        <w:t xml:space="preserve">topic was </w:t>
      </w:r>
      <w:r>
        <w:rPr>
          <w:kern w:val="0"/>
          <w:szCs w:val="23"/>
          <w14:ligatures w14:val="none"/>
        </w:rPr>
        <w:t xml:space="preserve">also </w:t>
      </w:r>
      <w:r w:rsidRPr="005D1340">
        <w:rPr>
          <w:kern w:val="0"/>
          <w:szCs w:val="23"/>
          <w14:ligatures w14:val="none"/>
        </w:rPr>
        <w:t>thought to be noncontroversial</w:t>
      </w:r>
      <w:r>
        <w:rPr>
          <w:szCs w:val="23"/>
        </w:rPr>
        <w:t>.</w:t>
      </w:r>
      <w:r w:rsidRPr="005D1340">
        <w:rPr>
          <w:szCs w:val="23"/>
        </w:rPr>
        <w:t xml:space="preserve"> </w:t>
      </w:r>
      <w:r>
        <w:rPr>
          <w:kern w:val="0"/>
          <w:szCs w:val="23"/>
          <w14:ligatures w14:val="none"/>
        </w:rPr>
        <w:t>“</w:t>
      </w:r>
      <w:r w:rsidRPr="005D1340">
        <w:rPr>
          <w:kern w:val="0"/>
          <w:szCs w:val="23"/>
          <w14:ligatures w14:val="none"/>
        </w:rPr>
        <w:t>A very brief Joint Statement</w:t>
      </w:r>
      <w:r w:rsidRPr="005D1340">
        <w:rPr>
          <w:szCs w:val="23"/>
        </w:rPr>
        <w:t xml:space="preserve">, </w:t>
      </w:r>
      <w:r w:rsidRPr="005D1340">
        <w:rPr>
          <w:kern w:val="0"/>
          <w:szCs w:val="23"/>
          <w14:ligatures w14:val="none"/>
        </w:rPr>
        <w:t>signed by the two co-chairmen</w:t>
      </w:r>
      <w:r w:rsidRPr="005D1340">
        <w:rPr>
          <w:szCs w:val="23"/>
        </w:rPr>
        <w:t xml:space="preserve">, </w:t>
      </w:r>
      <w:r w:rsidRPr="005D1340">
        <w:rPr>
          <w:kern w:val="0"/>
          <w:szCs w:val="23"/>
          <w14:ligatures w14:val="none"/>
        </w:rPr>
        <w:t>Bp</w:t>
      </w:r>
      <w:r w:rsidRPr="005D1340">
        <w:rPr>
          <w:szCs w:val="23"/>
        </w:rPr>
        <w:t xml:space="preserve">. </w:t>
      </w:r>
      <w:r w:rsidRPr="005D1340">
        <w:rPr>
          <w:kern w:val="0"/>
          <w:szCs w:val="23"/>
          <w14:ligatures w14:val="none"/>
        </w:rPr>
        <w:t>T</w:t>
      </w:r>
      <w:r w:rsidRPr="005D1340">
        <w:rPr>
          <w:szCs w:val="23"/>
        </w:rPr>
        <w:t xml:space="preserve">. </w:t>
      </w:r>
      <w:r w:rsidRPr="005D1340">
        <w:rPr>
          <w:kern w:val="0"/>
          <w:szCs w:val="23"/>
          <w14:ligatures w14:val="none"/>
        </w:rPr>
        <w:t>Austin Murphy and Dr</w:t>
      </w:r>
      <w:r w:rsidRPr="005D1340">
        <w:rPr>
          <w:szCs w:val="23"/>
        </w:rPr>
        <w:t xml:space="preserve">. </w:t>
      </w:r>
      <w:r w:rsidRPr="005D1340">
        <w:rPr>
          <w:kern w:val="0"/>
          <w:szCs w:val="23"/>
          <w14:ligatures w14:val="none"/>
        </w:rPr>
        <w:t>Paul C</w:t>
      </w:r>
      <w:r w:rsidRPr="005D1340">
        <w:rPr>
          <w:szCs w:val="23"/>
        </w:rPr>
        <w:t xml:space="preserve">. </w:t>
      </w:r>
      <w:r w:rsidRPr="005D1340">
        <w:rPr>
          <w:kern w:val="0"/>
          <w:szCs w:val="23"/>
          <w14:ligatures w14:val="none"/>
        </w:rPr>
        <w:t>Empie</w:t>
      </w:r>
      <w:r w:rsidRPr="005D1340">
        <w:rPr>
          <w:szCs w:val="23"/>
        </w:rPr>
        <w:t xml:space="preserve">, </w:t>
      </w:r>
      <w:r w:rsidRPr="005D1340">
        <w:rPr>
          <w:kern w:val="0"/>
          <w:szCs w:val="23"/>
          <w14:ligatures w14:val="none"/>
        </w:rPr>
        <w:t>was issued along with the texts of four position papers</w:t>
      </w:r>
      <w:r>
        <w:rPr>
          <w:szCs w:val="23"/>
        </w:rPr>
        <w:t xml:space="preserve">.” (Fitzmyer </w:t>
      </w:r>
      <w:r>
        <w:rPr>
          <w:i/>
          <w:szCs w:val="23"/>
        </w:rPr>
        <w:t>Scripture</w:t>
      </w:r>
      <w:r>
        <w:rPr>
          <w:szCs w:val="23"/>
        </w:rPr>
        <w:t xml:space="preserve">, </w:t>
      </w:r>
      <w:r>
        <w:rPr>
          <w:i/>
          <w:szCs w:val="23"/>
        </w:rPr>
        <w:t>the Soul</w:t>
      </w:r>
      <w:r>
        <w:rPr>
          <w:szCs w:val="23"/>
        </w:rPr>
        <w:t xml:space="preserve"> 104)</w:t>
      </w:r>
    </w:p>
    <w:p w14:paraId="7579A4E4" w14:textId="77777777" w:rsidR="00CC337A" w:rsidRPr="009F4292" w:rsidRDefault="00CC337A" w:rsidP="00CC337A">
      <w:pPr>
        <w:pStyle w:val="Style"/>
        <w:widowControl/>
        <w:ind w:left="360"/>
        <w:jc w:val="both"/>
        <w:textAlignment w:val="baseline"/>
        <w:rPr>
          <w:szCs w:val="23"/>
        </w:rPr>
      </w:pPr>
      <w:r w:rsidRPr="009F4292">
        <w:rPr>
          <w:kern w:val="0"/>
          <w:szCs w:val="16"/>
          <w14:ligatures w14:val="none"/>
        </w:rPr>
        <w:t>Empie</w:t>
      </w:r>
      <w:r>
        <w:rPr>
          <w:kern w:val="0"/>
          <w:szCs w:val="16"/>
          <w14:ligatures w14:val="none"/>
        </w:rPr>
        <w:t xml:space="preserve"> </w:t>
      </w:r>
      <w:r w:rsidRPr="009F4292">
        <w:rPr>
          <w:kern w:val="0"/>
          <w:szCs w:val="16"/>
          <w14:ligatures w14:val="none"/>
        </w:rPr>
        <w:t xml:space="preserve">and Baum </w:t>
      </w:r>
      <w:r w:rsidRPr="009F4292">
        <w:rPr>
          <w:kern w:val="0"/>
          <w:sz w:val="20"/>
          <w:szCs w:val="12"/>
          <w14:ligatures w14:val="none"/>
        </w:rPr>
        <w:t>(</w:t>
      </w:r>
      <w:r w:rsidRPr="009F4292">
        <w:rPr>
          <w:i/>
          <w:iCs/>
          <w:kern w:val="0"/>
          <w:sz w:val="20"/>
          <w:szCs w:val="12"/>
          <w14:ligatures w14:val="none"/>
        </w:rPr>
        <w:t>One Baptism</w:t>
      </w:r>
      <w:r w:rsidRPr="009F4292">
        <w:rPr>
          <w:kern w:val="0"/>
          <w:sz w:val="20"/>
          <w:szCs w:val="12"/>
          <w14:ligatures w14:val="none"/>
        </w:rPr>
        <w:t xml:space="preserve"> 85)</w:t>
      </w:r>
      <w:r>
        <w:rPr>
          <w:kern w:val="0"/>
          <w:szCs w:val="16"/>
          <w14:ligatures w14:val="none"/>
        </w:rPr>
        <w:t xml:space="preserve">: </w:t>
      </w:r>
      <w:r w:rsidRPr="005D1340">
        <w:rPr>
          <w:szCs w:val="23"/>
        </w:rPr>
        <w:t>“</w:t>
      </w:r>
      <w:r w:rsidRPr="005D1340">
        <w:rPr>
          <w:kern w:val="0"/>
          <w:szCs w:val="23"/>
          <w14:ligatures w14:val="none"/>
        </w:rPr>
        <w:t>although we use the same words with somewhat different meanings</w:t>
      </w:r>
      <w:r w:rsidRPr="005D1340">
        <w:rPr>
          <w:szCs w:val="23"/>
        </w:rPr>
        <w:t xml:space="preserve">, </w:t>
      </w:r>
      <w:r w:rsidRPr="005D1340">
        <w:rPr>
          <w:kern w:val="0"/>
          <w:szCs w:val="23"/>
          <w14:ligatures w14:val="none"/>
        </w:rPr>
        <w:t>we also upon occasion have different ways of saying the same things</w:t>
      </w:r>
      <w:r w:rsidRPr="005D1340">
        <w:rPr>
          <w:szCs w:val="23"/>
        </w:rPr>
        <w:t>.”</w:t>
      </w:r>
      <w:r>
        <w:rPr>
          <w:szCs w:val="23"/>
        </w:rPr>
        <w:t xml:space="preserve"> (Qtd. in Fitzmyer </w:t>
      </w:r>
      <w:r>
        <w:rPr>
          <w:i/>
          <w:szCs w:val="23"/>
        </w:rPr>
        <w:t>Scripture</w:t>
      </w:r>
      <w:r>
        <w:rPr>
          <w:szCs w:val="23"/>
        </w:rPr>
        <w:t xml:space="preserve">, </w:t>
      </w:r>
      <w:r>
        <w:rPr>
          <w:i/>
          <w:szCs w:val="23"/>
        </w:rPr>
        <w:t>the Soul</w:t>
      </w:r>
      <w:r>
        <w:rPr>
          <w:szCs w:val="23"/>
        </w:rPr>
        <w:t xml:space="preserve"> 104)</w:t>
      </w:r>
    </w:p>
    <w:p w14:paraId="56B7B60A" w14:textId="77777777" w:rsidR="00CC337A" w:rsidRPr="009F4292" w:rsidRDefault="00CC337A" w:rsidP="00CC337A">
      <w:pPr>
        <w:pStyle w:val="Style"/>
        <w:widowControl/>
        <w:ind w:left="360"/>
        <w:jc w:val="both"/>
        <w:textAlignment w:val="baseline"/>
        <w:rPr>
          <w:szCs w:val="23"/>
        </w:rPr>
      </w:pPr>
      <w:r>
        <w:rPr>
          <w:kern w:val="0"/>
          <w:szCs w:val="23"/>
          <w14:ligatures w14:val="none"/>
        </w:rPr>
        <w:t xml:space="preserve">“. . . </w:t>
      </w:r>
      <w:r w:rsidRPr="005D1340">
        <w:rPr>
          <w:kern w:val="0"/>
          <w:szCs w:val="23"/>
          <w14:ligatures w14:val="none"/>
        </w:rPr>
        <w:t xml:space="preserve">Lutheran systematic theologian Warren </w:t>
      </w:r>
      <w:r w:rsidRPr="005D1340">
        <w:rPr>
          <w:kern w:val="0"/>
          <w:szCs w:val="22"/>
          <w14:ligatures w14:val="none"/>
        </w:rPr>
        <w:t>A</w:t>
      </w:r>
      <w:r w:rsidRPr="005D1340">
        <w:rPr>
          <w:szCs w:val="22"/>
        </w:rPr>
        <w:t xml:space="preserve">. </w:t>
      </w:r>
      <w:r w:rsidRPr="005D1340">
        <w:rPr>
          <w:kern w:val="0"/>
          <w:szCs w:val="23"/>
          <w14:ligatures w14:val="none"/>
        </w:rPr>
        <w:t>Quanbeck</w:t>
      </w:r>
      <w:r w:rsidRPr="005D1340">
        <w:rPr>
          <w:szCs w:val="23"/>
        </w:rPr>
        <w:t xml:space="preserve">, </w:t>
      </w:r>
      <w:r w:rsidRPr="005D1340">
        <w:rPr>
          <w:kern w:val="0"/>
          <w:szCs w:val="23"/>
          <w14:ligatures w14:val="none"/>
        </w:rPr>
        <w:t>who had been an observer at the Second Vatican Council in Rome and who had to react to the biblical papers on the topic prepared by Raymond E</w:t>
      </w:r>
      <w:r w:rsidRPr="005D1340">
        <w:rPr>
          <w:szCs w:val="23"/>
        </w:rPr>
        <w:t xml:space="preserve">. </w:t>
      </w:r>
      <w:r w:rsidRPr="005D1340">
        <w:rPr>
          <w:kern w:val="0"/>
          <w:szCs w:val="23"/>
          <w14:ligatures w14:val="none"/>
        </w:rPr>
        <w:t>Brown and Krister Stendahl</w:t>
      </w:r>
      <w:r w:rsidRPr="005D1340">
        <w:rPr>
          <w:szCs w:val="23"/>
        </w:rPr>
        <w:t xml:space="preserve">, </w:t>
      </w:r>
      <w:r w:rsidRPr="005D1340">
        <w:rPr>
          <w:kern w:val="0"/>
          <w:szCs w:val="23"/>
          <w14:ligatures w14:val="none"/>
        </w:rPr>
        <w:t>recognized that they</w:t>
      </w:r>
      <w:r w:rsidRPr="005D1340">
        <w:rPr>
          <w:szCs w:val="23"/>
        </w:rPr>
        <w:t xml:space="preserve"> “</w:t>
      </w:r>
      <w:r w:rsidRPr="005D1340">
        <w:rPr>
          <w:kern w:val="0"/>
          <w:szCs w:val="23"/>
          <w14:ligatures w14:val="none"/>
        </w:rPr>
        <w:t>came to substantial agreement on what the New Testament says about baptism</w:t>
      </w:r>
      <w:r w:rsidRPr="005D1340">
        <w:rPr>
          <w:szCs w:val="23"/>
        </w:rPr>
        <w:t>.”</w:t>
      </w:r>
      <w:r>
        <w:rPr>
          <w:szCs w:val="23"/>
        </w:rPr>
        <w:t xml:space="preserve"> </w:t>
      </w:r>
      <w:bookmarkStart w:id="116" w:name="_Hlk141572639"/>
      <w:r w:rsidRPr="009F4292">
        <w:rPr>
          <w:sz w:val="20"/>
          <w:szCs w:val="20"/>
        </w:rPr>
        <w:t>(</w:t>
      </w:r>
      <w:r w:rsidRPr="009F4292">
        <w:rPr>
          <w:i/>
          <w:iCs/>
          <w:kern w:val="0"/>
          <w:sz w:val="20"/>
          <w:szCs w:val="12"/>
          <w14:ligatures w14:val="none"/>
        </w:rPr>
        <w:t>One Baptism</w:t>
      </w:r>
      <w:r w:rsidRPr="009F4292">
        <w:rPr>
          <w:iCs/>
          <w:sz w:val="20"/>
          <w:szCs w:val="12"/>
        </w:rPr>
        <w:t xml:space="preserve"> </w:t>
      </w:r>
      <w:r w:rsidRPr="009F4292">
        <w:rPr>
          <w:kern w:val="0"/>
          <w:sz w:val="20"/>
          <w:szCs w:val="12"/>
          <w14:ligatures w14:val="none"/>
        </w:rPr>
        <w:t>72)</w:t>
      </w:r>
      <w:bookmarkEnd w:id="116"/>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104)</w:t>
      </w:r>
    </w:p>
    <w:p w14:paraId="60CF772C" w14:textId="77777777" w:rsidR="00CC337A" w:rsidRDefault="00CC337A" w:rsidP="00CC337A">
      <w:pPr>
        <w:pStyle w:val="Style"/>
        <w:widowControl/>
        <w:ind w:left="720"/>
        <w:jc w:val="both"/>
        <w:textAlignment w:val="baseline"/>
        <w:rPr>
          <w:kern w:val="0"/>
          <w:szCs w:val="23"/>
          <w14:ligatures w14:val="none"/>
        </w:rPr>
      </w:pPr>
      <w:r w:rsidRPr="005D1340">
        <w:rPr>
          <w:kern w:val="0"/>
          <w:szCs w:val="23"/>
          <w14:ligatures w14:val="none"/>
        </w:rPr>
        <w:t>Both Brown and Stendahl</w:t>
      </w:r>
      <w:r>
        <w:rPr>
          <w:kern w:val="0"/>
          <w:szCs w:val="23"/>
          <w14:ligatures w14:val="none"/>
        </w:rPr>
        <w:t>’s</w:t>
      </w:r>
      <w:r w:rsidRPr="005D1340">
        <w:rPr>
          <w:kern w:val="0"/>
          <w:szCs w:val="23"/>
          <w14:ligatures w14:val="none"/>
        </w:rPr>
        <w:t xml:space="preserve"> </w:t>
      </w:r>
      <w:r>
        <w:rPr>
          <w:kern w:val="0"/>
          <w:szCs w:val="23"/>
          <w14:ligatures w14:val="none"/>
        </w:rPr>
        <w:t>“</w:t>
      </w:r>
      <w:r w:rsidRPr="005D1340">
        <w:rPr>
          <w:kern w:val="0"/>
          <w:szCs w:val="23"/>
          <w14:ligatures w14:val="none"/>
        </w:rPr>
        <w:t>papers were interpretations of the New Testament data according to the historical-critical method</w:t>
      </w:r>
      <w:r w:rsidRPr="005D1340">
        <w:rPr>
          <w:szCs w:val="23"/>
        </w:rPr>
        <w:t>.</w:t>
      </w:r>
      <w:r>
        <w:rPr>
          <w:kern w:val="0"/>
          <w:szCs w:val="23"/>
          <w14:ligatures w14:val="none"/>
        </w:rPr>
        <w:t xml:space="preserve">” (Fitzmyer </w:t>
      </w:r>
      <w:r w:rsidRPr="00CC4121">
        <w:rPr>
          <w:i/>
          <w:kern w:val="0"/>
          <w:szCs w:val="23"/>
          <w14:ligatures w14:val="none"/>
        </w:rPr>
        <w:t>Scripture</w:t>
      </w:r>
      <w:r>
        <w:rPr>
          <w:kern w:val="0"/>
          <w:szCs w:val="23"/>
          <w14:ligatures w14:val="none"/>
        </w:rPr>
        <w:t xml:space="preserve">, </w:t>
      </w:r>
      <w:r w:rsidRPr="00CC4121">
        <w:rPr>
          <w:i/>
          <w:kern w:val="0"/>
          <w:szCs w:val="23"/>
          <w14:ligatures w14:val="none"/>
        </w:rPr>
        <w:t>the Soul</w:t>
      </w:r>
      <w:r>
        <w:rPr>
          <w:kern w:val="0"/>
          <w:szCs w:val="23"/>
          <w14:ligatures w14:val="none"/>
        </w:rPr>
        <w:t xml:space="preserve"> 104)</w:t>
      </w:r>
    </w:p>
    <w:p w14:paraId="121BAF26" w14:textId="77777777" w:rsidR="00CC337A" w:rsidRPr="009F4292" w:rsidRDefault="00CC337A" w:rsidP="00CC337A">
      <w:pPr>
        <w:pStyle w:val="Style"/>
        <w:widowControl/>
        <w:ind w:left="720"/>
        <w:jc w:val="both"/>
        <w:textAlignment w:val="baseline"/>
        <w:rPr>
          <w:kern w:val="0"/>
          <w:szCs w:val="23"/>
          <w14:ligatures w14:val="none"/>
        </w:rPr>
      </w:pPr>
      <w:r w:rsidRPr="005D1340">
        <w:rPr>
          <w:kern w:val="0"/>
          <w:szCs w:val="16"/>
          <w14:ligatures w14:val="none"/>
        </w:rPr>
        <w:t>J</w:t>
      </w:r>
      <w:r w:rsidRPr="005D1340">
        <w:rPr>
          <w:szCs w:val="16"/>
        </w:rPr>
        <w:t>.</w:t>
      </w:r>
      <w:r w:rsidRPr="005D1340">
        <w:rPr>
          <w:kern w:val="0"/>
          <w:szCs w:val="16"/>
          <w14:ligatures w14:val="none"/>
        </w:rPr>
        <w:t>W</w:t>
      </w:r>
      <w:r w:rsidRPr="005D1340">
        <w:rPr>
          <w:szCs w:val="16"/>
        </w:rPr>
        <w:t xml:space="preserve">. </w:t>
      </w:r>
      <w:r w:rsidRPr="005D1340">
        <w:rPr>
          <w:kern w:val="0"/>
          <w:szCs w:val="16"/>
          <w14:ligatures w14:val="none"/>
        </w:rPr>
        <w:t xml:space="preserve">Baker </w:t>
      </w:r>
      <w:r w:rsidRPr="009F4292">
        <w:rPr>
          <w:sz w:val="20"/>
          <w:szCs w:val="20"/>
        </w:rPr>
        <w:t>(</w:t>
      </w:r>
      <w:r>
        <w:rPr>
          <w:sz w:val="20"/>
          <w:szCs w:val="20"/>
        </w:rPr>
        <w:t xml:space="preserve">Catholic; </w:t>
      </w:r>
      <w:r w:rsidRPr="009F4292">
        <w:rPr>
          <w:i/>
          <w:iCs/>
          <w:kern w:val="0"/>
          <w:sz w:val="20"/>
          <w:szCs w:val="12"/>
          <w14:ligatures w14:val="none"/>
        </w:rPr>
        <w:t>One Baptism</w:t>
      </w:r>
      <w:r w:rsidRPr="009F4292">
        <w:rPr>
          <w:iCs/>
          <w:sz w:val="20"/>
          <w:szCs w:val="12"/>
        </w:rPr>
        <w:t xml:space="preserve"> </w:t>
      </w:r>
      <w:r>
        <w:rPr>
          <w:kern w:val="0"/>
          <w:sz w:val="20"/>
          <w:szCs w:val="12"/>
          <w14:ligatures w14:val="none"/>
        </w:rPr>
        <w:t>80</w:t>
      </w:r>
      <w:r w:rsidRPr="009F4292">
        <w:rPr>
          <w:kern w:val="0"/>
          <w:sz w:val="20"/>
          <w:szCs w:val="12"/>
          <w14:ligatures w14:val="none"/>
        </w:rPr>
        <w:t>)</w:t>
      </w:r>
      <w:r w:rsidRPr="005D1340">
        <w:rPr>
          <w:szCs w:val="16"/>
        </w:rPr>
        <w:t>: “</w:t>
      </w:r>
      <w:r w:rsidRPr="005D1340">
        <w:rPr>
          <w:kern w:val="0"/>
          <w:szCs w:val="16"/>
          <w14:ligatures w14:val="none"/>
        </w:rPr>
        <w:t>There was no disagreement on the biblical presentations</w:t>
      </w:r>
      <w:r>
        <w:rPr>
          <w:kern w:val="0"/>
          <w:szCs w:val="16"/>
          <w14:ligatures w14:val="none"/>
        </w:rPr>
        <w:t>.</w:t>
      </w:r>
      <w:r w:rsidRPr="005D1340">
        <w:rPr>
          <w:szCs w:val="16"/>
        </w:rPr>
        <w:t>”</w:t>
      </w:r>
      <w:r>
        <w:rPr>
          <w:szCs w:val="16"/>
        </w:rPr>
        <w:t xml:space="preserve"> (Fitzmyer </w:t>
      </w:r>
      <w:r>
        <w:rPr>
          <w:i/>
          <w:szCs w:val="16"/>
        </w:rPr>
        <w:t>Scripture</w:t>
      </w:r>
      <w:r>
        <w:rPr>
          <w:szCs w:val="16"/>
        </w:rPr>
        <w:t xml:space="preserve">, </w:t>
      </w:r>
      <w:r>
        <w:rPr>
          <w:i/>
          <w:szCs w:val="16"/>
        </w:rPr>
        <w:t>the Soul</w:t>
      </w:r>
      <w:r>
        <w:rPr>
          <w:szCs w:val="16"/>
        </w:rPr>
        <w:t xml:space="preserve"> 104 n 22)</w:t>
      </w:r>
    </w:p>
    <w:p w14:paraId="4B1B0851" w14:textId="77777777" w:rsidR="00CC337A" w:rsidRDefault="00CC337A" w:rsidP="00CC337A">
      <w:pPr>
        <w:pStyle w:val="Style"/>
        <w:widowControl/>
        <w:jc w:val="both"/>
        <w:textAlignment w:val="baseline"/>
        <w:rPr>
          <w:kern w:val="0"/>
          <w:szCs w:val="23"/>
          <w14:ligatures w14:val="none"/>
        </w:rPr>
      </w:pPr>
    </w:p>
    <w:p w14:paraId="671AD826" w14:textId="77777777" w:rsidR="00CC337A" w:rsidRDefault="00CC337A" w:rsidP="00CC337A">
      <w:pPr>
        <w:pStyle w:val="Style"/>
        <w:widowControl/>
        <w:jc w:val="both"/>
        <w:textAlignment w:val="baseline"/>
        <w:rPr>
          <w:kern w:val="0"/>
          <w:szCs w:val="23"/>
          <w14:ligatures w14:val="none"/>
        </w:rPr>
      </w:pPr>
      <w:r>
        <w:rPr>
          <w:kern w:val="0"/>
          <w:szCs w:val="23"/>
          <w14:ligatures w14:val="none"/>
        </w:rPr>
        <w:t xml:space="preserve">1967: </w:t>
      </w:r>
      <w:r w:rsidRPr="005D1340">
        <w:rPr>
          <w:kern w:val="0"/>
          <w:szCs w:val="23"/>
          <w14:ligatures w14:val="none"/>
        </w:rPr>
        <w:t xml:space="preserve">round </w:t>
      </w:r>
      <w:r>
        <w:rPr>
          <w:kern w:val="0"/>
          <w:szCs w:val="23"/>
          <w14:ligatures w14:val="none"/>
        </w:rPr>
        <w:t xml:space="preserve">3, </w:t>
      </w:r>
      <w:r w:rsidRPr="005D1340">
        <w:rPr>
          <w:kern w:val="0"/>
          <w:szCs w:val="23"/>
          <w14:ligatures w14:val="none"/>
        </w:rPr>
        <w:t>the Eucharist as Sacrifice</w:t>
      </w:r>
    </w:p>
    <w:p w14:paraId="0BE32A03" w14:textId="77777777" w:rsidR="00CC337A" w:rsidRPr="004A1510" w:rsidRDefault="00CC337A" w:rsidP="00CC337A">
      <w:pPr>
        <w:pStyle w:val="Style"/>
        <w:widowControl/>
        <w:ind w:left="360"/>
        <w:jc w:val="both"/>
        <w:textAlignment w:val="baseline"/>
        <w:rPr>
          <w:sz w:val="20"/>
          <w:szCs w:val="12"/>
        </w:rPr>
      </w:pPr>
      <w:bookmarkStart w:id="117" w:name="_Hlk141573209"/>
      <w:r w:rsidRPr="004A1510">
        <w:rPr>
          <w:i/>
          <w:iCs/>
          <w:kern w:val="0"/>
          <w:sz w:val="20"/>
          <w:szCs w:val="12"/>
          <w14:ligatures w14:val="none"/>
        </w:rPr>
        <w:t>The Eucharist as Sacrifice</w:t>
      </w:r>
      <w:r w:rsidRPr="004A1510">
        <w:rPr>
          <w:iCs/>
          <w:sz w:val="20"/>
          <w:szCs w:val="12"/>
        </w:rPr>
        <w:t>.</w:t>
      </w:r>
      <w:bookmarkEnd w:id="117"/>
      <w:r w:rsidRPr="004A1510">
        <w:rPr>
          <w:iCs/>
          <w:sz w:val="20"/>
          <w:szCs w:val="12"/>
        </w:rPr>
        <w:t xml:space="preserve"> </w:t>
      </w:r>
      <w:r w:rsidRPr="004A1510">
        <w:rPr>
          <w:kern w:val="0"/>
          <w:sz w:val="20"/>
          <w:szCs w:val="12"/>
          <w14:ligatures w14:val="none"/>
        </w:rPr>
        <w:t>Lutherans and Catholics in Dialogue 3</w:t>
      </w:r>
      <w:r w:rsidRPr="004A1510">
        <w:rPr>
          <w:sz w:val="20"/>
          <w:szCs w:val="12"/>
        </w:rPr>
        <w:t xml:space="preserve">. </w:t>
      </w:r>
      <w:r w:rsidRPr="004A1510">
        <w:rPr>
          <w:kern w:val="0"/>
          <w:sz w:val="20"/>
          <w:szCs w:val="12"/>
          <w14:ligatures w14:val="none"/>
        </w:rPr>
        <w:t>New York</w:t>
      </w:r>
      <w:r w:rsidRPr="004A1510">
        <w:rPr>
          <w:sz w:val="20"/>
          <w:szCs w:val="12"/>
        </w:rPr>
        <w:t xml:space="preserve">: </w:t>
      </w:r>
      <w:r w:rsidRPr="004A1510">
        <w:rPr>
          <w:kern w:val="0"/>
          <w:sz w:val="20"/>
          <w:szCs w:val="12"/>
          <w14:ligatures w14:val="none"/>
        </w:rPr>
        <w:t>National Committee of the Lutheran World Federation</w:t>
      </w:r>
      <w:r w:rsidRPr="004A1510">
        <w:rPr>
          <w:sz w:val="20"/>
          <w:szCs w:val="12"/>
        </w:rPr>
        <w:t xml:space="preserve">; </w:t>
      </w:r>
      <w:r w:rsidRPr="004A1510">
        <w:rPr>
          <w:kern w:val="0"/>
          <w:sz w:val="20"/>
          <w:szCs w:val="12"/>
          <w14:ligatures w14:val="none"/>
        </w:rPr>
        <w:t>Washington</w:t>
      </w:r>
      <w:r w:rsidRPr="004A1510">
        <w:rPr>
          <w:sz w:val="20"/>
          <w:szCs w:val="12"/>
        </w:rPr>
        <w:t xml:space="preserve"> </w:t>
      </w:r>
      <w:r w:rsidRPr="004A1510">
        <w:rPr>
          <w:kern w:val="0"/>
          <w:sz w:val="20"/>
          <w:szCs w:val="12"/>
          <w14:ligatures w14:val="none"/>
        </w:rPr>
        <w:t>DC</w:t>
      </w:r>
      <w:r w:rsidRPr="004A1510">
        <w:rPr>
          <w:sz w:val="20"/>
          <w:szCs w:val="12"/>
        </w:rPr>
        <w:t xml:space="preserve">: </w:t>
      </w:r>
      <w:r w:rsidRPr="003848BF">
        <w:rPr>
          <w:iCs/>
          <w:kern w:val="0"/>
          <w:sz w:val="20"/>
          <w:szCs w:val="12"/>
          <w14:ligatures w14:val="none"/>
        </w:rPr>
        <w:t>National Catholic Welfare Council</w:t>
      </w:r>
      <w:r w:rsidRPr="004A1510">
        <w:rPr>
          <w:sz w:val="20"/>
          <w:szCs w:val="12"/>
        </w:rPr>
        <w:t xml:space="preserve">, </w:t>
      </w:r>
      <w:r w:rsidRPr="004A1510">
        <w:rPr>
          <w:kern w:val="0"/>
          <w:sz w:val="20"/>
          <w:szCs w:val="12"/>
          <w14:ligatures w14:val="none"/>
        </w:rPr>
        <w:t>I 967</w:t>
      </w:r>
      <w:r w:rsidRPr="004A1510">
        <w:rPr>
          <w:sz w:val="20"/>
          <w:szCs w:val="12"/>
        </w:rPr>
        <w:t>.</w:t>
      </w:r>
    </w:p>
    <w:p w14:paraId="24CF6066" w14:textId="77777777" w:rsidR="00CC337A" w:rsidRPr="004A1510" w:rsidRDefault="00CC337A" w:rsidP="00CC337A">
      <w:pPr>
        <w:pStyle w:val="Style"/>
        <w:widowControl/>
        <w:ind w:left="360"/>
        <w:jc w:val="both"/>
        <w:textAlignment w:val="baseline"/>
        <w:rPr>
          <w:kern w:val="0"/>
          <w:sz w:val="20"/>
          <w:szCs w:val="20"/>
          <w14:ligatures w14:val="none"/>
        </w:rPr>
      </w:pPr>
      <w:r w:rsidRPr="009F4292">
        <w:rPr>
          <w:kern w:val="0"/>
          <w:sz w:val="20"/>
          <w:szCs w:val="12"/>
          <w14:ligatures w14:val="none"/>
        </w:rPr>
        <w:t xml:space="preserve">Also in </w:t>
      </w:r>
      <w:r w:rsidRPr="007C5A7F">
        <w:rPr>
          <w:iCs/>
          <w:sz w:val="20"/>
          <w:szCs w:val="12"/>
        </w:rPr>
        <w:t>Burgess, Joseph A.</w:t>
      </w:r>
      <w:r>
        <w:rPr>
          <w:sz w:val="20"/>
          <w:szCs w:val="12"/>
        </w:rPr>
        <w:t>,</w:t>
      </w:r>
      <w:r w:rsidRPr="009F4292">
        <w:rPr>
          <w:sz w:val="20"/>
          <w:szCs w:val="12"/>
        </w:rPr>
        <w:t xml:space="preserve"> </w:t>
      </w:r>
      <w:r w:rsidRPr="009F4292">
        <w:rPr>
          <w:kern w:val="0"/>
          <w:sz w:val="20"/>
          <w:szCs w:val="12"/>
          <w14:ligatures w14:val="none"/>
        </w:rPr>
        <w:t xml:space="preserve">and </w:t>
      </w:r>
      <w:r w:rsidRPr="007C5A7F">
        <w:rPr>
          <w:iCs/>
          <w:kern w:val="0"/>
          <w:sz w:val="20"/>
          <w:szCs w:val="12"/>
          <w14:ligatures w14:val="none"/>
        </w:rPr>
        <w:t>Jeffrey Gros</w:t>
      </w:r>
      <w:r>
        <w:rPr>
          <w:kern w:val="0"/>
          <w:sz w:val="20"/>
          <w:szCs w:val="12"/>
          <w14:ligatures w14:val="none"/>
        </w:rPr>
        <w:t>, eds</w:t>
      </w:r>
      <w:r w:rsidRPr="009F4292">
        <w:rPr>
          <w:sz w:val="20"/>
          <w:szCs w:val="12"/>
        </w:rPr>
        <w:t xml:space="preserve">. </w:t>
      </w:r>
      <w:r w:rsidRPr="009F4292">
        <w:rPr>
          <w:i/>
          <w:iCs/>
          <w:kern w:val="0"/>
          <w:sz w:val="20"/>
          <w:szCs w:val="12"/>
          <w14:ligatures w14:val="none"/>
        </w:rPr>
        <w:t>Building Unity</w:t>
      </w:r>
      <w:r w:rsidRPr="009F4292">
        <w:rPr>
          <w:iCs/>
          <w:sz w:val="20"/>
          <w:szCs w:val="12"/>
        </w:rPr>
        <w:t xml:space="preserve">: </w:t>
      </w:r>
      <w:r w:rsidRPr="009F4292">
        <w:rPr>
          <w:i/>
          <w:iCs/>
          <w:kern w:val="0"/>
          <w:sz w:val="20"/>
          <w:szCs w:val="12"/>
          <w14:ligatures w14:val="none"/>
        </w:rPr>
        <w:t>Ecumenical Dialogues with Roman Catholic Participation in the United States</w:t>
      </w:r>
      <w:r w:rsidRPr="009F4292">
        <w:rPr>
          <w:iCs/>
          <w:sz w:val="20"/>
          <w:szCs w:val="12"/>
        </w:rPr>
        <w:t xml:space="preserve">. </w:t>
      </w:r>
      <w:r w:rsidRPr="009F4292">
        <w:rPr>
          <w:kern w:val="0"/>
          <w:sz w:val="20"/>
          <w:szCs w:val="12"/>
          <w14:ligatures w14:val="none"/>
        </w:rPr>
        <w:t>Ecumenical Documents IV</w:t>
      </w:r>
      <w:r w:rsidRPr="009F4292">
        <w:rPr>
          <w:sz w:val="20"/>
          <w:szCs w:val="12"/>
        </w:rPr>
        <w:t xml:space="preserve">. </w:t>
      </w:r>
      <w:r w:rsidRPr="009F4292">
        <w:rPr>
          <w:kern w:val="0"/>
          <w:sz w:val="20"/>
          <w:szCs w:val="12"/>
          <w14:ligatures w14:val="none"/>
        </w:rPr>
        <w:t>New York</w:t>
      </w:r>
      <w:r w:rsidRPr="009F4292">
        <w:rPr>
          <w:sz w:val="20"/>
          <w:szCs w:val="12"/>
        </w:rPr>
        <w:t xml:space="preserve">: </w:t>
      </w:r>
      <w:r w:rsidRPr="009F4292">
        <w:rPr>
          <w:kern w:val="0"/>
          <w:sz w:val="20"/>
          <w:szCs w:val="12"/>
          <w14:ligatures w14:val="none"/>
        </w:rPr>
        <w:t>Paulist</w:t>
      </w:r>
      <w:r w:rsidRPr="009F4292">
        <w:rPr>
          <w:sz w:val="20"/>
          <w:szCs w:val="12"/>
        </w:rPr>
        <w:t xml:space="preserve">, </w:t>
      </w:r>
      <w:r w:rsidRPr="009F4292">
        <w:rPr>
          <w:kern w:val="0"/>
          <w:sz w:val="20"/>
          <w:szCs w:val="12"/>
          <w14:ligatures w14:val="none"/>
        </w:rPr>
        <w:t>1989</w:t>
      </w:r>
      <w:r w:rsidRPr="009F4292">
        <w:rPr>
          <w:sz w:val="20"/>
          <w:szCs w:val="12"/>
        </w:rPr>
        <w:t>.</w:t>
      </w:r>
      <w:r>
        <w:rPr>
          <w:iCs/>
          <w:sz w:val="20"/>
          <w:szCs w:val="12"/>
        </w:rPr>
        <w:t xml:space="preserve"> 91-101</w:t>
      </w:r>
      <w:r w:rsidRPr="009F4292">
        <w:rPr>
          <w:sz w:val="20"/>
          <w:szCs w:val="12"/>
        </w:rPr>
        <w:t>.</w:t>
      </w:r>
    </w:p>
    <w:p w14:paraId="42B20272" w14:textId="77777777" w:rsidR="00CC337A" w:rsidRDefault="00CC337A" w:rsidP="00CC337A">
      <w:pPr>
        <w:pStyle w:val="Style"/>
        <w:widowControl/>
        <w:ind w:left="360"/>
        <w:jc w:val="both"/>
        <w:textAlignment w:val="baseline"/>
        <w:rPr>
          <w:szCs w:val="23"/>
        </w:rPr>
      </w:pPr>
      <w:r>
        <w:rPr>
          <w:kern w:val="0"/>
          <w:szCs w:val="23"/>
          <w14:ligatures w14:val="none"/>
        </w:rPr>
        <w:t>“</w:t>
      </w:r>
      <w:r w:rsidRPr="005D1340">
        <w:rPr>
          <w:kern w:val="0"/>
          <w:szCs w:val="23"/>
          <w14:ligatures w14:val="none"/>
        </w:rPr>
        <w:t xml:space="preserve">Three papers were presented </w:t>
      </w:r>
      <w:r>
        <w:rPr>
          <w:kern w:val="0"/>
          <w:szCs w:val="23"/>
          <w14:ligatures w14:val="none"/>
        </w:rPr>
        <w:t>. . .</w:t>
      </w:r>
      <w:r>
        <w:rPr>
          <w:szCs w:val="23"/>
        </w:rPr>
        <w:t xml:space="preserve">” (Fitzmyer </w:t>
      </w:r>
      <w:r>
        <w:rPr>
          <w:i/>
          <w:szCs w:val="23"/>
        </w:rPr>
        <w:t>Scripture</w:t>
      </w:r>
      <w:r>
        <w:rPr>
          <w:szCs w:val="23"/>
        </w:rPr>
        <w:t xml:space="preserve">, </w:t>
      </w:r>
      <w:r>
        <w:rPr>
          <w:i/>
          <w:szCs w:val="23"/>
        </w:rPr>
        <w:t>the Soul</w:t>
      </w:r>
      <w:r>
        <w:rPr>
          <w:szCs w:val="23"/>
        </w:rPr>
        <w:t xml:space="preserve"> 104)</w:t>
      </w:r>
    </w:p>
    <w:p w14:paraId="42149DA4" w14:textId="77777777" w:rsidR="00CC337A" w:rsidRPr="004A1510" w:rsidRDefault="00CC337A" w:rsidP="00CC337A">
      <w:pPr>
        <w:pStyle w:val="Style"/>
        <w:widowControl/>
        <w:ind w:left="720"/>
        <w:jc w:val="both"/>
        <w:textAlignment w:val="baseline"/>
        <w:rPr>
          <w:sz w:val="20"/>
          <w:szCs w:val="20"/>
        </w:rPr>
      </w:pPr>
      <w:r w:rsidRPr="004A1510">
        <w:rPr>
          <w:kern w:val="0"/>
          <w:sz w:val="20"/>
          <w:szCs w:val="20"/>
          <w14:ligatures w14:val="none"/>
        </w:rPr>
        <w:t>Gärtner, Bertil E</w:t>
      </w:r>
      <w:r w:rsidRPr="004A1510">
        <w:rPr>
          <w:sz w:val="20"/>
          <w:szCs w:val="20"/>
        </w:rPr>
        <w:t>. (</w:t>
      </w:r>
      <w:r w:rsidRPr="004A1510">
        <w:rPr>
          <w:kern w:val="0"/>
          <w:sz w:val="20"/>
          <w:szCs w:val="20"/>
          <w14:ligatures w14:val="none"/>
        </w:rPr>
        <w:t>Lutheran New Testament scholar and now a bishop in Sweden</w:t>
      </w:r>
      <w:r w:rsidRPr="004A1510">
        <w:rPr>
          <w:sz w:val="20"/>
          <w:szCs w:val="20"/>
        </w:rPr>
        <w:t>). “</w:t>
      </w:r>
      <w:r w:rsidRPr="004A1510">
        <w:rPr>
          <w:kern w:val="0"/>
          <w:sz w:val="20"/>
          <w:szCs w:val="20"/>
          <w14:ligatures w14:val="none"/>
        </w:rPr>
        <w:t>The Eucharist as Sacrifice in the New Testament.</w:t>
      </w:r>
      <w:r w:rsidRPr="004A1510">
        <w:rPr>
          <w:sz w:val="20"/>
          <w:szCs w:val="20"/>
        </w:rPr>
        <w:t>”</w:t>
      </w:r>
    </w:p>
    <w:p w14:paraId="2BF06855" w14:textId="77777777" w:rsidR="00CC337A" w:rsidRPr="004A1510" w:rsidRDefault="00CC337A" w:rsidP="00CC337A">
      <w:pPr>
        <w:pStyle w:val="Style"/>
        <w:widowControl/>
        <w:ind w:left="720"/>
        <w:jc w:val="both"/>
        <w:textAlignment w:val="baseline"/>
        <w:rPr>
          <w:sz w:val="20"/>
          <w:szCs w:val="20"/>
        </w:rPr>
      </w:pPr>
      <w:r w:rsidRPr="004A1510">
        <w:rPr>
          <w:kern w:val="0"/>
          <w:sz w:val="20"/>
          <w:szCs w:val="20"/>
          <w14:ligatures w14:val="none"/>
        </w:rPr>
        <w:t>Gärtner, Bertil E</w:t>
      </w:r>
      <w:r w:rsidRPr="004A1510">
        <w:rPr>
          <w:sz w:val="20"/>
          <w:szCs w:val="20"/>
        </w:rPr>
        <w:t>. “</w:t>
      </w:r>
      <w:r w:rsidRPr="004A1510">
        <w:rPr>
          <w:kern w:val="0"/>
          <w:sz w:val="20"/>
          <w:szCs w:val="20"/>
          <w14:ligatures w14:val="none"/>
        </w:rPr>
        <w:t>The Words of Institution</w:t>
      </w:r>
      <w:r w:rsidRPr="004A1510">
        <w:rPr>
          <w:sz w:val="20"/>
          <w:szCs w:val="20"/>
        </w:rPr>
        <w:t>.”</w:t>
      </w:r>
    </w:p>
    <w:p w14:paraId="40DF50DB" w14:textId="77777777" w:rsidR="00CC337A" w:rsidRPr="004A1510" w:rsidRDefault="00CC337A" w:rsidP="00CC337A">
      <w:pPr>
        <w:pStyle w:val="Style"/>
        <w:widowControl/>
        <w:ind w:left="720"/>
        <w:jc w:val="both"/>
        <w:textAlignment w:val="baseline"/>
        <w:rPr>
          <w:sz w:val="20"/>
          <w:szCs w:val="20"/>
        </w:rPr>
      </w:pPr>
      <w:r w:rsidRPr="004A1510">
        <w:rPr>
          <w:kern w:val="0"/>
          <w:sz w:val="20"/>
          <w:szCs w:val="20"/>
          <w14:ligatures w14:val="none"/>
        </w:rPr>
        <w:t>Quinn, Jerome D</w:t>
      </w:r>
      <w:r w:rsidRPr="004A1510">
        <w:rPr>
          <w:sz w:val="20"/>
          <w:szCs w:val="20"/>
        </w:rPr>
        <w:t>. (</w:t>
      </w:r>
      <w:r w:rsidRPr="004A1510">
        <w:rPr>
          <w:kern w:val="0"/>
          <w:sz w:val="20"/>
          <w:szCs w:val="20"/>
          <w14:ligatures w14:val="none"/>
        </w:rPr>
        <w:t>Catholic).</w:t>
      </w:r>
      <w:r w:rsidRPr="004A1510">
        <w:rPr>
          <w:sz w:val="20"/>
          <w:szCs w:val="20"/>
        </w:rPr>
        <w:t xml:space="preserve"> “</w:t>
      </w:r>
      <w:r w:rsidRPr="004A1510">
        <w:rPr>
          <w:kern w:val="0"/>
          <w:sz w:val="20"/>
          <w:szCs w:val="20"/>
          <w14:ligatures w14:val="none"/>
        </w:rPr>
        <w:t>Propitiation</w:t>
      </w:r>
      <w:r w:rsidRPr="004A1510">
        <w:rPr>
          <w:sz w:val="20"/>
          <w:szCs w:val="20"/>
        </w:rPr>
        <w:t>.”</w:t>
      </w:r>
    </w:p>
    <w:p w14:paraId="522DC271" w14:textId="77777777" w:rsidR="00CC337A" w:rsidRDefault="00CC337A" w:rsidP="00CC337A">
      <w:pPr>
        <w:pStyle w:val="Style"/>
        <w:widowControl/>
        <w:ind w:left="360"/>
        <w:jc w:val="both"/>
        <w:textAlignment w:val="baseline"/>
        <w:rPr>
          <w:szCs w:val="23"/>
        </w:rPr>
      </w:pPr>
      <w:r w:rsidRPr="005D1340">
        <w:rPr>
          <w:kern w:val="0"/>
          <w:szCs w:val="23"/>
          <w14:ligatures w14:val="none"/>
        </w:rPr>
        <w:t>The Common Statement</w:t>
      </w:r>
      <w:r>
        <w:rPr>
          <w:kern w:val="0"/>
          <w:szCs w:val="23"/>
          <w14:ligatures w14:val="none"/>
        </w:rPr>
        <w:t xml:space="preserve"> </w:t>
      </w:r>
      <w:r w:rsidRPr="005D1340">
        <w:rPr>
          <w:kern w:val="0"/>
          <w:szCs w:val="23"/>
          <w14:ligatures w14:val="none"/>
        </w:rPr>
        <w:t xml:space="preserve">noted </w:t>
      </w:r>
      <w:r>
        <w:rPr>
          <w:kern w:val="0"/>
          <w:sz w:val="20"/>
          <w:szCs w:val="12"/>
          <w14:ligatures w14:val="none"/>
        </w:rPr>
        <w:t>[</w:t>
      </w:r>
      <w:r w:rsidRPr="004A1510">
        <w:rPr>
          <w:kern w:val="0"/>
          <w:sz w:val="20"/>
          <w:szCs w:val="12"/>
          <w14:ligatures w14:val="none"/>
        </w:rPr>
        <w:t>187</w:t>
      </w:r>
      <w:r>
        <w:rPr>
          <w:kern w:val="0"/>
          <w:sz w:val="20"/>
          <w:szCs w:val="12"/>
          <w14:ligatures w14:val="none"/>
        </w:rPr>
        <w:t>]</w:t>
      </w:r>
      <w:r>
        <w:rPr>
          <w:kern w:val="0"/>
          <w:szCs w:val="23"/>
          <w14:ligatures w14:val="none"/>
        </w:rPr>
        <w:t xml:space="preserve"> “a</w:t>
      </w:r>
      <w:r w:rsidRPr="005D1340">
        <w:rPr>
          <w:kern w:val="0"/>
          <w:szCs w:val="23"/>
          <w14:ligatures w14:val="none"/>
        </w:rPr>
        <w:t xml:space="preserve"> remarkable</w:t>
      </w:r>
      <w:r w:rsidRPr="005D1340">
        <w:rPr>
          <w:szCs w:val="23"/>
        </w:rPr>
        <w:t xml:space="preserve"> “</w:t>
      </w:r>
      <w:r w:rsidRPr="005D1340">
        <w:rPr>
          <w:kern w:val="0"/>
          <w:szCs w:val="23"/>
          <w14:ligatures w14:val="none"/>
        </w:rPr>
        <w:t>growing consensus</w:t>
      </w:r>
      <w:r w:rsidRPr="005D1340">
        <w:rPr>
          <w:szCs w:val="23"/>
        </w:rPr>
        <w:t xml:space="preserve">” </w:t>
      </w:r>
      <w:r w:rsidRPr="005D1340">
        <w:rPr>
          <w:kern w:val="0"/>
          <w:szCs w:val="23"/>
          <w14:ligatures w14:val="none"/>
        </w:rPr>
        <w:t>on the Lord</w:t>
      </w:r>
      <w:r w:rsidRPr="005D1340">
        <w:rPr>
          <w:szCs w:val="23"/>
        </w:rPr>
        <w:t>’</w:t>
      </w:r>
      <w:r w:rsidRPr="005D1340">
        <w:rPr>
          <w:kern w:val="0"/>
          <w:szCs w:val="23"/>
          <w14:ligatures w14:val="none"/>
        </w:rPr>
        <w:t>s Supper</w:t>
      </w:r>
      <w:r>
        <w:rPr>
          <w:kern w:val="0"/>
          <w:szCs w:val="23"/>
          <w14:ligatures w14:val="none"/>
        </w:rPr>
        <w:t xml:space="preserve"> </w:t>
      </w:r>
      <w:r>
        <w:rPr>
          <w:szCs w:val="23"/>
        </w:rPr>
        <w:t xml:space="preserve">. . .” (Fitzmyer </w:t>
      </w:r>
      <w:r>
        <w:rPr>
          <w:i/>
          <w:szCs w:val="23"/>
        </w:rPr>
        <w:t>Scripture</w:t>
      </w:r>
      <w:r>
        <w:rPr>
          <w:szCs w:val="23"/>
        </w:rPr>
        <w:t xml:space="preserve">, </w:t>
      </w:r>
      <w:r>
        <w:rPr>
          <w:i/>
          <w:szCs w:val="23"/>
        </w:rPr>
        <w:t>the Soul</w:t>
      </w:r>
      <w:r>
        <w:rPr>
          <w:szCs w:val="23"/>
        </w:rPr>
        <w:t xml:space="preserve"> 105)</w:t>
      </w:r>
    </w:p>
    <w:p w14:paraId="40893D92" w14:textId="77777777" w:rsidR="00CC337A" w:rsidRPr="009D199B" w:rsidRDefault="00CC337A" w:rsidP="00CC337A">
      <w:pPr>
        <w:pStyle w:val="Style"/>
        <w:widowControl/>
        <w:ind w:left="360"/>
        <w:jc w:val="both"/>
        <w:textAlignment w:val="baseline"/>
        <w:rPr>
          <w:szCs w:val="23"/>
        </w:rPr>
      </w:pPr>
      <w:r w:rsidRPr="005D1340">
        <w:rPr>
          <w:i/>
          <w:iCs/>
          <w:kern w:val="0"/>
          <w:szCs w:val="16"/>
          <w14:ligatures w14:val="none"/>
        </w:rPr>
        <w:t>The Eucharist as Sacrifice</w:t>
      </w:r>
      <w:r>
        <w:rPr>
          <w:iCs/>
          <w:szCs w:val="16"/>
        </w:rPr>
        <w:t xml:space="preserve"> </w:t>
      </w:r>
      <w:r w:rsidRPr="009D199B">
        <w:rPr>
          <w:iCs/>
          <w:sz w:val="20"/>
          <w:szCs w:val="12"/>
        </w:rPr>
        <w:t>(188)</w:t>
      </w:r>
      <w:r>
        <w:rPr>
          <w:iCs/>
          <w:szCs w:val="16"/>
        </w:rPr>
        <w:t>:</w:t>
      </w:r>
      <w:r>
        <w:rPr>
          <w:kern w:val="0"/>
          <w:szCs w:val="23"/>
          <w14:ligatures w14:val="none"/>
        </w:rPr>
        <w:t xml:space="preserve"> “L</w:t>
      </w:r>
      <w:r w:rsidRPr="005D1340">
        <w:rPr>
          <w:kern w:val="0"/>
          <w:szCs w:val="23"/>
          <w14:ligatures w14:val="none"/>
        </w:rPr>
        <w:t>utherans and Roman Catholics alike acknowledge that in the Lord</w:t>
      </w:r>
      <w:r w:rsidRPr="005D1340">
        <w:rPr>
          <w:szCs w:val="23"/>
        </w:rPr>
        <w:t>’</w:t>
      </w:r>
      <w:r w:rsidRPr="005D1340">
        <w:rPr>
          <w:kern w:val="0"/>
          <w:szCs w:val="23"/>
          <w14:ligatures w14:val="none"/>
        </w:rPr>
        <w:t>s supper</w:t>
      </w:r>
      <w:r w:rsidRPr="005D1340">
        <w:rPr>
          <w:szCs w:val="23"/>
        </w:rPr>
        <w:t xml:space="preserve"> </w:t>
      </w:r>
      <w:r>
        <w:rPr>
          <w:szCs w:val="23"/>
        </w:rPr>
        <w:t>‘</w:t>
      </w:r>
      <w:r w:rsidRPr="005D1340">
        <w:rPr>
          <w:kern w:val="0"/>
          <w:szCs w:val="23"/>
          <w14:ligatures w14:val="none"/>
        </w:rPr>
        <w:t>Christ is present as the Crucified who died for our sins and who rose again for our justification</w:t>
      </w:r>
      <w:r w:rsidRPr="005D1340">
        <w:rPr>
          <w:szCs w:val="23"/>
        </w:rPr>
        <w:t xml:space="preserve">, </w:t>
      </w:r>
      <w:r w:rsidRPr="005D1340">
        <w:rPr>
          <w:kern w:val="0"/>
          <w:szCs w:val="23"/>
          <w14:ligatures w14:val="none"/>
        </w:rPr>
        <w:t>as the once</w:t>
      </w:r>
      <w:r>
        <w:rPr>
          <w:iCs/>
          <w:kern w:val="0"/>
          <w:szCs w:val="23"/>
          <w14:ligatures w14:val="none"/>
        </w:rPr>
        <w:t>-</w:t>
      </w:r>
      <w:r w:rsidRPr="005D1340">
        <w:rPr>
          <w:kern w:val="0"/>
          <w:szCs w:val="23"/>
          <w14:ligatures w14:val="none"/>
        </w:rPr>
        <w:t>or-all sacrifice for the sins of the world who gives himself to the faithful</w:t>
      </w:r>
      <w:r w:rsidRPr="005D1340">
        <w:rPr>
          <w:szCs w:val="23"/>
        </w:rPr>
        <w:t>.</w:t>
      </w:r>
      <w:r>
        <w:rPr>
          <w:szCs w:val="23"/>
        </w:rPr>
        <w:t xml:space="preserve">’” (Qtd. in Fitzmyer </w:t>
      </w:r>
      <w:r>
        <w:rPr>
          <w:i/>
          <w:szCs w:val="23"/>
        </w:rPr>
        <w:t>Scripture</w:t>
      </w:r>
      <w:r>
        <w:rPr>
          <w:szCs w:val="23"/>
        </w:rPr>
        <w:t xml:space="preserve">, </w:t>
      </w:r>
      <w:r>
        <w:rPr>
          <w:i/>
          <w:szCs w:val="23"/>
        </w:rPr>
        <w:t>the Soul</w:t>
      </w:r>
      <w:r>
        <w:rPr>
          <w:szCs w:val="23"/>
        </w:rPr>
        <w:t xml:space="preserve"> 105)</w:t>
      </w:r>
    </w:p>
    <w:p w14:paraId="6C0BDFAE" w14:textId="77777777" w:rsidR="00CC337A" w:rsidRDefault="00CC337A" w:rsidP="00CC337A">
      <w:pPr>
        <w:pStyle w:val="Style"/>
        <w:widowControl/>
        <w:ind w:left="360"/>
        <w:jc w:val="both"/>
        <w:textAlignment w:val="baseline"/>
        <w:rPr>
          <w:szCs w:val="23"/>
        </w:rPr>
      </w:pPr>
      <w:r w:rsidRPr="005D1340">
        <w:rPr>
          <w:i/>
          <w:iCs/>
          <w:kern w:val="0"/>
          <w:szCs w:val="16"/>
          <w14:ligatures w14:val="none"/>
        </w:rPr>
        <w:t>The Eucharist as Sacrifice</w:t>
      </w:r>
      <w:r>
        <w:rPr>
          <w:iCs/>
          <w:szCs w:val="16"/>
        </w:rPr>
        <w:t xml:space="preserve"> </w:t>
      </w:r>
      <w:r w:rsidRPr="009D199B">
        <w:rPr>
          <w:iCs/>
          <w:sz w:val="20"/>
          <w:szCs w:val="12"/>
        </w:rPr>
        <w:t>(1</w:t>
      </w:r>
      <w:r>
        <w:rPr>
          <w:iCs/>
          <w:sz w:val="20"/>
          <w:szCs w:val="12"/>
        </w:rPr>
        <w:t>92</w:t>
      </w:r>
      <w:r w:rsidRPr="009D199B">
        <w:rPr>
          <w:iCs/>
          <w:sz w:val="20"/>
          <w:szCs w:val="12"/>
        </w:rPr>
        <w:t>)</w:t>
      </w:r>
      <w:r>
        <w:rPr>
          <w:iCs/>
          <w:szCs w:val="16"/>
        </w:rPr>
        <w:t>:</w:t>
      </w:r>
      <w:r>
        <w:rPr>
          <w:kern w:val="0"/>
          <w:szCs w:val="23"/>
          <w14:ligatures w14:val="none"/>
        </w:rPr>
        <w:t xml:space="preserve"> “</w:t>
      </w:r>
      <w:r w:rsidRPr="005D1340">
        <w:rPr>
          <w:kern w:val="0"/>
          <w:szCs w:val="23"/>
          <w14:ligatures w14:val="none"/>
        </w:rPr>
        <w:t>we affirm that in the sacrament of the Lord</w:t>
      </w:r>
      <w:r w:rsidRPr="005D1340">
        <w:rPr>
          <w:szCs w:val="23"/>
        </w:rPr>
        <w:t>’</w:t>
      </w:r>
      <w:r w:rsidRPr="005D1340">
        <w:rPr>
          <w:kern w:val="0"/>
          <w:szCs w:val="23"/>
          <w14:ligatures w14:val="none"/>
        </w:rPr>
        <w:t>s supper Jesus Christ</w:t>
      </w:r>
      <w:r w:rsidRPr="005D1340">
        <w:rPr>
          <w:szCs w:val="23"/>
        </w:rPr>
        <w:t xml:space="preserve">, </w:t>
      </w:r>
      <w:r w:rsidRPr="005D1340">
        <w:rPr>
          <w:kern w:val="0"/>
          <w:szCs w:val="23"/>
          <w14:ligatures w14:val="none"/>
        </w:rPr>
        <w:t>true God and true man</w:t>
      </w:r>
      <w:r w:rsidRPr="005D1340">
        <w:rPr>
          <w:szCs w:val="23"/>
        </w:rPr>
        <w:t xml:space="preserve">, </w:t>
      </w:r>
      <w:r w:rsidRPr="005D1340">
        <w:rPr>
          <w:kern w:val="0"/>
          <w:szCs w:val="23"/>
          <w14:ligatures w14:val="none"/>
        </w:rPr>
        <w:t>is present wholly and entirely</w:t>
      </w:r>
      <w:r w:rsidRPr="005D1340">
        <w:rPr>
          <w:szCs w:val="23"/>
        </w:rPr>
        <w:t xml:space="preserve">, </w:t>
      </w:r>
      <w:r w:rsidRPr="005D1340">
        <w:rPr>
          <w:kern w:val="0"/>
          <w:szCs w:val="23"/>
          <w14:ligatures w14:val="none"/>
        </w:rPr>
        <w:t>in his body and blood</w:t>
      </w:r>
      <w:r w:rsidRPr="005D1340">
        <w:rPr>
          <w:szCs w:val="23"/>
        </w:rPr>
        <w:t xml:space="preserve">, </w:t>
      </w:r>
      <w:r w:rsidRPr="005D1340">
        <w:rPr>
          <w:kern w:val="0"/>
          <w:szCs w:val="23"/>
          <w14:ligatures w14:val="none"/>
        </w:rPr>
        <w:t>under the signs of bread and wine</w:t>
      </w:r>
      <w:r w:rsidRPr="005D1340">
        <w:rPr>
          <w:szCs w:val="23"/>
        </w:rPr>
        <w:t>.</w:t>
      </w:r>
      <w:r>
        <w:rPr>
          <w:szCs w:val="23"/>
        </w:rPr>
        <w:t xml:space="preserve">” (Qtd. in Fitzmyer </w:t>
      </w:r>
      <w:r>
        <w:rPr>
          <w:i/>
          <w:szCs w:val="23"/>
        </w:rPr>
        <w:t>Scripture</w:t>
      </w:r>
      <w:r>
        <w:rPr>
          <w:szCs w:val="23"/>
        </w:rPr>
        <w:t xml:space="preserve">, </w:t>
      </w:r>
      <w:r>
        <w:rPr>
          <w:i/>
          <w:szCs w:val="23"/>
        </w:rPr>
        <w:t>the Soul</w:t>
      </w:r>
      <w:r>
        <w:rPr>
          <w:szCs w:val="23"/>
        </w:rPr>
        <w:t xml:space="preserve"> 105)</w:t>
      </w:r>
    </w:p>
    <w:p w14:paraId="1E9107A8" w14:textId="77777777" w:rsidR="00CC337A" w:rsidRDefault="00CC337A" w:rsidP="00CC337A">
      <w:pPr>
        <w:pStyle w:val="Style"/>
        <w:widowControl/>
        <w:ind w:left="360"/>
        <w:jc w:val="both"/>
        <w:textAlignment w:val="baseline"/>
        <w:rPr>
          <w:kern w:val="0"/>
          <w:szCs w:val="23"/>
          <w14:ligatures w14:val="none"/>
        </w:rPr>
      </w:pPr>
      <w:r>
        <w:rPr>
          <w:kern w:val="0"/>
          <w:szCs w:val="23"/>
          <w14:ligatures w14:val="none"/>
        </w:rPr>
        <w:t>“</w:t>
      </w:r>
      <w:r w:rsidRPr="005D1340">
        <w:rPr>
          <w:kern w:val="0"/>
          <w:szCs w:val="23"/>
          <w14:ligatures w14:val="none"/>
        </w:rPr>
        <w:t>Here the degree of unanimity was unexpected</w:t>
      </w:r>
      <w:r w:rsidRPr="005D1340">
        <w:rPr>
          <w:szCs w:val="23"/>
        </w:rPr>
        <w:t>.</w:t>
      </w:r>
      <w:r>
        <w:rPr>
          <w:szCs w:val="23"/>
        </w:rPr>
        <w:t xml:space="preserve">” (Fitzmyer </w:t>
      </w:r>
      <w:r w:rsidRPr="00CC4121">
        <w:rPr>
          <w:i/>
          <w:szCs w:val="23"/>
        </w:rPr>
        <w:t>Scripture</w:t>
      </w:r>
      <w:r>
        <w:rPr>
          <w:szCs w:val="23"/>
        </w:rPr>
        <w:t xml:space="preserve">, </w:t>
      </w:r>
      <w:r w:rsidRPr="00CC4121">
        <w:rPr>
          <w:i/>
          <w:szCs w:val="23"/>
        </w:rPr>
        <w:t>the Soul</w:t>
      </w:r>
      <w:r>
        <w:rPr>
          <w:szCs w:val="23"/>
        </w:rPr>
        <w:t xml:space="preserve"> 105)</w:t>
      </w:r>
    </w:p>
    <w:p w14:paraId="3CDF6BCF" w14:textId="77777777" w:rsidR="00CC337A" w:rsidRDefault="00CC337A" w:rsidP="00CC337A">
      <w:pPr>
        <w:pStyle w:val="Style"/>
        <w:widowControl/>
        <w:ind w:left="360"/>
        <w:jc w:val="both"/>
        <w:textAlignment w:val="baseline"/>
        <w:rPr>
          <w:szCs w:val="23"/>
        </w:rPr>
      </w:pPr>
      <w:r>
        <w:rPr>
          <w:kern w:val="0"/>
          <w:szCs w:val="23"/>
          <w14:ligatures w14:val="none"/>
        </w:rPr>
        <w:t xml:space="preserve">“. . . </w:t>
      </w:r>
      <w:r w:rsidRPr="005D1340">
        <w:rPr>
          <w:kern w:val="0"/>
          <w:szCs w:val="23"/>
          <w14:ligatures w14:val="none"/>
        </w:rPr>
        <w:t>there was also a noteworthy clarification of what Catholics understand today by</w:t>
      </w:r>
      <w:r w:rsidRPr="005D1340">
        <w:rPr>
          <w:szCs w:val="23"/>
        </w:rPr>
        <w:t xml:space="preserve"> “</w:t>
      </w:r>
      <w:r w:rsidRPr="005D1340">
        <w:rPr>
          <w:kern w:val="0"/>
          <w:szCs w:val="23"/>
          <w14:ligatures w14:val="none"/>
        </w:rPr>
        <w:t>offering Christ</w:t>
      </w:r>
      <w:r w:rsidRPr="005D1340">
        <w:rPr>
          <w:szCs w:val="23"/>
        </w:rPr>
        <w:t>”</w:t>
      </w:r>
      <w:r>
        <w:rPr>
          <w:szCs w:val="23"/>
        </w:rPr>
        <w:t xml:space="preserve"> . . .” (Fitzmyer </w:t>
      </w:r>
      <w:r>
        <w:rPr>
          <w:i/>
          <w:szCs w:val="23"/>
        </w:rPr>
        <w:t>Scripture</w:t>
      </w:r>
      <w:r>
        <w:rPr>
          <w:szCs w:val="23"/>
        </w:rPr>
        <w:t xml:space="preserve">, </w:t>
      </w:r>
      <w:r>
        <w:rPr>
          <w:i/>
          <w:szCs w:val="23"/>
        </w:rPr>
        <w:t>the Soul</w:t>
      </w:r>
      <w:r>
        <w:rPr>
          <w:szCs w:val="23"/>
        </w:rPr>
        <w:t xml:space="preserve"> 105)</w:t>
      </w:r>
    </w:p>
    <w:p w14:paraId="6237AB61" w14:textId="77777777" w:rsidR="00CC337A" w:rsidRDefault="00CC337A" w:rsidP="00CC337A">
      <w:pPr>
        <w:pStyle w:val="Style"/>
        <w:widowControl/>
        <w:ind w:left="360"/>
        <w:jc w:val="both"/>
        <w:textAlignment w:val="baseline"/>
        <w:rPr>
          <w:szCs w:val="23"/>
        </w:rPr>
      </w:pPr>
      <w:r>
        <w:rPr>
          <w:kern w:val="0"/>
          <w:szCs w:val="23"/>
          <w14:ligatures w14:val="none"/>
        </w:rPr>
        <w:lastRenderedPageBreak/>
        <w:t xml:space="preserve">“. . . </w:t>
      </w:r>
      <w:r w:rsidRPr="005D1340">
        <w:rPr>
          <w:kern w:val="0"/>
          <w:szCs w:val="23"/>
          <w14:ligatures w14:val="none"/>
        </w:rPr>
        <w:t>there was not complete agreement about transsubstantiation or the offering of the sacrifice</w:t>
      </w:r>
      <w:r w:rsidRPr="005D1340">
        <w:rPr>
          <w:szCs w:val="23"/>
        </w:rPr>
        <w:t xml:space="preserve"> “</w:t>
      </w:r>
      <w:r w:rsidRPr="005D1340">
        <w:rPr>
          <w:kern w:val="0"/>
          <w:szCs w:val="23"/>
          <w14:ligatures w14:val="none"/>
        </w:rPr>
        <w:t>for the living and the dead</w:t>
      </w:r>
      <w:r w:rsidRPr="005D1340">
        <w:rPr>
          <w:szCs w:val="23"/>
        </w:rPr>
        <w:t>”</w:t>
      </w:r>
      <w:r>
        <w:rPr>
          <w:szCs w:val="23"/>
        </w:rPr>
        <w:t xml:space="preserve"> . . .” (Fitzmyer </w:t>
      </w:r>
      <w:r>
        <w:rPr>
          <w:i/>
          <w:szCs w:val="23"/>
        </w:rPr>
        <w:t>Scripture</w:t>
      </w:r>
      <w:r>
        <w:rPr>
          <w:szCs w:val="23"/>
        </w:rPr>
        <w:t xml:space="preserve">, </w:t>
      </w:r>
      <w:r>
        <w:rPr>
          <w:i/>
          <w:szCs w:val="23"/>
        </w:rPr>
        <w:t>the Soul</w:t>
      </w:r>
      <w:r>
        <w:rPr>
          <w:szCs w:val="23"/>
        </w:rPr>
        <w:t xml:space="preserve"> 105)</w:t>
      </w:r>
    </w:p>
    <w:p w14:paraId="0CB69783" w14:textId="77777777" w:rsidR="00CC337A" w:rsidRDefault="00CC337A" w:rsidP="00CC337A">
      <w:pPr>
        <w:pStyle w:val="Style"/>
        <w:widowControl/>
        <w:jc w:val="both"/>
        <w:textAlignment w:val="baseline"/>
        <w:rPr>
          <w:szCs w:val="23"/>
        </w:rPr>
      </w:pPr>
    </w:p>
    <w:p w14:paraId="53DF25F3" w14:textId="77777777" w:rsidR="00CC337A" w:rsidRPr="009D199B" w:rsidRDefault="00CC337A" w:rsidP="00CC337A">
      <w:pPr>
        <w:pStyle w:val="Style"/>
        <w:widowControl/>
        <w:jc w:val="both"/>
        <w:textAlignment w:val="baseline"/>
        <w:rPr>
          <w:szCs w:val="23"/>
        </w:rPr>
      </w:pPr>
      <w:r>
        <w:rPr>
          <w:szCs w:val="23"/>
        </w:rPr>
        <w:t xml:space="preserve">1970: </w:t>
      </w:r>
      <w:r w:rsidRPr="005D1340">
        <w:rPr>
          <w:kern w:val="0"/>
          <w:szCs w:val="23"/>
          <w14:ligatures w14:val="none"/>
        </w:rPr>
        <w:t>round</w:t>
      </w:r>
      <w:r>
        <w:rPr>
          <w:kern w:val="0"/>
          <w:szCs w:val="23"/>
          <w14:ligatures w14:val="none"/>
        </w:rPr>
        <w:t xml:space="preserve"> 4</w:t>
      </w:r>
      <w:r w:rsidRPr="005D1340">
        <w:rPr>
          <w:szCs w:val="23"/>
        </w:rPr>
        <w:t xml:space="preserve">, </w:t>
      </w:r>
      <w:r w:rsidRPr="005D1340">
        <w:rPr>
          <w:kern w:val="0"/>
          <w:szCs w:val="23"/>
          <w14:ligatures w14:val="none"/>
        </w:rPr>
        <w:t>Eucharist and Ministry</w:t>
      </w:r>
    </w:p>
    <w:p w14:paraId="32BFBF4F" w14:textId="77777777" w:rsidR="00CC337A" w:rsidRPr="009D199B" w:rsidRDefault="00CC337A" w:rsidP="00CC337A">
      <w:pPr>
        <w:pStyle w:val="Style"/>
        <w:widowControl/>
        <w:ind w:left="360"/>
        <w:jc w:val="both"/>
        <w:textAlignment w:val="baseline"/>
        <w:rPr>
          <w:kern w:val="0"/>
          <w:sz w:val="20"/>
          <w:szCs w:val="18"/>
          <w14:ligatures w14:val="none"/>
        </w:rPr>
      </w:pPr>
      <w:r w:rsidRPr="009D199B">
        <w:rPr>
          <w:i/>
          <w:iCs/>
          <w:kern w:val="0"/>
          <w:sz w:val="20"/>
          <w:szCs w:val="12"/>
          <w14:ligatures w14:val="none"/>
        </w:rPr>
        <w:t>Eucharist and Ministry</w:t>
      </w:r>
      <w:r w:rsidRPr="009D199B">
        <w:rPr>
          <w:iCs/>
          <w:sz w:val="20"/>
          <w:szCs w:val="12"/>
        </w:rPr>
        <w:t xml:space="preserve">. </w:t>
      </w:r>
      <w:r w:rsidRPr="009D199B">
        <w:rPr>
          <w:kern w:val="0"/>
          <w:sz w:val="20"/>
          <w:szCs w:val="14"/>
          <w14:ligatures w14:val="none"/>
        </w:rPr>
        <w:t>Lutherans and Catholics in Dialogue 4</w:t>
      </w:r>
      <w:r w:rsidRPr="009D199B">
        <w:rPr>
          <w:sz w:val="20"/>
          <w:szCs w:val="14"/>
        </w:rPr>
        <w:t xml:space="preserve">. </w:t>
      </w:r>
      <w:r w:rsidRPr="009D199B">
        <w:rPr>
          <w:kern w:val="0"/>
          <w:sz w:val="20"/>
          <w:szCs w:val="14"/>
          <w14:ligatures w14:val="none"/>
        </w:rPr>
        <w:t>New York</w:t>
      </w:r>
      <w:r w:rsidRPr="009D199B">
        <w:rPr>
          <w:sz w:val="20"/>
          <w:szCs w:val="14"/>
        </w:rPr>
        <w:t xml:space="preserve">: </w:t>
      </w:r>
      <w:r w:rsidRPr="009D199B">
        <w:rPr>
          <w:kern w:val="0"/>
          <w:sz w:val="20"/>
          <w:szCs w:val="14"/>
          <w14:ligatures w14:val="none"/>
        </w:rPr>
        <w:t>National Committee of the Lutheran World Federation</w:t>
      </w:r>
      <w:r w:rsidRPr="009D199B">
        <w:rPr>
          <w:sz w:val="20"/>
          <w:szCs w:val="14"/>
        </w:rPr>
        <w:t xml:space="preserve">; </w:t>
      </w:r>
      <w:r w:rsidRPr="009D199B">
        <w:rPr>
          <w:kern w:val="0"/>
          <w:sz w:val="20"/>
          <w:szCs w:val="14"/>
          <w14:ligatures w14:val="none"/>
        </w:rPr>
        <w:t>Washington</w:t>
      </w:r>
      <w:r w:rsidRPr="009D199B">
        <w:rPr>
          <w:sz w:val="20"/>
          <w:szCs w:val="14"/>
        </w:rPr>
        <w:t xml:space="preserve"> </w:t>
      </w:r>
      <w:r w:rsidRPr="009D199B">
        <w:rPr>
          <w:kern w:val="0"/>
          <w:sz w:val="20"/>
          <w:szCs w:val="14"/>
          <w14:ligatures w14:val="none"/>
        </w:rPr>
        <w:t>DC</w:t>
      </w:r>
      <w:r w:rsidRPr="009D199B">
        <w:rPr>
          <w:sz w:val="20"/>
          <w:szCs w:val="14"/>
        </w:rPr>
        <w:t xml:space="preserve">: </w:t>
      </w:r>
      <w:r w:rsidRPr="003848BF">
        <w:rPr>
          <w:iCs/>
          <w:kern w:val="0"/>
          <w:sz w:val="20"/>
          <w:szCs w:val="14"/>
          <w14:ligatures w14:val="none"/>
        </w:rPr>
        <w:t>National Catholic Welfare Council</w:t>
      </w:r>
      <w:r w:rsidRPr="009D199B">
        <w:rPr>
          <w:sz w:val="20"/>
          <w:szCs w:val="14"/>
        </w:rPr>
        <w:t xml:space="preserve">, </w:t>
      </w:r>
      <w:r w:rsidRPr="009D199B">
        <w:rPr>
          <w:kern w:val="0"/>
          <w:sz w:val="20"/>
          <w:szCs w:val="14"/>
          <w14:ligatures w14:val="none"/>
        </w:rPr>
        <w:t>1970</w:t>
      </w:r>
      <w:r w:rsidRPr="009D199B">
        <w:rPr>
          <w:sz w:val="20"/>
          <w:szCs w:val="14"/>
        </w:rPr>
        <w:t>.</w:t>
      </w:r>
    </w:p>
    <w:p w14:paraId="011AFFFC" w14:textId="77777777" w:rsidR="00CC337A" w:rsidRDefault="00CC337A" w:rsidP="00CC337A">
      <w:pPr>
        <w:pStyle w:val="Style"/>
        <w:widowControl/>
        <w:ind w:left="360"/>
        <w:jc w:val="both"/>
        <w:textAlignment w:val="baseline"/>
        <w:rPr>
          <w:szCs w:val="23"/>
        </w:rPr>
      </w:pPr>
      <w:r w:rsidRPr="005D1340">
        <w:rPr>
          <w:kern w:val="0"/>
          <w:szCs w:val="22"/>
          <w14:ligatures w14:val="none"/>
        </w:rPr>
        <w:t xml:space="preserve">It </w:t>
      </w:r>
      <w:r w:rsidRPr="005D1340">
        <w:rPr>
          <w:kern w:val="0"/>
          <w:szCs w:val="23"/>
          <w14:ligatures w14:val="none"/>
        </w:rPr>
        <w:t>dealt with the controversial matter of the validity of Lutheran orders</w:t>
      </w:r>
      <w:r w:rsidRPr="005D1340">
        <w:rPr>
          <w:szCs w:val="23"/>
        </w:rPr>
        <w:t>.</w:t>
      </w:r>
      <w:r>
        <w:rPr>
          <w:szCs w:val="23"/>
        </w:rPr>
        <w:t xml:space="preserve">” (Fitzmyer </w:t>
      </w:r>
      <w:r>
        <w:rPr>
          <w:i/>
          <w:szCs w:val="23"/>
        </w:rPr>
        <w:t>Scripture</w:t>
      </w:r>
      <w:r>
        <w:rPr>
          <w:szCs w:val="23"/>
        </w:rPr>
        <w:t xml:space="preserve">, </w:t>
      </w:r>
      <w:r>
        <w:rPr>
          <w:i/>
          <w:szCs w:val="23"/>
        </w:rPr>
        <w:t>the Soul</w:t>
      </w:r>
      <w:r>
        <w:rPr>
          <w:szCs w:val="23"/>
        </w:rPr>
        <w:t xml:space="preserve"> 105)</w:t>
      </w:r>
    </w:p>
    <w:p w14:paraId="03DB2890" w14:textId="77777777" w:rsidR="00CC337A" w:rsidRPr="009D199B" w:rsidRDefault="00CC337A" w:rsidP="00CC337A">
      <w:pPr>
        <w:pStyle w:val="Style"/>
        <w:widowControl/>
        <w:ind w:left="360"/>
        <w:jc w:val="both"/>
        <w:textAlignment w:val="baseline"/>
        <w:rPr>
          <w:szCs w:val="23"/>
        </w:rPr>
      </w:pPr>
      <w:r>
        <w:rPr>
          <w:kern w:val="0"/>
          <w:szCs w:val="23"/>
          <w14:ligatures w14:val="none"/>
        </w:rPr>
        <w:t xml:space="preserve">“. . . </w:t>
      </w:r>
      <w:r w:rsidRPr="005D1340">
        <w:rPr>
          <w:kern w:val="0"/>
          <w:szCs w:val="23"/>
          <w14:ligatures w14:val="none"/>
        </w:rPr>
        <w:t>only one explicitly biblical paper was discussed</w:t>
      </w:r>
      <w:r>
        <w:rPr>
          <w:szCs w:val="23"/>
        </w:rPr>
        <w:t xml:space="preserve"> . . .”</w:t>
      </w:r>
      <w:r w:rsidRPr="005D1340">
        <w:rPr>
          <w:szCs w:val="23"/>
        </w:rPr>
        <w:t xml:space="preserve"> </w:t>
      </w:r>
      <w:r w:rsidRPr="009D199B">
        <w:rPr>
          <w:sz w:val="20"/>
          <w:szCs w:val="20"/>
        </w:rPr>
        <w:t>(</w:t>
      </w:r>
      <w:r w:rsidRPr="009D199B">
        <w:rPr>
          <w:kern w:val="0"/>
          <w:sz w:val="20"/>
          <w:szCs w:val="20"/>
          <w14:ligatures w14:val="none"/>
        </w:rPr>
        <w:t>Quinn, J.D.</w:t>
      </w:r>
      <w:r w:rsidRPr="009D199B">
        <w:rPr>
          <w:sz w:val="20"/>
          <w:szCs w:val="20"/>
        </w:rPr>
        <w:t xml:space="preserve"> (</w:t>
      </w:r>
      <w:r w:rsidRPr="009D199B">
        <w:rPr>
          <w:kern w:val="0"/>
          <w:sz w:val="20"/>
          <w:szCs w:val="20"/>
          <w14:ligatures w14:val="none"/>
        </w:rPr>
        <w:t>Catholic)</w:t>
      </w:r>
      <w:r w:rsidRPr="009D199B">
        <w:rPr>
          <w:sz w:val="20"/>
          <w:szCs w:val="20"/>
        </w:rPr>
        <w:t>. “</w:t>
      </w:r>
      <w:r w:rsidRPr="009D199B">
        <w:rPr>
          <w:kern w:val="0"/>
          <w:sz w:val="20"/>
          <w:szCs w:val="20"/>
          <w14:ligatures w14:val="none"/>
        </w:rPr>
        <w:t>Ministry in the New Testament</w:t>
      </w:r>
      <w:r w:rsidRPr="009D199B">
        <w:rPr>
          <w:sz w:val="20"/>
          <w:szCs w:val="20"/>
        </w:rPr>
        <w:t>.”)</w:t>
      </w:r>
      <w:r>
        <w:rPr>
          <w:szCs w:val="23"/>
        </w:rPr>
        <w:t xml:space="preserve"> (Fitzmyer </w:t>
      </w:r>
      <w:r>
        <w:rPr>
          <w:i/>
          <w:szCs w:val="23"/>
        </w:rPr>
        <w:t>Scripture</w:t>
      </w:r>
      <w:r>
        <w:rPr>
          <w:szCs w:val="23"/>
        </w:rPr>
        <w:t xml:space="preserve">, </w:t>
      </w:r>
      <w:r>
        <w:rPr>
          <w:i/>
          <w:szCs w:val="23"/>
        </w:rPr>
        <w:t>the Soul</w:t>
      </w:r>
      <w:r>
        <w:rPr>
          <w:szCs w:val="23"/>
        </w:rPr>
        <w:t xml:space="preserve"> 105)</w:t>
      </w:r>
    </w:p>
    <w:p w14:paraId="09AFD0C4" w14:textId="77777777" w:rsidR="00CC337A" w:rsidRPr="00DD690E" w:rsidRDefault="00CC337A" w:rsidP="00CC337A">
      <w:pPr>
        <w:pStyle w:val="Style"/>
        <w:widowControl/>
        <w:ind w:left="360"/>
        <w:jc w:val="both"/>
        <w:textAlignment w:val="baseline"/>
        <w:rPr>
          <w:szCs w:val="17"/>
        </w:rPr>
      </w:pPr>
      <w:r>
        <w:rPr>
          <w:kern w:val="0"/>
          <w:szCs w:val="23"/>
          <w14:ligatures w14:val="none"/>
        </w:rPr>
        <w:t>“</w:t>
      </w:r>
      <w:r w:rsidRPr="005D1340">
        <w:rPr>
          <w:kern w:val="0"/>
          <w:szCs w:val="23"/>
          <w14:ligatures w14:val="none"/>
        </w:rPr>
        <w:t>But in the statement of Common Observations on Eucharistic Ministry</w:t>
      </w:r>
      <w:r w:rsidRPr="005D1340">
        <w:rPr>
          <w:szCs w:val="23"/>
        </w:rPr>
        <w:t xml:space="preserve">, </w:t>
      </w:r>
      <w:r w:rsidRPr="005D1340">
        <w:rPr>
          <w:kern w:val="0"/>
          <w:szCs w:val="23"/>
          <w14:ligatures w14:val="none"/>
        </w:rPr>
        <w:t>paragraphs 7-11 dealt with the pertinent biblical</w:t>
      </w:r>
      <w:r>
        <w:rPr>
          <w:kern w:val="0"/>
          <w:szCs w:val="23"/>
          <w14:ligatures w14:val="none"/>
        </w:rPr>
        <w:t xml:space="preserve"> [105] </w:t>
      </w:r>
      <w:r w:rsidRPr="005D1340">
        <w:rPr>
          <w:kern w:val="0"/>
          <w:szCs w:val="23"/>
          <w14:ligatures w14:val="none"/>
        </w:rPr>
        <w:t>material</w:t>
      </w:r>
      <w:r w:rsidRPr="005D1340">
        <w:rPr>
          <w:szCs w:val="23"/>
        </w:rPr>
        <w:t xml:space="preserve">: </w:t>
      </w:r>
      <w:r w:rsidRPr="005D1340">
        <w:rPr>
          <w:kern w:val="0"/>
          <w:szCs w:val="23"/>
          <w14:ligatures w14:val="none"/>
        </w:rPr>
        <w:t>ministry in the context of God</w:t>
      </w:r>
      <w:r w:rsidRPr="005D1340">
        <w:rPr>
          <w:szCs w:val="23"/>
        </w:rPr>
        <w:t>’</w:t>
      </w:r>
      <w:r w:rsidRPr="005D1340">
        <w:rPr>
          <w:kern w:val="0"/>
          <w:szCs w:val="23"/>
          <w14:ligatures w14:val="none"/>
        </w:rPr>
        <w:t>s act in Christ</w:t>
      </w:r>
      <w:r w:rsidRPr="005D1340">
        <w:rPr>
          <w:szCs w:val="23"/>
        </w:rPr>
        <w:t xml:space="preserve">, </w:t>
      </w:r>
      <w:r w:rsidRPr="005D1340">
        <w:rPr>
          <w:kern w:val="0"/>
          <w:szCs w:val="23"/>
          <w14:ligatures w14:val="none"/>
        </w:rPr>
        <w:t>ministry of the people of God</w:t>
      </w:r>
      <w:r w:rsidRPr="005D1340">
        <w:rPr>
          <w:szCs w:val="23"/>
        </w:rPr>
        <w:t xml:space="preserve">, </w:t>
      </w:r>
      <w:r w:rsidRPr="005D1340">
        <w:rPr>
          <w:kern w:val="0"/>
          <w:szCs w:val="23"/>
          <w14:ligatures w14:val="none"/>
        </w:rPr>
        <w:t>and the special Ministry</w:t>
      </w:r>
      <w:r w:rsidRPr="005D1340">
        <w:rPr>
          <w:szCs w:val="23"/>
        </w:rPr>
        <w:t>.</w:t>
      </w:r>
      <w:r>
        <w:rPr>
          <w:szCs w:val="23"/>
        </w:rPr>
        <w:t xml:space="preserve">” </w:t>
      </w:r>
      <w:r w:rsidRPr="00DD690E">
        <w:rPr>
          <w:sz w:val="20"/>
          <w:szCs w:val="20"/>
        </w:rPr>
        <w:t>(</w:t>
      </w:r>
      <w:r w:rsidRPr="00DD690E">
        <w:rPr>
          <w:kern w:val="0"/>
          <w:sz w:val="20"/>
          <w:szCs w:val="14"/>
          <w14:ligatures w14:val="none"/>
        </w:rPr>
        <w:t>7-33</w:t>
      </w:r>
      <w:r w:rsidRPr="00DD690E">
        <w:rPr>
          <w:sz w:val="20"/>
          <w:szCs w:val="14"/>
        </w:rPr>
        <w:t xml:space="preserve">, </w:t>
      </w:r>
      <w:r w:rsidRPr="00DD690E">
        <w:rPr>
          <w:kern w:val="0"/>
          <w:sz w:val="20"/>
          <w:szCs w:val="14"/>
          <w14:ligatures w14:val="none"/>
        </w:rPr>
        <w:t>esp</w:t>
      </w:r>
      <w:r w:rsidRPr="00DD690E">
        <w:rPr>
          <w:sz w:val="20"/>
          <w:szCs w:val="14"/>
        </w:rPr>
        <w:t xml:space="preserve">. </w:t>
      </w:r>
      <w:r w:rsidRPr="00DD690E">
        <w:rPr>
          <w:kern w:val="0"/>
          <w:sz w:val="20"/>
          <w:szCs w:val="14"/>
          <w14:ligatures w14:val="none"/>
        </w:rPr>
        <w:t>9-10</w:t>
      </w:r>
      <w:r w:rsidRPr="00DD690E">
        <w:rPr>
          <w:sz w:val="20"/>
          <w:szCs w:val="14"/>
        </w:rPr>
        <w:t>.)</w:t>
      </w:r>
      <w:r>
        <w:rPr>
          <w:szCs w:val="17"/>
        </w:rPr>
        <w:t xml:space="preserve"> (Fitzmyer </w:t>
      </w:r>
      <w:r>
        <w:rPr>
          <w:i/>
          <w:szCs w:val="17"/>
        </w:rPr>
        <w:t>Scripture</w:t>
      </w:r>
      <w:r>
        <w:rPr>
          <w:szCs w:val="17"/>
        </w:rPr>
        <w:t xml:space="preserve">, </w:t>
      </w:r>
      <w:r>
        <w:rPr>
          <w:i/>
          <w:szCs w:val="17"/>
        </w:rPr>
        <w:t>the Soul</w:t>
      </w:r>
      <w:r>
        <w:rPr>
          <w:szCs w:val="17"/>
        </w:rPr>
        <w:t xml:space="preserve"> 105-06)</w:t>
      </w:r>
    </w:p>
    <w:p w14:paraId="38E8B3DF" w14:textId="77777777" w:rsidR="00CC337A" w:rsidRPr="00DD690E" w:rsidRDefault="00CC337A" w:rsidP="00CC337A">
      <w:pPr>
        <w:pStyle w:val="Style"/>
        <w:widowControl/>
        <w:ind w:left="720"/>
        <w:jc w:val="both"/>
        <w:textAlignment w:val="baseline"/>
        <w:rPr>
          <w:sz w:val="20"/>
          <w:szCs w:val="14"/>
        </w:rPr>
      </w:pPr>
      <w:r w:rsidRPr="00DD690E">
        <w:rPr>
          <w:sz w:val="20"/>
          <w:szCs w:val="14"/>
        </w:rPr>
        <w:t xml:space="preserve">Also in </w:t>
      </w:r>
      <w:r w:rsidRPr="007C5A7F">
        <w:rPr>
          <w:iCs/>
          <w:sz w:val="20"/>
          <w:szCs w:val="12"/>
        </w:rPr>
        <w:t>Burgess, Joseph A.</w:t>
      </w:r>
      <w:r>
        <w:rPr>
          <w:sz w:val="20"/>
          <w:szCs w:val="12"/>
        </w:rPr>
        <w:t>,</w:t>
      </w:r>
      <w:r w:rsidRPr="009F4292">
        <w:rPr>
          <w:sz w:val="20"/>
          <w:szCs w:val="12"/>
        </w:rPr>
        <w:t xml:space="preserve"> </w:t>
      </w:r>
      <w:r w:rsidRPr="009F4292">
        <w:rPr>
          <w:kern w:val="0"/>
          <w:sz w:val="20"/>
          <w:szCs w:val="12"/>
          <w14:ligatures w14:val="none"/>
        </w:rPr>
        <w:t xml:space="preserve">and </w:t>
      </w:r>
      <w:r w:rsidRPr="007C5A7F">
        <w:rPr>
          <w:iCs/>
          <w:kern w:val="0"/>
          <w:sz w:val="20"/>
          <w:szCs w:val="12"/>
          <w14:ligatures w14:val="none"/>
        </w:rPr>
        <w:t>Jeffrey Gros</w:t>
      </w:r>
      <w:r>
        <w:rPr>
          <w:kern w:val="0"/>
          <w:sz w:val="20"/>
          <w:szCs w:val="12"/>
          <w14:ligatures w14:val="none"/>
        </w:rPr>
        <w:t>, eds</w:t>
      </w:r>
      <w:r w:rsidRPr="009F4292">
        <w:rPr>
          <w:sz w:val="20"/>
          <w:szCs w:val="12"/>
        </w:rPr>
        <w:t xml:space="preserve">. </w:t>
      </w:r>
      <w:r w:rsidRPr="009F4292">
        <w:rPr>
          <w:i/>
          <w:iCs/>
          <w:kern w:val="0"/>
          <w:sz w:val="20"/>
          <w:szCs w:val="12"/>
          <w14:ligatures w14:val="none"/>
        </w:rPr>
        <w:t>Building Unity</w:t>
      </w:r>
      <w:r w:rsidRPr="009F4292">
        <w:rPr>
          <w:iCs/>
          <w:sz w:val="20"/>
          <w:szCs w:val="12"/>
        </w:rPr>
        <w:t xml:space="preserve">: </w:t>
      </w:r>
      <w:r w:rsidRPr="009F4292">
        <w:rPr>
          <w:i/>
          <w:iCs/>
          <w:kern w:val="0"/>
          <w:sz w:val="20"/>
          <w:szCs w:val="12"/>
          <w14:ligatures w14:val="none"/>
        </w:rPr>
        <w:t>Ecumenical Dialogues with Roman Catholic Participation in the United States</w:t>
      </w:r>
      <w:r w:rsidRPr="009F4292">
        <w:rPr>
          <w:iCs/>
          <w:sz w:val="20"/>
          <w:szCs w:val="12"/>
        </w:rPr>
        <w:t xml:space="preserve">. </w:t>
      </w:r>
      <w:r w:rsidRPr="009F4292">
        <w:rPr>
          <w:kern w:val="0"/>
          <w:sz w:val="20"/>
          <w:szCs w:val="12"/>
          <w14:ligatures w14:val="none"/>
        </w:rPr>
        <w:t>Ecumenical Documents IV</w:t>
      </w:r>
      <w:r w:rsidRPr="009F4292">
        <w:rPr>
          <w:sz w:val="20"/>
          <w:szCs w:val="12"/>
        </w:rPr>
        <w:t xml:space="preserve">. </w:t>
      </w:r>
      <w:r w:rsidRPr="009F4292">
        <w:rPr>
          <w:kern w:val="0"/>
          <w:sz w:val="20"/>
          <w:szCs w:val="12"/>
          <w14:ligatures w14:val="none"/>
        </w:rPr>
        <w:t>New York</w:t>
      </w:r>
      <w:r w:rsidRPr="009F4292">
        <w:rPr>
          <w:sz w:val="20"/>
          <w:szCs w:val="12"/>
        </w:rPr>
        <w:t xml:space="preserve">: </w:t>
      </w:r>
      <w:r w:rsidRPr="009F4292">
        <w:rPr>
          <w:kern w:val="0"/>
          <w:sz w:val="20"/>
          <w:szCs w:val="12"/>
          <w14:ligatures w14:val="none"/>
        </w:rPr>
        <w:t>Paulist</w:t>
      </w:r>
      <w:r w:rsidRPr="009F4292">
        <w:rPr>
          <w:sz w:val="20"/>
          <w:szCs w:val="12"/>
        </w:rPr>
        <w:t xml:space="preserve">, </w:t>
      </w:r>
      <w:r w:rsidRPr="009F4292">
        <w:rPr>
          <w:kern w:val="0"/>
          <w:sz w:val="20"/>
          <w:szCs w:val="12"/>
          <w14:ligatures w14:val="none"/>
        </w:rPr>
        <w:t>1989</w:t>
      </w:r>
      <w:r w:rsidRPr="009F4292">
        <w:rPr>
          <w:sz w:val="20"/>
          <w:szCs w:val="12"/>
        </w:rPr>
        <w:t>.</w:t>
      </w:r>
      <w:r>
        <w:rPr>
          <w:sz w:val="20"/>
          <w:szCs w:val="12"/>
        </w:rPr>
        <w:t xml:space="preserve"> 102-24.</w:t>
      </w:r>
    </w:p>
    <w:p w14:paraId="52494337" w14:textId="77777777" w:rsidR="00CC337A" w:rsidRDefault="00CC337A" w:rsidP="00CC337A">
      <w:pPr>
        <w:pStyle w:val="Style"/>
        <w:widowControl/>
        <w:ind w:left="360"/>
        <w:jc w:val="both"/>
        <w:textAlignment w:val="baseline"/>
        <w:rPr>
          <w:kern w:val="0"/>
          <w:szCs w:val="23"/>
          <w14:ligatures w14:val="none"/>
        </w:rPr>
      </w:pPr>
      <w:r>
        <w:rPr>
          <w:kern w:val="0"/>
          <w:szCs w:val="23"/>
          <w14:ligatures w14:val="none"/>
        </w:rPr>
        <w:t>“</w:t>
      </w:r>
      <w:r w:rsidRPr="005D1340">
        <w:rPr>
          <w:kern w:val="0"/>
          <w:szCs w:val="23"/>
          <w14:ligatures w14:val="none"/>
        </w:rPr>
        <w:t>But the topic itself involved many more issues associated with the tradition that had grown out of such New Testament data</w:t>
      </w:r>
      <w:r>
        <w:rPr>
          <w:kern w:val="0"/>
          <w:szCs w:val="23"/>
          <w14:ligatures w14:val="none"/>
        </w:rPr>
        <w:t xml:space="preserve"> </w:t>
      </w:r>
    </w:p>
    <w:p w14:paraId="5FA472CA" w14:textId="77777777" w:rsidR="00CC337A" w:rsidRDefault="00CC337A" w:rsidP="00CC337A">
      <w:pPr>
        <w:pStyle w:val="Style"/>
        <w:widowControl/>
        <w:ind w:left="360"/>
        <w:jc w:val="both"/>
        <w:textAlignment w:val="baseline"/>
        <w:rPr>
          <w:szCs w:val="23"/>
        </w:rPr>
      </w:pPr>
      <w:r w:rsidRPr="005D1340">
        <w:rPr>
          <w:kern w:val="0"/>
          <w:szCs w:val="23"/>
          <w14:ligatures w14:val="none"/>
        </w:rPr>
        <w:t xml:space="preserve">Many </w:t>
      </w:r>
      <w:r>
        <w:rPr>
          <w:kern w:val="0"/>
          <w:szCs w:val="23"/>
          <w14:ligatures w14:val="none"/>
        </w:rPr>
        <w:t>issues “</w:t>
      </w:r>
      <w:r w:rsidRPr="005D1340">
        <w:rPr>
          <w:kern w:val="0"/>
          <w:szCs w:val="23"/>
          <w14:ligatures w14:val="none"/>
        </w:rPr>
        <w:t>were of divisive nature</w:t>
      </w:r>
      <w:r w:rsidRPr="005D1340">
        <w:rPr>
          <w:szCs w:val="23"/>
        </w:rPr>
        <w:t xml:space="preserve">. </w:t>
      </w:r>
      <w:r w:rsidRPr="005D1340">
        <w:rPr>
          <w:kern w:val="0"/>
          <w:szCs w:val="23"/>
          <w14:ligatures w14:val="none"/>
        </w:rPr>
        <w:t>This fourth round in the dialogue on Eucharist and Ministry has proved to be the one most controverted</w:t>
      </w:r>
      <w:r>
        <w:rPr>
          <w:szCs w:val="23"/>
        </w:rPr>
        <w:t xml:space="preserve"> </w:t>
      </w:r>
    </w:p>
    <w:p w14:paraId="42D4991B" w14:textId="77777777" w:rsidR="00CC337A" w:rsidRDefault="00CC337A" w:rsidP="00CC337A">
      <w:pPr>
        <w:pStyle w:val="Style"/>
        <w:widowControl/>
        <w:ind w:left="360"/>
        <w:jc w:val="both"/>
        <w:textAlignment w:val="baseline"/>
        <w:rPr>
          <w:kern w:val="0"/>
          <w:szCs w:val="23"/>
          <w14:ligatures w14:val="none"/>
        </w:rPr>
      </w:pPr>
      <w:r>
        <w:rPr>
          <w:szCs w:val="23"/>
        </w:rPr>
        <w:t xml:space="preserve">“. . . </w:t>
      </w:r>
      <w:r w:rsidRPr="005D1340">
        <w:rPr>
          <w:kern w:val="0"/>
          <w:szCs w:val="23"/>
          <w14:ligatures w14:val="none"/>
        </w:rPr>
        <w:t xml:space="preserve">at times it </w:t>
      </w:r>
      <w:r>
        <w:rPr>
          <w:kern w:val="0"/>
          <w:szCs w:val="23"/>
          <w14:ligatures w14:val="none"/>
        </w:rPr>
        <w:t xml:space="preserve">[the fourth dialogue] </w:t>
      </w:r>
      <w:r w:rsidRPr="005D1340">
        <w:rPr>
          <w:kern w:val="0"/>
          <w:szCs w:val="23"/>
          <w14:ligatures w14:val="none"/>
        </w:rPr>
        <w:t>has been especially criticized</w:t>
      </w:r>
      <w:r w:rsidRPr="005D1340">
        <w:rPr>
          <w:szCs w:val="23"/>
        </w:rPr>
        <w:t>.</w:t>
      </w:r>
      <w:r>
        <w:rPr>
          <w:kern w:val="0"/>
          <w:szCs w:val="23"/>
          <w14:ligatures w14:val="none"/>
        </w:rPr>
        <w:t xml:space="preserve">” (Fitzmyer </w:t>
      </w:r>
      <w:r w:rsidRPr="00CC4121">
        <w:rPr>
          <w:i/>
          <w:kern w:val="0"/>
          <w:szCs w:val="23"/>
          <w14:ligatures w14:val="none"/>
        </w:rPr>
        <w:t>Scripture</w:t>
      </w:r>
      <w:r>
        <w:rPr>
          <w:kern w:val="0"/>
          <w:szCs w:val="23"/>
          <w14:ligatures w14:val="none"/>
        </w:rPr>
        <w:t xml:space="preserve">, </w:t>
      </w:r>
      <w:r w:rsidRPr="00CC4121">
        <w:rPr>
          <w:i/>
          <w:kern w:val="0"/>
          <w:szCs w:val="23"/>
          <w14:ligatures w14:val="none"/>
        </w:rPr>
        <w:t>the Soul</w:t>
      </w:r>
      <w:r>
        <w:rPr>
          <w:kern w:val="0"/>
          <w:szCs w:val="23"/>
          <w14:ligatures w14:val="none"/>
        </w:rPr>
        <w:t xml:space="preserve"> 106)</w:t>
      </w:r>
    </w:p>
    <w:p w14:paraId="710285F6" w14:textId="77777777" w:rsidR="00CC337A" w:rsidRPr="00ED23AF" w:rsidRDefault="00CC337A" w:rsidP="00CC337A">
      <w:pPr>
        <w:pStyle w:val="Style"/>
        <w:widowControl/>
        <w:ind w:left="720"/>
        <w:jc w:val="both"/>
        <w:textAlignment w:val="baseline"/>
        <w:rPr>
          <w:kern w:val="0"/>
          <w:szCs w:val="23"/>
          <w14:ligatures w14:val="none"/>
        </w:rPr>
      </w:pPr>
      <w:r>
        <w:rPr>
          <w:kern w:val="0"/>
          <w:szCs w:val="17"/>
          <w14:ligatures w14:val="none"/>
        </w:rPr>
        <w:t>“</w:t>
      </w:r>
      <w:r w:rsidRPr="005D1340">
        <w:rPr>
          <w:kern w:val="0"/>
          <w:szCs w:val="17"/>
          <w14:ligatures w14:val="none"/>
        </w:rPr>
        <w:t>Especially the boldface paragraph toward the end of the reflections of the Catholic participants</w:t>
      </w:r>
      <w:r w:rsidRPr="005D1340">
        <w:rPr>
          <w:szCs w:val="17"/>
        </w:rPr>
        <w:t>.</w:t>
      </w:r>
      <w:r>
        <w:rPr>
          <w:szCs w:val="17"/>
        </w:rPr>
        <w:t xml:space="preserve">” (Fitzmyer </w:t>
      </w:r>
      <w:r>
        <w:rPr>
          <w:i/>
          <w:szCs w:val="17"/>
        </w:rPr>
        <w:t>Scripture</w:t>
      </w:r>
      <w:r>
        <w:rPr>
          <w:szCs w:val="17"/>
        </w:rPr>
        <w:t xml:space="preserve">, </w:t>
      </w:r>
      <w:r>
        <w:rPr>
          <w:i/>
          <w:szCs w:val="17"/>
        </w:rPr>
        <w:t>the Soul</w:t>
      </w:r>
      <w:r>
        <w:rPr>
          <w:szCs w:val="17"/>
        </w:rPr>
        <w:t xml:space="preserve"> 106 n 27)</w:t>
      </w:r>
    </w:p>
    <w:p w14:paraId="08DA1074" w14:textId="77777777" w:rsidR="00CC337A" w:rsidRPr="009D199B" w:rsidRDefault="00CC337A" w:rsidP="00CC337A">
      <w:pPr>
        <w:pStyle w:val="Style"/>
        <w:widowControl/>
        <w:ind w:left="720"/>
        <w:jc w:val="both"/>
        <w:textAlignment w:val="baseline"/>
        <w:rPr>
          <w:kern w:val="0"/>
          <w:szCs w:val="23"/>
          <w14:ligatures w14:val="none"/>
        </w:rPr>
      </w:pPr>
      <w:r w:rsidRPr="005D1340">
        <w:rPr>
          <w:i/>
          <w:iCs/>
          <w:kern w:val="0"/>
          <w:szCs w:val="16"/>
          <w14:ligatures w14:val="none"/>
        </w:rPr>
        <w:t>Eucharist and Ministry</w:t>
      </w:r>
      <w:r w:rsidRPr="005D1340">
        <w:rPr>
          <w:iCs/>
          <w:szCs w:val="16"/>
        </w:rPr>
        <w:t xml:space="preserve"> </w:t>
      </w:r>
      <w:r w:rsidRPr="00ED23AF">
        <w:rPr>
          <w:iCs/>
          <w:sz w:val="20"/>
          <w:szCs w:val="12"/>
        </w:rPr>
        <w:t>(</w:t>
      </w:r>
      <w:r w:rsidRPr="00ED23AF">
        <w:rPr>
          <w:kern w:val="0"/>
          <w:sz w:val="20"/>
          <w:szCs w:val="14"/>
          <w14:ligatures w14:val="none"/>
        </w:rPr>
        <w:t>31-32</w:t>
      </w:r>
      <w:r w:rsidRPr="00ED23AF">
        <w:rPr>
          <w:sz w:val="20"/>
          <w:szCs w:val="14"/>
        </w:rPr>
        <w:t>)</w:t>
      </w:r>
      <w:r>
        <w:rPr>
          <w:szCs w:val="17"/>
        </w:rPr>
        <w:t>:</w:t>
      </w:r>
      <w:r w:rsidRPr="005D1340">
        <w:rPr>
          <w:szCs w:val="17"/>
        </w:rPr>
        <w:t xml:space="preserve"> </w:t>
      </w:r>
      <w:r>
        <w:rPr>
          <w:szCs w:val="17"/>
        </w:rPr>
        <w:t>“</w:t>
      </w:r>
      <w:r w:rsidRPr="005D1340">
        <w:rPr>
          <w:kern w:val="0"/>
          <w:szCs w:val="17"/>
          <w14:ligatures w14:val="none"/>
        </w:rPr>
        <w:t>As Roman Catholic theologians</w:t>
      </w:r>
      <w:r w:rsidRPr="005D1340">
        <w:rPr>
          <w:szCs w:val="17"/>
        </w:rPr>
        <w:t xml:space="preserve">, </w:t>
      </w:r>
      <w:r w:rsidRPr="005D1340">
        <w:rPr>
          <w:kern w:val="0"/>
          <w:szCs w:val="17"/>
          <w14:ligatures w14:val="none"/>
        </w:rPr>
        <w:t>we acknowledge in the spirit of Vatican II that the Lutheran communities with which we have been in dialogue are truly Christian churches</w:t>
      </w:r>
      <w:r w:rsidRPr="005D1340">
        <w:rPr>
          <w:szCs w:val="17"/>
        </w:rPr>
        <w:t xml:space="preserve">, </w:t>
      </w:r>
      <w:r w:rsidRPr="005D1340">
        <w:rPr>
          <w:kern w:val="0"/>
          <w:szCs w:val="17"/>
          <w14:ligatures w14:val="none"/>
        </w:rPr>
        <w:t>possessing the elements of holiness and truth that mark them as organs of grace and salvation</w:t>
      </w:r>
      <w:r w:rsidRPr="005D1340">
        <w:rPr>
          <w:szCs w:val="17"/>
        </w:rPr>
        <w:t xml:space="preserve">. </w:t>
      </w:r>
      <w:r w:rsidRPr="005D1340">
        <w:rPr>
          <w:kern w:val="0"/>
          <w:szCs w:val="17"/>
          <w14:ligatures w14:val="none"/>
        </w:rPr>
        <w:t>Furthermore</w:t>
      </w:r>
      <w:r w:rsidRPr="005D1340">
        <w:rPr>
          <w:szCs w:val="17"/>
        </w:rPr>
        <w:t xml:space="preserve">, </w:t>
      </w:r>
      <w:r w:rsidRPr="005D1340">
        <w:rPr>
          <w:kern w:val="0"/>
          <w:szCs w:val="17"/>
          <w14:ligatures w14:val="none"/>
        </w:rPr>
        <w:t>in our study we have found serious defects in the arguments customarily used against the validity of the eucharistic Ministry of the Lutheran churches</w:t>
      </w:r>
      <w:r w:rsidRPr="005D1340">
        <w:rPr>
          <w:szCs w:val="17"/>
        </w:rPr>
        <w:t xml:space="preserve">. </w:t>
      </w:r>
      <w:r w:rsidRPr="005D1340">
        <w:rPr>
          <w:kern w:val="0"/>
          <w:szCs w:val="17"/>
          <w14:ligatures w14:val="none"/>
        </w:rPr>
        <w:t>In fact</w:t>
      </w:r>
      <w:r w:rsidRPr="005D1340">
        <w:rPr>
          <w:szCs w:val="17"/>
        </w:rPr>
        <w:t xml:space="preserve">, </w:t>
      </w:r>
      <w:r w:rsidRPr="005D1340">
        <w:rPr>
          <w:kern w:val="0"/>
          <w:szCs w:val="17"/>
          <w14:ligatures w14:val="none"/>
        </w:rPr>
        <w:t>we see no persuasive reason to deny the possibility of the Roman Catholic church recognizing the validity of this Ministry</w:t>
      </w:r>
      <w:r w:rsidRPr="005D1340">
        <w:rPr>
          <w:szCs w:val="17"/>
        </w:rPr>
        <w:t xml:space="preserve">. </w:t>
      </w:r>
      <w:r w:rsidRPr="005D1340">
        <w:rPr>
          <w:kern w:val="0"/>
          <w:szCs w:val="17"/>
          <w14:ligatures w14:val="none"/>
        </w:rPr>
        <w:t>Accordingly we ask the authorities of the Roman Catholic church whether the ecumenical urgency flowing from Christ</w:t>
      </w:r>
      <w:r w:rsidRPr="005D1340">
        <w:rPr>
          <w:szCs w:val="17"/>
        </w:rPr>
        <w:t>’</w:t>
      </w:r>
      <w:r w:rsidRPr="005D1340">
        <w:rPr>
          <w:kern w:val="0"/>
          <w:szCs w:val="17"/>
          <w14:ligatures w14:val="none"/>
        </w:rPr>
        <w:t>s will for unity may not dictate that the Roman Catholic church recognize the validity of the Lutheran Ministry and</w:t>
      </w:r>
      <w:r w:rsidRPr="005D1340">
        <w:rPr>
          <w:szCs w:val="17"/>
        </w:rPr>
        <w:t xml:space="preserve">, </w:t>
      </w:r>
      <w:r w:rsidRPr="005D1340">
        <w:rPr>
          <w:kern w:val="0"/>
          <w:szCs w:val="17"/>
          <w14:ligatures w14:val="none"/>
        </w:rPr>
        <w:t>correspondingly</w:t>
      </w:r>
      <w:r w:rsidRPr="005D1340">
        <w:rPr>
          <w:szCs w:val="17"/>
        </w:rPr>
        <w:t xml:space="preserve">, </w:t>
      </w:r>
      <w:r w:rsidRPr="005D1340">
        <w:rPr>
          <w:kern w:val="0"/>
          <w:szCs w:val="17"/>
          <w14:ligatures w14:val="none"/>
        </w:rPr>
        <w:t>the presence of the body and blood of Christ in the eucharistic celebrations of the Lutheran churches</w:t>
      </w:r>
      <w:r>
        <w:rPr>
          <w:kern w:val="0"/>
          <w:szCs w:val="17"/>
          <w14:ligatures w14:val="none"/>
        </w:rPr>
        <w:t>.”</w:t>
      </w:r>
      <w:r w:rsidRPr="005D1340">
        <w:rPr>
          <w:szCs w:val="17"/>
        </w:rPr>
        <w:t xml:space="preserve"> </w:t>
      </w:r>
      <w:r>
        <w:rPr>
          <w:kern w:val="0"/>
          <w:szCs w:val="23"/>
          <w14:ligatures w14:val="none"/>
        </w:rPr>
        <w:t xml:space="preserve">(Qtd. in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106 n 27)</w:t>
      </w:r>
    </w:p>
    <w:p w14:paraId="30B5DCC7" w14:textId="77777777" w:rsidR="00CC337A" w:rsidRDefault="00CC337A" w:rsidP="00CC337A">
      <w:pPr>
        <w:pStyle w:val="Style"/>
        <w:widowControl/>
        <w:jc w:val="both"/>
        <w:textAlignment w:val="baseline"/>
        <w:rPr>
          <w:kern w:val="0"/>
          <w:szCs w:val="23"/>
          <w14:ligatures w14:val="none"/>
        </w:rPr>
      </w:pPr>
    </w:p>
    <w:p w14:paraId="4BE37F55" w14:textId="5E789B79" w:rsidR="00CC337A" w:rsidRPr="009D199B" w:rsidRDefault="00CC337A" w:rsidP="00CC337A">
      <w:pPr>
        <w:pStyle w:val="Style"/>
        <w:widowControl/>
        <w:jc w:val="both"/>
        <w:textAlignment w:val="baseline"/>
        <w:rPr>
          <w:szCs w:val="23"/>
        </w:rPr>
      </w:pPr>
      <w:r>
        <w:rPr>
          <w:kern w:val="0"/>
          <w:szCs w:val="23"/>
          <w14:ligatures w14:val="none"/>
        </w:rPr>
        <w:t xml:space="preserve">1973: </w:t>
      </w:r>
      <w:r w:rsidRPr="005D1340">
        <w:rPr>
          <w:kern w:val="0"/>
          <w:szCs w:val="23"/>
          <w14:ligatures w14:val="none"/>
        </w:rPr>
        <w:t xml:space="preserve">round </w:t>
      </w:r>
      <w:r>
        <w:rPr>
          <w:kern w:val="0"/>
          <w:szCs w:val="23"/>
          <w14:ligatures w14:val="none"/>
        </w:rPr>
        <w:t>5</w:t>
      </w:r>
      <w:r w:rsidRPr="005D1340">
        <w:rPr>
          <w:szCs w:val="23"/>
        </w:rPr>
        <w:t xml:space="preserve">, </w:t>
      </w:r>
      <w:r w:rsidRPr="005D1340">
        <w:rPr>
          <w:kern w:val="0"/>
          <w:szCs w:val="23"/>
          <w14:ligatures w14:val="none"/>
        </w:rPr>
        <w:t>Papal Primacy and the Universal Church</w:t>
      </w:r>
    </w:p>
    <w:p w14:paraId="7198ACD4" w14:textId="77777777" w:rsidR="00CC337A" w:rsidRDefault="00CC337A" w:rsidP="00CC337A">
      <w:pPr>
        <w:pStyle w:val="Style"/>
        <w:widowControl/>
        <w:ind w:left="360"/>
        <w:jc w:val="both"/>
        <w:textAlignment w:val="baseline"/>
        <w:rPr>
          <w:sz w:val="20"/>
          <w:szCs w:val="14"/>
        </w:rPr>
      </w:pPr>
      <w:r w:rsidRPr="00DD690E">
        <w:rPr>
          <w:kern w:val="0"/>
          <w:sz w:val="20"/>
          <w:szCs w:val="14"/>
          <w14:ligatures w14:val="none"/>
        </w:rPr>
        <w:t>Empie</w:t>
      </w:r>
      <w:r w:rsidRPr="00DD690E">
        <w:rPr>
          <w:sz w:val="20"/>
          <w:szCs w:val="14"/>
        </w:rPr>
        <w:t xml:space="preserve">, </w:t>
      </w:r>
      <w:r w:rsidRPr="00DD690E">
        <w:rPr>
          <w:kern w:val="0"/>
          <w:sz w:val="20"/>
          <w:szCs w:val="14"/>
          <w14:ligatures w14:val="none"/>
        </w:rPr>
        <w:t>P</w:t>
      </w:r>
      <w:r w:rsidRPr="00DD690E">
        <w:rPr>
          <w:sz w:val="20"/>
          <w:szCs w:val="14"/>
        </w:rPr>
        <w:t xml:space="preserve">aul </w:t>
      </w:r>
      <w:r w:rsidRPr="00DD690E">
        <w:rPr>
          <w:kern w:val="0"/>
          <w:sz w:val="20"/>
          <w:szCs w:val="14"/>
          <w14:ligatures w14:val="none"/>
        </w:rPr>
        <w:t>C</w:t>
      </w:r>
      <w:r w:rsidRPr="00DD690E">
        <w:rPr>
          <w:sz w:val="20"/>
          <w:szCs w:val="14"/>
        </w:rPr>
        <w:t>.</w:t>
      </w:r>
      <w:r>
        <w:rPr>
          <w:sz w:val="20"/>
          <w:szCs w:val="14"/>
        </w:rPr>
        <w:t>,</w:t>
      </w:r>
      <w:r w:rsidRPr="00DD690E">
        <w:rPr>
          <w:sz w:val="20"/>
          <w:szCs w:val="14"/>
        </w:rPr>
        <w:t xml:space="preserve"> </w:t>
      </w:r>
      <w:r>
        <w:rPr>
          <w:sz w:val="20"/>
          <w:szCs w:val="14"/>
        </w:rPr>
        <w:t xml:space="preserve">and </w:t>
      </w:r>
      <w:r w:rsidRPr="00DD690E">
        <w:rPr>
          <w:kern w:val="0"/>
          <w:sz w:val="20"/>
          <w:szCs w:val="14"/>
          <w14:ligatures w14:val="none"/>
        </w:rPr>
        <w:t>T</w:t>
      </w:r>
      <w:r w:rsidRPr="00DD690E">
        <w:rPr>
          <w:sz w:val="20"/>
          <w:szCs w:val="14"/>
        </w:rPr>
        <w:t>.</w:t>
      </w:r>
      <w:r w:rsidRPr="00DD690E">
        <w:rPr>
          <w:kern w:val="0"/>
          <w:sz w:val="20"/>
          <w:szCs w:val="14"/>
          <w14:ligatures w14:val="none"/>
        </w:rPr>
        <w:t>A</w:t>
      </w:r>
      <w:r w:rsidRPr="00DD690E">
        <w:rPr>
          <w:sz w:val="20"/>
          <w:szCs w:val="14"/>
        </w:rPr>
        <w:t xml:space="preserve">. </w:t>
      </w:r>
      <w:r w:rsidRPr="00DD690E">
        <w:rPr>
          <w:kern w:val="0"/>
          <w:sz w:val="20"/>
          <w:szCs w:val="14"/>
          <w14:ligatures w14:val="none"/>
        </w:rPr>
        <w:t>Murphy</w:t>
      </w:r>
      <w:r>
        <w:rPr>
          <w:iCs/>
          <w:kern w:val="0"/>
          <w:sz w:val="20"/>
          <w:szCs w:val="14"/>
          <w14:ligatures w14:val="none"/>
        </w:rPr>
        <w:t>, eds</w:t>
      </w:r>
      <w:r w:rsidRPr="00DD690E">
        <w:rPr>
          <w:sz w:val="20"/>
          <w:szCs w:val="14"/>
        </w:rPr>
        <w:t xml:space="preserve">. </w:t>
      </w:r>
      <w:r w:rsidRPr="00B23A3A">
        <w:rPr>
          <w:i/>
          <w:iCs/>
          <w:sz w:val="20"/>
          <w:szCs w:val="20"/>
        </w:rPr>
        <w:t>Differing Attitudes Toward Papal Primacy</w:t>
      </w:r>
      <w:r w:rsidRPr="00502241">
        <w:rPr>
          <w:iCs/>
          <w:sz w:val="20"/>
          <w:szCs w:val="12"/>
        </w:rPr>
        <w:t xml:space="preserve">. </w:t>
      </w:r>
      <w:r w:rsidRPr="00502241">
        <w:rPr>
          <w:kern w:val="0"/>
          <w:sz w:val="20"/>
          <w:szCs w:val="14"/>
          <w14:ligatures w14:val="none"/>
        </w:rPr>
        <w:t>Lutherans and Catholics in Dialogue 5</w:t>
      </w:r>
      <w:r w:rsidRPr="00502241">
        <w:rPr>
          <w:sz w:val="20"/>
          <w:szCs w:val="14"/>
        </w:rPr>
        <w:t xml:space="preserve">. </w:t>
      </w:r>
      <w:r w:rsidRPr="00502241">
        <w:rPr>
          <w:kern w:val="0"/>
          <w:sz w:val="20"/>
          <w:szCs w:val="14"/>
          <w14:ligatures w14:val="none"/>
        </w:rPr>
        <w:t>Minneapolis</w:t>
      </w:r>
      <w:r w:rsidRPr="00502241">
        <w:rPr>
          <w:sz w:val="20"/>
          <w:szCs w:val="14"/>
        </w:rPr>
        <w:t xml:space="preserve">: </w:t>
      </w:r>
      <w:r w:rsidRPr="00502241">
        <w:rPr>
          <w:kern w:val="0"/>
          <w:sz w:val="20"/>
          <w:szCs w:val="14"/>
          <w14:ligatures w14:val="none"/>
        </w:rPr>
        <w:t>Augsburg</w:t>
      </w:r>
      <w:r w:rsidRPr="00502241">
        <w:rPr>
          <w:sz w:val="20"/>
          <w:szCs w:val="14"/>
        </w:rPr>
        <w:t xml:space="preserve">, </w:t>
      </w:r>
      <w:r w:rsidRPr="00502241">
        <w:rPr>
          <w:kern w:val="0"/>
          <w:sz w:val="20"/>
          <w:szCs w:val="14"/>
          <w14:ligatures w14:val="none"/>
        </w:rPr>
        <w:t>1974</w:t>
      </w:r>
      <w:r w:rsidRPr="00502241">
        <w:rPr>
          <w:sz w:val="20"/>
          <w:szCs w:val="14"/>
        </w:rPr>
        <w:t>. (“</w:t>
      </w:r>
      <w:r w:rsidRPr="00502241">
        <w:rPr>
          <w:kern w:val="0"/>
          <w:sz w:val="20"/>
          <w:szCs w:val="14"/>
          <w14:ligatures w14:val="none"/>
        </w:rPr>
        <w:t>The common statement and the Lutheran and Catholic reflections are found on pp</w:t>
      </w:r>
      <w:r w:rsidRPr="00502241">
        <w:rPr>
          <w:sz w:val="20"/>
          <w:szCs w:val="14"/>
        </w:rPr>
        <w:t xml:space="preserve">. </w:t>
      </w:r>
      <w:r w:rsidRPr="00502241">
        <w:rPr>
          <w:kern w:val="0"/>
          <w:sz w:val="20"/>
          <w:szCs w:val="14"/>
          <w14:ligatures w14:val="none"/>
        </w:rPr>
        <w:t>9-38</w:t>
      </w:r>
      <w:r w:rsidRPr="00502241">
        <w:rPr>
          <w:sz w:val="20"/>
          <w:szCs w:val="14"/>
        </w:rPr>
        <w:t xml:space="preserve"> . . .” Fitzmyer </w:t>
      </w:r>
      <w:r w:rsidRPr="00502241">
        <w:rPr>
          <w:i/>
          <w:sz w:val="20"/>
          <w:szCs w:val="14"/>
        </w:rPr>
        <w:t>Scripture</w:t>
      </w:r>
      <w:r w:rsidRPr="00502241">
        <w:rPr>
          <w:sz w:val="20"/>
          <w:szCs w:val="14"/>
        </w:rPr>
        <w:t xml:space="preserve">, </w:t>
      </w:r>
      <w:r w:rsidRPr="00502241">
        <w:rPr>
          <w:i/>
          <w:sz w:val="20"/>
          <w:szCs w:val="14"/>
        </w:rPr>
        <w:t>the Soul</w:t>
      </w:r>
      <w:r w:rsidRPr="00502241">
        <w:rPr>
          <w:sz w:val="20"/>
          <w:szCs w:val="14"/>
        </w:rPr>
        <w:t xml:space="preserve"> 107 n 28)</w:t>
      </w:r>
    </w:p>
    <w:p w14:paraId="092B2FC3" w14:textId="77777777" w:rsidR="00CC337A" w:rsidRPr="00502241" w:rsidRDefault="00CC337A" w:rsidP="00CC337A">
      <w:pPr>
        <w:pStyle w:val="Style"/>
        <w:widowControl/>
        <w:ind w:left="360"/>
        <w:jc w:val="both"/>
        <w:textAlignment w:val="baseline"/>
        <w:rPr>
          <w:sz w:val="20"/>
          <w:szCs w:val="14"/>
        </w:rPr>
      </w:pPr>
      <w:r w:rsidRPr="00502241">
        <w:rPr>
          <w:kern w:val="0"/>
          <w:sz w:val="20"/>
          <w:szCs w:val="14"/>
          <w14:ligatures w14:val="none"/>
        </w:rPr>
        <w:t xml:space="preserve">Also in </w:t>
      </w:r>
      <w:r w:rsidRPr="007C5A7F">
        <w:rPr>
          <w:iCs/>
          <w:sz w:val="20"/>
          <w:szCs w:val="12"/>
        </w:rPr>
        <w:t>Burgess, Joseph A.</w:t>
      </w:r>
      <w:r>
        <w:rPr>
          <w:sz w:val="20"/>
          <w:szCs w:val="12"/>
        </w:rPr>
        <w:t>,</w:t>
      </w:r>
      <w:r w:rsidRPr="009F4292">
        <w:rPr>
          <w:sz w:val="20"/>
          <w:szCs w:val="12"/>
        </w:rPr>
        <w:t xml:space="preserve"> </w:t>
      </w:r>
      <w:r w:rsidRPr="009F4292">
        <w:rPr>
          <w:kern w:val="0"/>
          <w:sz w:val="20"/>
          <w:szCs w:val="12"/>
          <w14:ligatures w14:val="none"/>
        </w:rPr>
        <w:t xml:space="preserve">and </w:t>
      </w:r>
      <w:r w:rsidRPr="007C5A7F">
        <w:rPr>
          <w:iCs/>
          <w:kern w:val="0"/>
          <w:sz w:val="20"/>
          <w:szCs w:val="12"/>
          <w14:ligatures w14:val="none"/>
        </w:rPr>
        <w:t>Jeffrey Gros</w:t>
      </w:r>
      <w:r>
        <w:rPr>
          <w:kern w:val="0"/>
          <w:sz w:val="20"/>
          <w:szCs w:val="12"/>
          <w14:ligatures w14:val="none"/>
        </w:rPr>
        <w:t>, eds</w:t>
      </w:r>
      <w:r w:rsidRPr="009F4292">
        <w:rPr>
          <w:sz w:val="20"/>
          <w:szCs w:val="12"/>
        </w:rPr>
        <w:t xml:space="preserve">. </w:t>
      </w:r>
      <w:r w:rsidRPr="009F4292">
        <w:rPr>
          <w:i/>
          <w:iCs/>
          <w:kern w:val="0"/>
          <w:sz w:val="20"/>
          <w:szCs w:val="12"/>
          <w14:ligatures w14:val="none"/>
        </w:rPr>
        <w:t>Building Unity</w:t>
      </w:r>
      <w:r w:rsidRPr="009F4292">
        <w:rPr>
          <w:iCs/>
          <w:sz w:val="20"/>
          <w:szCs w:val="12"/>
        </w:rPr>
        <w:t xml:space="preserve">: </w:t>
      </w:r>
      <w:r w:rsidRPr="009F4292">
        <w:rPr>
          <w:i/>
          <w:iCs/>
          <w:kern w:val="0"/>
          <w:sz w:val="20"/>
          <w:szCs w:val="12"/>
          <w14:ligatures w14:val="none"/>
        </w:rPr>
        <w:t>Ecumenical Dialogues with Roman Catholic Participation in the United States</w:t>
      </w:r>
      <w:r w:rsidRPr="009F4292">
        <w:rPr>
          <w:iCs/>
          <w:sz w:val="20"/>
          <w:szCs w:val="12"/>
        </w:rPr>
        <w:t xml:space="preserve">. </w:t>
      </w:r>
      <w:r w:rsidRPr="009F4292">
        <w:rPr>
          <w:kern w:val="0"/>
          <w:sz w:val="20"/>
          <w:szCs w:val="12"/>
          <w14:ligatures w14:val="none"/>
        </w:rPr>
        <w:t>Ecumenical Documents IV</w:t>
      </w:r>
      <w:r w:rsidRPr="009F4292">
        <w:rPr>
          <w:sz w:val="20"/>
          <w:szCs w:val="12"/>
        </w:rPr>
        <w:t xml:space="preserve">. </w:t>
      </w:r>
      <w:r w:rsidRPr="009F4292">
        <w:rPr>
          <w:kern w:val="0"/>
          <w:sz w:val="20"/>
          <w:szCs w:val="12"/>
          <w14:ligatures w14:val="none"/>
        </w:rPr>
        <w:t>New York</w:t>
      </w:r>
      <w:r w:rsidRPr="009F4292">
        <w:rPr>
          <w:sz w:val="20"/>
          <w:szCs w:val="12"/>
        </w:rPr>
        <w:t xml:space="preserve">: </w:t>
      </w:r>
      <w:r w:rsidRPr="009F4292">
        <w:rPr>
          <w:kern w:val="0"/>
          <w:sz w:val="20"/>
          <w:szCs w:val="12"/>
          <w14:ligatures w14:val="none"/>
        </w:rPr>
        <w:t>Paulist</w:t>
      </w:r>
      <w:r w:rsidRPr="009F4292">
        <w:rPr>
          <w:sz w:val="20"/>
          <w:szCs w:val="12"/>
        </w:rPr>
        <w:t xml:space="preserve">, </w:t>
      </w:r>
      <w:r w:rsidRPr="009F4292">
        <w:rPr>
          <w:kern w:val="0"/>
          <w:sz w:val="20"/>
          <w:szCs w:val="12"/>
          <w14:ligatures w14:val="none"/>
        </w:rPr>
        <w:t>1989</w:t>
      </w:r>
      <w:r w:rsidRPr="009F4292">
        <w:rPr>
          <w:sz w:val="20"/>
          <w:szCs w:val="12"/>
        </w:rPr>
        <w:t>.</w:t>
      </w:r>
      <w:r w:rsidRPr="00502241">
        <w:rPr>
          <w:iCs/>
          <w:sz w:val="20"/>
          <w:szCs w:val="12"/>
        </w:rPr>
        <w:t xml:space="preserve"> </w:t>
      </w:r>
      <w:r w:rsidRPr="00502241">
        <w:rPr>
          <w:kern w:val="0"/>
          <w:sz w:val="20"/>
          <w:szCs w:val="14"/>
          <w14:ligatures w14:val="none"/>
        </w:rPr>
        <w:t>125-59</w:t>
      </w:r>
      <w:r w:rsidRPr="00502241">
        <w:rPr>
          <w:sz w:val="20"/>
          <w:szCs w:val="14"/>
        </w:rPr>
        <w:t>.</w:t>
      </w:r>
    </w:p>
    <w:p w14:paraId="58D4114C" w14:textId="77777777" w:rsidR="00CC337A" w:rsidRDefault="00CC337A" w:rsidP="00CC337A">
      <w:pPr>
        <w:pStyle w:val="Style"/>
        <w:widowControl/>
        <w:ind w:left="360"/>
        <w:jc w:val="both"/>
        <w:textAlignment w:val="baseline"/>
        <w:rPr>
          <w:iCs/>
          <w:szCs w:val="23"/>
        </w:rPr>
      </w:pPr>
      <w:r w:rsidRPr="005D1340">
        <w:rPr>
          <w:kern w:val="0"/>
          <w:szCs w:val="23"/>
          <w14:ligatures w14:val="none"/>
        </w:rPr>
        <w:t xml:space="preserve">The </w:t>
      </w:r>
      <w:r>
        <w:rPr>
          <w:kern w:val="0"/>
          <w:szCs w:val="23"/>
          <w14:ligatures w14:val="none"/>
        </w:rPr>
        <w:t>“</w:t>
      </w:r>
      <w:r w:rsidRPr="005D1340">
        <w:rPr>
          <w:kern w:val="0"/>
          <w:szCs w:val="23"/>
          <w14:ligatures w14:val="none"/>
        </w:rPr>
        <w:t>subsidiary task force</w:t>
      </w:r>
      <w:r w:rsidRPr="005D1340">
        <w:rPr>
          <w:szCs w:val="23"/>
        </w:rPr>
        <w:t xml:space="preserve"> </w:t>
      </w:r>
      <w:r>
        <w:rPr>
          <w:kern w:val="0"/>
          <w:szCs w:val="23"/>
          <w14:ligatures w14:val="none"/>
        </w:rPr>
        <w:t xml:space="preserve">. . . </w:t>
      </w:r>
      <w:r w:rsidRPr="005D1340">
        <w:rPr>
          <w:kern w:val="0"/>
          <w:szCs w:val="23"/>
          <w14:ligatures w14:val="none"/>
        </w:rPr>
        <w:t xml:space="preserve">published </w:t>
      </w:r>
      <w:r w:rsidRPr="005D1340">
        <w:rPr>
          <w:i/>
          <w:iCs/>
          <w:kern w:val="0"/>
          <w:szCs w:val="23"/>
          <w14:ligatures w14:val="none"/>
        </w:rPr>
        <w:t>Peter in the New Testament</w:t>
      </w:r>
      <w:r>
        <w:rPr>
          <w:iCs/>
          <w:szCs w:val="23"/>
        </w:rPr>
        <w:t xml:space="preserve"> . . .” (Fitzmyer </w:t>
      </w:r>
      <w:r>
        <w:rPr>
          <w:i/>
          <w:iCs/>
          <w:szCs w:val="23"/>
        </w:rPr>
        <w:t>Scripture</w:t>
      </w:r>
      <w:r>
        <w:rPr>
          <w:iCs/>
          <w:szCs w:val="23"/>
        </w:rPr>
        <w:t xml:space="preserve">, </w:t>
      </w:r>
      <w:r>
        <w:rPr>
          <w:i/>
          <w:iCs/>
          <w:szCs w:val="23"/>
        </w:rPr>
        <w:t>the Soul</w:t>
      </w:r>
      <w:r>
        <w:rPr>
          <w:iCs/>
          <w:szCs w:val="23"/>
        </w:rPr>
        <w:t xml:space="preserve"> 107)</w:t>
      </w:r>
    </w:p>
    <w:p w14:paraId="5AA8790F" w14:textId="77777777" w:rsidR="00CC337A" w:rsidRDefault="00CC337A" w:rsidP="00CC337A">
      <w:pPr>
        <w:pStyle w:val="Style"/>
        <w:widowControl/>
        <w:ind w:left="720"/>
        <w:jc w:val="both"/>
        <w:textAlignment w:val="baseline"/>
        <w:rPr>
          <w:szCs w:val="23"/>
        </w:rPr>
      </w:pPr>
      <w:r>
        <w:rPr>
          <w:kern w:val="0"/>
          <w:szCs w:val="23"/>
          <w14:ligatures w14:val="none"/>
        </w:rPr>
        <w:lastRenderedPageBreak/>
        <w:t>“</w:t>
      </w:r>
      <w:r w:rsidRPr="005D1340">
        <w:rPr>
          <w:kern w:val="0"/>
          <w:szCs w:val="23"/>
          <w14:ligatures w14:val="none"/>
        </w:rPr>
        <w:t>That task force</w:t>
      </w:r>
      <w:r w:rsidRPr="005D1340">
        <w:rPr>
          <w:szCs w:val="23"/>
        </w:rPr>
        <w:t xml:space="preserve">, </w:t>
      </w:r>
      <w:r w:rsidRPr="005D1340">
        <w:rPr>
          <w:kern w:val="0"/>
          <w:szCs w:val="23"/>
          <w14:ligatures w14:val="none"/>
        </w:rPr>
        <w:t>consisting of eleven New Testament scholars</w:t>
      </w:r>
      <w:r w:rsidRPr="005D1340">
        <w:rPr>
          <w:szCs w:val="23"/>
        </w:rPr>
        <w:t xml:space="preserve">, </w:t>
      </w:r>
      <w:r w:rsidRPr="005D1340">
        <w:rPr>
          <w:kern w:val="0"/>
          <w:szCs w:val="23"/>
          <w14:ligatures w14:val="none"/>
        </w:rPr>
        <w:t>had met fifteen times</w:t>
      </w:r>
      <w:r w:rsidRPr="005D1340">
        <w:rPr>
          <w:szCs w:val="23"/>
        </w:rPr>
        <w:t xml:space="preserve">, </w:t>
      </w:r>
      <w:r w:rsidRPr="005D1340">
        <w:rPr>
          <w:kern w:val="0"/>
          <w:szCs w:val="23"/>
          <w14:ligatures w14:val="none"/>
        </w:rPr>
        <w:t>from October 1971 to March 1973</w:t>
      </w:r>
      <w:r w:rsidRPr="005D1340">
        <w:rPr>
          <w:szCs w:val="23"/>
        </w:rPr>
        <w:t xml:space="preserve">, </w:t>
      </w:r>
      <w:r w:rsidRPr="005D1340">
        <w:rPr>
          <w:kern w:val="0"/>
          <w:szCs w:val="23"/>
          <w14:ligatures w14:val="none"/>
        </w:rPr>
        <w:t>and studied every passage in the New Testament relating to Peter</w:t>
      </w:r>
      <w:r w:rsidRPr="005D1340">
        <w:rPr>
          <w:szCs w:val="23"/>
        </w:rPr>
        <w:t>.</w:t>
      </w:r>
      <w:r>
        <w:rPr>
          <w:szCs w:val="23"/>
        </w:rPr>
        <w:t xml:space="preserve">” (Fitzmyer </w:t>
      </w:r>
      <w:r>
        <w:rPr>
          <w:i/>
          <w:szCs w:val="23"/>
        </w:rPr>
        <w:t>Scripture</w:t>
      </w:r>
      <w:r>
        <w:rPr>
          <w:szCs w:val="23"/>
        </w:rPr>
        <w:t xml:space="preserve">, </w:t>
      </w:r>
      <w:r>
        <w:rPr>
          <w:i/>
          <w:szCs w:val="23"/>
        </w:rPr>
        <w:t>the Soul</w:t>
      </w:r>
      <w:r>
        <w:rPr>
          <w:szCs w:val="23"/>
        </w:rPr>
        <w:t xml:space="preserve"> 107)</w:t>
      </w:r>
    </w:p>
    <w:p w14:paraId="0C39163C" w14:textId="77777777" w:rsidR="00CC337A" w:rsidRPr="00502241" w:rsidRDefault="00CC337A" w:rsidP="00CC337A">
      <w:pPr>
        <w:pStyle w:val="Style"/>
        <w:widowControl/>
        <w:ind w:left="720"/>
        <w:jc w:val="both"/>
        <w:textAlignment w:val="baseline"/>
        <w:rPr>
          <w:iCs/>
          <w:szCs w:val="23"/>
        </w:rPr>
      </w:pPr>
      <w:r>
        <w:rPr>
          <w:iCs/>
          <w:szCs w:val="23"/>
        </w:rPr>
        <w:t>“</w:t>
      </w:r>
      <w:r w:rsidRPr="005D1340">
        <w:rPr>
          <w:kern w:val="0"/>
          <w:szCs w:val="23"/>
          <w14:ligatures w14:val="none"/>
        </w:rPr>
        <w:t>The results of that collaborative study were taken up by the dialogue members and are duly summarized in paragraphs 9-13 of the Common Statement</w:t>
      </w:r>
      <w:r w:rsidRPr="005D1340">
        <w:rPr>
          <w:szCs w:val="23"/>
        </w:rPr>
        <w:t>.</w:t>
      </w:r>
      <w:r>
        <w:rPr>
          <w:szCs w:val="23"/>
        </w:rPr>
        <w:t xml:space="preserve">” </w:t>
      </w:r>
      <w:r w:rsidRPr="00502241">
        <w:rPr>
          <w:sz w:val="20"/>
          <w:szCs w:val="6"/>
        </w:rPr>
        <w:t>(</w:t>
      </w:r>
      <w:r w:rsidRPr="00502241">
        <w:rPr>
          <w:i/>
          <w:iCs/>
          <w:kern w:val="0"/>
          <w:sz w:val="20"/>
          <w:szCs w:val="12"/>
          <w14:ligatures w14:val="none"/>
        </w:rPr>
        <w:t>Papal Primacy</w:t>
      </w:r>
      <w:r w:rsidRPr="00502241">
        <w:rPr>
          <w:iCs/>
          <w:sz w:val="20"/>
          <w:szCs w:val="12"/>
        </w:rPr>
        <w:t xml:space="preserve"> </w:t>
      </w:r>
      <w:r w:rsidRPr="00502241">
        <w:rPr>
          <w:kern w:val="0"/>
          <w:sz w:val="20"/>
          <w:szCs w:val="14"/>
          <w14:ligatures w14:val="none"/>
        </w:rPr>
        <w:t>13-16</w:t>
      </w:r>
      <w:r w:rsidRPr="00502241">
        <w:rPr>
          <w:sz w:val="20"/>
          <w:szCs w:val="14"/>
        </w:rPr>
        <w:t>)</w:t>
      </w:r>
      <w:r>
        <w:rPr>
          <w:szCs w:val="17"/>
        </w:rPr>
        <w:t xml:space="preserve"> (Fitzmyer </w:t>
      </w:r>
      <w:r>
        <w:rPr>
          <w:i/>
          <w:szCs w:val="17"/>
        </w:rPr>
        <w:t>Scripture</w:t>
      </w:r>
      <w:r>
        <w:rPr>
          <w:szCs w:val="17"/>
        </w:rPr>
        <w:t xml:space="preserve">, </w:t>
      </w:r>
      <w:r>
        <w:rPr>
          <w:i/>
          <w:szCs w:val="17"/>
        </w:rPr>
        <w:t>the Soul</w:t>
      </w:r>
      <w:r>
        <w:rPr>
          <w:szCs w:val="17"/>
        </w:rPr>
        <w:t xml:space="preserve"> 107)</w:t>
      </w:r>
    </w:p>
    <w:p w14:paraId="0516B0DA" w14:textId="77777777" w:rsidR="00CC337A" w:rsidRPr="00502241" w:rsidRDefault="00CC337A" w:rsidP="00CC337A">
      <w:pPr>
        <w:pStyle w:val="Style"/>
        <w:widowControl/>
        <w:ind w:left="360"/>
        <w:jc w:val="both"/>
        <w:textAlignment w:val="baseline"/>
        <w:rPr>
          <w:szCs w:val="23"/>
        </w:rPr>
      </w:pPr>
      <w:r>
        <w:rPr>
          <w:kern w:val="0"/>
          <w:szCs w:val="23"/>
          <w14:ligatures w14:val="none"/>
        </w:rPr>
        <w:t>“</w:t>
      </w:r>
      <w:r w:rsidRPr="005D1340">
        <w:rPr>
          <w:kern w:val="0"/>
          <w:szCs w:val="23"/>
          <w14:ligatures w14:val="none"/>
        </w:rPr>
        <w:t>In this round the biblical data entered more fully into the discussion than in previous rounds and made a contribution that was truly telling</w:t>
      </w:r>
      <w:r w:rsidRPr="005D1340">
        <w:rPr>
          <w:szCs w:val="23"/>
        </w:rPr>
        <w:t xml:space="preserve">. </w:t>
      </w:r>
      <w:r w:rsidRPr="005D1340">
        <w:rPr>
          <w:kern w:val="0"/>
          <w:szCs w:val="23"/>
          <w14:ligatures w14:val="none"/>
        </w:rPr>
        <w:t>Yet when one looks for an explicitly biblical position paper in the volume finally</w:t>
      </w:r>
      <w:r>
        <w:rPr>
          <w:kern w:val="0"/>
          <w:szCs w:val="23"/>
          <w14:ligatures w14:val="none"/>
        </w:rPr>
        <w:t xml:space="preserve"> [106] </w:t>
      </w:r>
      <w:r w:rsidRPr="005D1340">
        <w:rPr>
          <w:kern w:val="0"/>
          <w:szCs w:val="23"/>
          <w14:ligatures w14:val="none"/>
        </w:rPr>
        <w:t>published</w:t>
      </w:r>
      <w:r w:rsidRPr="005D1340">
        <w:rPr>
          <w:szCs w:val="23"/>
        </w:rPr>
        <w:t xml:space="preserve">, </w:t>
      </w:r>
      <w:r w:rsidRPr="005D1340">
        <w:rPr>
          <w:kern w:val="0"/>
          <w:szCs w:val="23"/>
          <w14:ligatures w14:val="none"/>
        </w:rPr>
        <w:t>there is none</w:t>
      </w:r>
      <w:r w:rsidRPr="005D1340">
        <w:rPr>
          <w:szCs w:val="23"/>
        </w:rPr>
        <w:t>.</w:t>
      </w:r>
      <w:r>
        <w:rPr>
          <w:szCs w:val="23"/>
        </w:rPr>
        <w:t xml:space="preserve">” (Fitzmyer </w:t>
      </w:r>
      <w:r>
        <w:rPr>
          <w:i/>
          <w:szCs w:val="23"/>
        </w:rPr>
        <w:t>Scripture</w:t>
      </w:r>
      <w:r>
        <w:rPr>
          <w:szCs w:val="23"/>
        </w:rPr>
        <w:t xml:space="preserve">, </w:t>
      </w:r>
      <w:r>
        <w:rPr>
          <w:i/>
          <w:szCs w:val="23"/>
        </w:rPr>
        <w:t>the Soul</w:t>
      </w:r>
      <w:r>
        <w:rPr>
          <w:szCs w:val="23"/>
        </w:rPr>
        <w:t xml:space="preserve"> 106-07)</w:t>
      </w:r>
    </w:p>
    <w:p w14:paraId="528B3F63" w14:textId="77777777" w:rsidR="00CC337A" w:rsidRPr="00502241" w:rsidRDefault="00CC337A" w:rsidP="00CC337A">
      <w:pPr>
        <w:pStyle w:val="Style"/>
        <w:widowControl/>
        <w:ind w:left="360"/>
        <w:jc w:val="both"/>
        <w:textAlignment w:val="baseline"/>
        <w:rPr>
          <w:szCs w:val="23"/>
        </w:rPr>
      </w:pPr>
      <w:r w:rsidRPr="005D1340">
        <w:rPr>
          <w:kern w:val="0"/>
          <w:szCs w:val="23"/>
          <w14:ligatures w14:val="none"/>
        </w:rPr>
        <w:t xml:space="preserve">The </w:t>
      </w:r>
      <w:r>
        <w:rPr>
          <w:kern w:val="0"/>
          <w:szCs w:val="23"/>
          <w14:ligatures w14:val="none"/>
        </w:rPr>
        <w:t>“</w:t>
      </w:r>
      <w:r w:rsidRPr="005D1340">
        <w:rPr>
          <w:kern w:val="0"/>
          <w:szCs w:val="23"/>
          <w14:ligatures w14:val="none"/>
        </w:rPr>
        <w:t xml:space="preserve">different aspects or images of Ministry associated with him </w:t>
      </w:r>
      <w:r>
        <w:rPr>
          <w:kern w:val="0"/>
          <w:szCs w:val="23"/>
          <w14:ligatures w14:val="none"/>
        </w:rPr>
        <w:t xml:space="preserve">[Peter] </w:t>
      </w:r>
      <w:r w:rsidRPr="005D1340">
        <w:rPr>
          <w:kern w:val="0"/>
          <w:szCs w:val="23"/>
          <w14:ligatures w14:val="none"/>
        </w:rPr>
        <w:t>in reference to the Church as a whole</w:t>
      </w:r>
      <w:r>
        <w:rPr>
          <w:kern w:val="0"/>
          <w:szCs w:val="23"/>
          <w14:ligatures w14:val="none"/>
        </w:rPr>
        <w:t xml:space="preserve"> </w:t>
      </w:r>
      <w:r>
        <w:rPr>
          <w:szCs w:val="23"/>
        </w:rPr>
        <w:t xml:space="preserve">. . . </w:t>
      </w:r>
      <w:r w:rsidRPr="005D1340">
        <w:rPr>
          <w:kern w:val="0"/>
          <w:szCs w:val="23"/>
          <w14:ligatures w14:val="none"/>
        </w:rPr>
        <w:t>develop from earlier to later images</w:t>
      </w:r>
      <w:r w:rsidRPr="005D1340">
        <w:rPr>
          <w:szCs w:val="23"/>
        </w:rPr>
        <w:t xml:space="preserve">. </w:t>
      </w:r>
      <w:r w:rsidRPr="005D1340">
        <w:rPr>
          <w:kern w:val="0"/>
          <w:szCs w:val="23"/>
          <w14:ligatures w14:val="none"/>
        </w:rPr>
        <w:t>Such a development</w:t>
      </w:r>
      <w:r w:rsidRPr="005D1340">
        <w:rPr>
          <w:szCs w:val="23"/>
        </w:rPr>
        <w:t xml:space="preserve"> “</w:t>
      </w:r>
      <w:r w:rsidRPr="005D1340">
        <w:rPr>
          <w:kern w:val="0"/>
          <w:szCs w:val="23"/>
          <w14:ligatures w14:val="none"/>
        </w:rPr>
        <w:t>does not constitute papacy in its later technical sense</w:t>
      </w:r>
      <w:r w:rsidRPr="005D1340">
        <w:rPr>
          <w:szCs w:val="23"/>
        </w:rPr>
        <w:t xml:space="preserve">, </w:t>
      </w:r>
      <w:r w:rsidRPr="005D1340">
        <w:rPr>
          <w:kern w:val="0"/>
          <w:szCs w:val="23"/>
          <w14:ligatures w14:val="none"/>
        </w:rPr>
        <w:t>but one can see the possibility of an orientation in that direction</w:t>
      </w:r>
      <w:r w:rsidRPr="005D1340">
        <w:rPr>
          <w:szCs w:val="23"/>
        </w:rPr>
        <w:t>.”</w:t>
      </w:r>
      <w:r>
        <w:rPr>
          <w:szCs w:val="23"/>
        </w:rPr>
        <w:t xml:space="preserve"> </w:t>
      </w:r>
      <w:r w:rsidRPr="00502241">
        <w:rPr>
          <w:sz w:val="20"/>
          <w:szCs w:val="6"/>
        </w:rPr>
        <w:t>(</w:t>
      </w:r>
      <w:r w:rsidRPr="00502241">
        <w:rPr>
          <w:i/>
          <w:iCs/>
          <w:kern w:val="0"/>
          <w:sz w:val="20"/>
          <w:szCs w:val="12"/>
          <w14:ligatures w14:val="none"/>
        </w:rPr>
        <w:t>Papal Primacy</w:t>
      </w:r>
      <w:r w:rsidRPr="00502241">
        <w:rPr>
          <w:iCs/>
          <w:sz w:val="20"/>
          <w:szCs w:val="12"/>
        </w:rPr>
        <w:t xml:space="preserve"> </w:t>
      </w:r>
      <w:r w:rsidRPr="00502241">
        <w:rPr>
          <w:kern w:val="0"/>
          <w:sz w:val="20"/>
          <w:szCs w:val="14"/>
          <w14:ligatures w14:val="none"/>
        </w:rPr>
        <w:t>15-16</w:t>
      </w:r>
      <w:r w:rsidRPr="00502241">
        <w:rPr>
          <w:sz w:val="20"/>
          <w:szCs w:val="14"/>
        </w:rPr>
        <w:t>)</w:t>
      </w:r>
      <w:r>
        <w:rPr>
          <w:szCs w:val="17"/>
        </w:rPr>
        <w:t xml:space="preserve"> (Fitzmyer </w:t>
      </w:r>
      <w:r>
        <w:rPr>
          <w:i/>
          <w:szCs w:val="17"/>
        </w:rPr>
        <w:t>Scripture</w:t>
      </w:r>
      <w:r>
        <w:rPr>
          <w:szCs w:val="17"/>
        </w:rPr>
        <w:t xml:space="preserve">, </w:t>
      </w:r>
      <w:r>
        <w:rPr>
          <w:i/>
          <w:szCs w:val="17"/>
        </w:rPr>
        <w:t>the Soul</w:t>
      </w:r>
      <w:r>
        <w:rPr>
          <w:szCs w:val="17"/>
        </w:rPr>
        <w:t xml:space="preserve"> 107)</w:t>
      </w:r>
    </w:p>
    <w:p w14:paraId="430B888A" w14:textId="77777777" w:rsidR="00CC337A" w:rsidRPr="00502241" w:rsidRDefault="00CC337A" w:rsidP="00CC337A">
      <w:pPr>
        <w:pStyle w:val="Style"/>
        <w:widowControl/>
        <w:ind w:left="360"/>
        <w:jc w:val="both"/>
        <w:textAlignment w:val="baseline"/>
        <w:rPr>
          <w:kern w:val="0"/>
          <w:szCs w:val="23"/>
          <w14:ligatures w14:val="none"/>
        </w:rPr>
      </w:pPr>
      <w:r w:rsidRPr="005D1340">
        <w:rPr>
          <w:i/>
          <w:iCs/>
          <w:kern w:val="0"/>
          <w:szCs w:val="16"/>
          <w14:ligatures w14:val="none"/>
        </w:rPr>
        <w:t>Papal Primacy</w:t>
      </w:r>
      <w:r w:rsidRPr="005D1340">
        <w:rPr>
          <w:iCs/>
          <w:szCs w:val="16"/>
        </w:rPr>
        <w:t xml:space="preserve"> </w:t>
      </w:r>
      <w:r w:rsidRPr="00502241">
        <w:rPr>
          <w:iCs/>
          <w:sz w:val="20"/>
          <w:szCs w:val="12"/>
        </w:rPr>
        <w:t>(</w:t>
      </w:r>
      <w:r w:rsidRPr="00502241">
        <w:rPr>
          <w:kern w:val="0"/>
          <w:sz w:val="20"/>
          <w:szCs w:val="14"/>
          <w14:ligatures w14:val="none"/>
        </w:rPr>
        <w:t>11 [§4], italics in original</w:t>
      </w:r>
      <w:r w:rsidRPr="00502241">
        <w:rPr>
          <w:sz w:val="20"/>
          <w:szCs w:val="14"/>
        </w:rPr>
        <w:t>)</w:t>
      </w:r>
      <w:r>
        <w:rPr>
          <w:szCs w:val="17"/>
        </w:rPr>
        <w:t>:</w:t>
      </w:r>
      <w:r>
        <w:rPr>
          <w:kern w:val="0"/>
          <w:szCs w:val="23"/>
          <w14:ligatures w14:val="none"/>
        </w:rPr>
        <w:t xml:space="preserve"> “</w:t>
      </w:r>
      <w:r w:rsidRPr="005D1340">
        <w:rPr>
          <w:kern w:val="0"/>
          <w:szCs w:val="20"/>
          <w14:ligatures w14:val="none"/>
        </w:rPr>
        <w:t>Although we are aware of the danger of attributing to the church in New Testament times a modern style or model of</w:t>
      </w:r>
      <w:r>
        <w:rPr>
          <w:kern w:val="0"/>
          <w:szCs w:val="20"/>
          <w14:ligatures w14:val="none"/>
        </w:rPr>
        <w:t xml:space="preserve"> </w:t>
      </w:r>
      <w:r w:rsidRPr="005D1340">
        <w:rPr>
          <w:kern w:val="0"/>
          <w:szCs w:val="20"/>
          <w14:ligatures w14:val="none"/>
        </w:rPr>
        <w:t>universality</w:t>
      </w:r>
      <w:r w:rsidRPr="005D1340">
        <w:rPr>
          <w:szCs w:val="20"/>
        </w:rPr>
        <w:t xml:space="preserve">, </w:t>
      </w:r>
      <w:r w:rsidRPr="005D1340">
        <w:rPr>
          <w:kern w:val="0"/>
          <w:szCs w:val="20"/>
          <w14:ligatures w14:val="none"/>
        </w:rPr>
        <w:t>we have found it appropriate to speak of a Petrine function</w:t>
      </w:r>
      <w:r w:rsidRPr="005D1340">
        <w:rPr>
          <w:szCs w:val="20"/>
        </w:rPr>
        <w:t xml:space="preserve">, </w:t>
      </w:r>
      <w:r w:rsidRPr="005D1340">
        <w:rPr>
          <w:kern w:val="0"/>
          <w:szCs w:val="20"/>
          <w14:ligatures w14:val="none"/>
        </w:rPr>
        <w:t xml:space="preserve">using this term to describe </w:t>
      </w:r>
      <w:r w:rsidRPr="005D1340">
        <w:rPr>
          <w:i/>
          <w:iCs/>
          <w:kern w:val="0"/>
          <w:szCs w:val="22"/>
          <w14:ligatures w14:val="none"/>
        </w:rPr>
        <w:t>a particular</w:t>
      </w:r>
      <w:r>
        <w:rPr>
          <w:kern w:val="0"/>
          <w:szCs w:val="22"/>
          <w14:ligatures w14:val="none"/>
        </w:rPr>
        <w:t xml:space="preserve"> [107] </w:t>
      </w:r>
      <w:r w:rsidRPr="005D1340">
        <w:rPr>
          <w:i/>
          <w:iCs/>
          <w:kern w:val="0"/>
          <w:szCs w:val="22"/>
          <w14:ligatures w14:val="none"/>
        </w:rPr>
        <w:t>form of Ministry exercised by a person</w:t>
      </w:r>
      <w:r w:rsidRPr="005D1340">
        <w:rPr>
          <w:iCs/>
          <w:szCs w:val="22"/>
        </w:rPr>
        <w:t xml:space="preserve">, </w:t>
      </w:r>
      <w:r w:rsidRPr="005D1340">
        <w:rPr>
          <w:i/>
          <w:iCs/>
          <w:kern w:val="0"/>
          <w:szCs w:val="22"/>
          <w14:ligatures w14:val="none"/>
        </w:rPr>
        <w:t>officeholder</w:t>
      </w:r>
      <w:r w:rsidRPr="005D1340">
        <w:rPr>
          <w:iCs/>
          <w:szCs w:val="22"/>
        </w:rPr>
        <w:t xml:space="preserve">, </w:t>
      </w:r>
      <w:r w:rsidRPr="005D1340">
        <w:rPr>
          <w:i/>
          <w:iCs/>
          <w:kern w:val="0"/>
          <w:szCs w:val="22"/>
          <w14:ligatures w14:val="none"/>
        </w:rPr>
        <w:t>or local church with reference to the church as a whole</w:t>
      </w:r>
      <w:r>
        <w:rPr>
          <w:szCs w:val="13"/>
        </w:rPr>
        <w:t xml:space="preserve">.” (Qtd. in Fitzmyer </w:t>
      </w:r>
      <w:r>
        <w:rPr>
          <w:i/>
          <w:szCs w:val="13"/>
        </w:rPr>
        <w:t>Scripture</w:t>
      </w:r>
      <w:r>
        <w:rPr>
          <w:szCs w:val="13"/>
        </w:rPr>
        <w:t xml:space="preserve">, </w:t>
      </w:r>
      <w:r>
        <w:rPr>
          <w:i/>
          <w:szCs w:val="13"/>
        </w:rPr>
        <w:t>the Soul</w:t>
      </w:r>
      <w:r>
        <w:rPr>
          <w:szCs w:val="13"/>
        </w:rPr>
        <w:t xml:space="preserve"> 107-08)</w:t>
      </w:r>
    </w:p>
    <w:p w14:paraId="2C81EC3A" w14:textId="77777777" w:rsidR="00CC337A" w:rsidRDefault="00CC337A" w:rsidP="00CC337A">
      <w:pPr>
        <w:pStyle w:val="Style"/>
        <w:widowControl/>
        <w:ind w:left="360"/>
        <w:jc w:val="both"/>
        <w:textAlignment w:val="baseline"/>
        <w:rPr>
          <w:kern w:val="0"/>
          <w:szCs w:val="23"/>
          <w14:ligatures w14:val="none"/>
        </w:rPr>
      </w:pPr>
      <w:r>
        <w:rPr>
          <w:kern w:val="0"/>
          <w:szCs w:val="23"/>
          <w14:ligatures w14:val="none"/>
        </w:rPr>
        <w:t>“</w:t>
      </w:r>
      <w:r w:rsidRPr="005D1340">
        <w:rPr>
          <w:kern w:val="0"/>
          <w:szCs w:val="23"/>
          <w14:ligatures w14:val="none"/>
        </w:rPr>
        <w:t>This recognition of a Petrine function in the Christian church</w:t>
      </w:r>
      <w:r>
        <w:rPr>
          <w:kern w:val="0"/>
          <w:szCs w:val="23"/>
          <w14:ligatures w14:val="none"/>
        </w:rPr>
        <w:t xml:space="preserve"> </w:t>
      </w:r>
      <w:r>
        <w:rPr>
          <w:szCs w:val="23"/>
        </w:rPr>
        <w:t xml:space="preserve">. . . </w:t>
      </w:r>
      <w:r w:rsidRPr="005D1340">
        <w:rPr>
          <w:kern w:val="0"/>
          <w:szCs w:val="23"/>
          <w14:ligatures w14:val="none"/>
        </w:rPr>
        <w:t>is a noteworthy advance in ecumenism</w:t>
      </w:r>
      <w:r>
        <w:rPr>
          <w:kern w:val="0"/>
          <w:szCs w:val="23"/>
          <w14:ligatures w14:val="none"/>
        </w:rPr>
        <w:t xml:space="preserve"> </w:t>
      </w:r>
      <w:r>
        <w:rPr>
          <w:szCs w:val="23"/>
        </w:rPr>
        <w:t>. . .</w:t>
      </w:r>
      <w:r>
        <w:rPr>
          <w:kern w:val="0"/>
          <w:szCs w:val="23"/>
          <w14:ligatures w14:val="none"/>
        </w:rPr>
        <w:t xml:space="preserve">” (Fitzmyer </w:t>
      </w:r>
      <w:r w:rsidRPr="00CC4121">
        <w:rPr>
          <w:i/>
          <w:kern w:val="0"/>
          <w:szCs w:val="23"/>
          <w14:ligatures w14:val="none"/>
        </w:rPr>
        <w:t>Scripture</w:t>
      </w:r>
      <w:r>
        <w:rPr>
          <w:kern w:val="0"/>
          <w:szCs w:val="23"/>
          <w14:ligatures w14:val="none"/>
        </w:rPr>
        <w:t xml:space="preserve">, </w:t>
      </w:r>
      <w:r w:rsidRPr="00CC4121">
        <w:rPr>
          <w:i/>
          <w:kern w:val="0"/>
          <w:szCs w:val="23"/>
          <w14:ligatures w14:val="none"/>
        </w:rPr>
        <w:t>the Soul</w:t>
      </w:r>
      <w:r>
        <w:rPr>
          <w:kern w:val="0"/>
          <w:szCs w:val="23"/>
          <w14:ligatures w14:val="none"/>
        </w:rPr>
        <w:t xml:space="preserve"> 106-08)</w:t>
      </w:r>
    </w:p>
    <w:p w14:paraId="0F503B99" w14:textId="77777777" w:rsidR="00CC337A" w:rsidRDefault="00CC337A" w:rsidP="00CC337A">
      <w:pPr>
        <w:pStyle w:val="Style"/>
        <w:widowControl/>
        <w:jc w:val="both"/>
        <w:textAlignment w:val="baseline"/>
        <w:rPr>
          <w:kern w:val="0"/>
          <w:szCs w:val="23"/>
          <w14:ligatures w14:val="none"/>
        </w:rPr>
      </w:pPr>
    </w:p>
    <w:p w14:paraId="140B1DD9" w14:textId="77777777" w:rsidR="00CC337A" w:rsidRPr="00DD690E" w:rsidRDefault="00CC337A" w:rsidP="00CC337A">
      <w:pPr>
        <w:pStyle w:val="Style"/>
        <w:widowControl/>
        <w:jc w:val="both"/>
        <w:textAlignment w:val="baseline"/>
        <w:rPr>
          <w:kern w:val="0"/>
          <w:szCs w:val="23"/>
          <w14:ligatures w14:val="none"/>
        </w:rPr>
      </w:pPr>
      <w:r>
        <w:rPr>
          <w:kern w:val="0"/>
          <w:szCs w:val="23"/>
          <w14:ligatures w14:val="none"/>
        </w:rPr>
        <w:t xml:space="preserve">1973-78: </w:t>
      </w:r>
      <w:r w:rsidRPr="005D1340">
        <w:rPr>
          <w:kern w:val="0"/>
          <w:szCs w:val="23"/>
          <w14:ligatures w14:val="none"/>
        </w:rPr>
        <w:t xml:space="preserve">round </w:t>
      </w:r>
      <w:r>
        <w:rPr>
          <w:kern w:val="0"/>
          <w:szCs w:val="23"/>
          <w14:ligatures w14:val="none"/>
        </w:rPr>
        <w:t>6</w:t>
      </w:r>
      <w:r w:rsidRPr="005D1340">
        <w:rPr>
          <w:szCs w:val="23"/>
        </w:rPr>
        <w:t xml:space="preserve">, </w:t>
      </w:r>
      <w:r w:rsidRPr="005D1340">
        <w:rPr>
          <w:kern w:val="0"/>
          <w:szCs w:val="23"/>
          <w14:ligatures w14:val="none"/>
        </w:rPr>
        <w:t>Teaching Authority and Infallibility in the Church</w:t>
      </w:r>
    </w:p>
    <w:p w14:paraId="0984C954" w14:textId="77777777" w:rsidR="00CC337A" w:rsidRPr="00DD690E" w:rsidRDefault="00CC337A" w:rsidP="00CC337A">
      <w:pPr>
        <w:pStyle w:val="Style"/>
        <w:widowControl/>
        <w:ind w:left="360"/>
        <w:jc w:val="both"/>
        <w:textAlignment w:val="baseline"/>
        <w:rPr>
          <w:sz w:val="20"/>
          <w:szCs w:val="14"/>
        </w:rPr>
      </w:pPr>
      <w:r w:rsidRPr="00DD690E">
        <w:rPr>
          <w:kern w:val="0"/>
          <w:sz w:val="20"/>
          <w:szCs w:val="14"/>
          <w14:ligatures w14:val="none"/>
        </w:rPr>
        <w:t>Empie</w:t>
      </w:r>
      <w:r w:rsidRPr="00DD690E">
        <w:rPr>
          <w:sz w:val="20"/>
          <w:szCs w:val="14"/>
        </w:rPr>
        <w:t xml:space="preserve">, </w:t>
      </w:r>
      <w:r w:rsidRPr="00DD690E">
        <w:rPr>
          <w:kern w:val="0"/>
          <w:sz w:val="20"/>
          <w:szCs w:val="14"/>
          <w14:ligatures w14:val="none"/>
        </w:rPr>
        <w:t>P</w:t>
      </w:r>
      <w:r w:rsidRPr="00DD690E">
        <w:rPr>
          <w:sz w:val="20"/>
          <w:szCs w:val="14"/>
        </w:rPr>
        <w:t xml:space="preserve">aul </w:t>
      </w:r>
      <w:r w:rsidRPr="00DD690E">
        <w:rPr>
          <w:kern w:val="0"/>
          <w:sz w:val="20"/>
          <w:szCs w:val="14"/>
          <w14:ligatures w14:val="none"/>
        </w:rPr>
        <w:t>C</w:t>
      </w:r>
      <w:r w:rsidRPr="00DD690E">
        <w:rPr>
          <w:sz w:val="20"/>
          <w:szCs w:val="14"/>
        </w:rPr>
        <w:t>.</w:t>
      </w:r>
      <w:r>
        <w:rPr>
          <w:sz w:val="20"/>
          <w:szCs w:val="14"/>
        </w:rPr>
        <w:t>,</w:t>
      </w:r>
      <w:r w:rsidRPr="00DD690E">
        <w:rPr>
          <w:sz w:val="20"/>
          <w:szCs w:val="14"/>
        </w:rPr>
        <w:t xml:space="preserve"> </w:t>
      </w:r>
      <w:r w:rsidRPr="00DD690E">
        <w:rPr>
          <w:kern w:val="0"/>
          <w:sz w:val="20"/>
          <w:szCs w:val="14"/>
          <w14:ligatures w14:val="none"/>
        </w:rPr>
        <w:t>T</w:t>
      </w:r>
      <w:r w:rsidRPr="00DD690E">
        <w:rPr>
          <w:sz w:val="20"/>
          <w:szCs w:val="14"/>
        </w:rPr>
        <w:t>.</w:t>
      </w:r>
      <w:r w:rsidRPr="00DD690E">
        <w:rPr>
          <w:kern w:val="0"/>
          <w:sz w:val="20"/>
          <w:szCs w:val="14"/>
          <w14:ligatures w14:val="none"/>
        </w:rPr>
        <w:t>A</w:t>
      </w:r>
      <w:r w:rsidRPr="00DD690E">
        <w:rPr>
          <w:sz w:val="20"/>
          <w:szCs w:val="14"/>
        </w:rPr>
        <w:t xml:space="preserve">. </w:t>
      </w:r>
      <w:r w:rsidRPr="00DD690E">
        <w:rPr>
          <w:kern w:val="0"/>
          <w:sz w:val="20"/>
          <w:szCs w:val="14"/>
          <w14:ligatures w14:val="none"/>
        </w:rPr>
        <w:t>Murphy</w:t>
      </w:r>
      <w:r w:rsidRPr="00DD690E">
        <w:rPr>
          <w:sz w:val="20"/>
          <w:szCs w:val="14"/>
        </w:rPr>
        <w:t xml:space="preserve">, </w:t>
      </w:r>
      <w:r w:rsidRPr="00DD690E">
        <w:rPr>
          <w:kern w:val="0"/>
          <w:sz w:val="20"/>
          <w:szCs w:val="14"/>
          <w14:ligatures w14:val="none"/>
        </w:rPr>
        <w:t xml:space="preserve">and </w:t>
      </w:r>
      <w:r w:rsidRPr="00410E11">
        <w:rPr>
          <w:iCs/>
          <w:kern w:val="0"/>
          <w:sz w:val="20"/>
          <w:szCs w:val="14"/>
          <w14:ligatures w14:val="none"/>
        </w:rPr>
        <w:t>Joseph A. Burgess</w:t>
      </w:r>
      <w:r>
        <w:rPr>
          <w:iCs/>
          <w:kern w:val="0"/>
          <w:sz w:val="20"/>
          <w:szCs w:val="14"/>
          <w14:ligatures w14:val="none"/>
        </w:rPr>
        <w:t>, eds</w:t>
      </w:r>
      <w:r w:rsidRPr="00DD690E">
        <w:rPr>
          <w:sz w:val="20"/>
          <w:szCs w:val="14"/>
        </w:rPr>
        <w:t xml:space="preserve">. </w:t>
      </w:r>
      <w:r w:rsidRPr="00DD690E">
        <w:rPr>
          <w:i/>
          <w:iCs/>
          <w:kern w:val="0"/>
          <w:sz w:val="20"/>
          <w:szCs w:val="14"/>
          <w14:ligatures w14:val="none"/>
        </w:rPr>
        <w:t>Teaching Authority and Infallibility in the Church</w:t>
      </w:r>
      <w:r w:rsidRPr="00DD690E">
        <w:rPr>
          <w:iCs/>
          <w:sz w:val="20"/>
          <w:szCs w:val="14"/>
        </w:rPr>
        <w:t xml:space="preserve">. </w:t>
      </w:r>
      <w:r w:rsidRPr="00DD690E">
        <w:rPr>
          <w:kern w:val="0"/>
          <w:sz w:val="20"/>
          <w:szCs w:val="14"/>
          <w14:ligatures w14:val="none"/>
        </w:rPr>
        <w:t>Lutherans and Catholics in Dialogue 6</w:t>
      </w:r>
      <w:r w:rsidRPr="00DD690E">
        <w:rPr>
          <w:sz w:val="20"/>
          <w:szCs w:val="14"/>
        </w:rPr>
        <w:t xml:space="preserve">. </w:t>
      </w:r>
      <w:r w:rsidRPr="00DD690E">
        <w:rPr>
          <w:kern w:val="0"/>
          <w:sz w:val="20"/>
          <w:szCs w:val="14"/>
          <w14:ligatures w14:val="none"/>
        </w:rPr>
        <w:t>Minneapolis</w:t>
      </w:r>
      <w:r w:rsidRPr="00DD690E">
        <w:rPr>
          <w:sz w:val="20"/>
          <w:szCs w:val="14"/>
        </w:rPr>
        <w:t xml:space="preserve">: </w:t>
      </w:r>
      <w:r w:rsidRPr="00DD690E">
        <w:rPr>
          <w:kern w:val="0"/>
          <w:sz w:val="20"/>
          <w:szCs w:val="14"/>
          <w14:ligatures w14:val="none"/>
        </w:rPr>
        <w:t>Augsburg</w:t>
      </w:r>
      <w:r w:rsidRPr="00DD690E">
        <w:rPr>
          <w:sz w:val="20"/>
          <w:szCs w:val="14"/>
        </w:rPr>
        <w:t xml:space="preserve">, </w:t>
      </w:r>
      <w:r w:rsidRPr="00DD690E">
        <w:rPr>
          <w:kern w:val="0"/>
          <w:sz w:val="20"/>
          <w:szCs w:val="14"/>
          <w14:ligatures w14:val="none"/>
        </w:rPr>
        <w:t>1980</w:t>
      </w:r>
      <w:r w:rsidRPr="00DD690E">
        <w:rPr>
          <w:sz w:val="20"/>
          <w:szCs w:val="14"/>
        </w:rPr>
        <w:t>. (“</w:t>
      </w:r>
      <w:r w:rsidRPr="00DD690E">
        <w:rPr>
          <w:kern w:val="0"/>
          <w:sz w:val="20"/>
          <w:szCs w:val="14"/>
          <w14:ligatures w14:val="none"/>
        </w:rPr>
        <w:t>The common statement and the reflection papers are found on pp</w:t>
      </w:r>
      <w:r w:rsidRPr="00DD690E">
        <w:rPr>
          <w:sz w:val="20"/>
          <w:szCs w:val="14"/>
        </w:rPr>
        <w:t xml:space="preserve">. </w:t>
      </w:r>
      <w:r w:rsidRPr="00DD690E">
        <w:rPr>
          <w:kern w:val="0"/>
          <w:sz w:val="20"/>
          <w:szCs w:val="14"/>
          <w14:ligatures w14:val="none"/>
        </w:rPr>
        <w:t>11-68</w:t>
      </w:r>
      <w:r w:rsidRPr="00DD690E">
        <w:rPr>
          <w:sz w:val="20"/>
          <w:szCs w:val="14"/>
        </w:rPr>
        <w:t xml:space="preserve">.” Fitzmyer </w:t>
      </w:r>
      <w:r w:rsidRPr="00DD690E">
        <w:rPr>
          <w:i/>
          <w:sz w:val="20"/>
          <w:szCs w:val="14"/>
        </w:rPr>
        <w:t>Scripture</w:t>
      </w:r>
      <w:r w:rsidRPr="00DD690E">
        <w:rPr>
          <w:sz w:val="20"/>
          <w:szCs w:val="14"/>
        </w:rPr>
        <w:t xml:space="preserve">, </w:t>
      </w:r>
      <w:r w:rsidRPr="00DD690E">
        <w:rPr>
          <w:i/>
          <w:sz w:val="20"/>
          <w:szCs w:val="14"/>
        </w:rPr>
        <w:t>the Soul</w:t>
      </w:r>
      <w:r w:rsidRPr="00DD690E">
        <w:rPr>
          <w:sz w:val="20"/>
          <w:szCs w:val="14"/>
        </w:rPr>
        <w:t xml:space="preserve"> 108 n 33)</w:t>
      </w:r>
    </w:p>
    <w:p w14:paraId="462C5788" w14:textId="77777777" w:rsidR="00CC337A" w:rsidRPr="00DD690E" w:rsidRDefault="00CC337A" w:rsidP="00CC337A">
      <w:pPr>
        <w:pStyle w:val="Style"/>
        <w:widowControl/>
        <w:ind w:left="360"/>
        <w:jc w:val="both"/>
        <w:textAlignment w:val="baseline"/>
        <w:rPr>
          <w:kern w:val="0"/>
          <w:sz w:val="20"/>
          <w:szCs w:val="20"/>
          <w14:ligatures w14:val="none"/>
        </w:rPr>
      </w:pPr>
      <w:r w:rsidRPr="00DD690E">
        <w:rPr>
          <w:kern w:val="0"/>
          <w:sz w:val="20"/>
          <w:szCs w:val="14"/>
          <w14:ligatures w14:val="none"/>
        </w:rPr>
        <w:t xml:space="preserve">Also in </w:t>
      </w:r>
      <w:r w:rsidRPr="007C5A7F">
        <w:rPr>
          <w:iCs/>
          <w:sz w:val="20"/>
          <w:szCs w:val="12"/>
        </w:rPr>
        <w:t>Burgess, Joseph A.</w:t>
      </w:r>
      <w:r>
        <w:rPr>
          <w:sz w:val="20"/>
          <w:szCs w:val="12"/>
        </w:rPr>
        <w:t>,</w:t>
      </w:r>
      <w:r w:rsidRPr="009F4292">
        <w:rPr>
          <w:sz w:val="20"/>
          <w:szCs w:val="12"/>
        </w:rPr>
        <w:t xml:space="preserve"> </w:t>
      </w:r>
      <w:r w:rsidRPr="009F4292">
        <w:rPr>
          <w:kern w:val="0"/>
          <w:sz w:val="20"/>
          <w:szCs w:val="12"/>
          <w14:ligatures w14:val="none"/>
        </w:rPr>
        <w:t xml:space="preserve">and </w:t>
      </w:r>
      <w:r w:rsidRPr="007C5A7F">
        <w:rPr>
          <w:iCs/>
          <w:kern w:val="0"/>
          <w:sz w:val="20"/>
          <w:szCs w:val="12"/>
          <w14:ligatures w14:val="none"/>
        </w:rPr>
        <w:t>Jeffrey Gros</w:t>
      </w:r>
      <w:r>
        <w:rPr>
          <w:kern w:val="0"/>
          <w:sz w:val="20"/>
          <w:szCs w:val="12"/>
          <w14:ligatures w14:val="none"/>
        </w:rPr>
        <w:t>, eds</w:t>
      </w:r>
      <w:r w:rsidRPr="009F4292">
        <w:rPr>
          <w:sz w:val="20"/>
          <w:szCs w:val="12"/>
        </w:rPr>
        <w:t xml:space="preserve">. </w:t>
      </w:r>
      <w:r w:rsidRPr="009F4292">
        <w:rPr>
          <w:i/>
          <w:iCs/>
          <w:kern w:val="0"/>
          <w:sz w:val="20"/>
          <w:szCs w:val="12"/>
          <w14:ligatures w14:val="none"/>
        </w:rPr>
        <w:t>Building Unity</w:t>
      </w:r>
      <w:r w:rsidRPr="009F4292">
        <w:rPr>
          <w:iCs/>
          <w:sz w:val="20"/>
          <w:szCs w:val="12"/>
        </w:rPr>
        <w:t xml:space="preserve">: </w:t>
      </w:r>
      <w:r w:rsidRPr="009F4292">
        <w:rPr>
          <w:i/>
          <w:iCs/>
          <w:kern w:val="0"/>
          <w:sz w:val="20"/>
          <w:szCs w:val="12"/>
          <w14:ligatures w14:val="none"/>
        </w:rPr>
        <w:t>Ecumenical Dialogues with Roman Catholic Participation in the United States</w:t>
      </w:r>
      <w:r w:rsidRPr="009F4292">
        <w:rPr>
          <w:iCs/>
          <w:sz w:val="20"/>
          <w:szCs w:val="12"/>
        </w:rPr>
        <w:t xml:space="preserve">. </w:t>
      </w:r>
      <w:r w:rsidRPr="009F4292">
        <w:rPr>
          <w:kern w:val="0"/>
          <w:sz w:val="20"/>
          <w:szCs w:val="12"/>
          <w14:ligatures w14:val="none"/>
        </w:rPr>
        <w:t>Ecumenical Documents IV</w:t>
      </w:r>
      <w:r w:rsidRPr="009F4292">
        <w:rPr>
          <w:sz w:val="20"/>
          <w:szCs w:val="12"/>
        </w:rPr>
        <w:t xml:space="preserve">. </w:t>
      </w:r>
      <w:r w:rsidRPr="009F4292">
        <w:rPr>
          <w:kern w:val="0"/>
          <w:sz w:val="20"/>
          <w:szCs w:val="12"/>
          <w14:ligatures w14:val="none"/>
        </w:rPr>
        <w:t>New York</w:t>
      </w:r>
      <w:r w:rsidRPr="009F4292">
        <w:rPr>
          <w:sz w:val="20"/>
          <w:szCs w:val="12"/>
        </w:rPr>
        <w:t xml:space="preserve">: </w:t>
      </w:r>
      <w:r w:rsidRPr="009F4292">
        <w:rPr>
          <w:kern w:val="0"/>
          <w:sz w:val="20"/>
          <w:szCs w:val="12"/>
          <w14:ligatures w14:val="none"/>
        </w:rPr>
        <w:t>Paulist</w:t>
      </w:r>
      <w:r w:rsidRPr="009F4292">
        <w:rPr>
          <w:sz w:val="20"/>
          <w:szCs w:val="12"/>
        </w:rPr>
        <w:t xml:space="preserve">, </w:t>
      </w:r>
      <w:r w:rsidRPr="009F4292">
        <w:rPr>
          <w:kern w:val="0"/>
          <w:sz w:val="20"/>
          <w:szCs w:val="12"/>
          <w14:ligatures w14:val="none"/>
        </w:rPr>
        <w:t>1989</w:t>
      </w:r>
      <w:r w:rsidRPr="009F4292">
        <w:rPr>
          <w:sz w:val="20"/>
          <w:szCs w:val="12"/>
        </w:rPr>
        <w:t>.</w:t>
      </w:r>
      <w:r w:rsidRPr="00DD690E">
        <w:rPr>
          <w:iCs/>
          <w:sz w:val="20"/>
          <w:szCs w:val="14"/>
        </w:rPr>
        <w:t xml:space="preserve"> </w:t>
      </w:r>
      <w:r w:rsidRPr="00DD690E">
        <w:rPr>
          <w:kern w:val="0"/>
          <w:sz w:val="20"/>
          <w:szCs w:val="14"/>
          <w14:ligatures w14:val="none"/>
        </w:rPr>
        <w:t>160-216</w:t>
      </w:r>
      <w:r w:rsidRPr="00DD690E">
        <w:rPr>
          <w:sz w:val="20"/>
          <w:szCs w:val="14"/>
        </w:rPr>
        <w:t>.</w:t>
      </w:r>
    </w:p>
    <w:p w14:paraId="2E26E934" w14:textId="77777777" w:rsidR="00CC337A" w:rsidRPr="00DD690E" w:rsidRDefault="00CC337A" w:rsidP="00CC337A">
      <w:pPr>
        <w:pStyle w:val="Style"/>
        <w:widowControl/>
        <w:ind w:left="360"/>
        <w:jc w:val="both"/>
        <w:textAlignment w:val="baseline"/>
        <w:rPr>
          <w:kern w:val="0"/>
          <w:szCs w:val="23"/>
          <w14:ligatures w14:val="none"/>
        </w:rPr>
      </w:pPr>
      <w:r>
        <w:rPr>
          <w:kern w:val="0"/>
          <w:szCs w:val="23"/>
          <w14:ligatures w14:val="none"/>
        </w:rPr>
        <w:t xml:space="preserve">Four of the </w:t>
      </w:r>
      <w:r w:rsidRPr="005D1340">
        <w:rPr>
          <w:kern w:val="0"/>
          <w:szCs w:val="23"/>
          <w14:ligatures w14:val="none"/>
        </w:rPr>
        <w:t>26 position</w:t>
      </w:r>
      <w:r>
        <w:rPr>
          <w:kern w:val="0"/>
          <w:szCs w:val="23"/>
          <w14:ligatures w14:val="none"/>
        </w:rPr>
        <w:t xml:space="preserve"> </w:t>
      </w:r>
      <w:r w:rsidRPr="005D1340">
        <w:rPr>
          <w:kern w:val="0"/>
          <w:szCs w:val="23"/>
          <w14:ligatures w14:val="none"/>
        </w:rPr>
        <w:t xml:space="preserve">papers </w:t>
      </w:r>
      <w:r>
        <w:rPr>
          <w:kern w:val="0"/>
          <w:szCs w:val="23"/>
          <w14:ligatures w14:val="none"/>
        </w:rPr>
        <w:t>“</w:t>
      </w:r>
      <w:r w:rsidRPr="005D1340">
        <w:rPr>
          <w:kern w:val="0"/>
          <w:szCs w:val="23"/>
          <w14:ligatures w14:val="none"/>
        </w:rPr>
        <w:t xml:space="preserve">were devoted to biblical aspects </w:t>
      </w:r>
      <w:r>
        <w:rPr>
          <w:kern w:val="0"/>
          <w:szCs w:val="23"/>
          <w14:ligatures w14:val="none"/>
        </w:rPr>
        <w:t xml:space="preserve">.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108)</w:t>
      </w:r>
    </w:p>
    <w:p w14:paraId="25CD3FD7" w14:textId="77777777" w:rsidR="00CC337A" w:rsidRDefault="00CC337A" w:rsidP="00CC337A">
      <w:pPr>
        <w:pStyle w:val="Style"/>
        <w:widowControl/>
        <w:ind w:left="720"/>
        <w:jc w:val="both"/>
        <w:textAlignment w:val="baseline"/>
        <w:rPr>
          <w:szCs w:val="23"/>
        </w:rPr>
      </w:pPr>
      <w:r>
        <w:rPr>
          <w:kern w:val="0"/>
          <w:szCs w:val="23"/>
          <w14:ligatures w14:val="none"/>
        </w:rPr>
        <w:t>Fitzmyer wrote one on “</w:t>
      </w:r>
      <w:r w:rsidRPr="005D1340">
        <w:rPr>
          <w:kern w:val="0"/>
          <w:szCs w:val="23"/>
          <w14:ligatures w14:val="none"/>
        </w:rPr>
        <w:t>the office of teaching in the Christian Church according to the New Testament</w:t>
      </w:r>
      <w:r w:rsidRPr="005D1340">
        <w:rPr>
          <w:szCs w:val="23"/>
        </w:rPr>
        <w:t>,</w:t>
      </w:r>
      <w:r>
        <w:rPr>
          <w:szCs w:val="23"/>
        </w:rPr>
        <w:t>” with “</w:t>
      </w:r>
      <w:r w:rsidRPr="005D1340">
        <w:rPr>
          <w:kern w:val="0"/>
          <w:szCs w:val="23"/>
          <w14:ligatures w14:val="none"/>
        </w:rPr>
        <w:t>a response by Lutheran J</w:t>
      </w:r>
      <w:r w:rsidRPr="005D1340">
        <w:rPr>
          <w:szCs w:val="23"/>
        </w:rPr>
        <w:t xml:space="preserve">. </w:t>
      </w:r>
      <w:r w:rsidRPr="005D1340">
        <w:rPr>
          <w:kern w:val="0"/>
          <w:szCs w:val="23"/>
          <w14:ligatures w14:val="none"/>
        </w:rPr>
        <w:t>Reumann</w:t>
      </w:r>
      <w:r>
        <w:rPr>
          <w:szCs w:val="23"/>
        </w:rPr>
        <w:t xml:space="preserve"> . . .” (Fitzmyer </w:t>
      </w:r>
      <w:r>
        <w:rPr>
          <w:i/>
          <w:szCs w:val="23"/>
        </w:rPr>
        <w:t>Scripture</w:t>
      </w:r>
      <w:r>
        <w:rPr>
          <w:szCs w:val="23"/>
        </w:rPr>
        <w:t xml:space="preserve">, </w:t>
      </w:r>
      <w:r>
        <w:rPr>
          <w:i/>
          <w:szCs w:val="23"/>
        </w:rPr>
        <w:t>the Soul</w:t>
      </w:r>
      <w:r>
        <w:rPr>
          <w:szCs w:val="23"/>
        </w:rPr>
        <w:t xml:space="preserve"> 108)</w:t>
      </w:r>
    </w:p>
    <w:p w14:paraId="4E16EDAD" w14:textId="77777777" w:rsidR="00CC337A" w:rsidRDefault="00CC337A" w:rsidP="00CC337A">
      <w:pPr>
        <w:pStyle w:val="Style"/>
        <w:widowControl/>
        <w:ind w:left="720"/>
        <w:jc w:val="both"/>
        <w:textAlignment w:val="baseline"/>
        <w:rPr>
          <w:szCs w:val="23"/>
        </w:rPr>
      </w:pPr>
      <w:r>
        <w:rPr>
          <w:kern w:val="0"/>
          <w:szCs w:val="23"/>
          <w14:ligatures w14:val="none"/>
        </w:rPr>
        <w:t>J.D.</w:t>
      </w:r>
      <w:r w:rsidRPr="005D1340">
        <w:rPr>
          <w:szCs w:val="23"/>
        </w:rPr>
        <w:t xml:space="preserve"> </w:t>
      </w:r>
      <w:r w:rsidRPr="005D1340">
        <w:rPr>
          <w:kern w:val="0"/>
          <w:szCs w:val="23"/>
          <w14:ligatures w14:val="none"/>
        </w:rPr>
        <w:t xml:space="preserve">Quinn </w:t>
      </w:r>
      <w:r>
        <w:rPr>
          <w:kern w:val="0"/>
          <w:szCs w:val="23"/>
          <w14:ligatures w14:val="none"/>
        </w:rPr>
        <w:t>wrote t</w:t>
      </w:r>
      <w:r w:rsidRPr="005D1340">
        <w:rPr>
          <w:kern w:val="0"/>
          <w:szCs w:val="23"/>
          <w14:ligatures w14:val="none"/>
        </w:rPr>
        <w:t>wo</w:t>
      </w:r>
      <w:r w:rsidRPr="005D1340">
        <w:rPr>
          <w:szCs w:val="23"/>
        </w:rPr>
        <w:t xml:space="preserve">, </w:t>
      </w:r>
      <w:r>
        <w:rPr>
          <w:szCs w:val="23"/>
        </w:rPr>
        <w:t>“</w:t>
      </w:r>
      <w:r w:rsidRPr="005D1340">
        <w:rPr>
          <w:kern w:val="0"/>
          <w:szCs w:val="23"/>
          <w14:ligatures w14:val="none"/>
        </w:rPr>
        <w:t xml:space="preserve">on the biblical </w:t>
      </w:r>
      <w:r w:rsidRPr="005D1340">
        <w:rPr>
          <w:i/>
          <w:iCs/>
          <w:kern w:val="0"/>
          <w:szCs w:val="22"/>
          <w14:ligatures w14:val="none"/>
        </w:rPr>
        <w:t>loci</w:t>
      </w:r>
      <w:r w:rsidRPr="001E1ACB">
        <w:rPr>
          <w:kern w:val="0"/>
          <w:szCs w:val="22"/>
          <w14:ligatures w14:val="none"/>
        </w:rPr>
        <w:t xml:space="preserve"> </w:t>
      </w:r>
      <w:r w:rsidRPr="005D1340">
        <w:rPr>
          <w:kern w:val="0"/>
          <w:szCs w:val="23"/>
          <w14:ligatures w14:val="none"/>
        </w:rPr>
        <w:t>pertaining to infallibility and on the terminology of faith</w:t>
      </w:r>
      <w:r w:rsidRPr="005D1340">
        <w:rPr>
          <w:szCs w:val="23"/>
        </w:rPr>
        <w:t xml:space="preserve">, </w:t>
      </w:r>
      <w:r w:rsidRPr="005D1340">
        <w:rPr>
          <w:kern w:val="0"/>
          <w:szCs w:val="23"/>
          <w14:ligatures w14:val="none"/>
        </w:rPr>
        <w:t>truth</w:t>
      </w:r>
      <w:r w:rsidRPr="005D1340">
        <w:rPr>
          <w:szCs w:val="23"/>
        </w:rPr>
        <w:t xml:space="preserve">, </w:t>
      </w:r>
      <w:r w:rsidRPr="005D1340">
        <w:rPr>
          <w:kern w:val="0"/>
          <w:szCs w:val="23"/>
          <w14:ligatures w14:val="none"/>
        </w:rPr>
        <w:t>teaching</w:t>
      </w:r>
      <w:r w:rsidRPr="005D1340">
        <w:rPr>
          <w:szCs w:val="23"/>
        </w:rPr>
        <w:t xml:space="preserve">, </w:t>
      </w:r>
      <w:r w:rsidRPr="005D1340">
        <w:rPr>
          <w:kern w:val="0"/>
          <w:szCs w:val="23"/>
          <w14:ligatures w14:val="none"/>
        </w:rPr>
        <w:t>and the Spirit in the Pastoral Letters</w:t>
      </w:r>
      <w:r w:rsidRPr="005D1340">
        <w:rPr>
          <w:szCs w:val="23"/>
        </w:rPr>
        <w:t>.</w:t>
      </w:r>
      <w:r>
        <w:rPr>
          <w:szCs w:val="23"/>
        </w:rPr>
        <w:t xml:space="preserve">” (Fitzmyer </w:t>
      </w:r>
      <w:r>
        <w:rPr>
          <w:i/>
          <w:szCs w:val="23"/>
        </w:rPr>
        <w:t>Scripture</w:t>
      </w:r>
      <w:r>
        <w:rPr>
          <w:szCs w:val="23"/>
        </w:rPr>
        <w:t xml:space="preserve">, </w:t>
      </w:r>
      <w:r>
        <w:rPr>
          <w:i/>
          <w:szCs w:val="23"/>
        </w:rPr>
        <w:t>the Soul</w:t>
      </w:r>
      <w:r>
        <w:rPr>
          <w:szCs w:val="23"/>
        </w:rPr>
        <w:t xml:space="preserve"> 108)</w:t>
      </w:r>
    </w:p>
    <w:p w14:paraId="60A8E621" w14:textId="77777777" w:rsidR="00CC337A" w:rsidRDefault="00CC337A" w:rsidP="00CC337A">
      <w:pPr>
        <w:pStyle w:val="Style"/>
        <w:widowControl/>
        <w:ind w:left="360"/>
        <w:jc w:val="both"/>
        <w:textAlignment w:val="baseline"/>
        <w:rPr>
          <w:szCs w:val="23"/>
        </w:rPr>
      </w:pPr>
      <w:r>
        <w:rPr>
          <w:kern w:val="0"/>
          <w:szCs w:val="23"/>
          <w14:ligatures w14:val="none"/>
        </w:rPr>
        <w:t xml:space="preserve">“. . . </w:t>
      </w:r>
      <w:r w:rsidRPr="005D1340">
        <w:rPr>
          <w:kern w:val="0"/>
          <w:szCs w:val="23"/>
          <w14:ligatures w14:val="none"/>
        </w:rPr>
        <w:t xml:space="preserve">most of the time was </w:t>
      </w:r>
      <w:r>
        <w:rPr>
          <w:kern w:val="0"/>
          <w:szCs w:val="23"/>
          <w14:ligatures w14:val="none"/>
        </w:rPr>
        <w:t>[</w:t>
      </w:r>
      <w:r w:rsidRPr="005D1340">
        <w:rPr>
          <w:kern w:val="0"/>
          <w:szCs w:val="23"/>
          <w14:ligatures w14:val="none"/>
        </w:rPr>
        <w:t>spent</w:t>
      </w:r>
      <w:r>
        <w:rPr>
          <w:kern w:val="0"/>
          <w:szCs w:val="23"/>
          <w14:ligatures w14:val="none"/>
        </w:rPr>
        <w:t>]</w:t>
      </w:r>
      <w:r w:rsidRPr="005D1340">
        <w:rPr>
          <w:kern w:val="0"/>
          <w:szCs w:val="23"/>
          <w14:ligatures w14:val="none"/>
        </w:rPr>
        <w:t xml:space="preserve"> on the philosophical nature of language and utterances and the possibility of infallible statements</w:t>
      </w:r>
      <w:r w:rsidRPr="005D1340">
        <w:rPr>
          <w:szCs w:val="23"/>
        </w:rPr>
        <w:t xml:space="preserve">, </w:t>
      </w:r>
      <w:r w:rsidRPr="005D1340">
        <w:rPr>
          <w:kern w:val="0"/>
          <w:szCs w:val="23"/>
          <w14:ligatures w14:val="none"/>
        </w:rPr>
        <w:t>on the history of the dogma of infallibility</w:t>
      </w:r>
      <w:r w:rsidRPr="005D1340">
        <w:rPr>
          <w:szCs w:val="23"/>
        </w:rPr>
        <w:t xml:space="preserve">, </w:t>
      </w:r>
      <w:r w:rsidRPr="005D1340">
        <w:rPr>
          <w:kern w:val="0"/>
          <w:szCs w:val="23"/>
          <w14:ligatures w14:val="none"/>
        </w:rPr>
        <w:t>and on the papal exercise of infallibility in the definition of two Marian dogmas</w:t>
      </w:r>
      <w:r w:rsidRPr="005D1340">
        <w:rPr>
          <w:szCs w:val="23"/>
        </w:rPr>
        <w:t xml:space="preserve">, </w:t>
      </w:r>
      <w:r w:rsidRPr="005D1340">
        <w:rPr>
          <w:kern w:val="0"/>
          <w:szCs w:val="23"/>
          <w14:ligatures w14:val="none"/>
        </w:rPr>
        <w:t>the Immaculate Conception</w:t>
      </w:r>
      <w:r w:rsidRPr="005D1340">
        <w:rPr>
          <w:szCs w:val="23"/>
        </w:rPr>
        <w:t xml:space="preserve"> (</w:t>
      </w:r>
      <w:r w:rsidRPr="005D1340">
        <w:rPr>
          <w:kern w:val="0"/>
          <w:szCs w:val="23"/>
          <w14:ligatures w14:val="none"/>
        </w:rPr>
        <w:t>1854</w:t>
      </w:r>
      <w:r w:rsidRPr="005D1340">
        <w:rPr>
          <w:szCs w:val="23"/>
        </w:rPr>
        <w:t xml:space="preserve">) </w:t>
      </w:r>
      <w:r w:rsidRPr="005D1340">
        <w:rPr>
          <w:kern w:val="0"/>
          <w:szCs w:val="23"/>
          <w14:ligatures w14:val="none"/>
        </w:rPr>
        <w:t>and the Assumption</w:t>
      </w:r>
      <w:r>
        <w:rPr>
          <w:kern w:val="0"/>
          <w:szCs w:val="23"/>
          <w14:ligatures w14:val="none"/>
        </w:rPr>
        <w:t xml:space="preserve"> [108] </w:t>
      </w:r>
      <w:r w:rsidRPr="005D1340">
        <w:rPr>
          <w:szCs w:val="23"/>
        </w:rPr>
        <w:t>(</w:t>
      </w:r>
      <w:r w:rsidRPr="005D1340">
        <w:rPr>
          <w:kern w:val="0"/>
          <w:szCs w:val="23"/>
          <w14:ligatures w14:val="none"/>
        </w:rPr>
        <w:t>1950</w:t>
      </w:r>
      <w:r w:rsidRPr="005D1340">
        <w:rPr>
          <w:szCs w:val="23"/>
        </w:rPr>
        <w:t>).</w:t>
      </w:r>
      <w:r>
        <w:rPr>
          <w:szCs w:val="23"/>
        </w:rPr>
        <w:t xml:space="preserve">” (Fitzmyer </w:t>
      </w:r>
      <w:r>
        <w:rPr>
          <w:i/>
          <w:szCs w:val="23"/>
        </w:rPr>
        <w:t>Scripture</w:t>
      </w:r>
      <w:r>
        <w:rPr>
          <w:szCs w:val="23"/>
        </w:rPr>
        <w:t xml:space="preserve">, </w:t>
      </w:r>
      <w:r>
        <w:rPr>
          <w:i/>
          <w:szCs w:val="23"/>
        </w:rPr>
        <w:t>the Soul</w:t>
      </w:r>
      <w:r>
        <w:rPr>
          <w:szCs w:val="23"/>
        </w:rPr>
        <w:t xml:space="preserve"> 108-09)</w:t>
      </w:r>
    </w:p>
    <w:p w14:paraId="4A91697D" w14:textId="77777777" w:rsidR="00CC337A" w:rsidRDefault="00CC337A" w:rsidP="00CC337A">
      <w:pPr>
        <w:pStyle w:val="Style"/>
        <w:widowControl/>
        <w:ind w:left="360"/>
        <w:jc w:val="both"/>
        <w:textAlignment w:val="baseline"/>
        <w:rPr>
          <w:szCs w:val="23"/>
        </w:rPr>
      </w:pPr>
      <w:r w:rsidRPr="005D1340">
        <w:rPr>
          <w:kern w:val="0"/>
          <w:szCs w:val="23"/>
          <w14:ligatures w14:val="none"/>
        </w:rPr>
        <w:t xml:space="preserve">The Common Statement </w:t>
      </w:r>
      <w:r>
        <w:rPr>
          <w:kern w:val="0"/>
          <w:szCs w:val="23"/>
          <w14:ligatures w14:val="none"/>
        </w:rPr>
        <w:t>included “</w:t>
      </w:r>
      <w:r w:rsidRPr="005D1340">
        <w:rPr>
          <w:kern w:val="0"/>
          <w:szCs w:val="23"/>
          <w14:ligatures w14:val="none"/>
        </w:rPr>
        <w:t>a fresh look at the biblical data</w:t>
      </w:r>
      <w:r w:rsidRPr="005D1340">
        <w:rPr>
          <w:szCs w:val="23"/>
        </w:rPr>
        <w:t xml:space="preserve">, </w:t>
      </w:r>
      <w:r w:rsidRPr="005D1340">
        <w:rPr>
          <w:kern w:val="0"/>
          <w:szCs w:val="23"/>
          <w14:ligatures w14:val="none"/>
        </w:rPr>
        <w:t>which was devoted to the treatment of Jesus Christ as authority</w:t>
      </w:r>
      <w:r w:rsidRPr="005D1340">
        <w:rPr>
          <w:szCs w:val="23"/>
        </w:rPr>
        <w:t xml:space="preserve">, </w:t>
      </w:r>
      <w:r w:rsidRPr="005D1340">
        <w:rPr>
          <w:kern w:val="0"/>
          <w:szCs w:val="23"/>
          <w14:ligatures w14:val="none"/>
        </w:rPr>
        <w:t>the gospel and its authority</w:t>
      </w:r>
      <w:r w:rsidRPr="005D1340">
        <w:rPr>
          <w:szCs w:val="23"/>
        </w:rPr>
        <w:t xml:space="preserve">, </w:t>
      </w:r>
      <w:r w:rsidRPr="005D1340">
        <w:rPr>
          <w:kern w:val="0"/>
          <w:szCs w:val="23"/>
          <w14:ligatures w14:val="none"/>
        </w:rPr>
        <w:t>especially as proclaimed by witnesses</w:t>
      </w:r>
      <w:r w:rsidRPr="005D1340">
        <w:rPr>
          <w:szCs w:val="23"/>
        </w:rPr>
        <w:t xml:space="preserve">, </w:t>
      </w:r>
      <w:r w:rsidRPr="005D1340">
        <w:rPr>
          <w:kern w:val="0"/>
          <w:szCs w:val="23"/>
          <w14:ligatures w14:val="none"/>
        </w:rPr>
        <w:t>recorded in the New Testament</w:t>
      </w:r>
      <w:r w:rsidRPr="005D1340">
        <w:rPr>
          <w:szCs w:val="23"/>
        </w:rPr>
        <w:t xml:space="preserve">, </w:t>
      </w:r>
      <w:r w:rsidRPr="005D1340">
        <w:rPr>
          <w:kern w:val="0"/>
          <w:szCs w:val="23"/>
          <w14:ligatures w14:val="none"/>
        </w:rPr>
        <w:t xml:space="preserve">summarized in </w:t>
      </w:r>
      <w:r w:rsidRPr="005D1340">
        <w:rPr>
          <w:i/>
          <w:iCs/>
          <w:kern w:val="0"/>
          <w:szCs w:val="22"/>
          <w14:ligatures w14:val="none"/>
        </w:rPr>
        <w:t>regulae fidei</w:t>
      </w:r>
      <w:r w:rsidRPr="005D1340">
        <w:rPr>
          <w:iCs/>
          <w:szCs w:val="22"/>
        </w:rPr>
        <w:t xml:space="preserve">, </w:t>
      </w:r>
      <w:r w:rsidRPr="005D1340">
        <w:rPr>
          <w:kern w:val="0"/>
          <w:szCs w:val="23"/>
          <w14:ligatures w14:val="none"/>
        </w:rPr>
        <w:t>served by Ministers</w:t>
      </w:r>
      <w:r w:rsidRPr="005D1340">
        <w:rPr>
          <w:szCs w:val="23"/>
        </w:rPr>
        <w:t xml:space="preserve">, </w:t>
      </w:r>
      <w:r w:rsidRPr="005D1340">
        <w:rPr>
          <w:kern w:val="0"/>
          <w:szCs w:val="23"/>
          <w14:ligatures w14:val="none"/>
        </w:rPr>
        <w:t>and made alive by the work of the Spirit</w:t>
      </w:r>
      <w:r w:rsidRPr="005D1340">
        <w:rPr>
          <w:szCs w:val="23"/>
        </w:rPr>
        <w:t>.</w:t>
      </w:r>
      <w:r>
        <w:rPr>
          <w:szCs w:val="23"/>
        </w:rPr>
        <w:t xml:space="preserve">” (Fitzmyer </w:t>
      </w:r>
      <w:r>
        <w:rPr>
          <w:i/>
          <w:szCs w:val="23"/>
        </w:rPr>
        <w:t>Scripture</w:t>
      </w:r>
      <w:r>
        <w:rPr>
          <w:szCs w:val="23"/>
        </w:rPr>
        <w:t xml:space="preserve">, </w:t>
      </w:r>
      <w:r>
        <w:rPr>
          <w:i/>
          <w:szCs w:val="23"/>
        </w:rPr>
        <w:t>the Soul</w:t>
      </w:r>
      <w:r>
        <w:rPr>
          <w:szCs w:val="23"/>
        </w:rPr>
        <w:t xml:space="preserve"> 109)</w:t>
      </w:r>
    </w:p>
    <w:p w14:paraId="4788B0A9" w14:textId="77777777" w:rsidR="00CC337A" w:rsidRPr="004F1D12" w:rsidRDefault="00CC337A" w:rsidP="00CC337A">
      <w:pPr>
        <w:pStyle w:val="Style"/>
        <w:widowControl/>
        <w:ind w:left="360"/>
        <w:jc w:val="both"/>
        <w:textAlignment w:val="baseline"/>
        <w:rPr>
          <w:kern w:val="0"/>
          <w:szCs w:val="23"/>
          <w14:ligatures w14:val="none"/>
        </w:rPr>
      </w:pPr>
      <w:r>
        <w:rPr>
          <w:kern w:val="0"/>
          <w:szCs w:val="23"/>
          <w14:ligatures w14:val="none"/>
        </w:rPr>
        <w:t xml:space="preserve">There </w:t>
      </w:r>
      <w:r w:rsidRPr="005D1340">
        <w:rPr>
          <w:kern w:val="0"/>
          <w:szCs w:val="23"/>
          <w14:ligatures w14:val="none"/>
        </w:rPr>
        <w:t xml:space="preserve">was </w:t>
      </w:r>
      <w:r>
        <w:rPr>
          <w:kern w:val="0"/>
          <w:szCs w:val="23"/>
          <w14:ligatures w14:val="none"/>
        </w:rPr>
        <w:t>a</w:t>
      </w:r>
      <w:r w:rsidRPr="005D1340">
        <w:rPr>
          <w:kern w:val="0"/>
          <w:szCs w:val="23"/>
          <w14:ligatures w14:val="none"/>
        </w:rPr>
        <w:t xml:space="preserve"> </w:t>
      </w:r>
      <w:r>
        <w:rPr>
          <w:kern w:val="0"/>
          <w:szCs w:val="23"/>
          <w14:ligatures w14:val="none"/>
        </w:rPr>
        <w:t>“</w:t>
      </w:r>
      <w:r w:rsidRPr="005D1340">
        <w:rPr>
          <w:kern w:val="0"/>
          <w:szCs w:val="23"/>
          <w14:ligatures w14:val="none"/>
        </w:rPr>
        <w:t>list of eleven points of convergence</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109)</w:t>
      </w:r>
    </w:p>
    <w:p w14:paraId="61EE0B79" w14:textId="77777777" w:rsidR="00CC337A" w:rsidRPr="004F1D12" w:rsidRDefault="00CC337A" w:rsidP="00CC337A">
      <w:pPr>
        <w:pStyle w:val="Style"/>
        <w:widowControl/>
        <w:ind w:left="720"/>
        <w:jc w:val="both"/>
        <w:textAlignment w:val="baseline"/>
        <w:rPr>
          <w:szCs w:val="23"/>
        </w:rPr>
      </w:pPr>
      <w:r w:rsidRPr="004F1D12">
        <w:rPr>
          <w:i/>
          <w:iCs/>
          <w:kern w:val="0"/>
          <w:szCs w:val="18"/>
          <w14:ligatures w14:val="none"/>
        </w:rPr>
        <w:lastRenderedPageBreak/>
        <w:t>Teaching Authority</w:t>
      </w:r>
      <w:r w:rsidRPr="004F1D12">
        <w:rPr>
          <w:iCs/>
          <w:szCs w:val="18"/>
        </w:rPr>
        <w:t xml:space="preserve"> </w:t>
      </w:r>
      <w:r>
        <w:rPr>
          <w:iCs/>
          <w:sz w:val="20"/>
          <w:szCs w:val="14"/>
        </w:rPr>
        <w:t>(</w:t>
      </w:r>
      <w:r w:rsidRPr="004F1D12">
        <w:rPr>
          <w:kern w:val="0"/>
          <w:sz w:val="20"/>
          <w:szCs w:val="14"/>
          <w14:ligatures w14:val="none"/>
        </w:rPr>
        <w:t>31)</w:t>
      </w:r>
      <w:r>
        <w:rPr>
          <w:kern w:val="0"/>
          <w:szCs w:val="23"/>
          <w14:ligatures w14:val="none"/>
        </w:rPr>
        <w:t>: one is the Church’s “</w:t>
      </w:r>
      <w:r w:rsidRPr="005D1340">
        <w:rPr>
          <w:kern w:val="0"/>
          <w:szCs w:val="23"/>
          <w14:ligatures w14:val="none"/>
        </w:rPr>
        <w:t>indefectibility</w:t>
      </w:r>
      <w:r w:rsidRPr="005D1340">
        <w:rPr>
          <w:szCs w:val="23"/>
        </w:rPr>
        <w:t xml:space="preserve">, </w:t>
      </w:r>
      <w:r w:rsidRPr="005D1340">
        <w:rPr>
          <w:kern w:val="0"/>
          <w:szCs w:val="23"/>
          <w14:ligatures w14:val="none"/>
        </w:rPr>
        <w:t>i</w:t>
      </w:r>
      <w:r w:rsidRPr="005D1340">
        <w:rPr>
          <w:szCs w:val="23"/>
        </w:rPr>
        <w:t>.</w:t>
      </w:r>
      <w:r w:rsidRPr="005D1340">
        <w:rPr>
          <w:kern w:val="0"/>
          <w:szCs w:val="23"/>
          <w14:ligatures w14:val="none"/>
        </w:rPr>
        <w:t>e</w:t>
      </w:r>
      <w:r w:rsidRPr="005D1340">
        <w:rPr>
          <w:szCs w:val="23"/>
        </w:rPr>
        <w:t xml:space="preserve">. </w:t>
      </w:r>
      <w:r w:rsidRPr="005D1340">
        <w:rPr>
          <w:kern w:val="0"/>
          <w:szCs w:val="23"/>
          <w14:ligatures w14:val="none"/>
        </w:rPr>
        <w:t>its perseverance in the truth of the gospel</w:t>
      </w:r>
      <w:r w:rsidRPr="005D1340">
        <w:rPr>
          <w:szCs w:val="23"/>
        </w:rPr>
        <w:t xml:space="preserve">, </w:t>
      </w:r>
      <w:r w:rsidRPr="005D1340">
        <w:rPr>
          <w:kern w:val="0"/>
          <w:szCs w:val="23"/>
          <w14:ligatures w14:val="none"/>
        </w:rPr>
        <w:t>in its mission</w:t>
      </w:r>
      <w:r w:rsidRPr="005D1340">
        <w:rPr>
          <w:szCs w:val="23"/>
        </w:rPr>
        <w:t xml:space="preserve">, </w:t>
      </w:r>
      <w:r w:rsidRPr="005D1340">
        <w:rPr>
          <w:kern w:val="0"/>
          <w:szCs w:val="23"/>
          <w14:ligatures w14:val="none"/>
        </w:rPr>
        <w:t>and in its life of faith</w:t>
      </w:r>
      <w:r>
        <w:rPr>
          <w:szCs w:val="23"/>
        </w:rPr>
        <w:t>.</w:t>
      </w:r>
      <w:r w:rsidRPr="005D1340">
        <w:rPr>
          <w:szCs w:val="23"/>
        </w:rPr>
        <w:t>”</w:t>
      </w:r>
      <w:r>
        <w:rPr>
          <w:szCs w:val="23"/>
        </w:rPr>
        <w:t xml:space="preserve"> (Qtd. in Fitzmyer </w:t>
      </w:r>
      <w:r>
        <w:rPr>
          <w:i/>
          <w:szCs w:val="23"/>
        </w:rPr>
        <w:t>Scripture</w:t>
      </w:r>
      <w:r>
        <w:rPr>
          <w:szCs w:val="23"/>
        </w:rPr>
        <w:t xml:space="preserve">, </w:t>
      </w:r>
      <w:r>
        <w:rPr>
          <w:i/>
          <w:szCs w:val="23"/>
        </w:rPr>
        <w:t>the Soul</w:t>
      </w:r>
      <w:r>
        <w:rPr>
          <w:szCs w:val="23"/>
        </w:rPr>
        <w:t xml:space="preserve"> 109)</w:t>
      </w:r>
    </w:p>
    <w:p w14:paraId="043B171F" w14:textId="77777777" w:rsidR="00CC337A" w:rsidRPr="004F1D12" w:rsidRDefault="00CC337A" w:rsidP="00CC337A">
      <w:pPr>
        <w:pStyle w:val="Style"/>
        <w:widowControl/>
        <w:ind w:left="720"/>
        <w:jc w:val="both"/>
        <w:textAlignment w:val="baseline"/>
        <w:rPr>
          <w:szCs w:val="23"/>
        </w:rPr>
      </w:pPr>
      <w:r w:rsidRPr="004F1D12">
        <w:rPr>
          <w:i/>
          <w:iCs/>
          <w:kern w:val="0"/>
          <w:szCs w:val="18"/>
          <w14:ligatures w14:val="none"/>
        </w:rPr>
        <w:t>Teaching Authority</w:t>
      </w:r>
      <w:r w:rsidRPr="004F1D12">
        <w:rPr>
          <w:iCs/>
          <w:szCs w:val="18"/>
        </w:rPr>
        <w:t xml:space="preserve"> </w:t>
      </w:r>
      <w:r>
        <w:rPr>
          <w:iCs/>
          <w:sz w:val="20"/>
          <w:szCs w:val="14"/>
        </w:rPr>
        <w:t>(</w:t>
      </w:r>
      <w:r w:rsidRPr="004F1D12">
        <w:rPr>
          <w:kern w:val="0"/>
          <w:sz w:val="20"/>
          <w:szCs w:val="14"/>
          <w14:ligatures w14:val="none"/>
        </w:rPr>
        <w:t>31)</w:t>
      </w:r>
      <w:r>
        <w:rPr>
          <w:kern w:val="0"/>
          <w:szCs w:val="23"/>
          <w14:ligatures w14:val="none"/>
        </w:rPr>
        <w:t xml:space="preserve">: one is </w:t>
      </w:r>
      <w:r w:rsidRPr="005D1340">
        <w:rPr>
          <w:szCs w:val="23"/>
        </w:rPr>
        <w:t>“</w:t>
      </w:r>
      <w:r w:rsidRPr="005D1340">
        <w:rPr>
          <w:kern w:val="0"/>
          <w:szCs w:val="23"/>
          <w14:ligatures w14:val="none"/>
        </w:rPr>
        <w:t>Ministries and structures charged with the teaching of Christian doctrine and with supervision and coordination of the ministry of the whole people of God</w:t>
      </w:r>
      <w:r>
        <w:rPr>
          <w:kern w:val="0"/>
          <w:szCs w:val="23"/>
          <w14:ligatures w14:val="none"/>
        </w:rPr>
        <w:t xml:space="preserve"> . . . </w:t>
      </w:r>
      <w:r w:rsidRPr="005D1340">
        <w:rPr>
          <w:kern w:val="0"/>
          <w:szCs w:val="23"/>
          <w14:ligatures w14:val="none"/>
        </w:rPr>
        <w:t>their task includes the mandate for bishops or other leaders to</w:t>
      </w:r>
      <w:r w:rsidRPr="005D1340">
        <w:rPr>
          <w:szCs w:val="23"/>
        </w:rPr>
        <w:t xml:space="preserve"> ‘</w:t>
      </w:r>
      <w:r w:rsidRPr="005D1340">
        <w:rPr>
          <w:kern w:val="0"/>
          <w:szCs w:val="23"/>
          <w14:ligatures w14:val="none"/>
        </w:rPr>
        <w:t>judge doctrine and condemn doctrine that is contrary to the Gospel</w:t>
      </w:r>
      <w:r w:rsidRPr="005D1340">
        <w:rPr>
          <w:szCs w:val="23"/>
        </w:rPr>
        <w:t>.’</w:t>
      </w:r>
      <w:r>
        <w:rPr>
          <w:szCs w:val="23"/>
        </w:rPr>
        <w:t xml:space="preserve">” </w:t>
      </w:r>
      <w:r>
        <w:rPr>
          <w:kern w:val="0"/>
          <w:szCs w:val="17"/>
          <w14:ligatures w14:val="none"/>
        </w:rPr>
        <w:t xml:space="preserve">(Qtd. in Fitzmyer </w:t>
      </w:r>
      <w:r>
        <w:rPr>
          <w:i/>
          <w:kern w:val="0"/>
          <w:szCs w:val="17"/>
          <w14:ligatures w14:val="none"/>
        </w:rPr>
        <w:t>Scripture</w:t>
      </w:r>
      <w:r>
        <w:rPr>
          <w:kern w:val="0"/>
          <w:szCs w:val="17"/>
          <w14:ligatures w14:val="none"/>
        </w:rPr>
        <w:t xml:space="preserve">, </w:t>
      </w:r>
      <w:r>
        <w:rPr>
          <w:i/>
          <w:kern w:val="0"/>
          <w:szCs w:val="17"/>
          <w14:ligatures w14:val="none"/>
        </w:rPr>
        <w:t>the Soul</w:t>
      </w:r>
      <w:r>
        <w:rPr>
          <w:kern w:val="0"/>
          <w:szCs w:val="17"/>
          <w14:ligatures w14:val="none"/>
        </w:rPr>
        <w:t xml:space="preserve"> 109)</w:t>
      </w:r>
    </w:p>
    <w:p w14:paraId="69F2C4E5" w14:textId="77777777" w:rsidR="00CC337A" w:rsidRPr="004F1D12" w:rsidRDefault="00CC337A" w:rsidP="00CC337A">
      <w:pPr>
        <w:pStyle w:val="Style"/>
        <w:widowControl/>
        <w:ind w:left="720"/>
        <w:jc w:val="both"/>
        <w:textAlignment w:val="baseline"/>
        <w:rPr>
          <w:szCs w:val="23"/>
        </w:rPr>
      </w:pPr>
      <w:r>
        <w:rPr>
          <w:szCs w:val="23"/>
        </w:rPr>
        <w:t>“</w:t>
      </w:r>
      <w:r w:rsidRPr="005D1340">
        <w:rPr>
          <w:kern w:val="0"/>
          <w:szCs w:val="23"/>
          <w14:ligatures w14:val="none"/>
        </w:rPr>
        <w:t>And yet among the eleven points of convergence</w:t>
      </w:r>
      <w:r w:rsidRPr="005D1340">
        <w:rPr>
          <w:szCs w:val="23"/>
        </w:rPr>
        <w:t xml:space="preserve"> “</w:t>
      </w:r>
      <w:r w:rsidRPr="005D1340">
        <w:rPr>
          <w:kern w:val="0"/>
          <w:szCs w:val="23"/>
          <w14:ligatures w14:val="none"/>
        </w:rPr>
        <w:t>infallibility</w:t>
      </w:r>
      <w:r w:rsidRPr="005D1340">
        <w:rPr>
          <w:szCs w:val="23"/>
        </w:rPr>
        <w:t xml:space="preserve">” </w:t>
      </w:r>
      <w:r w:rsidRPr="005D1340">
        <w:rPr>
          <w:kern w:val="0"/>
          <w:szCs w:val="23"/>
          <w14:ligatures w14:val="none"/>
        </w:rPr>
        <w:t>never appears</w:t>
      </w:r>
      <w:r w:rsidRPr="005D1340">
        <w:rPr>
          <w:szCs w:val="23"/>
        </w:rPr>
        <w:t>.</w:t>
      </w:r>
      <w:r>
        <w:rPr>
          <w:szCs w:val="23"/>
        </w:rPr>
        <w:t xml:space="preserve"> </w:t>
      </w:r>
      <w:r w:rsidRPr="005D1340">
        <w:rPr>
          <w:kern w:val="0"/>
          <w:szCs w:val="23"/>
          <w14:ligatures w14:val="none"/>
        </w:rPr>
        <w:t>That term does not occur in the Bible</w:t>
      </w:r>
      <w:r w:rsidRPr="005D1340">
        <w:rPr>
          <w:szCs w:val="23"/>
        </w:rPr>
        <w:t xml:space="preserve">, </w:t>
      </w:r>
      <w:r w:rsidRPr="005D1340">
        <w:rPr>
          <w:kern w:val="0"/>
          <w:szCs w:val="23"/>
          <w14:ligatures w14:val="none"/>
        </w:rPr>
        <w:t>and its use in traditional theology is different from the inerrancy of the Bible</w:t>
      </w:r>
      <w:r w:rsidRPr="005D1340">
        <w:rPr>
          <w:szCs w:val="23"/>
        </w:rPr>
        <w:t xml:space="preserve">, </w:t>
      </w:r>
      <w:r w:rsidRPr="005D1340">
        <w:rPr>
          <w:kern w:val="0"/>
          <w:szCs w:val="23"/>
          <w14:ligatures w14:val="none"/>
        </w:rPr>
        <w:t>an issue that had to be clarified in the course of the discussions of this round</w:t>
      </w:r>
      <w:r w:rsidRPr="005D1340">
        <w:rPr>
          <w:szCs w:val="23"/>
        </w:rPr>
        <w:t>.</w:t>
      </w:r>
      <w:r>
        <w:rPr>
          <w:szCs w:val="23"/>
        </w:rPr>
        <w:t xml:space="preserve">” (Fitzmyer </w:t>
      </w:r>
      <w:r w:rsidRPr="00CC4121">
        <w:rPr>
          <w:i/>
          <w:szCs w:val="23"/>
        </w:rPr>
        <w:t>Scripture</w:t>
      </w:r>
      <w:r>
        <w:rPr>
          <w:szCs w:val="23"/>
        </w:rPr>
        <w:t xml:space="preserve">, </w:t>
      </w:r>
      <w:r w:rsidRPr="00CC4121">
        <w:rPr>
          <w:i/>
          <w:szCs w:val="23"/>
        </w:rPr>
        <w:t>the Soul</w:t>
      </w:r>
      <w:r>
        <w:rPr>
          <w:szCs w:val="23"/>
        </w:rPr>
        <w:t xml:space="preserve"> 109)</w:t>
      </w:r>
    </w:p>
    <w:p w14:paraId="21786DB8" w14:textId="77777777" w:rsidR="00CC337A" w:rsidRDefault="00CC337A" w:rsidP="00CC337A">
      <w:pPr>
        <w:pStyle w:val="Style"/>
        <w:widowControl/>
        <w:jc w:val="both"/>
        <w:textAlignment w:val="baseline"/>
        <w:rPr>
          <w:szCs w:val="23"/>
        </w:rPr>
      </w:pPr>
    </w:p>
    <w:p w14:paraId="2415EE3B" w14:textId="77777777" w:rsidR="00CC337A" w:rsidRDefault="00CC337A" w:rsidP="00CC337A">
      <w:pPr>
        <w:pStyle w:val="Style"/>
        <w:widowControl/>
        <w:jc w:val="both"/>
        <w:textAlignment w:val="baseline"/>
        <w:rPr>
          <w:szCs w:val="23"/>
        </w:rPr>
      </w:pPr>
      <w:r>
        <w:rPr>
          <w:szCs w:val="23"/>
        </w:rPr>
        <w:t xml:space="preserve">1978-83: </w:t>
      </w:r>
      <w:r w:rsidRPr="005D1340">
        <w:rPr>
          <w:kern w:val="0"/>
          <w:szCs w:val="23"/>
          <w14:ligatures w14:val="none"/>
        </w:rPr>
        <w:t xml:space="preserve">round </w:t>
      </w:r>
      <w:r>
        <w:rPr>
          <w:kern w:val="0"/>
          <w:szCs w:val="23"/>
          <w14:ligatures w14:val="none"/>
        </w:rPr>
        <w:t xml:space="preserve">7, </w:t>
      </w:r>
      <w:r w:rsidRPr="005D1340">
        <w:rPr>
          <w:kern w:val="0"/>
          <w:szCs w:val="23"/>
          <w14:ligatures w14:val="none"/>
        </w:rPr>
        <w:t>Justification by Faith</w:t>
      </w:r>
    </w:p>
    <w:p w14:paraId="786124B9" w14:textId="77777777" w:rsidR="00CC337A" w:rsidRDefault="00CC337A" w:rsidP="00CC337A">
      <w:pPr>
        <w:pStyle w:val="Style"/>
        <w:widowControl/>
        <w:ind w:left="360"/>
        <w:jc w:val="both"/>
        <w:textAlignment w:val="baseline"/>
        <w:rPr>
          <w:szCs w:val="23"/>
        </w:rPr>
      </w:pPr>
      <w:r>
        <w:rPr>
          <w:szCs w:val="23"/>
        </w:rPr>
        <w:t>Reumann’s preparation of biblical materials</w:t>
      </w:r>
    </w:p>
    <w:p w14:paraId="41CABE80" w14:textId="77777777" w:rsidR="00CC337A" w:rsidRPr="007C5A7F" w:rsidRDefault="00CC337A" w:rsidP="00CC337A">
      <w:pPr>
        <w:pStyle w:val="Style"/>
        <w:widowControl/>
        <w:ind w:left="720"/>
        <w:jc w:val="both"/>
        <w:textAlignment w:val="baseline"/>
        <w:rPr>
          <w:sz w:val="20"/>
          <w:szCs w:val="20"/>
        </w:rPr>
      </w:pPr>
      <w:r w:rsidRPr="007C5A7F">
        <w:rPr>
          <w:sz w:val="20"/>
          <w:szCs w:val="20"/>
        </w:rPr>
        <w:t xml:space="preserve">Reumann, John, Joseph A. Fitzmyer, SJ, and Jerome D. Quinn. </w:t>
      </w:r>
      <w:r w:rsidRPr="007C5A7F">
        <w:rPr>
          <w:i/>
          <w:iCs/>
          <w:kern w:val="0"/>
          <w:sz w:val="20"/>
          <w:szCs w:val="18"/>
          <w14:ligatures w14:val="none"/>
        </w:rPr>
        <w:t>Righteousness in the New Testament</w:t>
      </w:r>
      <w:r w:rsidRPr="007C5A7F">
        <w:rPr>
          <w:iCs/>
          <w:sz w:val="20"/>
          <w:szCs w:val="18"/>
        </w:rPr>
        <w:t xml:space="preserve">: </w:t>
      </w:r>
      <w:r w:rsidRPr="007C5A7F">
        <w:rPr>
          <w:i/>
          <w:iCs/>
          <w:kern w:val="0"/>
          <w:sz w:val="20"/>
          <w:szCs w:val="18"/>
          <w14:ligatures w14:val="none"/>
        </w:rPr>
        <w:t>Justification in the United States Lutheran-Roman Catholic Dialogue</w:t>
      </w:r>
      <w:r w:rsidRPr="007C5A7F">
        <w:rPr>
          <w:iCs/>
          <w:sz w:val="20"/>
          <w:szCs w:val="18"/>
        </w:rPr>
        <w:t>. Philadelphia: Fortress; New York: Paulist, 1982.</w:t>
      </w:r>
      <w:r>
        <w:rPr>
          <w:sz w:val="20"/>
          <w:szCs w:val="20"/>
        </w:rPr>
        <w:t xml:space="preserve"> </w:t>
      </w:r>
      <w:r w:rsidRPr="007C5A7F">
        <w:rPr>
          <w:kern w:val="0"/>
          <w:sz w:val="20"/>
          <w:szCs w:val="20"/>
          <w14:ligatures w14:val="none"/>
        </w:rPr>
        <w:t xml:space="preserve">(Reumann’s </w:t>
      </w:r>
      <w:r>
        <w:rPr>
          <w:kern w:val="0"/>
          <w:sz w:val="20"/>
          <w:szCs w:val="20"/>
          <w14:ligatures w14:val="none"/>
        </w:rPr>
        <w:t>material: 1-192</w:t>
      </w:r>
      <w:r w:rsidRPr="007C5A7F">
        <w:rPr>
          <w:sz w:val="20"/>
          <w:szCs w:val="20"/>
        </w:rPr>
        <w:t>.</w:t>
      </w:r>
      <w:r>
        <w:rPr>
          <w:sz w:val="20"/>
          <w:szCs w:val="20"/>
        </w:rPr>
        <w:t xml:space="preserve"> </w:t>
      </w:r>
      <w:r w:rsidRPr="007C5A7F">
        <w:rPr>
          <w:kern w:val="0"/>
          <w:sz w:val="20"/>
          <w:szCs w:val="20"/>
          <w14:ligatures w14:val="none"/>
        </w:rPr>
        <w:t>Fitzmyer</w:t>
      </w:r>
      <w:r>
        <w:rPr>
          <w:kern w:val="0"/>
          <w:sz w:val="20"/>
          <w:szCs w:val="20"/>
          <w14:ligatures w14:val="none"/>
        </w:rPr>
        <w:t>’s response: 193-227.</w:t>
      </w:r>
      <w:r w:rsidRPr="007C5A7F">
        <w:rPr>
          <w:kern w:val="0"/>
          <w:sz w:val="20"/>
          <w:szCs w:val="20"/>
          <w14:ligatures w14:val="none"/>
        </w:rPr>
        <w:t xml:space="preserve"> Quinn</w:t>
      </w:r>
      <w:r>
        <w:rPr>
          <w:kern w:val="0"/>
          <w:sz w:val="20"/>
          <w:szCs w:val="20"/>
          <w14:ligatures w14:val="none"/>
        </w:rPr>
        <w:t>’s response: 229-38.</w:t>
      </w:r>
      <w:r w:rsidRPr="007C5A7F">
        <w:rPr>
          <w:sz w:val="20"/>
          <w:szCs w:val="20"/>
        </w:rPr>
        <w:t>)</w:t>
      </w:r>
      <w:r>
        <w:rPr>
          <w:sz w:val="20"/>
          <w:szCs w:val="20"/>
        </w:rPr>
        <w:t xml:space="preserve"> (</w:t>
      </w:r>
      <w:r w:rsidRPr="007C5A7F">
        <w:rPr>
          <w:sz w:val="20"/>
          <w:szCs w:val="20"/>
        </w:rPr>
        <w:t xml:space="preserve">“Comments from the Lutheran side were also made by </w:t>
      </w:r>
      <w:r w:rsidRPr="00410E11">
        <w:rPr>
          <w:iCs/>
          <w:sz w:val="20"/>
          <w:szCs w:val="20"/>
        </w:rPr>
        <w:t>Joseph A. Burgess</w:t>
      </w:r>
      <w:r w:rsidRPr="007C5A7F">
        <w:rPr>
          <w:sz w:val="20"/>
          <w:szCs w:val="20"/>
        </w:rPr>
        <w:t>.”</w:t>
      </w:r>
      <w:r>
        <w:rPr>
          <w:sz w:val="20"/>
          <w:szCs w:val="20"/>
        </w:rPr>
        <w:t xml:space="preserve"> Fitzmyer </w:t>
      </w:r>
      <w:r>
        <w:rPr>
          <w:i/>
          <w:sz w:val="20"/>
          <w:szCs w:val="20"/>
        </w:rPr>
        <w:t>Scripture</w:t>
      </w:r>
      <w:r>
        <w:rPr>
          <w:sz w:val="20"/>
          <w:szCs w:val="20"/>
        </w:rPr>
        <w:t xml:space="preserve">, </w:t>
      </w:r>
      <w:r>
        <w:rPr>
          <w:i/>
          <w:sz w:val="20"/>
          <w:szCs w:val="20"/>
        </w:rPr>
        <w:t>the Soul</w:t>
      </w:r>
      <w:r>
        <w:rPr>
          <w:sz w:val="20"/>
          <w:szCs w:val="20"/>
        </w:rPr>
        <w:t xml:space="preserve"> 110)</w:t>
      </w:r>
    </w:p>
    <w:p w14:paraId="19FB008E" w14:textId="77777777" w:rsidR="00CC337A" w:rsidRPr="004F1D12" w:rsidRDefault="00CC337A" w:rsidP="00CC337A">
      <w:pPr>
        <w:pStyle w:val="Style"/>
        <w:widowControl/>
        <w:ind w:left="720"/>
        <w:jc w:val="both"/>
        <w:textAlignment w:val="baseline"/>
        <w:rPr>
          <w:szCs w:val="23"/>
        </w:rPr>
      </w:pPr>
      <w:r>
        <w:rPr>
          <w:szCs w:val="23"/>
        </w:rPr>
        <w:t>“</w:t>
      </w:r>
      <w:r w:rsidRPr="005D1340">
        <w:rPr>
          <w:kern w:val="0"/>
          <w:szCs w:val="23"/>
          <w14:ligatures w14:val="none"/>
        </w:rPr>
        <w:t>Scripture played a still more important role</w:t>
      </w:r>
      <w:r>
        <w:rPr>
          <w:kern w:val="0"/>
          <w:szCs w:val="23"/>
          <w14:ligatures w14:val="none"/>
        </w:rPr>
        <w:t xml:space="preserve"> .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109)</w:t>
      </w:r>
    </w:p>
    <w:p w14:paraId="4D510913" w14:textId="77777777" w:rsidR="00CC337A" w:rsidRPr="007C5A7F" w:rsidRDefault="00CC337A" w:rsidP="00CC337A">
      <w:pPr>
        <w:pStyle w:val="Style"/>
        <w:widowControl/>
        <w:ind w:left="720"/>
        <w:jc w:val="both"/>
        <w:textAlignment w:val="baseline"/>
        <w:rPr>
          <w:szCs w:val="23"/>
        </w:rPr>
      </w:pPr>
      <w:r>
        <w:rPr>
          <w:kern w:val="0"/>
          <w:szCs w:val="23"/>
          <w14:ligatures w14:val="none"/>
        </w:rPr>
        <w:t>This was “</w:t>
      </w:r>
      <w:r w:rsidRPr="005D1340">
        <w:rPr>
          <w:i/>
          <w:iCs/>
          <w:kern w:val="0"/>
          <w:szCs w:val="22"/>
          <w14:ligatures w14:val="none"/>
        </w:rPr>
        <w:t>the</w:t>
      </w:r>
      <w:r w:rsidRPr="001E1ACB">
        <w:rPr>
          <w:kern w:val="0"/>
          <w:szCs w:val="22"/>
          <w14:ligatures w14:val="none"/>
        </w:rPr>
        <w:t xml:space="preserve"> </w:t>
      </w:r>
      <w:r w:rsidRPr="005D1340">
        <w:rPr>
          <w:kern w:val="0"/>
          <w:szCs w:val="23"/>
          <w14:ligatures w14:val="none"/>
        </w:rPr>
        <w:t>Reformation topic</w:t>
      </w:r>
      <w:r w:rsidRPr="005D1340">
        <w:rPr>
          <w:szCs w:val="23"/>
        </w:rPr>
        <w:t>.</w:t>
      </w:r>
      <w:r>
        <w:rPr>
          <w:szCs w:val="23"/>
        </w:rPr>
        <w:t xml:space="preserve">” (Fitzmyer </w:t>
      </w:r>
      <w:r>
        <w:rPr>
          <w:i/>
          <w:szCs w:val="23"/>
        </w:rPr>
        <w:t>Scripture</w:t>
      </w:r>
      <w:r>
        <w:rPr>
          <w:szCs w:val="23"/>
        </w:rPr>
        <w:t xml:space="preserve">, </w:t>
      </w:r>
      <w:r>
        <w:rPr>
          <w:i/>
          <w:szCs w:val="23"/>
        </w:rPr>
        <w:t>the Soul</w:t>
      </w:r>
      <w:r>
        <w:rPr>
          <w:szCs w:val="23"/>
        </w:rPr>
        <w:t xml:space="preserve"> 109)</w:t>
      </w:r>
    </w:p>
    <w:p w14:paraId="38D5EE4D" w14:textId="77777777" w:rsidR="00CC337A" w:rsidRDefault="00CC337A" w:rsidP="00CC337A">
      <w:pPr>
        <w:pStyle w:val="Style"/>
        <w:widowControl/>
        <w:ind w:left="720"/>
        <w:jc w:val="both"/>
        <w:textAlignment w:val="baseline"/>
        <w:rPr>
          <w:szCs w:val="23"/>
        </w:rPr>
      </w:pPr>
      <w:r w:rsidRPr="005D1340">
        <w:rPr>
          <w:kern w:val="0"/>
          <w:szCs w:val="23"/>
          <w14:ligatures w14:val="none"/>
        </w:rPr>
        <w:t>Reumann</w:t>
      </w:r>
      <w:r w:rsidRPr="005D1340">
        <w:rPr>
          <w:szCs w:val="23"/>
        </w:rPr>
        <w:t xml:space="preserve">, </w:t>
      </w:r>
      <w:r>
        <w:rPr>
          <w:szCs w:val="23"/>
        </w:rPr>
        <w:t>“</w:t>
      </w:r>
      <w:r w:rsidRPr="005D1340">
        <w:rPr>
          <w:kern w:val="0"/>
          <w:szCs w:val="23"/>
          <w14:ligatures w14:val="none"/>
        </w:rPr>
        <w:t>a Lutheran New Testament scholar</w:t>
      </w:r>
      <w:r w:rsidRPr="005D1340">
        <w:rPr>
          <w:szCs w:val="23"/>
        </w:rPr>
        <w:t xml:space="preserve">, </w:t>
      </w:r>
      <w:r w:rsidRPr="005D1340">
        <w:rPr>
          <w:kern w:val="0"/>
          <w:szCs w:val="23"/>
          <w14:ligatures w14:val="none"/>
        </w:rPr>
        <w:t>was assigned the task of summarizing the biblical data on this important topic in this round</w:t>
      </w:r>
      <w:r w:rsidRPr="005D1340">
        <w:rPr>
          <w:szCs w:val="23"/>
        </w:rPr>
        <w:t xml:space="preserve">. </w:t>
      </w:r>
      <w:r w:rsidRPr="005D1340">
        <w:rPr>
          <w:kern w:val="0"/>
          <w:szCs w:val="23"/>
          <w14:ligatures w14:val="none"/>
        </w:rPr>
        <w:t>Although the New Testament data alone on this topic are far more numerous than those on Peter</w:t>
      </w:r>
      <w:r w:rsidRPr="005D1340">
        <w:rPr>
          <w:szCs w:val="23"/>
        </w:rPr>
        <w:t xml:space="preserve">, </w:t>
      </w:r>
      <w:r w:rsidRPr="005D1340">
        <w:rPr>
          <w:kern w:val="0"/>
          <w:szCs w:val="23"/>
          <w14:ligatures w14:val="none"/>
        </w:rPr>
        <w:t>so that they might have been assigned to a</w:t>
      </w:r>
      <w:r>
        <w:rPr>
          <w:kern w:val="0"/>
          <w:szCs w:val="23"/>
          <w14:ligatures w14:val="none"/>
        </w:rPr>
        <w:t xml:space="preserve"> [109] </w:t>
      </w:r>
      <w:r w:rsidRPr="005D1340">
        <w:rPr>
          <w:kern w:val="0"/>
          <w:szCs w:val="23"/>
          <w14:ligatures w14:val="none"/>
        </w:rPr>
        <w:t>similar subsidiary task force for study and analysis</w:t>
      </w:r>
      <w:r w:rsidRPr="005D1340">
        <w:rPr>
          <w:szCs w:val="23"/>
        </w:rPr>
        <w:t xml:space="preserve">, </w:t>
      </w:r>
      <w:r w:rsidRPr="005D1340">
        <w:rPr>
          <w:kern w:val="0"/>
          <w:szCs w:val="23"/>
          <w14:ligatures w14:val="none"/>
        </w:rPr>
        <w:t>it was not done so in this case</w:t>
      </w:r>
      <w:r w:rsidRPr="005D1340">
        <w:rPr>
          <w:szCs w:val="23"/>
        </w:rPr>
        <w:t xml:space="preserve">. </w:t>
      </w:r>
      <w:r w:rsidRPr="005D1340">
        <w:rPr>
          <w:kern w:val="0"/>
          <w:szCs w:val="23"/>
          <w14:ligatures w14:val="none"/>
        </w:rPr>
        <w:t>It was rather thought that the biblical material was so important to this round of discussion that the whole dialogue team had to engage in the common discussion of it</w:t>
      </w:r>
      <w:r w:rsidRPr="005D1340">
        <w:rPr>
          <w:szCs w:val="23"/>
        </w:rPr>
        <w:t>.</w:t>
      </w:r>
      <w:r>
        <w:rPr>
          <w:szCs w:val="23"/>
        </w:rPr>
        <w:t xml:space="preserve">” (Fitzmyer </w:t>
      </w:r>
      <w:r>
        <w:rPr>
          <w:i/>
          <w:szCs w:val="23"/>
        </w:rPr>
        <w:t>Scripture</w:t>
      </w:r>
      <w:r>
        <w:rPr>
          <w:szCs w:val="23"/>
        </w:rPr>
        <w:t xml:space="preserve">, </w:t>
      </w:r>
      <w:r>
        <w:rPr>
          <w:i/>
          <w:szCs w:val="23"/>
        </w:rPr>
        <w:t>the Soul</w:t>
      </w:r>
      <w:r>
        <w:rPr>
          <w:szCs w:val="23"/>
        </w:rPr>
        <w:t xml:space="preserve"> 109-10)</w:t>
      </w:r>
    </w:p>
    <w:p w14:paraId="0223D5FF" w14:textId="77777777" w:rsidR="00CC337A" w:rsidRPr="007C5A7F" w:rsidRDefault="00CC337A" w:rsidP="00CC337A">
      <w:pPr>
        <w:pStyle w:val="Style"/>
        <w:widowControl/>
        <w:ind w:left="720"/>
        <w:jc w:val="both"/>
        <w:textAlignment w:val="baseline"/>
        <w:rPr>
          <w:szCs w:val="23"/>
        </w:rPr>
      </w:pPr>
      <w:r>
        <w:rPr>
          <w:kern w:val="0"/>
          <w:szCs w:val="23"/>
          <w14:ligatures w14:val="none"/>
        </w:rPr>
        <w:t xml:space="preserve">“. . . </w:t>
      </w:r>
      <w:r w:rsidRPr="005D1340">
        <w:rPr>
          <w:kern w:val="0"/>
          <w:szCs w:val="23"/>
          <w14:ligatures w14:val="none"/>
        </w:rPr>
        <w:t>Reumann</w:t>
      </w:r>
      <w:r w:rsidRPr="005D1340">
        <w:rPr>
          <w:szCs w:val="23"/>
        </w:rPr>
        <w:t>’</w:t>
      </w:r>
      <w:r w:rsidRPr="005D1340">
        <w:rPr>
          <w:kern w:val="0"/>
          <w:szCs w:val="23"/>
          <w14:ligatures w14:val="none"/>
        </w:rPr>
        <w:t>s presentation stretched over three semi-annual sessions</w:t>
      </w:r>
      <w:r w:rsidRPr="005D1340">
        <w:rPr>
          <w:szCs w:val="23"/>
        </w:rPr>
        <w:t xml:space="preserve"> (</w:t>
      </w:r>
      <w:r w:rsidRPr="005D1340">
        <w:rPr>
          <w:kern w:val="0"/>
          <w:szCs w:val="23"/>
          <w14:ligatures w14:val="none"/>
        </w:rPr>
        <w:t>1980-1981</w:t>
      </w:r>
      <w:r w:rsidRPr="005D1340">
        <w:rPr>
          <w:szCs w:val="23"/>
        </w:rPr>
        <w:t>)</w:t>
      </w:r>
      <w:r>
        <w:rPr>
          <w:szCs w:val="23"/>
        </w:rPr>
        <w:t xml:space="preserve"> . . .” Since Reumann’s material “</w:t>
      </w:r>
      <w:r w:rsidRPr="005D1340">
        <w:rPr>
          <w:kern w:val="0"/>
          <w:szCs w:val="23"/>
          <w14:ligatures w14:val="none"/>
        </w:rPr>
        <w:t>could not all be used in the common statement to be prepared</w:t>
      </w:r>
      <w:r>
        <w:rPr>
          <w:kern w:val="0"/>
          <w:szCs w:val="23"/>
          <w14:ligatures w14:val="none"/>
        </w:rPr>
        <w:t xml:space="preserve"> . . . </w:t>
      </w:r>
      <w:r w:rsidRPr="005D1340">
        <w:rPr>
          <w:kern w:val="0"/>
          <w:szCs w:val="23"/>
          <w14:ligatures w14:val="none"/>
        </w:rPr>
        <w:t>it was decided that he should publish it separately</w:t>
      </w:r>
      <w:r w:rsidRPr="005D1340">
        <w:rPr>
          <w:szCs w:val="23"/>
        </w:rPr>
        <w:t>.</w:t>
      </w:r>
      <w:r>
        <w:rPr>
          <w:szCs w:val="23"/>
        </w:rPr>
        <w:t xml:space="preserve">” (Fitzmyer </w:t>
      </w:r>
      <w:r>
        <w:rPr>
          <w:i/>
          <w:szCs w:val="23"/>
        </w:rPr>
        <w:t>Scripture</w:t>
      </w:r>
      <w:r>
        <w:rPr>
          <w:szCs w:val="23"/>
        </w:rPr>
        <w:t xml:space="preserve">, </w:t>
      </w:r>
      <w:r>
        <w:rPr>
          <w:i/>
          <w:szCs w:val="23"/>
        </w:rPr>
        <w:t>the Soul</w:t>
      </w:r>
      <w:r>
        <w:rPr>
          <w:szCs w:val="23"/>
        </w:rPr>
        <w:t xml:space="preserve"> 110)</w:t>
      </w:r>
    </w:p>
    <w:p w14:paraId="33D538D5" w14:textId="77777777" w:rsidR="00CC337A" w:rsidRDefault="00CC337A" w:rsidP="00CC337A">
      <w:pPr>
        <w:pStyle w:val="Style"/>
        <w:widowControl/>
        <w:jc w:val="both"/>
        <w:textAlignment w:val="baseline"/>
        <w:rPr>
          <w:kern w:val="0"/>
          <w:szCs w:val="22"/>
          <w14:ligatures w14:val="none"/>
        </w:rPr>
      </w:pPr>
    </w:p>
    <w:p w14:paraId="15F208C5" w14:textId="77777777" w:rsidR="00CC337A" w:rsidRDefault="00CC337A" w:rsidP="00CC337A">
      <w:pPr>
        <w:pStyle w:val="Style"/>
        <w:widowControl/>
        <w:jc w:val="both"/>
        <w:textAlignment w:val="baseline"/>
        <w:rPr>
          <w:kern w:val="0"/>
          <w:szCs w:val="23"/>
          <w14:ligatures w14:val="none"/>
        </w:rPr>
      </w:pPr>
      <w:r>
        <w:rPr>
          <w:kern w:val="0"/>
          <w:szCs w:val="22"/>
          <w14:ligatures w14:val="none"/>
        </w:rPr>
        <w:t xml:space="preserve">1985: </w:t>
      </w:r>
      <w:r w:rsidRPr="005D1340">
        <w:rPr>
          <w:i/>
          <w:iCs/>
          <w:kern w:val="0"/>
          <w:szCs w:val="22"/>
          <w14:ligatures w14:val="none"/>
        </w:rPr>
        <w:t>Justification by Faith</w:t>
      </w:r>
    </w:p>
    <w:p w14:paraId="01471954" w14:textId="77777777" w:rsidR="00CC337A" w:rsidRPr="00410E11" w:rsidRDefault="00CC337A" w:rsidP="00CC337A">
      <w:pPr>
        <w:pStyle w:val="Style"/>
        <w:widowControl/>
        <w:ind w:left="360"/>
        <w:jc w:val="both"/>
        <w:textAlignment w:val="baseline"/>
        <w:rPr>
          <w:kern w:val="0"/>
          <w:sz w:val="20"/>
          <w:szCs w:val="12"/>
          <w14:ligatures w14:val="none"/>
        </w:rPr>
      </w:pPr>
      <w:r w:rsidRPr="00CD3511">
        <w:rPr>
          <w:iCs/>
          <w:kern w:val="0"/>
          <w:sz w:val="20"/>
          <w:szCs w:val="14"/>
          <w14:ligatures w14:val="none"/>
        </w:rPr>
        <w:t>And</w:t>
      </w:r>
      <w:r w:rsidRPr="00F575BF">
        <w:rPr>
          <w:kern w:val="0"/>
          <w:sz w:val="20"/>
          <w:szCs w:val="14"/>
          <w14:ligatures w14:val="none"/>
        </w:rPr>
        <w:t>erson</w:t>
      </w:r>
      <w:r w:rsidRPr="00F575BF">
        <w:rPr>
          <w:sz w:val="20"/>
          <w:szCs w:val="14"/>
        </w:rPr>
        <w:t xml:space="preserve">, </w:t>
      </w:r>
      <w:r w:rsidRPr="00CD3511">
        <w:rPr>
          <w:iCs/>
          <w:kern w:val="0"/>
          <w:sz w:val="20"/>
          <w:szCs w:val="14"/>
          <w14:ligatures w14:val="none"/>
        </w:rPr>
        <w:t>H. George</w:t>
      </w:r>
      <w:r>
        <w:rPr>
          <w:iCs/>
          <w:kern w:val="0"/>
          <w:sz w:val="20"/>
          <w:szCs w:val="14"/>
          <w14:ligatures w14:val="none"/>
        </w:rPr>
        <w:t>,</w:t>
      </w:r>
      <w:r w:rsidRPr="00CD3511">
        <w:rPr>
          <w:iCs/>
          <w:kern w:val="0"/>
          <w:sz w:val="20"/>
          <w:szCs w:val="14"/>
          <w14:ligatures w14:val="none"/>
        </w:rPr>
        <w:t xml:space="preserve"> </w:t>
      </w:r>
      <w:r>
        <w:rPr>
          <w:kern w:val="0"/>
          <w:sz w:val="20"/>
          <w:szCs w:val="14"/>
          <w14:ligatures w14:val="none"/>
        </w:rPr>
        <w:t>T.A. Murphy</w:t>
      </w:r>
      <w:r w:rsidRPr="00F575BF">
        <w:rPr>
          <w:sz w:val="20"/>
          <w:szCs w:val="14"/>
        </w:rPr>
        <w:t xml:space="preserve">, </w:t>
      </w:r>
      <w:r w:rsidRPr="00F575BF">
        <w:rPr>
          <w:kern w:val="0"/>
          <w:sz w:val="20"/>
          <w:szCs w:val="14"/>
          <w14:ligatures w14:val="none"/>
        </w:rPr>
        <w:t>and J</w:t>
      </w:r>
      <w:r w:rsidRPr="00F575BF">
        <w:rPr>
          <w:sz w:val="20"/>
          <w:szCs w:val="14"/>
        </w:rPr>
        <w:t xml:space="preserve">oseph </w:t>
      </w:r>
      <w:r w:rsidRPr="00F575BF">
        <w:rPr>
          <w:kern w:val="0"/>
          <w:sz w:val="20"/>
          <w:szCs w:val="14"/>
          <w14:ligatures w14:val="none"/>
        </w:rPr>
        <w:t>A</w:t>
      </w:r>
      <w:r w:rsidRPr="00F575BF">
        <w:rPr>
          <w:sz w:val="20"/>
          <w:szCs w:val="14"/>
        </w:rPr>
        <w:t xml:space="preserve">. </w:t>
      </w:r>
      <w:r w:rsidRPr="00F575BF">
        <w:rPr>
          <w:kern w:val="0"/>
          <w:sz w:val="20"/>
          <w:szCs w:val="14"/>
          <w14:ligatures w14:val="none"/>
        </w:rPr>
        <w:t>Burgess</w:t>
      </w:r>
      <w:r>
        <w:rPr>
          <w:kern w:val="0"/>
          <w:sz w:val="20"/>
          <w:szCs w:val="14"/>
          <w14:ligatures w14:val="none"/>
        </w:rPr>
        <w:t>, eds</w:t>
      </w:r>
      <w:r w:rsidRPr="00F575BF">
        <w:rPr>
          <w:sz w:val="20"/>
          <w:szCs w:val="14"/>
        </w:rPr>
        <w:t xml:space="preserve">. </w:t>
      </w:r>
      <w:r w:rsidRPr="00410E11">
        <w:rPr>
          <w:i/>
          <w:iCs/>
          <w:kern w:val="0"/>
          <w:sz w:val="20"/>
          <w:szCs w:val="18"/>
          <w14:ligatures w14:val="none"/>
        </w:rPr>
        <w:t>Justification by Faith</w:t>
      </w:r>
      <w:r w:rsidRPr="00410E11">
        <w:rPr>
          <w:iCs/>
          <w:sz w:val="20"/>
          <w:szCs w:val="18"/>
        </w:rPr>
        <w:t xml:space="preserve">. </w:t>
      </w:r>
      <w:r w:rsidRPr="00410E11">
        <w:rPr>
          <w:kern w:val="0"/>
          <w:sz w:val="20"/>
          <w:szCs w:val="12"/>
          <w14:ligatures w14:val="none"/>
        </w:rPr>
        <w:t>Lutherans and Catholics in Dialogue 7</w:t>
      </w:r>
      <w:r w:rsidRPr="00410E11">
        <w:rPr>
          <w:sz w:val="20"/>
          <w:szCs w:val="12"/>
        </w:rPr>
        <w:t xml:space="preserve">. </w:t>
      </w:r>
      <w:r w:rsidRPr="00410E11">
        <w:rPr>
          <w:kern w:val="0"/>
          <w:sz w:val="20"/>
          <w:szCs w:val="12"/>
          <w14:ligatures w14:val="none"/>
        </w:rPr>
        <w:t>Minneapolis</w:t>
      </w:r>
      <w:r w:rsidRPr="00410E11">
        <w:rPr>
          <w:sz w:val="20"/>
          <w:szCs w:val="12"/>
        </w:rPr>
        <w:t xml:space="preserve">: </w:t>
      </w:r>
      <w:r w:rsidRPr="00410E11">
        <w:rPr>
          <w:kern w:val="0"/>
          <w:sz w:val="20"/>
          <w:szCs w:val="12"/>
          <w14:ligatures w14:val="none"/>
        </w:rPr>
        <w:t>Augsburg</w:t>
      </w:r>
      <w:r w:rsidRPr="00410E11">
        <w:rPr>
          <w:sz w:val="20"/>
          <w:szCs w:val="12"/>
        </w:rPr>
        <w:t xml:space="preserve">, </w:t>
      </w:r>
      <w:r w:rsidRPr="00410E11">
        <w:rPr>
          <w:kern w:val="0"/>
          <w:sz w:val="20"/>
          <w:szCs w:val="12"/>
          <w14:ligatures w14:val="none"/>
        </w:rPr>
        <w:t>1985.</w:t>
      </w:r>
    </w:p>
    <w:p w14:paraId="1FA361FE" w14:textId="77777777" w:rsidR="00CC337A" w:rsidRPr="007C5A7F" w:rsidRDefault="00CC337A" w:rsidP="00CC337A">
      <w:pPr>
        <w:pStyle w:val="Style"/>
        <w:widowControl/>
        <w:ind w:left="360"/>
        <w:jc w:val="both"/>
        <w:textAlignment w:val="baseline"/>
        <w:rPr>
          <w:iCs/>
          <w:kern w:val="0"/>
          <w:sz w:val="20"/>
          <w:szCs w:val="20"/>
          <w14:ligatures w14:val="none"/>
        </w:rPr>
      </w:pPr>
      <w:r w:rsidRPr="00DD690E">
        <w:rPr>
          <w:kern w:val="0"/>
          <w:sz w:val="20"/>
          <w:szCs w:val="14"/>
          <w14:ligatures w14:val="none"/>
        </w:rPr>
        <w:t xml:space="preserve">Also in </w:t>
      </w:r>
      <w:r w:rsidRPr="007C5A7F">
        <w:rPr>
          <w:iCs/>
          <w:sz w:val="20"/>
          <w:szCs w:val="12"/>
        </w:rPr>
        <w:t>Burgess, Joseph A.</w:t>
      </w:r>
      <w:r>
        <w:rPr>
          <w:sz w:val="20"/>
          <w:szCs w:val="12"/>
        </w:rPr>
        <w:t>,</w:t>
      </w:r>
      <w:r w:rsidRPr="009F4292">
        <w:rPr>
          <w:sz w:val="20"/>
          <w:szCs w:val="12"/>
        </w:rPr>
        <w:t xml:space="preserve"> </w:t>
      </w:r>
      <w:r w:rsidRPr="009F4292">
        <w:rPr>
          <w:kern w:val="0"/>
          <w:sz w:val="20"/>
          <w:szCs w:val="12"/>
          <w14:ligatures w14:val="none"/>
        </w:rPr>
        <w:t xml:space="preserve">and </w:t>
      </w:r>
      <w:r w:rsidRPr="007C5A7F">
        <w:rPr>
          <w:iCs/>
          <w:kern w:val="0"/>
          <w:sz w:val="20"/>
          <w:szCs w:val="12"/>
          <w14:ligatures w14:val="none"/>
        </w:rPr>
        <w:t>Jeffrey Gros</w:t>
      </w:r>
      <w:r>
        <w:rPr>
          <w:kern w:val="0"/>
          <w:sz w:val="20"/>
          <w:szCs w:val="12"/>
          <w14:ligatures w14:val="none"/>
        </w:rPr>
        <w:t>, eds</w:t>
      </w:r>
      <w:r w:rsidRPr="009F4292">
        <w:rPr>
          <w:sz w:val="20"/>
          <w:szCs w:val="12"/>
        </w:rPr>
        <w:t xml:space="preserve">. </w:t>
      </w:r>
      <w:r w:rsidRPr="009F4292">
        <w:rPr>
          <w:i/>
          <w:iCs/>
          <w:kern w:val="0"/>
          <w:sz w:val="20"/>
          <w:szCs w:val="12"/>
          <w14:ligatures w14:val="none"/>
        </w:rPr>
        <w:t>Building Unity</w:t>
      </w:r>
      <w:r w:rsidRPr="009F4292">
        <w:rPr>
          <w:iCs/>
          <w:sz w:val="20"/>
          <w:szCs w:val="12"/>
        </w:rPr>
        <w:t xml:space="preserve">: </w:t>
      </w:r>
      <w:r w:rsidRPr="009F4292">
        <w:rPr>
          <w:i/>
          <w:iCs/>
          <w:kern w:val="0"/>
          <w:sz w:val="20"/>
          <w:szCs w:val="12"/>
          <w14:ligatures w14:val="none"/>
        </w:rPr>
        <w:t>Ecumenical Dialogues with Roman Catholic Participation in the United States</w:t>
      </w:r>
      <w:r w:rsidRPr="009F4292">
        <w:rPr>
          <w:iCs/>
          <w:sz w:val="20"/>
          <w:szCs w:val="12"/>
        </w:rPr>
        <w:t xml:space="preserve">. </w:t>
      </w:r>
      <w:r w:rsidRPr="009F4292">
        <w:rPr>
          <w:kern w:val="0"/>
          <w:sz w:val="20"/>
          <w:szCs w:val="12"/>
          <w14:ligatures w14:val="none"/>
        </w:rPr>
        <w:t>Ecumenical Documents IV</w:t>
      </w:r>
      <w:r w:rsidRPr="009F4292">
        <w:rPr>
          <w:sz w:val="20"/>
          <w:szCs w:val="12"/>
        </w:rPr>
        <w:t xml:space="preserve">. </w:t>
      </w:r>
      <w:r w:rsidRPr="009F4292">
        <w:rPr>
          <w:kern w:val="0"/>
          <w:sz w:val="20"/>
          <w:szCs w:val="12"/>
          <w14:ligatures w14:val="none"/>
        </w:rPr>
        <w:t>New York</w:t>
      </w:r>
      <w:r w:rsidRPr="009F4292">
        <w:rPr>
          <w:sz w:val="20"/>
          <w:szCs w:val="12"/>
        </w:rPr>
        <w:t xml:space="preserve">: </w:t>
      </w:r>
      <w:r w:rsidRPr="009F4292">
        <w:rPr>
          <w:kern w:val="0"/>
          <w:sz w:val="20"/>
          <w:szCs w:val="12"/>
          <w14:ligatures w14:val="none"/>
        </w:rPr>
        <w:t>Paulist</w:t>
      </w:r>
      <w:r w:rsidRPr="009F4292">
        <w:rPr>
          <w:sz w:val="20"/>
          <w:szCs w:val="12"/>
        </w:rPr>
        <w:t xml:space="preserve">, </w:t>
      </w:r>
      <w:r w:rsidRPr="009F4292">
        <w:rPr>
          <w:kern w:val="0"/>
          <w:sz w:val="20"/>
          <w:szCs w:val="12"/>
          <w14:ligatures w14:val="none"/>
        </w:rPr>
        <w:t>1989</w:t>
      </w:r>
      <w:r w:rsidRPr="009F4292">
        <w:rPr>
          <w:sz w:val="20"/>
          <w:szCs w:val="12"/>
        </w:rPr>
        <w:t>.</w:t>
      </w:r>
      <w:r w:rsidRPr="007C5A7F">
        <w:rPr>
          <w:iCs/>
          <w:sz w:val="20"/>
          <w:szCs w:val="12"/>
        </w:rPr>
        <w:t xml:space="preserve"> </w:t>
      </w:r>
      <w:r w:rsidRPr="007C5A7F">
        <w:rPr>
          <w:kern w:val="0"/>
          <w:sz w:val="20"/>
          <w:szCs w:val="12"/>
          <w14:ligatures w14:val="none"/>
        </w:rPr>
        <w:t>217-90</w:t>
      </w:r>
      <w:r w:rsidRPr="007C5A7F">
        <w:rPr>
          <w:sz w:val="20"/>
          <w:szCs w:val="12"/>
        </w:rPr>
        <w:t>.</w:t>
      </w:r>
    </w:p>
    <w:p w14:paraId="59F302C6" w14:textId="77777777" w:rsidR="00CC337A" w:rsidRPr="00410E11" w:rsidRDefault="00CC337A" w:rsidP="00CC337A">
      <w:pPr>
        <w:pStyle w:val="Style"/>
        <w:widowControl/>
        <w:ind w:left="360"/>
        <w:jc w:val="both"/>
        <w:textAlignment w:val="baseline"/>
        <w:rPr>
          <w:kern w:val="0"/>
          <w:szCs w:val="23"/>
          <w14:ligatures w14:val="none"/>
        </w:rPr>
      </w:pPr>
      <w:r w:rsidRPr="005D1340">
        <w:rPr>
          <w:kern w:val="0"/>
          <w:szCs w:val="23"/>
          <w14:ligatures w14:val="none"/>
        </w:rPr>
        <w:t xml:space="preserve">The biblical material </w:t>
      </w:r>
      <w:r>
        <w:rPr>
          <w:kern w:val="0"/>
          <w:szCs w:val="23"/>
          <w14:ligatures w14:val="none"/>
        </w:rPr>
        <w:t>“</w:t>
      </w:r>
      <w:r w:rsidRPr="005D1340">
        <w:rPr>
          <w:kern w:val="0"/>
          <w:szCs w:val="23"/>
          <w14:ligatures w14:val="none"/>
        </w:rPr>
        <w:t>is not used in the history of the question</w:t>
      </w:r>
      <w:r w:rsidRPr="005D1340">
        <w:rPr>
          <w:szCs w:val="23"/>
        </w:rPr>
        <w:t xml:space="preserve"> (</w:t>
      </w:r>
      <w:r w:rsidRPr="005D1340">
        <w:rPr>
          <w:kern w:val="0"/>
          <w:szCs w:val="23"/>
          <w14:ligatures w14:val="none"/>
        </w:rPr>
        <w:t>part I</w:t>
      </w:r>
      <w:r w:rsidRPr="005D1340">
        <w:rPr>
          <w:szCs w:val="23"/>
        </w:rPr>
        <w:t xml:space="preserve">), </w:t>
      </w:r>
      <w:r w:rsidRPr="005D1340">
        <w:rPr>
          <w:kern w:val="0"/>
          <w:szCs w:val="23"/>
          <w14:ligatures w14:val="none"/>
        </w:rPr>
        <w:t>where it might have been expected</w:t>
      </w:r>
      <w:r w:rsidRPr="005D1340">
        <w:rPr>
          <w:szCs w:val="23"/>
        </w:rPr>
        <w:t xml:space="preserve">, </w:t>
      </w:r>
      <w:r w:rsidRPr="005D1340">
        <w:rPr>
          <w:kern w:val="0"/>
          <w:szCs w:val="23"/>
          <w14:ligatures w14:val="none"/>
        </w:rPr>
        <w:t>but rather as the first section in part III</w:t>
      </w:r>
      <w:r w:rsidRPr="005D1340">
        <w:rPr>
          <w:szCs w:val="23"/>
        </w:rPr>
        <w:t xml:space="preserve">, </w:t>
      </w:r>
      <w:r w:rsidRPr="005D1340">
        <w:rPr>
          <w:kern w:val="0"/>
          <w:szCs w:val="23"/>
          <w14:ligatures w14:val="none"/>
        </w:rPr>
        <w:t>Perspectives for Reconstruction</w:t>
      </w:r>
      <w:r w:rsidRPr="005D1340">
        <w:rPr>
          <w:szCs w:val="23"/>
        </w:rPr>
        <w:t xml:space="preserve"> (</w:t>
      </w:r>
      <w:r>
        <w:rPr>
          <w:kern w:val="0"/>
          <w:szCs w:val="23"/>
          <w14:ligatures w14:val="none"/>
        </w:rPr>
        <w:t>§§</w:t>
      </w:r>
      <w:r w:rsidRPr="005D1340">
        <w:rPr>
          <w:kern w:val="0"/>
          <w:szCs w:val="23"/>
          <w14:ligatures w14:val="none"/>
        </w:rPr>
        <w:t>122-49</w:t>
      </w:r>
      <w:r w:rsidRPr="005D1340">
        <w:rPr>
          <w:szCs w:val="23"/>
        </w:rPr>
        <w:t xml:space="preserve">). </w:t>
      </w:r>
      <w:r w:rsidRPr="005D1340">
        <w:rPr>
          <w:kern w:val="0"/>
          <w:szCs w:val="23"/>
          <w14:ligatures w14:val="none"/>
        </w:rPr>
        <w:t>The reasons for such a use of the biblical material were many</w:t>
      </w:r>
      <w:r w:rsidRPr="005D1340">
        <w:rPr>
          <w:szCs w:val="23"/>
        </w:rPr>
        <w:t xml:space="preserve">, </w:t>
      </w:r>
      <w:r w:rsidRPr="005D1340">
        <w:rPr>
          <w:kern w:val="0"/>
          <w:szCs w:val="23"/>
          <w14:ligatures w14:val="none"/>
        </w:rPr>
        <w:t>but one major factor was that</w:t>
      </w:r>
      <w:r w:rsidRPr="005D1340">
        <w:rPr>
          <w:szCs w:val="23"/>
        </w:rPr>
        <w:t xml:space="preserve"> “</w:t>
      </w:r>
      <w:r w:rsidRPr="005D1340">
        <w:rPr>
          <w:kern w:val="0"/>
          <w:szCs w:val="23"/>
          <w14:ligatures w14:val="none"/>
        </w:rPr>
        <w:t>in recent decades developments in the study of Scripture have brought Catholics and Lutherans to a fuller agreement about the meaning of many passages controverted at least since the sixteenth century</w:t>
      </w:r>
      <w:r w:rsidRPr="005D1340">
        <w:rPr>
          <w:szCs w:val="23"/>
        </w:rPr>
        <w:t>.</w:t>
      </w:r>
      <w:r>
        <w:rPr>
          <w:szCs w:val="23"/>
        </w:rPr>
        <w:t xml:space="preserve">” </w:t>
      </w:r>
      <w:r w:rsidRPr="00410E11">
        <w:rPr>
          <w:sz w:val="20"/>
          <w:szCs w:val="20"/>
        </w:rPr>
        <w:t>(</w:t>
      </w:r>
      <w:r w:rsidRPr="00410E11">
        <w:rPr>
          <w:i/>
          <w:iCs/>
          <w:kern w:val="0"/>
          <w:sz w:val="20"/>
          <w:szCs w:val="12"/>
          <w14:ligatures w14:val="none"/>
        </w:rPr>
        <w:t>Justification by Faith</w:t>
      </w:r>
      <w:r w:rsidRPr="00410E11">
        <w:rPr>
          <w:iCs/>
          <w:sz w:val="20"/>
          <w:szCs w:val="12"/>
        </w:rPr>
        <w:t xml:space="preserve"> </w:t>
      </w:r>
      <w:r w:rsidRPr="00410E11">
        <w:rPr>
          <w:kern w:val="0"/>
          <w:sz w:val="20"/>
          <w:szCs w:val="12"/>
          <w14:ligatures w14:val="none"/>
        </w:rPr>
        <w:t>58</w:t>
      </w:r>
      <w:r w:rsidRPr="00410E11">
        <w:rPr>
          <w:sz w:val="20"/>
          <w:szCs w:val="12"/>
        </w:rPr>
        <w:t xml:space="preserve">, </w:t>
      </w:r>
      <w:r w:rsidRPr="00410E11">
        <w:rPr>
          <w:kern w:val="0"/>
          <w:sz w:val="20"/>
          <w:szCs w:val="12"/>
          <w14:ligatures w14:val="none"/>
        </w:rPr>
        <w:t>§122.)</w:t>
      </w:r>
      <w:r>
        <w:rPr>
          <w:kern w:val="0"/>
          <w:szCs w:val="16"/>
          <w14:ligatures w14:val="none"/>
        </w:rPr>
        <w:t xml:space="preserve">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110)</w:t>
      </w:r>
    </w:p>
    <w:p w14:paraId="5ABE3F6E" w14:textId="77777777" w:rsidR="00CC337A" w:rsidRDefault="00CC337A" w:rsidP="00CC337A">
      <w:pPr>
        <w:pStyle w:val="Style"/>
        <w:widowControl/>
        <w:ind w:left="720"/>
        <w:jc w:val="both"/>
        <w:textAlignment w:val="baseline"/>
        <w:rPr>
          <w:szCs w:val="23"/>
        </w:rPr>
      </w:pPr>
      <w:r>
        <w:rPr>
          <w:kern w:val="0"/>
          <w:szCs w:val="23"/>
          <w14:ligatures w14:val="none"/>
        </w:rPr>
        <w:t xml:space="preserve">example: </w:t>
      </w:r>
      <w:r w:rsidRPr="005D1340">
        <w:rPr>
          <w:szCs w:val="23"/>
        </w:rPr>
        <w:t>“</w:t>
      </w:r>
      <w:r w:rsidRPr="005D1340">
        <w:rPr>
          <w:kern w:val="0"/>
          <w:szCs w:val="23"/>
          <w14:ligatures w14:val="none"/>
        </w:rPr>
        <w:t>the righteousness of</w:t>
      </w:r>
      <w:r>
        <w:rPr>
          <w:kern w:val="0"/>
          <w:szCs w:val="23"/>
          <w14:ligatures w14:val="none"/>
        </w:rPr>
        <w:t xml:space="preserve"> </w:t>
      </w:r>
      <w:r w:rsidRPr="005D1340">
        <w:rPr>
          <w:kern w:val="0"/>
          <w:szCs w:val="23"/>
          <w14:ligatures w14:val="none"/>
        </w:rPr>
        <w:t>God</w:t>
      </w:r>
      <w:r w:rsidRPr="005D1340">
        <w:rPr>
          <w:szCs w:val="23"/>
        </w:rPr>
        <w:t>”</w:t>
      </w:r>
    </w:p>
    <w:p w14:paraId="4F944ADB" w14:textId="77777777" w:rsidR="00CC337A" w:rsidRPr="00410E11" w:rsidRDefault="00CC337A" w:rsidP="00CC337A">
      <w:pPr>
        <w:pStyle w:val="Style"/>
        <w:widowControl/>
        <w:ind w:left="1080"/>
        <w:jc w:val="both"/>
        <w:textAlignment w:val="baseline"/>
        <w:rPr>
          <w:szCs w:val="23"/>
        </w:rPr>
      </w:pPr>
      <w:r w:rsidRPr="00A00CBA">
        <w:rPr>
          <w:bCs/>
          <w:i/>
          <w:iCs/>
          <w:kern w:val="0"/>
          <w:szCs w:val="16"/>
          <w14:ligatures w14:val="none"/>
        </w:rPr>
        <w:lastRenderedPageBreak/>
        <w:t>Justification by Faith</w:t>
      </w:r>
      <w:r w:rsidRPr="00A00CBA">
        <w:rPr>
          <w:bCs/>
          <w:iCs/>
          <w:szCs w:val="16"/>
        </w:rPr>
        <w:t xml:space="preserve"> </w:t>
      </w:r>
      <w:r w:rsidRPr="00410E11">
        <w:rPr>
          <w:bCs/>
          <w:iCs/>
          <w:sz w:val="20"/>
          <w:szCs w:val="12"/>
        </w:rPr>
        <w:t>(</w:t>
      </w:r>
      <w:r w:rsidRPr="00410E11">
        <w:rPr>
          <w:bCs/>
          <w:kern w:val="0"/>
          <w:sz w:val="20"/>
          <w:szCs w:val="12"/>
          <w14:ligatures w14:val="none"/>
        </w:rPr>
        <w:t>60-61</w:t>
      </w:r>
      <w:r w:rsidRPr="00410E11">
        <w:rPr>
          <w:bCs/>
          <w:sz w:val="20"/>
          <w:szCs w:val="12"/>
        </w:rPr>
        <w:t>, §</w:t>
      </w:r>
      <w:r w:rsidRPr="00410E11">
        <w:rPr>
          <w:bCs/>
          <w:kern w:val="0"/>
          <w:sz w:val="20"/>
          <w:szCs w:val="12"/>
          <w14:ligatures w14:val="none"/>
        </w:rPr>
        <w:t>131)</w:t>
      </w:r>
      <w:r w:rsidRPr="005D1340">
        <w:rPr>
          <w:szCs w:val="23"/>
        </w:rPr>
        <w:t>:</w:t>
      </w:r>
      <w:r>
        <w:rPr>
          <w:szCs w:val="23"/>
        </w:rPr>
        <w:t xml:space="preserve"> </w:t>
      </w:r>
      <w:r w:rsidRPr="005D1340">
        <w:rPr>
          <w:szCs w:val="23"/>
        </w:rPr>
        <w:t>“</w:t>
      </w:r>
      <w:r w:rsidRPr="005D1340">
        <w:rPr>
          <w:kern w:val="0"/>
          <w:szCs w:val="23"/>
          <w14:ligatures w14:val="none"/>
        </w:rPr>
        <w:t>Recent biblical scholarship sees the righteousness of which Paul speaks both as a gift from God and</w:t>
      </w:r>
      <w:r w:rsidRPr="005D1340">
        <w:rPr>
          <w:szCs w:val="23"/>
        </w:rPr>
        <w:t xml:space="preserve">, </w:t>
      </w:r>
      <w:r w:rsidRPr="005D1340">
        <w:rPr>
          <w:kern w:val="0"/>
          <w:szCs w:val="23"/>
          <w14:ligatures w14:val="none"/>
        </w:rPr>
        <w:t>in some passages</w:t>
      </w:r>
      <w:r w:rsidRPr="005D1340">
        <w:rPr>
          <w:szCs w:val="23"/>
        </w:rPr>
        <w:t xml:space="preserve">, </w:t>
      </w:r>
      <w:r w:rsidRPr="005D1340">
        <w:rPr>
          <w:kern w:val="0"/>
          <w:szCs w:val="23"/>
          <w14:ligatures w14:val="none"/>
        </w:rPr>
        <w:t>as an attribute or quality of God</w:t>
      </w:r>
      <w:r w:rsidRPr="005D1340">
        <w:rPr>
          <w:szCs w:val="23"/>
        </w:rPr>
        <w:t xml:space="preserve">, </w:t>
      </w:r>
      <w:r w:rsidRPr="005D1340">
        <w:rPr>
          <w:kern w:val="0"/>
          <w:szCs w:val="23"/>
          <w14:ligatures w14:val="none"/>
        </w:rPr>
        <w:t>a power exercised on behalf of sinful humanity to save and justify</w:t>
      </w:r>
      <w:r w:rsidRPr="005D1340">
        <w:rPr>
          <w:szCs w:val="23"/>
        </w:rPr>
        <w:t xml:space="preserve"> (</w:t>
      </w:r>
      <w:r w:rsidRPr="005D1340">
        <w:rPr>
          <w:i/>
          <w:iCs/>
          <w:kern w:val="0"/>
          <w:szCs w:val="22"/>
          <w14:ligatures w14:val="none"/>
        </w:rPr>
        <w:t>heilsetzende Macht</w:t>
      </w:r>
      <w:r w:rsidRPr="005D1340">
        <w:rPr>
          <w:iCs/>
          <w:szCs w:val="22"/>
        </w:rPr>
        <w:t xml:space="preserve">). </w:t>
      </w:r>
      <w:r w:rsidRPr="005D1340">
        <w:rPr>
          <w:kern w:val="0"/>
          <w:szCs w:val="23"/>
          <w14:ligatures w14:val="none"/>
        </w:rPr>
        <w:t xml:space="preserve">This widespread consensus in the modern understanding of </w:t>
      </w:r>
      <w:r w:rsidRPr="005D1340">
        <w:rPr>
          <w:i/>
          <w:iCs/>
          <w:kern w:val="0"/>
          <w:szCs w:val="22"/>
          <w14:ligatures w14:val="none"/>
        </w:rPr>
        <w:t>dikaiosyn</w:t>
      </w:r>
      <w:r>
        <w:rPr>
          <w:i/>
          <w:iCs/>
          <w:kern w:val="0"/>
          <w:szCs w:val="22"/>
          <w14:ligatures w14:val="none"/>
        </w:rPr>
        <w:t>ē</w:t>
      </w:r>
      <w:r w:rsidRPr="005D1340">
        <w:rPr>
          <w:i/>
          <w:iCs/>
          <w:kern w:val="0"/>
          <w:szCs w:val="22"/>
          <w14:ligatures w14:val="none"/>
        </w:rPr>
        <w:t xml:space="preserve"> theou</w:t>
      </w:r>
      <w:r w:rsidRPr="005D1340">
        <w:rPr>
          <w:iCs/>
          <w:szCs w:val="22"/>
        </w:rPr>
        <w:t xml:space="preserve">, </w:t>
      </w:r>
      <w:r w:rsidRPr="005D1340">
        <w:rPr>
          <w:kern w:val="0"/>
          <w:szCs w:val="23"/>
          <w14:ligatures w14:val="none"/>
        </w:rPr>
        <w:t>according to which it is an attribute</w:t>
      </w:r>
      <w:r w:rsidRPr="005D1340">
        <w:rPr>
          <w:szCs w:val="23"/>
        </w:rPr>
        <w:t xml:space="preserve">, </w:t>
      </w:r>
      <w:r w:rsidRPr="005D1340">
        <w:rPr>
          <w:kern w:val="0"/>
          <w:szCs w:val="23"/>
          <w14:ligatures w14:val="none"/>
        </w:rPr>
        <w:t>but also his power present to his gift</w:t>
      </w:r>
      <w:r w:rsidRPr="005D1340">
        <w:rPr>
          <w:szCs w:val="23"/>
        </w:rPr>
        <w:t xml:space="preserve">, </w:t>
      </w:r>
      <w:r w:rsidRPr="005D1340">
        <w:rPr>
          <w:kern w:val="0"/>
          <w:szCs w:val="23"/>
          <w14:ligatures w14:val="none"/>
        </w:rPr>
        <w:t>should help us to go beyond the divisive issues of the sixteenth century</w:t>
      </w:r>
      <w:r w:rsidRPr="005D1340">
        <w:rPr>
          <w:szCs w:val="23"/>
        </w:rPr>
        <w:t>.”</w:t>
      </w:r>
      <w:r>
        <w:rPr>
          <w:szCs w:val="23"/>
        </w:rPr>
        <w:t xml:space="preserve"> (Qtd. in Fitzmyer </w:t>
      </w:r>
      <w:r>
        <w:rPr>
          <w:i/>
          <w:szCs w:val="23"/>
        </w:rPr>
        <w:t>Scripture</w:t>
      </w:r>
      <w:r>
        <w:rPr>
          <w:szCs w:val="23"/>
        </w:rPr>
        <w:t xml:space="preserve">, </w:t>
      </w:r>
      <w:r>
        <w:rPr>
          <w:i/>
          <w:szCs w:val="23"/>
        </w:rPr>
        <w:t>the Soul</w:t>
      </w:r>
      <w:r>
        <w:rPr>
          <w:szCs w:val="23"/>
        </w:rPr>
        <w:t xml:space="preserve"> 111)</w:t>
      </w:r>
    </w:p>
    <w:p w14:paraId="0708A2FB" w14:textId="77777777" w:rsidR="00CC337A" w:rsidRDefault="00CC337A" w:rsidP="00CC337A">
      <w:pPr>
        <w:pStyle w:val="Style"/>
        <w:widowControl/>
        <w:ind w:left="360"/>
        <w:jc w:val="both"/>
        <w:textAlignment w:val="baseline"/>
        <w:rPr>
          <w:kern w:val="0"/>
          <w:szCs w:val="23"/>
          <w14:ligatures w14:val="none"/>
        </w:rPr>
      </w:pPr>
      <w:r w:rsidRPr="00A00CBA">
        <w:rPr>
          <w:bCs/>
          <w:i/>
          <w:iCs/>
          <w:kern w:val="0"/>
          <w:szCs w:val="16"/>
          <w14:ligatures w14:val="none"/>
        </w:rPr>
        <w:t>Justification by Faith</w:t>
      </w:r>
      <w:r w:rsidRPr="00A00CBA">
        <w:rPr>
          <w:bCs/>
          <w:iCs/>
          <w:szCs w:val="16"/>
        </w:rPr>
        <w:t xml:space="preserve"> </w:t>
      </w:r>
      <w:r>
        <w:rPr>
          <w:bCs/>
          <w:iCs/>
          <w:szCs w:val="16"/>
        </w:rPr>
        <w:t xml:space="preserve">ends with a lengthy </w:t>
      </w:r>
      <w:r w:rsidRPr="00A00CBA">
        <w:rPr>
          <w:bCs/>
          <w:szCs w:val="23"/>
        </w:rPr>
        <w:t>“</w:t>
      </w:r>
      <w:r w:rsidRPr="00A00CBA">
        <w:rPr>
          <w:bCs/>
          <w:kern w:val="0"/>
          <w:szCs w:val="23"/>
          <w14:ligatures w14:val="none"/>
        </w:rPr>
        <w:t>Declaration</w:t>
      </w:r>
      <w:r w:rsidRPr="00A00CBA">
        <w:rPr>
          <w:bCs/>
          <w:szCs w:val="23"/>
        </w:rPr>
        <w:t>” (</w:t>
      </w:r>
      <w:r w:rsidRPr="00A00CBA">
        <w:rPr>
          <w:bCs/>
          <w:kern w:val="0"/>
          <w:szCs w:val="23"/>
          <w14:ligatures w14:val="none"/>
        </w:rPr>
        <w:t>§§161-64</w:t>
      </w:r>
      <w:r w:rsidRPr="00A00CBA">
        <w:rPr>
          <w:bCs/>
          <w:szCs w:val="23"/>
        </w:rPr>
        <w:t>)</w:t>
      </w:r>
      <w:r>
        <w:rPr>
          <w:bCs/>
          <w:szCs w:val="23"/>
        </w:rPr>
        <w:t xml:space="preserve">. The “Declaration” ends: </w:t>
      </w:r>
      <w:r w:rsidRPr="005D1340">
        <w:rPr>
          <w:szCs w:val="23"/>
        </w:rPr>
        <w:t>“</w:t>
      </w:r>
      <w:r w:rsidRPr="005D1340">
        <w:rPr>
          <w:kern w:val="0"/>
          <w:szCs w:val="23"/>
          <w14:ligatures w14:val="none"/>
        </w:rPr>
        <w:t>We believe that we have reached such a consensus</w:t>
      </w:r>
      <w:r w:rsidRPr="005D1340">
        <w:rPr>
          <w:szCs w:val="23"/>
        </w:rPr>
        <w:t>.”</w:t>
      </w:r>
      <w:r>
        <w:rPr>
          <w:kern w:val="0"/>
          <w:szCs w:val="23"/>
          <w14:ligatures w14:val="none"/>
        </w:rPr>
        <w:t xml:space="preserve"> (Fitzmyer </w:t>
      </w:r>
      <w:r w:rsidRPr="00CC4121">
        <w:rPr>
          <w:i/>
          <w:kern w:val="0"/>
          <w:szCs w:val="23"/>
          <w14:ligatures w14:val="none"/>
        </w:rPr>
        <w:t>Scripture</w:t>
      </w:r>
      <w:r>
        <w:rPr>
          <w:kern w:val="0"/>
          <w:szCs w:val="23"/>
          <w14:ligatures w14:val="none"/>
        </w:rPr>
        <w:t xml:space="preserve">, </w:t>
      </w:r>
      <w:r w:rsidRPr="00CC4121">
        <w:rPr>
          <w:i/>
          <w:kern w:val="0"/>
          <w:szCs w:val="23"/>
          <w14:ligatures w14:val="none"/>
        </w:rPr>
        <w:t>the Soul</w:t>
      </w:r>
      <w:r>
        <w:rPr>
          <w:kern w:val="0"/>
          <w:szCs w:val="23"/>
          <w14:ligatures w14:val="none"/>
        </w:rPr>
        <w:t xml:space="preserve"> 110-11)</w:t>
      </w:r>
    </w:p>
    <w:p w14:paraId="71612E7A" w14:textId="77777777" w:rsidR="00CC337A" w:rsidRDefault="00CC337A" w:rsidP="00CC337A">
      <w:pPr>
        <w:pStyle w:val="Style"/>
        <w:widowControl/>
        <w:ind w:left="360"/>
        <w:jc w:val="both"/>
        <w:textAlignment w:val="baseline"/>
        <w:rPr>
          <w:kern w:val="0"/>
          <w:szCs w:val="23"/>
          <w14:ligatures w14:val="none"/>
        </w:rPr>
      </w:pPr>
      <w:r>
        <w:rPr>
          <w:kern w:val="0"/>
          <w:szCs w:val="23"/>
          <w14:ligatures w14:val="none"/>
        </w:rPr>
        <w:t>disagreement</w:t>
      </w:r>
    </w:p>
    <w:p w14:paraId="38410079" w14:textId="77777777" w:rsidR="00CC337A" w:rsidRDefault="00CC337A" w:rsidP="00CC337A">
      <w:pPr>
        <w:pStyle w:val="Style"/>
        <w:widowControl/>
        <w:ind w:left="720"/>
        <w:jc w:val="both"/>
        <w:textAlignment w:val="baseline"/>
        <w:rPr>
          <w:szCs w:val="23"/>
        </w:rPr>
      </w:pPr>
      <w:r>
        <w:rPr>
          <w:kern w:val="0"/>
          <w:szCs w:val="23"/>
          <w14:ligatures w14:val="none"/>
        </w:rPr>
        <w:t>“</w:t>
      </w:r>
      <w:r w:rsidRPr="005D1340">
        <w:rPr>
          <w:kern w:val="0"/>
          <w:szCs w:val="23"/>
          <w14:ligatures w14:val="none"/>
        </w:rPr>
        <w:t>The one area in which the Catholic and Lutheran participants did not fully agree was on the idea of justification by faith as a criteriological principle</w:t>
      </w:r>
      <w:r w:rsidRPr="005D1340">
        <w:rPr>
          <w:szCs w:val="23"/>
        </w:rPr>
        <w:t xml:space="preserve">, </w:t>
      </w:r>
      <w:r w:rsidRPr="005D1340">
        <w:rPr>
          <w:kern w:val="0"/>
          <w:szCs w:val="23"/>
          <w14:ligatures w14:val="none"/>
        </w:rPr>
        <w:t>i</w:t>
      </w:r>
      <w:r w:rsidRPr="005D1340">
        <w:rPr>
          <w:szCs w:val="23"/>
        </w:rPr>
        <w:t>.</w:t>
      </w:r>
      <w:r w:rsidRPr="005D1340">
        <w:rPr>
          <w:kern w:val="0"/>
          <w:szCs w:val="23"/>
          <w14:ligatures w14:val="none"/>
        </w:rPr>
        <w:t>e</w:t>
      </w:r>
      <w:r w:rsidRPr="005D1340">
        <w:rPr>
          <w:szCs w:val="23"/>
        </w:rPr>
        <w:t xml:space="preserve">., </w:t>
      </w:r>
      <w:r w:rsidRPr="005D1340">
        <w:rPr>
          <w:kern w:val="0"/>
          <w:szCs w:val="23"/>
          <w14:ligatures w14:val="none"/>
        </w:rPr>
        <w:t xml:space="preserve">that it is the </w:t>
      </w:r>
      <w:r w:rsidRPr="005D1340">
        <w:rPr>
          <w:i/>
          <w:iCs/>
          <w:kern w:val="0"/>
          <w:szCs w:val="22"/>
          <w14:ligatures w14:val="none"/>
        </w:rPr>
        <w:t>articulus stantis et cadentis ecclesiae</w:t>
      </w:r>
      <w:r w:rsidRPr="005D1340">
        <w:rPr>
          <w:iCs/>
          <w:szCs w:val="22"/>
        </w:rPr>
        <w:t>, “</w:t>
      </w:r>
      <w:r w:rsidRPr="005D1340">
        <w:rPr>
          <w:kern w:val="0"/>
          <w:szCs w:val="23"/>
          <w14:ligatures w14:val="none"/>
        </w:rPr>
        <w:t>the article by which the church stands or falls</w:t>
      </w:r>
      <w:r w:rsidRPr="005D1340">
        <w:rPr>
          <w:szCs w:val="23"/>
        </w:rPr>
        <w:t xml:space="preserve">.” </w:t>
      </w:r>
      <w:r w:rsidRPr="005D1340">
        <w:rPr>
          <w:kern w:val="0"/>
          <w:szCs w:val="23"/>
          <w14:ligatures w14:val="none"/>
        </w:rPr>
        <w:t>This is an article of Lutheran systematic theology</w:t>
      </w:r>
      <w:r w:rsidRPr="005D1340">
        <w:rPr>
          <w:szCs w:val="23"/>
        </w:rPr>
        <w:t xml:space="preserve">, </w:t>
      </w:r>
      <w:r w:rsidRPr="005D1340">
        <w:rPr>
          <w:kern w:val="0"/>
          <w:szCs w:val="23"/>
          <w14:ligatures w14:val="none"/>
        </w:rPr>
        <w:t>which maintains that all Church life</w:t>
      </w:r>
      <w:r w:rsidRPr="005D1340">
        <w:rPr>
          <w:szCs w:val="23"/>
        </w:rPr>
        <w:t xml:space="preserve">, </w:t>
      </w:r>
      <w:r w:rsidRPr="005D1340">
        <w:rPr>
          <w:kern w:val="0"/>
          <w:szCs w:val="23"/>
          <w14:ligatures w14:val="none"/>
        </w:rPr>
        <w:t>practices</w:t>
      </w:r>
      <w:r w:rsidRPr="005D1340">
        <w:rPr>
          <w:szCs w:val="23"/>
        </w:rPr>
        <w:t xml:space="preserve">, </w:t>
      </w:r>
      <w:r w:rsidRPr="005D1340">
        <w:rPr>
          <w:kern w:val="0"/>
          <w:szCs w:val="23"/>
          <w14:ligatures w14:val="none"/>
        </w:rPr>
        <w:t>and preaching must be normed and governed by the article of justification by faith</w:t>
      </w:r>
      <w:r w:rsidRPr="005D1340">
        <w:rPr>
          <w:szCs w:val="23"/>
        </w:rPr>
        <w:t>.</w:t>
      </w:r>
      <w:r>
        <w:rPr>
          <w:szCs w:val="23"/>
        </w:rPr>
        <w:t xml:space="preserve">” (Fitzmyer </w:t>
      </w:r>
      <w:r>
        <w:rPr>
          <w:i/>
          <w:szCs w:val="23"/>
        </w:rPr>
        <w:t>Scripture</w:t>
      </w:r>
      <w:r>
        <w:rPr>
          <w:szCs w:val="23"/>
        </w:rPr>
        <w:t xml:space="preserve">, </w:t>
      </w:r>
      <w:r>
        <w:rPr>
          <w:i/>
          <w:szCs w:val="23"/>
        </w:rPr>
        <w:t>the Soul</w:t>
      </w:r>
      <w:r>
        <w:rPr>
          <w:szCs w:val="23"/>
        </w:rPr>
        <w:t xml:space="preserve"> 111)</w:t>
      </w:r>
    </w:p>
    <w:p w14:paraId="30BBE911" w14:textId="77777777" w:rsidR="00CC337A" w:rsidRDefault="00CC337A" w:rsidP="00CC337A">
      <w:pPr>
        <w:pStyle w:val="Style"/>
        <w:widowControl/>
        <w:ind w:left="720"/>
        <w:jc w:val="both"/>
        <w:textAlignment w:val="baseline"/>
        <w:rPr>
          <w:szCs w:val="23"/>
        </w:rPr>
      </w:pPr>
      <w:r>
        <w:rPr>
          <w:kern w:val="0"/>
          <w:szCs w:val="23"/>
          <w14:ligatures w14:val="none"/>
        </w:rPr>
        <w:t>“</w:t>
      </w:r>
      <w:r w:rsidRPr="005D1340">
        <w:rPr>
          <w:kern w:val="0"/>
          <w:szCs w:val="23"/>
          <w14:ligatures w14:val="none"/>
        </w:rPr>
        <w:t>As such</w:t>
      </w:r>
      <w:r w:rsidRPr="005D1340">
        <w:rPr>
          <w:szCs w:val="23"/>
        </w:rPr>
        <w:t xml:space="preserve">, </w:t>
      </w:r>
      <w:r w:rsidRPr="005D1340">
        <w:rPr>
          <w:kern w:val="0"/>
          <w:szCs w:val="23"/>
          <w14:ligatures w14:val="none"/>
        </w:rPr>
        <w:t>this criteriological use of justification by faith is not found in the New Testament</w:t>
      </w:r>
      <w:r w:rsidRPr="005D1340">
        <w:rPr>
          <w:szCs w:val="23"/>
        </w:rPr>
        <w:t>.</w:t>
      </w:r>
      <w:r>
        <w:rPr>
          <w:szCs w:val="23"/>
        </w:rPr>
        <w:t xml:space="preserve">” (Fitzmyer </w:t>
      </w:r>
      <w:r>
        <w:rPr>
          <w:i/>
          <w:szCs w:val="23"/>
        </w:rPr>
        <w:t>Scripture</w:t>
      </w:r>
      <w:r>
        <w:rPr>
          <w:szCs w:val="23"/>
        </w:rPr>
        <w:t xml:space="preserve">, </w:t>
      </w:r>
      <w:r>
        <w:rPr>
          <w:i/>
          <w:szCs w:val="23"/>
        </w:rPr>
        <w:t>the Soul</w:t>
      </w:r>
      <w:r>
        <w:rPr>
          <w:szCs w:val="23"/>
        </w:rPr>
        <w:t xml:space="preserve"> 111)</w:t>
      </w:r>
    </w:p>
    <w:p w14:paraId="33E8F31D" w14:textId="77777777" w:rsidR="00CC337A" w:rsidRDefault="00CC337A" w:rsidP="00CC337A">
      <w:pPr>
        <w:pStyle w:val="Style"/>
        <w:widowControl/>
        <w:ind w:left="720"/>
        <w:jc w:val="both"/>
        <w:textAlignment w:val="baseline"/>
        <w:rPr>
          <w:iCs/>
          <w:szCs w:val="22"/>
        </w:rPr>
      </w:pPr>
      <w:r>
        <w:rPr>
          <w:kern w:val="0"/>
          <w:szCs w:val="23"/>
          <w14:ligatures w14:val="none"/>
        </w:rPr>
        <w:t>“</w:t>
      </w:r>
      <w:r w:rsidRPr="005D1340">
        <w:rPr>
          <w:kern w:val="0"/>
          <w:szCs w:val="23"/>
          <w14:ligatures w14:val="none"/>
        </w:rPr>
        <w:t>It may be regarded as a theological extension of the biblical teaching</w:t>
      </w:r>
      <w:r w:rsidRPr="005D1340">
        <w:rPr>
          <w:szCs w:val="23"/>
        </w:rPr>
        <w:t xml:space="preserve">, </w:t>
      </w:r>
      <w:r w:rsidRPr="005D1340">
        <w:rPr>
          <w:kern w:val="0"/>
          <w:szCs w:val="23"/>
          <w14:ligatures w14:val="none"/>
        </w:rPr>
        <w:t xml:space="preserve">an example of a Lutheran </w:t>
      </w:r>
      <w:r w:rsidRPr="005D1340">
        <w:rPr>
          <w:i/>
          <w:iCs/>
          <w:kern w:val="0"/>
          <w:szCs w:val="22"/>
          <w14:ligatures w14:val="none"/>
        </w:rPr>
        <w:t>norma normata</w:t>
      </w:r>
      <w:r w:rsidRPr="005D1340">
        <w:rPr>
          <w:iCs/>
          <w:szCs w:val="22"/>
        </w:rPr>
        <w:t>.</w:t>
      </w:r>
      <w:r>
        <w:rPr>
          <w:iCs/>
          <w:szCs w:val="22"/>
        </w:rPr>
        <w:t xml:space="preserve">” (Fitzmyer </w:t>
      </w:r>
      <w:r>
        <w:rPr>
          <w:i/>
          <w:iCs/>
          <w:szCs w:val="22"/>
        </w:rPr>
        <w:t>Scripture</w:t>
      </w:r>
      <w:r>
        <w:rPr>
          <w:iCs/>
          <w:szCs w:val="22"/>
        </w:rPr>
        <w:t xml:space="preserve">, </w:t>
      </w:r>
      <w:r>
        <w:rPr>
          <w:i/>
          <w:iCs/>
          <w:szCs w:val="22"/>
        </w:rPr>
        <w:t>the Soul</w:t>
      </w:r>
      <w:r>
        <w:rPr>
          <w:iCs/>
          <w:szCs w:val="22"/>
        </w:rPr>
        <w:t xml:space="preserve"> 111)</w:t>
      </w:r>
    </w:p>
    <w:p w14:paraId="0AC37362" w14:textId="77777777" w:rsidR="00CC337A" w:rsidRDefault="00CC337A" w:rsidP="00CC337A">
      <w:pPr>
        <w:pStyle w:val="Style"/>
        <w:widowControl/>
        <w:ind w:left="720"/>
        <w:jc w:val="both"/>
        <w:textAlignment w:val="baseline"/>
        <w:rPr>
          <w:szCs w:val="23"/>
        </w:rPr>
      </w:pPr>
      <w:r>
        <w:rPr>
          <w:kern w:val="0"/>
          <w:szCs w:val="23"/>
          <w14:ligatures w14:val="none"/>
        </w:rPr>
        <w:t>“</w:t>
      </w:r>
      <w:r w:rsidRPr="005D1340">
        <w:rPr>
          <w:kern w:val="0"/>
          <w:szCs w:val="23"/>
          <w14:ligatures w14:val="none"/>
        </w:rPr>
        <w:t>There is certainly a sense in which the principle would be acknowledged by Catholics</w:t>
      </w:r>
      <w:r w:rsidRPr="005D1340">
        <w:rPr>
          <w:szCs w:val="23"/>
        </w:rPr>
        <w:t xml:space="preserve">, </w:t>
      </w:r>
      <w:r w:rsidRPr="005D1340">
        <w:rPr>
          <w:kern w:val="0"/>
          <w:szCs w:val="23"/>
          <w14:ligatures w14:val="none"/>
        </w:rPr>
        <w:t>viz</w:t>
      </w:r>
      <w:r w:rsidRPr="005D1340">
        <w:rPr>
          <w:szCs w:val="23"/>
        </w:rPr>
        <w:t xml:space="preserve">., </w:t>
      </w:r>
      <w:r w:rsidRPr="005D1340">
        <w:rPr>
          <w:kern w:val="0"/>
          <w:szCs w:val="23"/>
          <w14:ligatures w14:val="none"/>
        </w:rPr>
        <w:t>that all Church life</w:t>
      </w:r>
      <w:r w:rsidRPr="005D1340">
        <w:rPr>
          <w:szCs w:val="23"/>
        </w:rPr>
        <w:t xml:space="preserve">, </w:t>
      </w:r>
      <w:r w:rsidRPr="005D1340">
        <w:rPr>
          <w:kern w:val="0"/>
          <w:szCs w:val="23"/>
          <w14:ligatures w14:val="none"/>
        </w:rPr>
        <w:t>practices</w:t>
      </w:r>
      <w:r w:rsidRPr="005D1340">
        <w:rPr>
          <w:szCs w:val="23"/>
        </w:rPr>
        <w:t xml:space="preserve">, </w:t>
      </w:r>
      <w:r w:rsidRPr="005D1340">
        <w:rPr>
          <w:kern w:val="0"/>
          <w:szCs w:val="23"/>
          <w14:ligatures w14:val="none"/>
        </w:rPr>
        <w:t>and preaching have to be normed by the gospel</w:t>
      </w:r>
      <w:r w:rsidRPr="005D1340">
        <w:rPr>
          <w:szCs w:val="23"/>
        </w:rPr>
        <w:t xml:space="preserve">, </w:t>
      </w:r>
      <w:r w:rsidRPr="005D1340">
        <w:rPr>
          <w:kern w:val="0"/>
          <w:szCs w:val="23"/>
          <w14:ligatures w14:val="none"/>
        </w:rPr>
        <w:t>but the Catholic members hesitated to identify that gospel solely with justification by faith</w:t>
      </w:r>
      <w:r w:rsidRPr="005D1340">
        <w:rPr>
          <w:szCs w:val="23"/>
        </w:rPr>
        <w:t>.</w:t>
      </w:r>
      <w:r>
        <w:rPr>
          <w:szCs w:val="23"/>
        </w:rPr>
        <w:t xml:space="preserve">” (Fitzmyer </w:t>
      </w:r>
      <w:r w:rsidRPr="00CC4121">
        <w:rPr>
          <w:i/>
          <w:szCs w:val="23"/>
        </w:rPr>
        <w:t>Scripture</w:t>
      </w:r>
      <w:r>
        <w:rPr>
          <w:szCs w:val="23"/>
        </w:rPr>
        <w:t xml:space="preserve">, </w:t>
      </w:r>
      <w:r w:rsidRPr="00CC4121">
        <w:rPr>
          <w:i/>
          <w:szCs w:val="23"/>
        </w:rPr>
        <w:t>the Soul</w:t>
      </w:r>
      <w:r>
        <w:rPr>
          <w:szCs w:val="23"/>
        </w:rPr>
        <w:t xml:space="preserve"> 111)</w:t>
      </w:r>
    </w:p>
    <w:p w14:paraId="072E33E6" w14:textId="77777777" w:rsidR="00CC337A" w:rsidRPr="00F575BF" w:rsidRDefault="00CC337A" w:rsidP="00CC337A">
      <w:pPr>
        <w:pStyle w:val="Style"/>
        <w:widowControl/>
        <w:ind w:left="1080"/>
        <w:jc w:val="both"/>
        <w:textAlignment w:val="baseline"/>
        <w:rPr>
          <w:sz w:val="20"/>
          <w:szCs w:val="20"/>
        </w:rPr>
      </w:pPr>
      <w:r w:rsidRPr="00F575BF">
        <w:rPr>
          <w:bCs/>
          <w:kern w:val="0"/>
          <w:sz w:val="20"/>
          <w:szCs w:val="12"/>
          <w14:ligatures w14:val="none"/>
        </w:rPr>
        <w:t>Peter</w:t>
      </w:r>
      <w:r w:rsidRPr="00F575BF">
        <w:rPr>
          <w:bCs/>
          <w:sz w:val="20"/>
          <w:szCs w:val="12"/>
        </w:rPr>
        <w:t xml:space="preserve">, </w:t>
      </w:r>
      <w:r w:rsidRPr="00F575BF">
        <w:rPr>
          <w:bCs/>
          <w:kern w:val="0"/>
          <w:sz w:val="20"/>
          <w:szCs w:val="12"/>
          <w14:ligatures w14:val="none"/>
        </w:rPr>
        <w:t>C</w:t>
      </w:r>
      <w:r w:rsidRPr="00F575BF">
        <w:rPr>
          <w:bCs/>
          <w:sz w:val="20"/>
          <w:szCs w:val="12"/>
        </w:rPr>
        <w:t>.</w:t>
      </w:r>
      <w:r w:rsidRPr="00F575BF">
        <w:rPr>
          <w:bCs/>
          <w:kern w:val="0"/>
          <w:sz w:val="20"/>
          <w:szCs w:val="12"/>
          <w14:ligatures w14:val="none"/>
        </w:rPr>
        <w:t>J</w:t>
      </w:r>
      <w:r w:rsidRPr="00F575BF">
        <w:rPr>
          <w:bCs/>
          <w:sz w:val="20"/>
          <w:szCs w:val="12"/>
        </w:rPr>
        <w:t>. “</w:t>
      </w:r>
      <w:r w:rsidRPr="00F575BF">
        <w:rPr>
          <w:bCs/>
          <w:kern w:val="0"/>
          <w:sz w:val="20"/>
          <w:szCs w:val="12"/>
          <w14:ligatures w14:val="none"/>
        </w:rPr>
        <w:t>Justification by Faith and the Need of Another Critical Principle</w:t>
      </w:r>
      <w:r w:rsidRPr="00F575BF">
        <w:rPr>
          <w:bCs/>
          <w:sz w:val="20"/>
          <w:szCs w:val="12"/>
        </w:rPr>
        <w:t xml:space="preserve">.” </w:t>
      </w:r>
      <w:r w:rsidRPr="00F575BF">
        <w:rPr>
          <w:i/>
          <w:iCs/>
          <w:kern w:val="0"/>
          <w:sz w:val="20"/>
          <w:szCs w:val="12"/>
          <w14:ligatures w14:val="none"/>
        </w:rPr>
        <w:t>Justification by Faith</w:t>
      </w:r>
      <w:r w:rsidRPr="00F575BF">
        <w:rPr>
          <w:bCs/>
          <w:sz w:val="20"/>
          <w:szCs w:val="12"/>
        </w:rPr>
        <w:t xml:space="preserve"> </w:t>
      </w:r>
      <w:r w:rsidRPr="00F575BF">
        <w:rPr>
          <w:bCs/>
          <w:kern w:val="0"/>
          <w:sz w:val="20"/>
          <w:szCs w:val="12"/>
          <w14:ligatures w14:val="none"/>
        </w:rPr>
        <w:t>304-15</w:t>
      </w:r>
      <w:r w:rsidRPr="00F575BF">
        <w:rPr>
          <w:bCs/>
          <w:sz w:val="20"/>
          <w:szCs w:val="12"/>
        </w:rPr>
        <w:t>.</w:t>
      </w:r>
    </w:p>
    <w:p w14:paraId="1289A200" w14:textId="77777777" w:rsidR="00CC337A" w:rsidRDefault="00CC337A" w:rsidP="00CC337A">
      <w:pPr>
        <w:pStyle w:val="Style"/>
        <w:widowControl/>
        <w:jc w:val="both"/>
        <w:textAlignment w:val="baseline"/>
        <w:rPr>
          <w:szCs w:val="23"/>
        </w:rPr>
      </w:pPr>
    </w:p>
    <w:p w14:paraId="45188A41" w14:textId="77777777" w:rsidR="00CC337A" w:rsidRDefault="00CC337A" w:rsidP="00CC337A">
      <w:pPr>
        <w:pStyle w:val="Style"/>
        <w:widowControl/>
        <w:jc w:val="both"/>
        <w:textAlignment w:val="baseline"/>
        <w:rPr>
          <w:szCs w:val="23"/>
        </w:rPr>
      </w:pPr>
      <w:r>
        <w:rPr>
          <w:szCs w:val="23"/>
        </w:rPr>
        <w:t xml:space="preserve">1983-90: round 8, </w:t>
      </w:r>
      <w:r w:rsidRPr="005D1340">
        <w:rPr>
          <w:kern w:val="0"/>
          <w:szCs w:val="23"/>
          <w14:ligatures w14:val="none"/>
        </w:rPr>
        <w:t>the One Mediator</w:t>
      </w:r>
      <w:r w:rsidRPr="005D1340">
        <w:rPr>
          <w:szCs w:val="23"/>
        </w:rPr>
        <w:t xml:space="preserve">, </w:t>
      </w:r>
      <w:r w:rsidRPr="005D1340">
        <w:rPr>
          <w:kern w:val="0"/>
          <w:szCs w:val="23"/>
          <w14:ligatures w14:val="none"/>
        </w:rPr>
        <w:t>the Saints</w:t>
      </w:r>
      <w:r w:rsidRPr="005D1340">
        <w:rPr>
          <w:szCs w:val="23"/>
        </w:rPr>
        <w:t xml:space="preserve">, </w:t>
      </w:r>
      <w:r w:rsidRPr="005D1340">
        <w:rPr>
          <w:kern w:val="0"/>
          <w:szCs w:val="23"/>
          <w14:ligatures w14:val="none"/>
        </w:rPr>
        <w:t>and Mary</w:t>
      </w:r>
    </w:p>
    <w:p w14:paraId="597CB88D" w14:textId="77777777" w:rsidR="00CC337A" w:rsidRPr="00F575BF" w:rsidRDefault="00CC337A" w:rsidP="00CC337A">
      <w:pPr>
        <w:pStyle w:val="Style"/>
        <w:widowControl/>
        <w:ind w:left="360"/>
        <w:jc w:val="both"/>
        <w:textAlignment w:val="baseline"/>
        <w:rPr>
          <w:sz w:val="20"/>
          <w:szCs w:val="20"/>
        </w:rPr>
      </w:pPr>
      <w:r w:rsidRPr="00CD3511">
        <w:rPr>
          <w:iCs/>
          <w:kern w:val="0"/>
          <w:sz w:val="20"/>
          <w:szCs w:val="14"/>
          <w14:ligatures w14:val="none"/>
        </w:rPr>
        <w:t>And</w:t>
      </w:r>
      <w:r w:rsidRPr="00F575BF">
        <w:rPr>
          <w:kern w:val="0"/>
          <w:sz w:val="20"/>
          <w:szCs w:val="14"/>
          <w14:ligatures w14:val="none"/>
        </w:rPr>
        <w:t>erson</w:t>
      </w:r>
      <w:r w:rsidRPr="00F575BF">
        <w:rPr>
          <w:sz w:val="20"/>
          <w:szCs w:val="14"/>
        </w:rPr>
        <w:t xml:space="preserve">, </w:t>
      </w:r>
      <w:r w:rsidRPr="00CD3511">
        <w:rPr>
          <w:iCs/>
          <w:kern w:val="0"/>
          <w:sz w:val="20"/>
          <w:szCs w:val="14"/>
          <w14:ligatures w14:val="none"/>
        </w:rPr>
        <w:t>H. George</w:t>
      </w:r>
      <w:r>
        <w:rPr>
          <w:iCs/>
          <w:kern w:val="0"/>
          <w:sz w:val="20"/>
          <w:szCs w:val="14"/>
          <w14:ligatures w14:val="none"/>
        </w:rPr>
        <w:t>,</w:t>
      </w:r>
      <w:r w:rsidRPr="00CD3511">
        <w:rPr>
          <w:iCs/>
          <w:kern w:val="0"/>
          <w:sz w:val="20"/>
          <w:szCs w:val="14"/>
          <w14:ligatures w14:val="none"/>
        </w:rPr>
        <w:t xml:space="preserve"> </w:t>
      </w:r>
      <w:r w:rsidRPr="00F575BF">
        <w:rPr>
          <w:kern w:val="0"/>
          <w:sz w:val="20"/>
          <w:szCs w:val="14"/>
          <w14:ligatures w14:val="none"/>
        </w:rPr>
        <w:t>J</w:t>
      </w:r>
      <w:r w:rsidRPr="00F575BF">
        <w:rPr>
          <w:sz w:val="20"/>
          <w:szCs w:val="14"/>
        </w:rPr>
        <w:t>.</w:t>
      </w:r>
      <w:r w:rsidRPr="00F575BF">
        <w:rPr>
          <w:kern w:val="0"/>
          <w:sz w:val="20"/>
          <w:szCs w:val="14"/>
          <w14:ligatures w14:val="none"/>
        </w:rPr>
        <w:t>F</w:t>
      </w:r>
      <w:r w:rsidRPr="00F575BF">
        <w:rPr>
          <w:sz w:val="20"/>
          <w:szCs w:val="14"/>
        </w:rPr>
        <w:t xml:space="preserve">. </w:t>
      </w:r>
      <w:r w:rsidRPr="00F575BF">
        <w:rPr>
          <w:kern w:val="0"/>
          <w:sz w:val="20"/>
          <w:szCs w:val="14"/>
          <w14:ligatures w14:val="none"/>
        </w:rPr>
        <w:t>Stafford</w:t>
      </w:r>
      <w:r w:rsidRPr="00F575BF">
        <w:rPr>
          <w:sz w:val="20"/>
          <w:szCs w:val="14"/>
        </w:rPr>
        <w:t xml:space="preserve">, </w:t>
      </w:r>
      <w:r w:rsidRPr="00F575BF">
        <w:rPr>
          <w:kern w:val="0"/>
          <w:sz w:val="20"/>
          <w:szCs w:val="14"/>
          <w14:ligatures w14:val="none"/>
        </w:rPr>
        <w:t>and J</w:t>
      </w:r>
      <w:r w:rsidRPr="00F575BF">
        <w:rPr>
          <w:sz w:val="20"/>
          <w:szCs w:val="14"/>
        </w:rPr>
        <w:t xml:space="preserve">oseph </w:t>
      </w:r>
      <w:r w:rsidRPr="00F575BF">
        <w:rPr>
          <w:kern w:val="0"/>
          <w:sz w:val="20"/>
          <w:szCs w:val="14"/>
          <w14:ligatures w14:val="none"/>
        </w:rPr>
        <w:t>A</w:t>
      </w:r>
      <w:r w:rsidRPr="00F575BF">
        <w:rPr>
          <w:sz w:val="20"/>
          <w:szCs w:val="14"/>
        </w:rPr>
        <w:t xml:space="preserve">. </w:t>
      </w:r>
      <w:r w:rsidRPr="00F575BF">
        <w:rPr>
          <w:kern w:val="0"/>
          <w:sz w:val="20"/>
          <w:szCs w:val="14"/>
          <w14:ligatures w14:val="none"/>
        </w:rPr>
        <w:t>Burgess</w:t>
      </w:r>
      <w:r>
        <w:rPr>
          <w:kern w:val="0"/>
          <w:sz w:val="20"/>
          <w:szCs w:val="14"/>
          <w14:ligatures w14:val="none"/>
        </w:rPr>
        <w:t>, eds</w:t>
      </w:r>
      <w:r w:rsidRPr="00F575BF">
        <w:rPr>
          <w:sz w:val="20"/>
          <w:szCs w:val="14"/>
        </w:rPr>
        <w:t xml:space="preserve">. </w:t>
      </w:r>
      <w:r w:rsidRPr="00F575BF">
        <w:rPr>
          <w:i/>
          <w:iCs/>
          <w:kern w:val="0"/>
          <w:sz w:val="20"/>
          <w:szCs w:val="12"/>
          <w14:ligatures w14:val="none"/>
        </w:rPr>
        <w:t>The One Mediator</w:t>
      </w:r>
      <w:r w:rsidRPr="00F575BF">
        <w:rPr>
          <w:iCs/>
          <w:sz w:val="20"/>
          <w:szCs w:val="12"/>
        </w:rPr>
        <w:t xml:space="preserve">, </w:t>
      </w:r>
      <w:r w:rsidRPr="00F575BF">
        <w:rPr>
          <w:i/>
          <w:iCs/>
          <w:kern w:val="0"/>
          <w:sz w:val="20"/>
          <w:szCs w:val="12"/>
          <w14:ligatures w14:val="none"/>
        </w:rPr>
        <w:t>the Saints</w:t>
      </w:r>
      <w:r w:rsidRPr="00F575BF">
        <w:rPr>
          <w:iCs/>
          <w:sz w:val="20"/>
          <w:szCs w:val="12"/>
        </w:rPr>
        <w:t xml:space="preserve">, </w:t>
      </w:r>
      <w:r w:rsidRPr="00F575BF">
        <w:rPr>
          <w:i/>
          <w:iCs/>
          <w:kern w:val="0"/>
          <w:sz w:val="20"/>
          <w:szCs w:val="12"/>
          <w14:ligatures w14:val="none"/>
        </w:rPr>
        <w:t>and Mary</w:t>
      </w:r>
      <w:r w:rsidRPr="00F575BF">
        <w:rPr>
          <w:iCs/>
          <w:sz w:val="20"/>
          <w:szCs w:val="12"/>
        </w:rPr>
        <w:t xml:space="preserve">. </w:t>
      </w:r>
      <w:r w:rsidRPr="00F575BF">
        <w:rPr>
          <w:kern w:val="0"/>
          <w:sz w:val="20"/>
          <w:szCs w:val="14"/>
          <w14:ligatures w14:val="none"/>
        </w:rPr>
        <w:t>Lutherans and Catholics in Dialogue 8</w:t>
      </w:r>
      <w:r w:rsidRPr="00F575BF">
        <w:rPr>
          <w:sz w:val="20"/>
          <w:szCs w:val="14"/>
        </w:rPr>
        <w:t xml:space="preserve">. </w:t>
      </w:r>
      <w:r w:rsidRPr="00F575BF">
        <w:rPr>
          <w:kern w:val="0"/>
          <w:sz w:val="20"/>
          <w:szCs w:val="14"/>
          <w14:ligatures w14:val="none"/>
        </w:rPr>
        <w:t>Minneapolis</w:t>
      </w:r>
      <w:r w:rsidRPr="00F575BF">
        <w:rPr>
          <w:sz w:val="20"/>
          <w:szCs w:val="14"/>
        </w:rPr>
        <w:t xml:space="preserve">: </w:t>
      </w:r>
      <w:r w:rsidRPr="00F575BF">
        <w:rPr>
          <w:kern w:val="0"/>
          <w:sz w:val="20"/>
          <w:szCs w:val="14"/>
          <w14:ligatures w14:val="none"/>
        </w:rPr>
        <w:t>Augsburg</w:t>
      </w:r>
      <w:r w:rsidRPr="00F575BF">
        <w:rPr>
          <w:sz w:val="20"/>
          <w:szCs w:val="14"/>
        </w:rPr>
        <w:t xml:space="preserve">, </w:t>
      </w:r>
      <w:r w:rsidRPr="00F575BF">
        <w:rPr>
          <w:kern w:val="0"/>
          <w:sz w:val="20"/>
          <w:szCs w:val="14"/>
          <w14:ligatures w14:val="none"/>
        </w:rPr>
        <w:t>1992. (Common statement: Catholic reflections: 117-24. Lutheran reflections</w:t>
      </w:r>
      <w:r w:rsidRPr="00F575BF">
        <w:rPr>
          <w:sz w:val="20"/>
          <w:szCs w:val="14"/>
        </w:rPr>
        <w:t xml:space="preserve">: </w:t>
      </w:r>
      <w:r w:rsidRPr="00F575BF">
        <w:rPr>
          <w:kern w:val="0"/>
          <w:sz w:val="20"/>
          <w:szCs w:val="14"/>
          <w14:ligatures w14:val="none"/>
        </w:rPr>
        <w:t>125-32.)</w:t>
      </w:r>
    </w:p>
    <w:p w14:paraId="20C0EA5E" w14:textId="77777777" w:rsidR="00CC337A" w:rsidRPr="00F575BF" w:rsidRDefault="00CC337A" w:rsidP="00CC337A">
      <w:pPr>
        <w:pStyle w:val="Style"/>
        <w:widowControl/>
        <w:ind w:left="360"/>
        <w:jc w:val="both"/>
        <w:textAlignment w:val="baseline"/>
        <w:rPr>
          <w:kern w:val="0"/>
          <w:szCs w:val="23"/>
          <w14:ligatures w14:val="none"/>
        </w:rPr>
      </w:pPr>
      <w:r>
        <w:rPr>
          <w:szCs w:val="23"/>
        </w:rPr>
        <w:t>The “</w:t>
      </w:r>
      <w:r w:rsidRPr="005D1340">
        <w:rPr>
          <w:kern w:val="0"/>
          <w:szCs w:val="23"/>
          <w14:ligatures w14:val="none"/>
        </w:rPr>
        <w:t xml:space="preserve">criteriological aspect of justification led to the choice of the topic for the eighth round </w:t>
      </w:r>
      <w:r>
        <w:rPr>
          <w:kern w:val="0"/>
          <w:szCs w:val="23"/>
          <w14:ligatures w14:val="none"/>
        </w:rPr>
        <w:t xml:space="preserve">.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111)</w:t>
      </w:r>
    </w:p>
    <w:p w14:paraId="23EBD644" w14:textId="77777777" w:rsidR="00CC337A" w:rsidRDefault="00CC337A" w:rsidP="00CC337A">
      <w:pPr>
        <w:pStyle w:val="Style"/>
        <w:widowControl/>
        <w:ind w:left="360"/>
        <w:jc w:val="both"/>
        <w:textAlignment w:val="baseline"/>
        <w:rPr>
          <w:szCs w:val="23"/>
        </w:rPr>
      </w:pPr>
      <w:r>
        <w:rPr>
          <w:kern w:val="0"/>
          <w:szCs w:val="23"/>
          <w14:ligatures w14:val="none"/>
        </w:rPr>
        <w:t>“</w:t>
      </w:r>
      <w:r w:rsidRPr="005D1340">
        <w:rPr>
          <w:kern w:val="0"/>
          <w:szCs w:val="23"/>
          <w14:ligatures w14:val="none"/>
        </w:rPr>
        <w:t>This was the round of</w:t>
      </w:r>
      <w:r>
        <w:rPr>
          <w:kern w:val="0"/>
          <w:szCs w:val="23"/>
          <w14:ligatures w14:val="none"/>
        </w:rPr>
        <w:t xml:space="preserve"> </w:t>
      </w:r>
      <w:r w:rsidRPr="005D1340">
        <w:rPr>
          <w:kern w:val="0"/>
          <w:szCs w:val="23"/>
          <w14:ligatures w14:val="none"/>
        </w:rPr>
        <w:t>longest duration and dealt with issues that were not as basic as justification by faith</w:t>
      </w:r>
      <w:r w:rsidRPr="005D1340">
        <w:rPr>
          <w:szCs w:val="23"/>
        </w:rPr>
        <w:t xml:space="preserve">, </w:t>
      </w:r>
      <w:r w:rsidRPr="005D1340">
        <w:rPr>
          <w:kern w:val="0"/>
          <w:szCs w:val="23"/>
          <w14:ligatures w14:val="none"/>
        </w:rPr>
        <w:t xml:space="preserve">but that have in reality caused more division than anything else ever since the appearance of the </w:t>
      </w:r>
      <w:r w:rsidRPr="005D1340">
        <w:rPr>
          <w:i/>
          <w:iCs/>
          <w:kern w:val="0"/>
          <w:szCs w:val="22"/>
          <w14:ligatures w14:val="none"/>
        </w:rPr>
        <w:t>Augsburg Confession</w:t>
      </w:r>
      <w:r w:rsidRPr="005D1340">
        <w:rPr>
          <w:iCs/>
          <w:szCs w:val="22"/>
        </w:rPr>
        <w:t xml:space="preserve"> </w:t>
      </w:r>
      <w:r>
        <w:rPr>
          <w:iCs/>
          <w:szCs w:val="22"/>
        </w:rPr>
        <w:t>(</w:t>
      </w:r>
      <w:r w:rsidRPr="005D1340">
        <w:rPr>
          <w:kern w:val="0"/>
          <w:szCs w:val="23"/>
          <w14:ligatures w14:val="none"/>
        </w:rPr>
        <w:t>1530</w:t>
      </w:r>
      <w:r w:rsidRPr="005D1340">
        <w:rPr>
          <w:szCs w:val="23"/>
        </w:rPr>
        <w:t>).</w:t>
      </w:r>
      <w:r>
        <w:rPr>
          <w:szCs w:val="23"/>
        </w:rPr>
        <w:t xml:space="preserve">” (Fitzmyer </w:t>
      </w:r>
      <w:r>
        <w:rPr>
          <w:i/>
          <w:szCs w:val="23"/>
        </w:rPr>
        <w:t>Scripture</w:t>
      </w:r>
      <w:r>
        <w:rPr>
          <w:szCs w:val="23"/>
        </w:rPr>
        <w:t xml:space="preserve">, </w:t>
      </w:r>
      <w:r>
        <w:rPr>
          <w:i/>
          <w:szCs w:val="23"/>
        </w:rPr>
        <w:t>the Soul</w:t>
      </w:r>
      <w:r>
        <w:rPr>
          <w:szCs w:val="23"/>
        </w:rPr>
        <w:t xml:space="preserve"> 112)</w:t>
      </w:r>
    </w:p>
    <w:p w14:paraId="2987B86F" w14:textId="77777777" w:rsidR="00CC337A" w:rsidRPr="0045315F" w:rsidRDefault="00CC337A" w:rsidP="00CC337A">
      <w:pPr>
        <w:pStyle w:val="Style"/>
        <w:widowControl/>
        <w:ind w:left="360"/>
        <w:jc w:val="both"/>
        <w:textAlignment w:val="baseline"/>
        <w:rPr>
          <w:szCs w:val="23"/>
        </w:rPr>
      </w:pPr>
      <w:r>
        <w:rPr>
          <w:kern w:val="0"/>
          <w:szCs w:val="23"/>
          <w14:ligatures w14:val="none"/>
        </w:rPr>
        <w:t>“</w:t>
      </w:r>
      <w:r w:rsidRPr="005D1340">
        <w:rPr>
          <w:kern w:val="0"/>
          <w:szCs w:val="23"/>
          <w14:ligatures w14:val="none"/>
        </w:rPr>
        <w:t>Out of 43 position papers prepared and discussed in this round</w:t>
      </w:r>
      <w:r w:rsidRPr="005D1340">
        <w:rPr>
          <w:szCs w:val="23"/>
        </w:rPr>
        <w:t xml:space="preserve">, </w:t>
      </w:r>
      <w:r w:rsidRPr="005D1340">
        <w:rPr>
          <w:kern w:val="0"/>
          <w:szCs w:val="23"/>
          <w14:ligatures w14:val="none"/>
        </w:rPr>
        <w:t>three treated biblical topics</w:t>
      </w:r>
      <w:r>
        <w:rPr>
          <w:szCs w:val="23"/>
        </w:rPr>
        <w:t xml:space="preserve"> . . .” (Fitzmyer </w:t>
      </w:r>
      <w:r>
        <w:rPr>
          <w:i/>
          <w:szCs w:val="23"/>
        </w:rPr>
        <w:t>Scripture</w:t>
      </w:r>
      <w:r>
        <w:rPr>
          <w:szCs w:val="23"/>
        </w:rPr>
        <w:t xml:space="preserve">, </w:t>
      </w:r>
      <w:r>
        <w:rPr>
          <w:i/>
          <w:szCs w:val="23"/>
        </w:rPr>
        <w:t>the Soul</w:t>
      </w:r>
      <w:r>
        <w:rPr>
          <w:szCs w:val="23"/>
        </w:rPr>
        <w:t xml:space="preserve"> 112)</w:t>
      </w:r>
    </w:p>
    <w:p w14:paraId="56BB49F9" w14:textId="77777777" w:rsidR="00CC337A" w:rsidRPr="0045315F" w:rsidRDefault="00CC337A" w:rsidP="00CC337A">
      <w:pPr>
        <w:pStyle w:val="Style"/>
        <w:widowControl/>
        <w:ind w:left="720"/>
        <w:jc w:val="both"/>
        <w:textAlignment w:val="baseline"/>
        <w:rPr>
          <w:sz w:val="20"/>
          <w:szCs w:val="20"/>
        </w:rPr>
      </w:pPr>
      <w:r w:rsidRPr="0045315F">
        <w:rPr>
          <w:kern w:val="0"/>
          <w:sz w:val="20"/>
          <w:szCs w:val="20"/>
          <w14:ligatures w14:val="none"/>
        </w:rPr>
        <w:t>Reumann</w:t>
      </w:r>
      <w:r w:rsidRPr="0045315F">
        <w:rPr>
          <w:sz w:val="20"/>
          <w:szCs w:val="20"/>
        </w:rPr>
        <w:t>, John.</w:t>
      </w:r>
      <w:r w:rsidRPr="0045315F">
        <w:rPr>
          <w:kern w:val="0"/>
          <w:sz w:val="20"/>
          <w:szCs w:val="20"/>
          <w14:ligatures w14:val="none"/>
        </w:rPr>
        <w:t xml:space="preserve"> </w:t>
      </w:r>
      <w:r w:rsidRPr="0045315F">
        <w:rPr>
          <w:sz w:val="20"/>
          <w:szCs w:val="20"/>
        </w:rPr>
        <w:t>“</w:t>
      </w:r>
      <w:r w:rsidRPr="0045315F">
        <w:rPr>
          <w:kern w:val="0"/>
          <w:sz w:val="20"/>
          <w:szCs w:val="20"/>
          <w14:ligatures w14:val="none"/>
        </w:rPr>
        <w:t>How Do We Interpret 1 Timothy 2</w:t>
      </w:r>
      <w:r w:rsidRPr="0045315F">
        <w:rPr>
          <w:sz w:val="20"/>
          <w:szCs w:val="20"/>
        </w:rPr>
        <w:t>:</w:t>
      </w:r>
      <w:r w:rsidRPr="0045315F">
        <w:rPr>
          <w:kern w:val="0"/>
          <w:sz w:val="20"/>
          <w:szCs w:val="20"/>
          <w14:ligatures w14:val="none"/>
        </w:rPr>
        <w:t>1-5</w:t>
      </w:r>
      <w:r w:rsidRPr="0045315F">
        <w:rPr>
          <w:sz w:val="20"/>
          <w:szCs w:val="20"/>
        </w:rPr>
        <w:t>?”</w:t>
      </w:r>
    </w:p>
    <w:p w14:paraId="6A11B284" w14:textId="77777777" w:rsidR="00CC337A" w:rsidRPr="0045315F" w:rsidRDefault="00CC337A" w:rsidP="00CC337A">
      <w:pPr>
        <w:pStyle w:val="Style"/>
        <w:widowControl/>
        <w:ind w:left="720"/>
        <w:jc w:val="both"/>
        <w:textAlignment w:val="baseline"/>
        <w:rPr>
          <w:sz w:val="20"/>
          <w:szCs w:val="20"/>
        </w:rPr>
      </w:pPr>
      <w:r w:rsidRPr="0045315F">
        <w:rPr>
          <w:iCs/>
          <w:kern w:val="0"/>
          <w:sz w:val="20"/>
          <w:szCs w:val="20"/>
          <w14:ligatures w14:val="none"/>
        </w:rPr>
        <w:t>Burgess</w:t>
      </w:r>
      <w:r w:rsidRPr="0045315F">
        <w:rPr>
          <w:sz w:val="20"/>
          <w:szCs w:val="20"/>
        </w:rPr>
        <w:t xml:space="preserve">, </w:t>
      </w:r>
      <w:r w:rsidRPr="0045315F">
        <w:rPr>
          <w:iCs/>
          <w:kern w:val="0"/>
          <w:sz w:val="20"/>
          <w:szCs w:val="20"/>
          <w14:ligatures w14:val="none"/>
        </w:rPr>
        <w:t xml:space="preserve">Joseph A. </w:t>
      </w:r>
      <w:r w:rsidRPr="0045315F">
        <w:rPr>
          <w:sz w:val="20"/>
          <w:szCs w:val="20"/>
        </w:rPr>
        <w:t>“</w:t>
      </w:r>
      <w:r w:rsidRPr="0045315F">
        <w:rPr>
          <w:kern w:val="0"/>
          <w:sz w:val="20"/>
          <w:szCs w:val="20"/>
          <w14:ligatures w14:val="none"/>
        </w:rPr>
        <w:t>Three Reflections.</w:t>
      </w:r>
      <w:r w:rsidRPr="0045315F">
        <w:rPr>
          <w:sz w:val="20"/>
          <w:szCs w:val="20"/>
        </w:rPr>
        <w:t>”</w:t>
      </w:r>
    </w:p>
    <w:p w14:paraId="43FA62B8" w14:textId="77777777" w:rsidR="00CC337A" w:rsidRPr="0045315F" w:rsidRDefault="00CC337A" w:rsidP="00CC337A">
      <w:pPr>
        <w:pStyle w:val="Style"/>
        <w:widowControl/>
        <w:ind w:left="720"/>
        <w:jc w:val="both"/>
        <w:textAlignment w:val="baseline"/>
        <w:rPr>
          <w:sz w:val="20"/>
          <w:szCs w:val="20"/>
        </w:rPr>
      </w:pPr>
      <w:r w:rsidRPr="0045315F">
        <w:rPr>
          <w:kern w:val="0"/>
          <w:sz w:val="20"/>
          <w:szCs w:val="20"/>
          <w14:ligatures w14:val="none"/>
        </w:rPr>
        <w:t xml:space="preserve">Fitzmyer, Joseph A., SJ. </w:t>
      </w:r>
      <w:r w:rsidRPr="0045315F">
        <w:rPr>
          <w:sz w:val="20"/>
          <w:szCs w:val="20"/>
        </w:rPr>
        <w:t>“</w:t>
      </w:r>
      <w:r w:rsidRPr="0045315F">
        <w:rPr>
          <w:kern w:val="0"/>
          <w:sz w:val="20"/>
          <w:szCs w:val="20"/>
          <w14:ligatures w14:val="none"/>
        </w:rPr>
        <w:t>Biblical Data on the Veneration</w:t>
      </w:r>
      <w:r w:rsidRPr="0045315F">
        <w:rPr>
          <w:sz w:val="20"/>
          <w:szCs w:val="20"/>
        </w:rPr>
        <w:t xml:space="preserve">, </w:t>
      </w:r>
      <w:r w:rsidRPr="0045315F">
        <w:rPr>
          <w:kern w:val="0"/>
          <w:sz w:val="20"/>
          <w:szCs w:val="20"/>
          <w14:ligatures w14:val="none"/>
        </w:rPr>
        <w:t>Intercession</w:t>
      </w:r>
      <w:r w:rsidRPr="0045315F">
        <w:rPr>
          <w:sz w:val="20"/>
          <w:szCs w:val="20"/>
        </w:rPr>
        <w:t xml:space="preserve">, </w:t>
      </w:r>
      <w:r w:rsidRPr="0045315F">
        <w:rPr>
          <w:kern w:val="0"/>
          <w:sz w:val="20"/>
          <w:szCs w:val="20"/>
          <w14:ligatures w14:val="none"/>
        </w:rPr>
        <w:t>and Invocation of Holy People</w:t>
      </w:r>
      <w:r w:rsidRPr="0045315F">
        <w:rPr>
          <w:sz w:val="20"/>
          <w:szCs w:val="20"/>
        </w:rPr>
        <w:t>.”</w:t>
      </w:r>
    </w:p>
    <w:p w14:paraId="77AA14D7" w14:textId="77777777" w:rsidR="00CC337A" w:rsidRPr="0045315F" w:rsidRDefault="00CC337A" w:rsidP="00CC337A">
      <w:pPr>
        <w:pStyle w:val="Style"/>
        <w:widowControl/>
        <w:ind w:left="360"/>
        <w:jc w:val="both"/>
        <w:textAlignment w:val="baseline"/>
        <w:rPr>
          <w:rFonts w:eastAsia="Arial"/>
          <w:iCs/>
          <w:kern w:val="0"/>
          <w:szCs w:val="23"/>
          <w14:ligatures w14:val="none"/>
        </w:rPr>
      </w:pPr>
      <w:r>
        <w:rPr>
          <w:kern w:val="0"/>
          <w:szCs w:val="23"/>
          <w14:ligatures w14:val="none"/>
        </w:rPr>
        <w:t xml:space="preserve">But there is also </w:t>
      </w:r>
      <w:r w:rsidRPr="005D1340">
        <w:rPr>
          <w:kern w:val="0"/>
          <w:szCs w:val="23"/>
          <w14:ligatures w14:val="none"/>
        </w:rPr>
        <w:t>the subsidiary task force</w:t>
      </w:r>
      <w:r>
        <w:rPr>
          <w:kern w:val="0"/>
          <w:szCs w:val="23"/>
          <w14:ligatures w14:val="none"/>
        </w:rPr>
        <w:t>’s work,</w:t>
      </w:r>
      <w:r w:rsidRPr="005D1340">
        <w:rPr>
          <w:kern w:val="0"/>
          <w:szCs w:val="23"/>
          <w14:ligatures w14:val="none"/>
        </w:rPr>
        <w:t xml:space="preserve"> </w:t>
      </w:r>
      <w:r w:rsidRPr="005D1340">
        <w:rPr>
          <w:i/>
          <w:iCs/>
          <w:kern w:val="0"/>
          <w:szCs w:val="22"/>
          <w14:ligatures w14:val="none"/>
        </w:rPr>
        <w:t>Mary in the New Testament</w:t>
      </w:r>
      <w:r w:rsidRPr="00481A89">
        <w:rPr>
          <w:iCs/>
          <w:szCs w:val="22"/>
        </w:rPr>
        <w:t>.</w:t>
      </w:r>
      <w:r>
        <w:rPr>
          <w:iCs/>
          <w:szCs w:val="22"/>
        </w:rPr>
        <w:t xml:space="preserve"> (Fitzmyer </w:t>
      </w:r>
      <w:r>
        <w:rPr>
          <w:i/>
          <w:iCs/>
          <w:szCs w:val="22"/>
        </w:rPr>
        <w:t>Scripture</w:t>
      </w:r>
      <w:r>
        <w:rPr>
          <w:iCs/>
          <w:szCs w:val="22"/>
        </w:rPr>
        <w:t xml:space="preserve">, </w:t>
      </w:r>
      <w:r>
        <w:rPr>
          <w:i/>
          <w:iCs/>
          <w:szCs w:val="22"/>
        </w:rPr>
        <w:t>the Soul</w:t>
      </w:r>
      <w:r>
        <w:rPr>
          <w:iCs/>
          <w:szCs w:val="22"/>
        </w:rPr>
        <w:t xml:space="preserve"> 112)</w:t>
      </w:r>
    </w:p>
    <w:p w14:paraId="52EE80CD" w14:textId="77777777" w:rsidR="00CC337A" w:rsidRPr="0045315F" w:rsidRDefault="00CC337A" w:rsidP="00CC337A">
      <w:pPr>
        <w:pStyle w:val="Style"/>
        <w:widowControl/>
        <w:ind w:left="720"/>
        <w:jc w:val="both"/>
        <w:textAlignment w:val="baseline"/>
        <w:rPr>
          <w:szCs w:val="23"/>
        </w:rPr>
      </w:pPr>
      <w:r>
        <w:rPr>
          <w:iCs/>
          <w:kern w:val="0"/>
          <w:szCs w:val="23"/>
          <w14:ligatures w14:val="none"/>
        </w:rPr>
        <w:t>“</w:t>
      </w:r>
      <w:r w:rsidRPr="00481A89">
        <w:rPr>
          <w:iCs/>
          <w:kern w:val="0"/>
          <w:szCs w:val="23"/>
          <w14:ligatures w14:val="none"/>
        </w:rPr>
        <w:t>Si</w:t>
      </w:r>
      <w:r w:rsidRPr="005D1340">
        <w:rPr>
          <w:kern w:val="0"/>
          <w:szCs w:val="23"/>
          <w14:ligatures w14:val="none"/>
        </w:rPr>
        <w:t>nce the New Testament data on Mary had been prepared separately</w:t>
      </w:r>
      <w:r w:rsidRPr="005D1340">
        <w:rPr>
          <w:szCs w:val="23"/>
        </w:rPr>
        <w:t xml:space="preserve">, </w:t>
      </w:r>
      <w:r w:rsidRPr="005D1340">
        <w:rPr>
          <w:kern w:val="0"/>
          <w:szCs w:val="23"/>
          <w14:ligatures w14:val="none"/>
        </w:rPr>
        <w:t>my own position paper concentrated on the saints or holy people</w:t>
      </w:r>
      <w:r w:rsidRPr="005D1340">
        <w:rPr>
          <w:szCs w:val="23"/>
        </w:rPr>
        <w:t>.</w:t>
      </w:r>
      <w:r>
        <w:rPr>
          <w:szCs w:val="23"/>
        </w:rPr>
        <w:t xml:space="preserve">” (Fitzmyer </w:t>
      </w:r>
      <w:r>
        <w:rPr>
          <w:i/>
          <w:szCs w:val="23"/>
        </w:rPr>
        <w:t>Scripture</w:t>
      </w:r>
      <w:r>
        <w:rPr>
          <w:szCs w:val="23"/>
        </w:rPr>
        <w:t xml:space="preserve">, </w:t>
      </w:r>
      <w:r>
        <w:rPr>
          <w:i/>
          <w:szCs w:val="23"/>
        </w:rPr>
        <w:t>the Soul</w:t>
      </w:r>
      <w:r>
        <w:rPr>
          <w:szCs w:val="23"/>
        </w:rPr>
        <w:t xml:space="preserve"> 112)</w:t>
      </w:r>
    </w:p>
    <w:p w14:paraId="22D02CB0" w14:textId="77777777" w:rsidR="00CC337A" w:rsidRDefault="00CC337A" w:rsidP="00CC337A">
      <w:pPr>
        <w:pStyle w:val="Style"/>
        <w:widowControl/>
        <w:ind w:left="720"/>
        <w:jc w:val="both"/>
        <w:textAlignment w:val="baseline"/>
        <w:rPr>
          <w:szCs w:val="23"/>
        </w:rPr>
      </w:pPr>
      <w:r>
        <w:rPr>
          <w:kern w:val="0"/>
          <w:szCs w:val="23"/>
          <w14:ligatures w14:val="none"/>
        </w:rPr>
        <w:lastRenderedPageBreak/>
        <w:t>“</w:t>
      </w:r>
      <w:r w:rsidRPr="005D1340">
        <w:rPr>
          <w:kern w:val="0"/>
          <w:szCs w:val="23"/>
          <w14:ligatures w14:val="none"/>
        </w:rPr>
        <w:t>The results of the task force</w:t>
      </w:r>
      <w:r w:rsidRPr="005D1340">
        <w:rPr>
          <w:szCs w:val="23"/>
        </w:rPr>
        <w:t>’</w:t>
      </w:r>
      <w:r w:rsidRPr="005D1340">
        <w:rPr>
          <w:kern w:val="0"/>
          <w:szCs w:val="23"/>
          <w14:ligatures w14:val="none"/>
        </w:rPr>
        <w:t>s work were summarized by Reumann and myself and were used in the second part of the common statement</w:t>
      </w:r>
      <w:r w:rsidRPr="005D1340">
        <w:rPr>
          <w:szCs w:val="23"/>
        </w:rPr>
        <w:t xml:space="preserve">, </w:t>
      </w:r>
      <w:r w:rsidRPr="005D1340">
        <w:rPr>
          <w:kern w:val="0"/>
          <w:szCs w:val="23"/>
          <w14:ligatures w14:val="none"/>
        </w:rPr>
        <w:t>Biblical and Historical Foundations</w:t>
      </w:r>
      <w:r w:rsidRPr="005D1340">
        <w:rPr>
          <w:szCs w:val="23"/>
        </w:rPr>
        <w:t xml:space="preserve">, </w:t>
      </w:r>
      <w:r w:rsidRPr="005D1340">
        <w:rPr>
          <w:kern w:val="0"/>
          <w:szCs w:val="23"/>
          <w14:ligatures w14:val="none"/>
        </w:rPr>
        <w:t>esp</w:t>
      </w:r>
      <w:r w:rsidRPr="005D1340">
        <w:rPr>
          <w:szCs w:val="23"/>
        </w:rPr>
        <w:t xml:space="preserve">. </w:t>
      </w:r>
      <w:r w:rsidRPr="005D1340">
        <w:rPr>
          <w:kern w:val="0"/>
          <w:szCs w:val="23"/>
          <w14:ligatures w14:val="none"/>
        </w:rPr>
        <w:t>in paragraphs 143-55</w:t>
      </w:r>
      <w:r w:rsidRPr="005D1340">
        <w:rPr>
          <w:szCs w:val="23"/>
        </w:rPr>
        <w:t>.</w:t>
      </w:r>
      <w:r>
        <w:rPr>
          <w:szCs w:val="23"/>
        </w:rPr>
        <w:t xml:space="preserve">” (Fitzmyer </w:t>
      </w:r>
      <w:r>
        <w:rPr>
          <w:i/>
          <w:szCs w:val="23"/>
        </w:rPr>
        <w:t>Scripture</w:t>
      </w:r>
      <w:r>
        <w:rPr>
          <w:szCs w:val="23"/>
        </w:rPr>
        <w:t xml:space="preserve">, </w:t>
      </w:r>
      <w:r>
        <w:rPr>
          <w:i/>
          <w:szCs w:val="23"/>
        </w:rPr>
        <w:t>the Soul</w:t>
      </w:r>
      <w:r>
        <w:rPr>
          <w:szCs w:val="23"/>
        </w:rPr>
        <w:t xml:space="preserve"> 112)</w:t>
      </w:r>
    </w:p>
    <w:p w14:paraId="274F2B37" w14:textId="77777777" w:rsidR="00CC337A" w:rsidRPr="0045315F" w:rsidRDefault="00CC337A" w:rsidP="00CC337A">
      <w:pPr>
        <w:pStyle w:val="Style"/>
        <w:widowControl/>
        <w:ind w:left="1080"/>
        <w:jc w:val="both"/>
        <w:textAlignment w:val="baseline"/>
        <w:rPr>
          <w:iCs/>
          <w:szCs w:val="16"/>
        </w:rPr>
      </w:pPr>
      <w:r>
        <w:rPr>
          <w:kern w:val="0"/>
          <w:szCs w:val="23"/>
          <w14:ligatures w14:val="none"/>
        </w:rPr>
        <w:t>“</w:t>
      </w:r>
      <w:r w:rsidRPr="005D1340">
        <w:rPr>
          <w:kern w:val="0"/>
          <w:szCs w:val="23"/>
          <w14:ligatures w14:val="none"/>
        </w:rPr>
        <w:t>But the summary of those results caused some problems</w:t>
      </w:r>
      <w:r w:rsidRPr="005D1340">
        <w:rPr>
          <w:szCs w:val="23"/>
        </w:rPr>
        <w:t xml:space="preserve">, </w:t>
      </w:r>
      <w:r w:rsidRPr="005D1340">
        <w:rPr>
          <w:kern w:val="0"/>
          <w:szCs w:val="23"/>
          <w14:ligatures w14:val="none"/>
        </w:rPr>
        <w:t>because some Catholic members of the dialogue objected to the treatment of New Testament passages about Mary that seemed to them too negatively interpreted</w:t>
      </w:r>
      <w:r w:rsidRPr="005D1340">
        <w:rPr>
          <w:szCs w:val="23"/>
        </w:rPr>
        <w:t xml:space="preserve"> (</w:t>
      </w:r>
      <w:r w:rsidRPr="005D1340">
        <w:rPr>
          <w:kern w:val="0"/>
          <w:szCs w:val="23"/>
          <w14:ligatures w14:val="none"/>
        </w:rPr>
        <w:t>Mark 3</w:t>
      </w:r>
      <w:r w:rsidRPr="005D1340">
        <w:rPr>
          <w:szCs w:val="23"/>
        </w:rPr>
        <w:t>:</w:t>
      </w:r>
      <w:r w:rsidRPr="005D1340">
        <w:rPr>
          <w:kern w:val="0"/>
          <w:szCs w:val="23"/>
          <w14:ligatures w14:val="none"/>
        </w:rPr>
        <w:t>20-35</w:t>
      </w:r>
      <w:r w:rsidRPr="005D1340">
        <w:rPr>
          <w:szCs w:val="23"/>
        </w:rPr>
        <w:t xml:space="preserve">; </w:t>
      </w:r>
      <w:r w:rsidRPr="005D1340">
        <w:rPr>
          <w:kern w:val="0"/>
          <w:szCs w:val="23"/>
          <w14:ligatures w14:val="none"/>
        </w:rPr>
        <w:t>Matt 13</w:t>
      </w:r>
      <w:r w:rsidRPr="005D1340">
        <w:rPr>
          <w:szCs w:val="23"/>
        </w:rPr>
        <w:t>:</w:t>
      </w:r>
      <w:r w:rsidRPr="005D1340">
        <w:rPr>
          <w:kern w:val="0"/>
          <w:szCs w:val="23"/>
          <w14:ligatures w14:val="none"/>
        </w:rPr>
        <w:t>53-58</w:t>
      </w:r>
      <w:r w:rsidRPr="005D1340">
        <w:rPr>
          <w:szCs w:val="23"/>
        </w:rPr>
        <w:t xml:space="preserve">; </w:t>
      </w:r>
      <w:r w:rsidRPr="005D1340">
        <w:rPr>
          <w:kern w:val="0"/>
          <w:szCs w:val="23"/>
          <w14:ligatures w14:val="none"/>
        </w:rPr>
        <w:t>and John 2</w:t>
      </w:r>
      <w:r w:rsidRPr="005D1340">
        <w:rPr>
          <w:szCs w:val="23"/>
        </w:rPr>
        <w:t>:</w:t>
      </w:r>
      <w:r w:rsidRPr="005D1340">
        <w:rPr>
          <w:kern w:val="0"/>
          <w:szCs w:val="23"/>
          <w14:ligatures w14:val="none"/>
        </w:rPr>
        <w:t>1-11</w:t>
      </w:r>
      <w:r w:rsidRPr="005D1340">
        <w:rPr>
          <w:szCs w:val="23"/>
        </w:rPr>
        <w:t>).</w:t>
      </w:r>
      <w:r>
        <w:rPr>
          <w:szCs w:val="23"/>
        </w:rPr>
        <w:t>”</w:t>
      </w:r>
      <w:r w:rsidRPr="001D3F65">
        <w:rPr>
          <w:kern w:val="0"/>
          <w:szCs w:val="23"/>
          <w14:ligatures w14:val="none"/>
        </w:rPr>
        <w:t xml:space="preserve"> </w:t>
      </w:r>
      <w:r>
        <w:rPr>
          <w:kern w:val="0"/>
          <w:sz w:val="20"/>
          <w:szCs w:val="20"/>
          <w14:ligatures w14:val="none"/>
        </w:rPr>
        <w:t>(</w:t>
      </w:r>
      <w:r w:rsidRPr="0045315F">
        <w:rPr>
          <w:kern w:val="0"/>
          <w:sz w:val="20"/>
          <w:szCs w:val="20"/>
          <w14:ligatures w14:val="none"/>
        </w:rPr>
        <w:t>“</w:t>
      </w:r>
      <w:r w:rsidRPr="0045315F">
        <w:rPr>
          <w:kern w:val="0"/>
          <w:sz w:val="20"/>
          <w:szCs w:val="14"/>
          <w14:ligatures w14:val="none"/>
        </w:rPr>
        <w:t>Compare</w:t>
      </w:r>
      <w:r w:rsidRPr="0045315F">
        <w:rPr>
          <w:sz w:val="20"/>
          <w:szCs w:val="14"/>
        </w:rPr>
        <w:t xml:space="preserve">, </w:t>
      </w:r>
      <w:r w:rsidRPr="0045315F">
        <w:rPr>
          <w:kern w:val="0"/>
          <w:sz w:val="20"/>
          <w:szCs w:val="14"/>
          <w14:ligatures w14:val="none"/>
        </w:rPr>
        <w:t>for instance</w:t>
      </w:r>
      <w:r w:rsidRPr="0045315F">
        <w:rPr>
          <w:sz w:val="20"/>
          <w:szCs w:val="14"/>
        </w:rPr>
        <w:t xml:space="preserve">, </w:t>
      </w:r>
      <w:r w:rsidRPr="0045315F">
        <w:rPr>
          <w:kern w:val="0"/>
          <w:sz w:val="20"/>
          <w:szCs w:val="14"/>
          <w14:ligatures w14:val="none"/>
        </w:rPr>
        <w:t xml:space="preserve">§§143-55 with corresponding passages in </w:t>
      </w:r>
      <w:r w:rsidRPr="0045315F">
        <w:rPr>
          <w:i/>
          <w:iCs/>
          <w:kern w:val="0"/>
          <w:sz w:val="20"/>
          <w:szCs w:val="12"/>
          <w14:ligatures w14:val="none"/>
        </w:rPr>
        <w:t>Mary in the New Testament</w:t>
      </w:r>
      <w:r w:rsidRPr="0045315F">
        <w:rPr>
          <w:iCs/>
          <w:sz w:val="20"/>
          <w:szCs w:val="12"/>
        </w:rPr>
        <w:t>.” 112 n 42</w:t>
      </w:r>
      <w:r>
        <w:rPr>
          <w:iCs/>
          <w:sz w:val="20"/>
          <w:szCs w:val="12"/>
        </w:rPr>
        <w:t>)</w:t>
      </w:r>
      <w:r>
        <w:rPr>
          <w:iCs/>
          <w:szCs w:val="16"/>
        </w:rPr>
        <w:t xml:space="preserve"> (Fitzmyer </w:t>
      </w:r>
      <w:r>
        <w:rPr>
          <w:i/>
          <w:iCs/>
          <w:szCs w:val="16"/>
        </w:rPr>
        <w:t>Scripture</w:t>
      </w:r>
      <w:r>
        <w:rPr>
          <w:iCs/>
          <w:szCs w:val="16"/>
        </w:rPr>
        <w:t xml:space="preserve">, </w:t>
      </w:r>
      <w:r>
        <w:rPr>
          <w:i/>
          <w:iCs/>
          <w:szCs w:val="16"/>
        </w:rPr>
        <w:t>the Soul</w:t>
      </w:r>
      <w:r>
        <w:rPr>
          <w:iCs/>
          <w:szCs w:val="16"/>
        </w:rPr>
        <w:t xml:space="preserve"> 112, 112 n 42)</w:t>
      </w:r>
    </w:p>
    <w:p w14:paraId="23399734" w14:textId="77777777" w:rsidR="00CC337A" w:rsidRDefault="00CC337A" w:rsidP="00CC337A">
      <w:pPr>
        <w:pStyle w:val="Style"/>
        <w:widowControl/>
        <w:ind w:left="1080"/>
        <w:jc w:val="both"/>
        <w:textAlignment w:val="baseline"/>
        <w:rPr>
          <w:szCs w:val="23"/>
        </w:rPr>
      </w:pPr>
      <w:r>
        <w:rPr>
          <w:iCs/>
          <w:szCs w:val="16"/>
        </w:rPr>
        <w:t>“</w:t>
      </w:r>
      <w:r w:rsidRPr="005D1340">
        <w:rPr>
          <w:kern w:val="0"/>
          <w:szCs w:val="23"/>
          <w14:ligatures w14:val="none"/>
        </w:rPr>
        <w:t>In this case</w:t>
      </w:r>
      <w:r w:rsidRPr="005D1340">
        <w:rPr>
          <w:szCs w:val="23"/>
        </w:rPr>
        <w:t xml:space="preserve">, </w:t>
      </w:r>
      <w:r w:rsidRPr="005D1340">
        <w:rPr>
          <w:kern w:val="0"/>
          <w:szCs w:val="23"/>
          <w14:ligatures w14:val="none"/>
        </w:rPr>
        <w:t>it was the reluctance of systematic theologians to accept the interpreta</w:t>
      </w:r>
      <w:r>
        <w:rPr>
          <w:kern w:val="0"/>
          <w:szCs w:val="23"/>
          <w14:ligatures w14:val="none"/>
        </w:rPr>
        <w:t xml:space="preserve">tion [112] </w:t>
      </w:r>
      <w:r w:rsidRPr="005D1340">
        <w:rPr>
          <w:kern w:val="0"/>
          <w:szCs w:val="23"/>
          <w14:ligatures w14:val="none"/>
        </w:rPr>
        <w:t>of their biblical colleagues</w:t>
      </w:r>
      <w:r w:rsidRPr="005D1340">
        <w:rPr>
          <w:szCs w:val="23"/>
        </w:rPr>
        <w:t xml:space="preserve">. </w:t>
      </w:r>
      <w:r w:rsidRPr="005D1340">
        <w:rPr>
          <w:kern w:val="0"/>
          <w:szCs w:val="23"/>
          <w14:ligatures w14:val="none"/>
        </w:rPr>
        <w:t>It was not a confessional difference between Lutheran and Catholic exegetes</w:t>
      </w:r>
      <w:r w:rsidRPr="005D1340">
        <w:rPr>
          <w:szCs w:val="23"/>
        </w:rPr>
        <w:t xml:space="preserve">, </w:t>
      </w:r>
      <w:r w:rsidRPr="005D1340">
        <w:rPr>
          <w:kern w:val="0"/>
          <w:szCs w:val="23"/>
          <w14:ligatures w14:val="none"/>
        </w:rPr>
        <w:t>but a difference between Catholic systematic theologians and exegetes in general</w:t>
      </w:r>
      <w:r w:rsidRPr="005D1340">
        <w:rPr>
          <w:szCs w:val="23"/>
        </w:rPr>
        <w:t xml:space="preserve">, </w:t>
      </w:r>
      <w:r w:rsidRPr="005D1340">
        <w:rPr>
          <w:kern w:val="0"/>
          <w:szCs w:val="23"/>
          <w14:ligatures w14:val="none"/>
        </w:rPr>
        <w:t>and it brought home to us that systematicians still prefer to do exegesis as it was done in the good old days</w:t>
      </w:r>
      <w:r w:rsidRPr="005D1340">
        <w:rPr>
          <w:szCs w:val="23"/>
        </w:rPr>
        <w:t>.</w:t>
      </w:r>
      <w:r>
        <w:rPr>
          <w:szCs w:val="23"/>
        </w:rPr>
        <w:t xml:space="preserve">” (Fitzmyer </w:t>
      </w:r>
      <w:r w:rsidRPr="00CC4121">
        <w:rPr>
          <w:i/>
          <w:szCs w:val="23"/>
        </w:rPr>
        <w:t>Scripture</w:t>
      </w:r>
      <w:r>
        <w:rPr>
          <w:szCs w:val="23"/>
        </w:rPr>
        <w:t xml:space="preserve">, </w:t>
      </w:r>
      <w:r w:rsidRPr="00CC4121">
        <w:rPr>
          <w:i/>
          <w:szCs w:val="23"/>
        </w:rPr>
        <w:t>the Soul</w:t>
      </w:r>
      <w:r>
        <w:rPr>
          <w:szCs w:val="23"/>
        </w:rPr>
        <w:t xml:space="preserve"> 112-13)</w:t>
      </w:r>
    </w:p>
    <w:p w14:paraId="736A5E89" w14:textId="77777777" w:rsidR="00CC337A" w:rsidRDefault="00CC337A" w:rsidP="00CC337A">
      <w:pPr>
        <w:pStyle w:val="Style"/>
        <w:widowControl/>
        <w:ind w:left="360"/>
        <w:jc w:val="both"/>
        <w:textAlignment w:val="baseline"/>
        <w:rPr>
          <w:szCs w:val="23"/>
        </w:rPr>
      </w:pPr>
      <w:r>
        <w:rPr>
          <w:szCs w:val="23"/>
        </w:rPr>
        <w:t>“</w:t>
      </w:r>
      <w:r w:rsidRPr="005D1340">
        <w:rPr>
          <w:kern w:val="0"/>
          <w:szCs w:val="23"/>
          <w14:ligatures w14:val="none"/>
        </w:rPr>
        <w:t>One issue that emerged prominently in this round was the question of the</w:t>
      </w:r>
      <w:r w:rsidRPr="005D1340">
        <w:rPr>
          <w:szCs w:val="23"/>
        </w:rPr>
        <w:t xml:space="preserve"> “</w:t>
      </w:r>
      <w:r w:rsidRPr="005D1340">
        <w:rPr>
          <w:kern w:val="0"/>
          <w:szCs w:val="23"/>
          <w14:ligatures w14:val="none"/>
        </w:rPr>
        <w:t>theological extension</w:t>
      </w:r>
      <w:r w:rsidRPr="005D1340">
        <w:rPr>
          <w:szCs w:val="23"/>
        </w:rPr>
        <w:t xml:space="preserve">” </w:t>
      </w:r>
      <w:r w:rsidRPr="005D1340">
        <w:rPr>
          <w:kern w:val="0"/>
          <w:szCs w:val="23"/>
          <w14:ligatures w14:val="none"/>
        </w:rPr>
        <w:t>of the meaning of biblical passages</w:t>
      </w:r>
      <w:r w:rsidRPr="005D1340">
        <w:rPr>
          <w:szCs w:val="23"/>
        </w:rPr>
        <w:t>.</w:t>
      </w:r>
      <w:r>
        <w:rPr>
          <w:szCs w:val="23"/>
        </w:rPr>
        <w:t>”</w:t>
      </w:r>
      <w:r w:rsidRPr="005D1340">
        <w:rPr>
          <w:szCs w:val="23"/>
        </w:rPr>
        <w:t xml:space="preserve"> </w:t>
      </w:r>
      <w:r>
        <w:rPr>
          <w:szCs w:val="23"/>
        </w:rPr>
        <w:t xml:space="preserve">Can </w:t>
      </w:r>
      <w:r w:rsidRPr="005D1340">
        <w:rPr>
          <w:kern w:val="0"/>
          <w:szCs w:val="23"/>
          <w14:ligatures w14:val="none"/>
        </w:rPr>
        <w:t>1 Tim 2</w:t>
      </w:r>
      <w:r w:rsidRPr="005D1340">
        <w:rPr>
          <w:szCs w:val="23"/>
        </w:rPr>
        <w:t>:</w:t>
      </w:r>
      <w:r w:rsidRPr="005D1340">
        <w:rPr>
          <w:kern w:val="0"/>
          <w:szCs w:val="23"/>
          <w14:ligatures w14:val="none"/>
        </w:rPr>
        <w:t>1-6</w:t>
      </w:r>
      <w:r>
        <w:rPr>
          <w:szCs w:val="23"/>
        </w:rPr>
        <w:t xml:space="preserve"> be extended to intercessions by saints in heaven? (Fitzmyer </w:t>
      </w:r>
      <w:r w:rsidRPr="00CC4121">
        <w:rPr>
          <w:i/>
          <w:szCs w:val="23"/>
        </w:rPr>
        <w:t>Scripture</w:t>
      </w:r>
      <w:r>
        <w:rPr>
          <w:szCs w:val="23"/>
        </w:rPr>
        <w:t xml:space="preserve">, </w:t>
      </w:r>
      <w:r w:rsidRPr="00CC4121">
        <w:rPr>
          <w:i/>
          <w:szCs w:val="23"/>
        </w:rPr>
        <w:t>the Soul</w:t>
      </w:r>
      <w:r>
        <w:rPr>
          <w:szCs w:val="23"/>
        </w:rPr>
        <w:t xml:space="preserve"> 113)</w:t>
      </w:r>
    </w:p>
    <w:p w14:paraId="52B993E5" w14:textId="77777777" w:rsidR="00CC337A" w:rsidRDefault="00CC337A" w:rsidP="00CC337A">
      <w:pPr>
        <w:pStyle w:val="Style"/>
        <w:widowControl/>
        <w:ind w:left="720"/>
        <w:jc w:val="both"/>
        <w:textAlignment w:val="baseline"/>
        <w:rPr>
          <w:rFonts w:eastAsiaTheme="minorHAnsi"/>
          <w:kern w:val="0"/>
          <w:sz w:val="20"/>
          <w:lang w:eastAsia="en-US"/>
        </w:rPr>
      </w:pPr>
      <w:r w:rsidRPr="008E2FBA">
        <w:rPr>
          <w:kern w:val="0"/>
          <w:sz w:val="20"/>
          <w:szCs w:val="23"/>
        </w:rPr>
        <w:t>1 Tim 2:1-6, “</w:t>
      </w:r>
      <w:r w:rsidRPr="008E2FBA">
        <w:rPr>
          <w:rFonts w:eastAsiaTheme="minorHAnsi"/>
          <w:kern w:val="0"/>
          <w:sz w:val="20"/>
          <w:lang w:eastAsia="en-US"/>
        </w:rPr>
        <w:t xml:space="preserve">First of all, then, I urge that supplications, prayers, intercessions, and thanksgivings be made for everyone, </w:t>
      </w:r>
      <w:r w:rsidRPr="008E2FBA">
        <w:rPr>
          <w:rFonts w:eastAsiaTheme="minorHAnsi"/>
          <w:kern w:val="0"/>
          <w:sz w:val="20"/>
          <w:vertAlign w:val="superscript"/>
          <w:lang w:eastAsia="en-US"/>
        </w:rPr>
        <w:t>2</w:t>
      </w:r>
      <w:r w:rsidRPr="008E2FBA">
        <w:rPr>
          <w:rFonts w:eastAsiaTheme="minorHAnsi"/>
          <w:kern w:val="0"/>
          <w:sz w:val="20"/>
          <w:lang w:eastAsia="en-US"/>
        </w:rPr>
        <w:t xml:space="preserve"> for kings and all who are in high positions, so that we may lead a quiet and peaceable life in all godliness and dignity. </w:t>
      </w:r>
      <w:r w:rsidRPr="008E2FBA">
        <w:rPr>
          <w:rFonts w:eastAsiaTheme="minorHAnsi"/>
          <w:kern w:val="0"/>
          <w:sz w:val="20"/>
          <w:vertAlign w:val="superscript"/>
          <w:lang w:eastAsia="en-US"/>
        </w:rPr>
        <w:t>3</w:t>
      </w:r>
      <w:r w:rsidRPr="008E2FBA">
        <w:rPr>
          <w:rFonts w:eastAsiaTheme="minorHAnsi"/>
          <w:kern w:val="0"/>
          <w:sz w:val="20"/>
          <w:lang w:eastAsia="en-US"/>
        </w:rPr>
        <w:t xml:space="preserve"> This is right and acceptable before God our Savior, </w:t>
      </w:r>
      <w:r w:rsidRPr="008E2FBA">
        <w:rPr>
          <w:rFonts w:eastAsiaTheme="minorHAnsi"/>
          <w:kern w:val="0"/>
          <w:sz w:val="20"/>
          <w:vertAlign w:val="superscript"/>
          <w:lang w:eastAsia="en-US"/>
        </w:rPr>
        <w:t>4</w:t>
      </w:r>
      <w:r w:rsidRPr="008E2FBA">
        <w:rPr>
          <w:rFonts w:eastAsiaTheme="minorHAnsi"/>
          <w:kern w:val="0"/>
          <w:sz w:val="20"/>
          <w:lang w:eastAsia="en-US"/>
        </w:rPr>
        <w:t xml:space="preserve"> who desires everyone to be saved and to come to the knowledge of the truth. </w:t>
      </w:r>
      <w:r w:rsidRPr="008E2FBA">
        <w:rPr>
          <w:rFonts w:eastAsiaTheme="minorHAnsi"/>
          <w:kern w:val="0"/>
          <w:sz w:val="20"/>
          <w:vertAlign w:val="superscript"/>
          <w:lang w:eastAsia="en-US"/>
        </w:rPr>
        <w:t>5</w:t>
      </w:r>
      <w:r w:rsidRPr="008E2FBA">
        <w:rPr>
          <w:rFonts w:eastAsiaTheme="minorHAnsi"/>
          <w:kern w:val="0"/>
          <w:sz w:val="20"/>
          <w:lang w:eastAsia="en-US"/>
        </w:rPr>
        <w:t xml:space="preserve"> For</w:t>
      </w:r>
      <w:r>
        <w:rPr>
          <w:rFonts w:eastAsiaTheme="minorHAnsi"/>
          <w:kern w:val="0"/>
          <w:sz w:val="20"/>
          <w:lang w:eastAsia="en-US"/>
        </w:rPr>
        <w:t xml:space="preserve"> </w:t>
      </w:r>
      <w:r w:rsidRPr="008E2FBA">
        <w:rPr>
          <w:rFonts w:eastAsiaTheme="minorHAnsi"/>
          <w:kern w:val="0"/>
          <w:sz w:val="20"/>
          <w:lang w:eastAsia="en-US"/>
        </w:rPr>
        <w:t xml:space="preserve">there is one God; there is also one mediator between God and humankind, Christ Jesus, himself human, </w:t>
      </w:r>
      <w:r w:rsidRPr="008E2FBA">
        <w:rPr>
          <w:rFonts w:eastAsiaTheme="minorHAnsi"/>
          <w:sz w:val="20"/>
          <w:vertAlign w:val="superscript"/>
          <w:lang w:eastAsia="en-US"/>
          <w14:ligatures w14:val="none"/>
        </w:rPr>
        <w:t>6</w:t>
      </w:r>
      <w:r w:rsidRPr="008E2FBA">
        <w:rPr>
          <w:rFonts w:eastAsiaTheme="minorHAnsi"/>
          <w:kern w:val="0"/>
          <w:sz w:val="20"/>
          <w:lang w:eastAsia="en-US"/>
        </w:rPr>
        <w:t xml:space="preserve"> who gave himself a ransom for all—this was attested at the right time.</w:t>
      </w:r>
      <w:r w:rsidRPr="00F575BF">
        <w:rPr>
          <w:rFonts w:eastAsiaTheme="minorHAnsi"/>
          <w:iCs/>
          <w:kern w:val="0"/>
          <w:sz w:val="20"/>
          <w:lang w:eastAsia="en-US"/>
        </w:rPr>
        <w:t>”</w:t>
      </w:r>
    </w:p>
    <w:p w14:paraId="346BA836" w14:textId="77777777" w:rsidR="00CC337A" w:rsidRDefault="00CC337A" w:rsidP="00CC337A">
      <w:pPr>
        <w:pStyle w:val="Style"/>
        <w:widowControl/>
        <w:ind w:left="720"/>
        <w:jc w:val="both"/>
        <w:textAlignment w:val="baseline"/>
        <w:rPr>
          <w:szCs w:val="23"/>
        </w:rPr>
      </w:pPr>
      <w:r w:rsidRPr="0045315F">
        <w:rPr>
          <w:kern w:val="0"/>
          <w:szCs w:val="28"/>
        </w:rPr>
        <w:t>1 Tim 2:</w:t>
      </w:r>
      <w:r>
        <w:rPr>
          <w:kern w:val="0"/>
          <w:szCs w:val="28"/>
        </w:rPr>
        <w:t>5</w:t>
      </w:r>
      <w:r w:rsidRPr="0045315F">
        <w:rPr>
          <w:kern w:val="0"/>
          <w:szCs w:val="28"/>
        </w:rPr>
        <w:t>-6</w:t>
      </w:r>
      <w:r>
        <w:rPr>
          <w:kern w:val="0"/>
          <w:szCs w:val="23"/>
          <w14:ligatures w14:val="none"/>
        </w:rPr>
        <w:t xml:space="preserve"> are “</w:t>
      </w:r>
      <w:r w:rsidRPr="005D1340">
        <w:rPr>
          <w:kern w:val="0"/>
          <w:szCs w:val="23"/>
          <w14:ligatures w14:val="none"/>
        </w:rPr>
        <w:t>a clear affirmation of the unique mediation of Christ Jesus</w:t>
      </w:r>
      <w:r w:rsidRPr="005D1340">
        <w:rPr>
          <w:szCs w:val="23"/>
        </w:rPr>
        <w:t xml:space="preserve">, </w:t>
      </w:r>
      <w:r w:rsidRPr="005D1340">
        <w:rPr>
          <w:kern w:val="0"/>
          <w:szCs w:val="23"/>
          <w14:ligatures w14:val="none"/>
        </w:rPr>
        <w:t xml:space="preserve">a verse that figures prominently in the </w:t>
      </w:r>
      <w:r w:rsidRPr="005D1340">
        <w:rPr>
          <w:i/>
          <w:iCs/>
          <w:kern w:val="0"/>
          <w:szCs w:val="22"/>
          <w14:ligatures w14:val="none"/>
        </w:rPr>
        <w:t>Augsburg Confession</w:t>
      </w:r>
      <w:r w:rsidRPr="005D1340">
        <w:rPr>
          <w:iCs/>
          <w:szCs w:val="22"/>
        </w:rPr>
        <w:t xml:space="preserve"> (</w:t>
      </w:r>
      <w:r>
        <w:rPr>
          <w:kern w:val="0"/>
          <w:szCs w:val="21"/>
          <w14:ligatures w14:val="none"/>
        </w:rPr>
        <w:t>§</w:t>
      </w:r>
      <w:r w:rsidRPr="005D1340">
        <w:rPr>
          <w:kern w:val="0"/>
          <w:szCs w:val="23"/>
          <w14:ligatures w14:val="none"/>
        </w:rPr>
        <w:t>21</w:t>
      </w:r>
      <w:r>
        <w:rPr>
          <w:kern w:val="0"/>
          <w:szCs w:val="23"/>
          <w14:ligatures w14:val="none"/>
        </w:rPr>
        <w:t>)</w:t>
      </w:r>
      <w:r w:rsidRPr="005D1340">
        <w:rPr>
          <w:szCs w:val="23"/>
        </w:rPr>
        <w:t xml:space="preserve">, </w:t>
      </w:r>
      <w:r w:rsidRPr="005D1340">
        <w:rPr>
          <w:kern w:val="0"/>
          <w:szCs w:val="23"/>
          <w14:ligatures w14:val="none"/>
        </w:rPr>
        <w:t>on</w:t>
      </w:r>
      <w:r w:rsidRPr="005D1340">
        <w:rPr>
          <w:szCs w:val="23"/>
        </w:rPr>
        <w:t xml:space="preserve"> “</w:t>
      </w:r>
      <w:r w:rsidRPr="005D1340">
        <w:rPr>
          <w:kern w:val="0"/>
          <w:szCs w:val="23"/>
          <w14:ligatures w14:val="none"/>
        </w:rPr>
        <w:t>the Cult of the Saints</w:t>
      </w:r>
      <w:r w:rsidRPr="005D1340">
        <w:rPr>
          <w:szCs w:val="23"/>
        </w:rPr>
        <w:t>.”</w:t>
      </w:r>
      <w:r>
        <w:rPr>
          <w:szCs w:val="23"/>
        </w:rPr>
        <w:t xml:space="preserve">” But </w:t>
      </w:r>
      <w:r w:rsidRPr="0045315F">
        <w:rPr>
          <w:kern w:val="0"/>
          <w:szCs w:val="28"/>
        </w:rPr>
        <w:t>1 Tim 2:</w:t>
      </w:r>
      <w:r>
        <w:rPr>
          <w:kern w:val="0"/>
          <w:szCs w:val="28"/>
        </w:rPr>
        <w:t>1-2</w:t>
      </w:r>
      <w:r w:rsidRPr="005D1340">
        <w:rPr>
          <w:szCs w:val="23"/>
        </w:rPr>
        <w:t xml:space="preserve"> </w:t>
      </w:r>
      <w:r w:rsidRPr="005D1340">
        <w:rPr>
          <w:kern w:val="0"/>
          <w:szCs w:val="23"/>
          <w14:ligatures w14:val="none"/>
        </w:rPr>
        <w:t xml:space="preserve">urge </w:t>
      </w:r>
      <w:r>
        <w:rPr>
          <w:kern w:val="0"/>
          <w:szCs w:val="23"/>
          <w14:ligatures w14:val="none"/>
        </w:rPr>
        <w:t xml:space="preserve">that </w:t>
      </w:r>
      <w:r w:rsidRPr="005D1340">
        <w:rPr>
          <w:szCs w:val="23"/>
        </w:rPr>
        <w:t>“</w:t>
      </w:r>
      <w:r w:rsidRPr="005D1340">
        <w:rPr>
          <w:kern w:val="0"/>
          <w:szCs w:val="23"/>
          <w14:ligatures w14:val="none"/>
        </w:rPr>
        <w:t>supplications</w:t>
      </w:r>
      <w:r w:rsidRPr="005D1340">
        <w:rPr>
          <w:szCs w:val="23"/>
        </w:rPr>
        <w:t xml:space="preserve">, </w:t>
      </w:r>
      <w:r w:rsidRPr="005D1340">
        <w:rPr>
          <w:kern w:val="0"/>
          <w:szCs w:val="23"/>
          <w14:ligatures w14:val="none"/>
        </w:rPr>
        <w:t>prayers</w:t>
      </w:r>
      <w:r w:rsidRPr="005D1340">
        <w:rPr>
          <w:szCs w:val="23"/>
        </w:rPr>
        <w:t xml:space="preserve">, </w:t>
      </w:r>
      <w:r>
        <w:rPr>
          <w:kern w:val="0"/>
          <w:szCs w:val="23"/>
          <w14:ligatures w14:val="none"/>
        </w:rPr>
        <w:t>intercessions</w:t>
      </w:r>
      <w:r w:rsidRPr="005D1340">
        <w:rPr>
          <w:szCs w:val="23"/>
        </w:rPr>
        <w:t xml:space="preserve">, </w:t>
      </w:r>
      <w:r w:rsidRPr="005D1340">
        <w:rPr>
          <w:kern w:val="0"/>
          <w:szCs w:val="23"/>
          <w14:ligatures w14:val="none"/>
        </w:rPr>
        <w:t xml:space="preserve">and thanksgivings be </w:t>
      </w:r>
      <w:r>
        <w:rPr>
          <w:kern w:val="0"/>
          <w:szCs w:val="23"/>
          <w14:ligatures w14:val="none"/>
        </w:rPr>
        <w:t xml:space="preserve">made </w:t>
      </w:r>
      <w:r w:rsidRPr="005D1340">
        <w:rPr>
          <w:kern w:val="0"/>
          <w:szCs w:val="23"/>
          <w14:ligatures w14:val="none"/>
        </w:rPr>
        <w:t>for everyone</w:t>
      </w:r>
      <w:r w:rsidRPr="005D1340">
        <w:rPr>
          <w:szCs w:val="23"/>
        </w:rPr>
        <w:t xml:space="preserve">, </w:t>
      </w:r>
      <w:r w:rsidRPr="005D1340">
        <w:rPr>
          <w:kern w:val="0"/>
          <w:szCs w:val="23"/>
          <w14:ligatures w14:val="none"/>
        </w:rPr>
        <w:t xml:space="preserve">for kings and all </w:t>
      </w:r>
      <w:r>
        <w:rPr>
          <w:kern w:val="0"/>
          <w:szCs w:val="23"/>
          <w14:ligatures w14:val="none"/>
        </w:rPr>
        <w:t xml:space="preserve">who are </w:t>
      </w:r>
      <w:r w:rsidRPr="005D1340">
        <w:rPr>
          <w:kern w:val="0"/>
          <w:szCs w:val="23"/>
          <w14:ligatures w14:val="none"/>
        </w:rPr>
        <w:t xml:space="preserve">in </w:t>
      </w:r>
      <w:r>
        <w:rPr>
          <w:kern w:val="0"/>
          <w:szCs w:val="23"/>
          <w14:ligatures w14:val="none"/>
        </w:rPr>
        <w:t>high positions.</w:t>
      </w:r>
      <w:r w:rsidRPr="005D1340">
        <w:rPr>
          <w:szCs w:val="23"/>
        </w:rPr>
        <w:t xml:space="preserve">” </w:t>
      </w:r>
      <w:r>
        <w:rPr>
          <w:szCs w:val="23"/>
        </w:rPr>
        <w:t>“</w:t>
      </w:r>
      <w:r w:rsidRPr="005D1340">
        <w:rPr>
          <w:kern w:val="0"/>
          <w:szCs w:val="23"/>
          <w14:ligatures w14:val="none"/>
        </w:rPr>
        <w:t>Clearly</w:t>
      </w:r>
      <w:r w:rsidRPr="005D1340">
        <w:rPr>
          <w:szCs w:val="23"/>
        </w:rPr>
        <w:t xml:space="preserve">, </w:t>
      </w:r>
      <w:r w:rsidRPr="005D1340">
        <w:rPr>
          <w:kern w:val="0"/>
          <w:szCs w:val="23"/>
          <w14:ligatures w14:val="none"/>
        </w:rPr>
        <w:t>the author was addressing persons still in this life</w:t>
      </w:r>
      <w:r w:rsidRPr="005D1340">
        <w:rPr>
          <w:szCs w:val="23"/>
        </w:rPr>
        <w:t xml:space="preserve"> (</w:t>
      </w:r>
      <w:r w:rsidRPr="005D1340">
        <w:rPr>
          <w:kern w:val="0"/>
          <w:szCs w:val="23"/>
          <w14:ligatures w14:val="none"/>
        </w:rPr>
        <w:t>living saints</w:t>
      </w:r>
      <w:r w:rsidRPr="005D1340">
        <w:rPr>
          <w:szCs w:val="23"/>
        </w:rPr>
        <w:t xml:space="preserve">), </w:t>
      </w:r>
      <w:r w:rsidRPr="005D1340">
        <w:rPr>
          <w:kern w:val="0"/>
          <w:szCs w:val="23"/>
          <w14:ligatures w14:val="none"/>
        </w:rPr>
        <w:t>urging them to address prayers to God on behalf of other living human beings</w:t>
      </w:r>
      <w:r w:rsidRPr="005D1340">
        <w:rPr>
          <w:szCs w:val="23"/>
        </w:rPr>
        <w:t xml:space="preserve">. </w:t>
      </w:r>
      <w:r w:rsidRPr="005D1340">
        <w:rPr>
          <w:kern w:val="0"/>
          <w:szCs w:val="23"/>
          <w14:ligatures w14:val="none"/>
        </w:rPr>
        <w:t>Moreover</w:t>
      </w:r>
      <w:r w:rsidRPr="005D1340">
        <w:rPr>
          <w:szCs w:val="23"/>
        </w:rPr>
        <w:t xml:space="preserve">, </w:t>
      </w:r>
      <w:r w:rsidRPr="005D1340">
        <w:rPr>
          <w:kern w:val="0"/>
          <w:szCs w:val="23"/>
          <w14:ligatures w14:val="none"/>
        </w:rPr>
        <w:t>he saw no conflict between such intercession for others and his own teaching about the unique mediation of Jesus Christ</w:t>
      </w:r>
      <w:r w:rsidRPr="005D1340">
        <w:rPr>
          <w:szCs w:val="23"/>
        </w:rPr>
        <w:t>.</w:t>
      </w:r>
      <w:r>
        <w:rPr>
          <w:szCs w:val="23"/>
        </w:rPr>
        <w:t xml:space="preserve"> [113] </w:t>
      </w:r>
      <w:r w:rsidRPr="005D1340">
        <w:rPr>
          <w:kern w:val="0"/>
          <w:szCs w:val="23"/>
          <w14:ligatures w14:val="none"/>
        </w:rPr>
        <w:t>Hence the question had to be asked</w:t>
      </w:r>
      <w:r w:rsidRPr="005D1340">
        <w:rPr>
          <w:szCs w:val="23"/>
        </w:rPr>
        <w:t xml:space="preserve">: </w:t>
      </w:r>
      <w:r w:rsidRPr="005D1340">
        <w:rPr>
          <w:kern w:val="0"/>
          <w:szCs w:val="23"/>
          <w14:ligatures w14:val="none"/>
        </w:rPr>
        <w:t>How legitimate would it be to extend theologically the author</w:t>
      </w:r>
      <w:r w:rsidRPr="005D1340">
        <w:rPr>
          <w:szCs w:val="23"/>
        </w:rPr>
        <w:t>’</w:t>
      </w:r>
      <w:r w:rsidRPr="005D1340">
        <w:rPr>
          <w:kern w:val="0"/>
          <w:szCs w:val="23"/>
          <w14:ligatures w14:val="none"/>
        </w:rPr>
        <w:t>s recommendation of supplications and prayers for others to persons who have died</w:t>
      </w:r>
      <w:r w:rsidRPr="005D1340">
        <w:rPr>
          <w:szCs w:val="23"/>
        </w:rPr>
        <w:t xml:space="preserve"> (</w:t>
      </w:r>
      <w:r w:rsidRPr="005D1340">
        <w:rPr>
          <w:kern w:val="0"/>
          <w:szCs w:val="23"/>
          <w14:ligatures w14:val="none"/>
        </w:rPr>
        <w:t>deceased saints</w:t>
      </w:r>
      <w:r w:rsidRPr="005D1340">
        <w:rPr>
          <w:szCs w:val="23"/>
        </w:rPr>
        <w:t xml:space="preserve">)? </w:t>
      </w:r>
      <w:r w:rsidRPr="005D1340">
        <w:rPr>
          <w:kern w:val="0"/>
          <w:szCs w:val="23"/>
          <w14:ligatures w14:val="none"/>
        </w:rPr>
        <w:t>Could not the invocation of departed saints</w:t>
      </w:r>
      <w:r w:rsidRPr="005D1340">
        <w:rPr>
          <w:szCs w:val="23"/>
        </w:rPr>
        <w:t xml:space="preserve"> (</w:t>
      </w:r>
      <w:r w:rsidRPr="005D1340">
        <w:rPr>
          <w:kern w:val="0"/>
          <w:szCs w:val="23"/>
          <w14:ligatures w14:val="none"/>
        </w:rPr>
        <w:t>that they pray for all of</w:t>
      </w:r>
      <w:r>
        <w:rPr>
          <w:kern w:val="0"/>
          <w:szCs w:val="23"/>
          <w14:ligatures w14:val="none"/>
        </w:rPr>
        <w:t xml:space="preserve"> </w:t>
      </w:r>
      <w:r w:rsidRPr="005D1340">
        <w:rPr>
          <w:kern w:val="0"/>
          <w:szCs w:val="23"/>
          <w14:ligatures w14:val="none"/>
        </w:rPr>
        <w:t>us</w:t>
      </w:r>
      <w:r w:rsidRPr="005D1340">
        <w:rPr>
          <w:szCs w:val="23"/>
        </w:rPr>
        <w:t xml:space="preserve">) </w:t>
      </w:r>
      <w:r w:rsidRPr="005D1340">
        <w:rPr>
          <w:kern w:val="0"/>
          <w:szCs w:val="23"/>
          <w14:ligatures w14:val="none"/>
        </w:rPr>
        <w:t>be considered a theological extension of l Tim 2</w:t>
      </w:r>
      <w:r w:rsidRPr="005D1340">
        <w:rPr>
          <w:szCs w:val="23"/>
        </w:rPr>
        <w:t xml:space="preserve">: </w:t>
      </w:r>
      <w:r w:rsidRPr="005D1340">
        <w:rPr>
          <w:kern w:val="0"/>
          <w:szCs w:val="23"/>
          <w14:ligatures w14:val="none"/>
        </w:rPr>
        <w:t>1-2</w:t>
      </w:r>
      <w:r w:rsidRPr="005D1340">
        <w:rPr>
          <w:szCs w:val="23"/>
        </w:rPr>
        <w:t xml:space="preserve">? </w:t>
      </w:r>
      <w:r w:rsidRPr="005D1340">
        <w:rPr>
          <w:kern w:val="0"/>
          <w:szCs w:val="23"/>
          <w14:ligatures w14:val="none"/>
        </w:rPr>
        <w:t>This was treated in my paper</w:t>
      </w:r>
      <w:r w:rsidRPr="005D1340">
        <w:rPr>
          <w:szCs w:val="23"/>
        </w:rPr>
        <w:t xml:space="preserve">, </w:t>
      </w:r>
      <w:r w:rsidRPr="005D1340">
        <w:rPr>
          <w:kern w:val="0"/>
          <w:szCs w:val="23"/>
          <w14:ligatures w14:val="none"/>
        </w:rPr>
        <w:t>and an answer from the Lutheran side came in Reumann</w:t>
      </w:r>
      <w:r w:rsidRPr="005D1340">
        <w:rPr>
          <w:szCs w:val="23"/>
        </w:rPr>
        <w:t>’</w:t>
      </w:r>
      <w:r w:rsidRPr="005D1340">
        <w:rPr>
          <w:kern w:val="0"/>
          <w:szCs w:val="23"/>
          <w14:ligatures w14:val="none"/>
        </w:rPr>
        <w:t>s paper</w:t>
      </w:r>
      <w:r w:rsidRPr="005D1340">
        <w:rPr>
          <w:szCs w:val="23"/>
        </w:rPr>
        <w:t>.</w:t>
      </w:r>
      <w:r>
        <w:rPr>
          <w:szCs w:val="23"/>
        </w:rPr>
        <w:t xml:space="preserve">” (Fitzmyer </w:t>
      </w:r>
      <w:r w:rsidRPr="00CC4121">
        <w:rPr>
          <w:i/>
          <w:szCs w:val="23"/>
        </w:rPr>
        <w:t>Scripture</w:t>
      </w:r>
      <w:r>
        <w:rPr>
          <w:szCs w:val="23"/>
        </w:rPr>
        <w:t xml:space="preserve">, </w:t>
      </w:r>
      <w:r w:rsidRPr="00CC4121">
        <w:rPr>
          <w:i/>
          <w:szCs w:val="23"/>
        </w:rPr>
        <w:t>the Soul</w:t>
      </w:r>
      <w:r>
        <w:rPr>
          <w:szCs w:val="23"/>
        </w:rPr>
        <w:t xml:space="preserve"> 113-14)</w:t>
      </w:r>
    </w:p>
    <w:p w14:paraId="2120E84D" w14:textId="77777777" w:rsidR="00CC337A" w:rsidRDefault="00CC337A" w:rsidP="00CC337A">
      <w:pPr>
        <w:pStyle w:val="Style"/>
        <w:widowControl/>
        <w:jc w:val="both"/>
        <w:textAlignment w:val="baseline"/>
        <w:rPr>
          <w:szCs w:val="23"/>
        </w:rPr>
      </w:pPr>
    </w:p>
    <w:p w14:paraId="067C8CCC" w14:textId="77777777" w:rsidR="00CC337A" w:rsidRDefault="00CC337A" w:rsidP="00CC337A">
      <w:pPr>
        <w:pStyle w:val="Style"/>
        <w:widowControl/>
        <w:jc w:val="both"/>
        <w:textAlignment w:val="baseline"/>
        <w:rPr>
          <w:szCs w:val="23"/>
        </w:rPr>
      </w:pPr>
      <w:r>
        <w:rPr>
          <w:szCs w:val="23"/>
        </w:rPr>
        <w:t xml:space="preserve">1990-92: round 9, </w:t>
      </w:r>
      <w:r w:rsidRPr="005D1340">
        <w:rPr>
          <w:kern w:val="0"/>
          <w:szCs w:val="23"/>
          <w14:ligatures w14:val="none"/>
        </w:rPr>
        <w:t>Scripture and Tradition</w:t>
      </w:r>
    </w:p>
    <w:p w14:paraId="733211C6" w14:textId="77777777" w:rsidR="00CC337A" w:rsidRPr="00B23A3A" w:rsidRDefault="00CC337A" w:rsidP="00CC337A">
      <w:pPr>
        <w:pStyle w:val="Style"/>
        <w:widowControl/>
        <w:ind w:left="360"/>
        <w:jc w:val="both"/>
        <w:textAlignment w:val="baseline"/>
        <w:rPr>
          <w:sz w:val="20"/>
          <w:szCs w:val="20"/>
        </w:rPr>
      </w:pPr>
      <w:r>
        <w:rPr>
          <w:kern w:val="0"/>
          <w:sz w:val="20"/>
          <w:szCs w:val="20"/>
          <w14:ligatures w14:val="none"/>
        </w:rPr>
        <w:t xml:space="preserve">Skillrud, Harold C., et al., eds. </w:t>
      </w:r>
      <w:r w:rsidRPr="00B23A3A">
        <w:rPr>
          <w:i/>
          <w:iCs/>
          <w:kern w:val="0"/>
          <w:sz w:val="20"/>
          <w:szCs w:val="20"/>
          <w14:ligatures w14:val="none"/>
        </w:rPr>
        <w:t>Scripture and Tradition</w:t>
      </w:r>
      <w:r w:rsidRPr="00B23A3A">
        <w:rPr>
          <w:sz w:val="20"/>
          <w:szCs w:val="20"/>
        </w:rPr>
        <w:t xml:space="preserve">. </w:t>
      </w:r>
      <w:r w:rsidRPr="00B23A3A">
        <w:rPr>
          <w:kern w:val="0"/>
          <w:sz w:val="20"/>
          <w:szCs w:val="12"/>
          <w14:ligatures w14:val="none"/>
        </w:rPr>
        <w:t>Lutherans and Catholics in Dialogue 9</w:t>
      </w:r>
      <w:r w:rsidRPr="00B23A3A">
        <w:rPr>
          <w:sz w:val="20"/>
          <w:szCs w:val="12"/>
        </w:rPr>
        <w:t xml:space="preserve">. </w:t>
      </w:r>
      <w:r w:rsidRPr="00B23A3A">
        <w:rPr>
          <w:kern w:val="0"/>
          <w:sz w:val="20"/>
          <w:szCs w:val="12"/>
          <w14:ligatures w14:val="none"/>
        </w:rPr>
        <w:t>Minneapolis</w:t>
      </w:r>
      <w:r w:rsidRPr="00B23A3A">
        <w:rPr>
          <w:sz w:val="20"/>
          <w:szCs w:val="11"/>
        </w:rPr>
        <w:t xml:space="preserve">: </w:t>
      </w:r>
      <w:r w:rsidRPr="00B23A3A">
        <w:rPr>
          <w:kern w:val="0"/>
          <w:sz w:val="20"/>
          <w:szCs w:val="12"/>
          <w14:ligatures w14:val="none"/>
        </w:rPr>
        <w:t>Augsburg</w:t>
      </w:r>
      <w:r w:rsidRPr="00B23A3A">
        <w:rPr>
          <w:sz w:val="20"/>
          <w:szCs w:val="12"/>
        </w:rPr>
        <w:t xml:space="preserve">, </w:t>
      </w:r>
      <w:r w:rsidRPr="00B23A3A">
        <w:rPr>
          <w:kern w:val="0"/>
          <w:sz w:val="20"/>
          <w:szCs w:val="12"/>
          <w14:ligatures w14:val="none"/>
        </w:rPr>
        <w:t>199</w:t>
      </w:r>
      <w:r>
        <w:rPr>
          <w:kern w:val="0"/>
          <w:sz w:val="20"/>
          <w:szCs w:val="12"/>
          <w14:ligatures w14:val="none"/>
        </w:rPr>
        <w:t>5</w:t>
      </w:r>
      <w:r w:rsidRPr="00B23A3A">
        <w:rPr>
          <w:kern w:val="0"/>
          <w:sz w:val="20"/>
          <w:szCs w:val="12"/>
          <w14:ligatures w14:val="none"/>
        </w:rPr>
        <w:t>.</w:t>
      </w:r>
    </w:p>
    <w:p w14:paraId="62E0C473" w14:textId="77777777" w:rsidR="00CC337A" w:rsidRPr="008A6939" w:rsidRDefault="00CC337A" w:rsidP="00CC337A">
      <w:pPr>
        <w:pStyle w:val="Style"/>
        <w:widowControl/>
        <w:ind w:left="360"/>
        <w:jc w:val="both"/>
        <w:textAlignment w:val="baseline"/>
        <w:rPr>
          <w:kern w:val="0"/>
          <w:szCs w:val="23"/>
          <w14:ligatures w14:val="none"/>
        </w:rPr>
      </w:pPr>
      <w:r>
        <w:rPr>
          <w:szCs w:val="23"/>
        </w:rPr>
        <w:t>“</w:t>
      </w:r>
      <w:r w:rsidRPr="005D1340">
        <w:rPr>
          <w:kern w:val="0"/>
          <w:szCs w:val="23"/>
          <w14:ligatures w14:val="none"/>
        </w:rPr>
        <w:t>Theological extension</w:t>
      </w:r>
      <w:r w:rsidRPr="005D1340">
        <w:rPr>
          <w:szCs w:val="23"/>
        </w:rPr>
        <w:t xml:space="preserve">” </w:t>
      </w:r>
      <w:r>
        <w:rPr>
          <w:szCs w:val="23"/>
        </w:rPr>
        <w:t>“</w:t>
      </w:r>
      <w:r w:rsidRPr="005D1340">
        <w:rPr>
          <w:kern w:val="0"/>
          <w:szCs w:val="23"/>
          <w14:ligatures w14:val="none"/>
        </w:rPr>
        <w:t>is one way of explaining the growth and development of a tradition related to and rooted in Scripture</w:t>
      </w:r>
      <w:r w:rsidRPr="005D1340">
        <w:rPr>
          <w:szCs w:val="23"/>
        </w:rPr>
        <w:t xml:space="preserve">. </w:t>
      </w:r>
      <w:r w:rsidRPr="005D1340">
        <w:rPr>
          <w:kern w:val="0"/>
          <w:szCs w:val="23"/>
          <w14:ligatures w14:val="none"/>
        </w:rPr>
        <w:t xml:space="preserve">Hence the topic for the ninth round of dialogue </w:t>
      </w:r>
      <w:r>
        <w:rPr>
          <w:kern w:val="0"/>
          <w:szCs w:val="23"/>
          <w14:ligatures w14:val="none"/>
        </w:rPr>
        <w:t xml:space="preserve">. . .” (Fitzmyer </w:t>
      </w:r>
      <w:r>
        <w:rPr>
          <w:i/>
          <w:kern w:val="0"/>
          <w:szCs w:val="23"/>
          <w14:ligatures w14:val="none"/>
        </w:rPr>
        <w:t>Scripture</w:t>
      </w:r>
      <w:r>
        <w:rPr>
          <w:kern w:val="0"/>
          <w:szCs w:val="23"/>
          <w14:ligatures w14:val="none"/>
        </w:rPr>
        <w:t xml:space="preserve">, </w:t>
      </w:r>
      <w:r>
        <w:rPr>
          <w:i/>
          <w:kern w:val="0"/>
          <w:szCs w:val="23"/>
          <w14:ligatures w14:val="none"/>
        </w:rPr>
        <w:t>the Soul</w:t>
      </w:r>
      <w:r>
        <w:rPr>
          <w:kern w:val="0"/>
          <w:szCs w:val="23"/>
          <w14:ligatures w14:val="none"/>
        </w:rPr>
        <w:t xml:space="preserve"> 114)</w:t>
      </w:r>
    </w:p>
    <w:p w14:paraId="63DD62CA" w14:textId="77777777" w:rsidR="00CC337A" w:rsidRDefault="00CC337A" w:rsidP="00CC337A">
      <w:pPr>
        <w:pStyle w:val="Style"/>
        <w:widowControl/>
        <w:ind w:left="360"/>
        <w:jc w:val="both"/>
        <w:textAlignment w:val="baseline"/>
        <w:rPr>
          <w:szCs w:val="23"/>
        </w:rPr>
      </w:pPr>
      <w:r>
        <w:rPr>
          <w:kern w:val="0"/>
          <w:szCs w:val="23"/>
          <w14:ligatures w14:val="none"/>
        </w:rPr>
        <w:t>“</w:t>
      </w:r>
      <w:r w:rsidRPr="005D1340">
        <w:rPr>
          <w:kern w:val="0"/>
          <w:szCs w:val="23"/>
          <w14:ligatures w14:val="none"/>
        </w:rPr>
        <w:t xml:space="preserve">At issue is the relation of </w:t>
      </w:r>
      <w:r>
        <w:rPr>
          <w:kern w:val="0"/>
          <w:szCs w:val="23"/>
          <w14:ligatures w14:val="none"/>
        </w:rPr>
        <w:t>[</w:t>
      </w:r>
      <w:r w:rsidRPr="005D1340">
        <w:rPr>
          <w:kern w:val="0"/>
          <w:szCs w:val="23"/>
          <w14:ligatures w14:val="none"/>
        </w:rPr>
        <w:t>scripture and tradition</w:t>
      </w:r>
      <w:r>
        <w:rPr>
          <w:szCs w:val="23"/>
        </w:rPr>
        <w:t>]</w:t>
      </w:r>
      <w:r w:rsidRPr="005D1340">
        <w:rPr>
          <w:szCs w:val="23"/>
        </w:rPr>
        <w:t xml:space="preserve"> </w:t>
      </w:r>
      <w:r w:rsidRPr="005D1340">
        <w:rPr>
          <w:kern w:val="0"/>
          <w:szCs w:val="23"/>
          <w14:ligatures w14:val="none"/>
        </w:rPr>
        <w:t>to each other and to</w:t>
      </w:r>
      <w:r w:rsidRPr="005D1340">
        <w:rPr>
          <w:szCs w:val="23"/>
        </w:rPr>
        <w:t xml:space="preserve"> “</w:t>
      </w:r>
      <w:r w:rsidRPr="005D1340">
        <w:rPr>
          <w:kern w:val="0"/>
          <w:szCs w:val="23"/>
          <w14:ligatures w14:val="none"/>
        </w:rPr>
        <w:t>the Word of God</w:t>
      </w:r>
      <w:r w:rsidRPr="005D1340">
        <w:rPr>
          <w:szCs w:val="23"/>
        </w:rPr>
        <w:t>”</w:t>
      </w:r>
      <w:r>
        <w:rPr>
          <w:szCs w:val="23"/>
        </w:rPr>
        <w:t xml:space="preserve"> . . .” (Fitzmyer </w:t>
      </w:r>
      <w:r>
        <w:rPr>
          <w:i/>
          <w:szCs w:val="23"/>
        </w:rPr>
        <w:t>Scripture</w:t>
      </w:r>
      <w:r>
        <w:rPr>
          <w:szCs w:val="23"/>
        </w:rPr>
        <w:t xml:space="preserve">, </w:t>
      </w:r>
      <w:r>
        <w:rPr>
          <w:i/>
          <w:szCs w:val="23"/>
        </w:rPr>
        <w:t>the Soul</w:t>
      </w:r>
      <w:r>
        <w:rPr>
          <w:szCs w:val="23"/>
        </w:rPr>
        <w:t xml:space="preserve"> 114)</w:t>
      </w:r>
    </w:p>
    <w:p w14:paraId="3F23D89E" w14:textId="77777777" w:rsidR="00CC337A" w:rsidRPr="00CD3511" w:rsidRDefault="00CC337A" w:rsidP="00CC337A">
      <w:pPr>
        <w:pStyle w:val="Style"/>
        <w:widowControl/>
        <w:ind w:left="360"/>
        <w:jc w:val="both"/>
        <w:textAlignment w:val="baseline"/>
        <w:rPr>
          <w:szCs w:val="23"/>
        </w:rPr>
      </w:pPr>
      <w:r>
        <w:rPr>
          <w:kern w:val="0"/>
          <w:szCs w:val="23"/>
          <w14:ligatures w14:val="none"/>
        </w:rPr>
        <w:t>“</w:t>
      </w:r>
      <w:r w:rsidRPr="005D1340">
        <w:rPr>
          <w:kern w:val="0"/>
          <w:szCs w:val="23"/>
          <w14:ligatures w14:val="none"/>
        </w:rPr>
        <w:t>For Roman Catholics the topic touches on whether Scripture and Tradition form one or two fonts of</w:t>
      </w:r>
      <w:r>
        <w:rPr>
          <w:kern w:val="0"/>
          <w:szCs w:val="23"/>
          <w14:ligatures w14:val="none"/>
        </w:rPr>
        <w:t xml:space="preserve"> </w:t>
      </w:r>
      <w:r w:rsidRPr="005D1340">
        <w:rPr>
          <w:kern w:val="0"/>
          <w:szCs w:val="23"/>
          <w14:ligatures w14:val="none"/>
        </w:rPr>
        <w:t>revelation</w:t>
      </w:r>
      <w:r>
        <w:rPr>
          <w:szCs w:val="23"/>
        </w:rPr>
        <w:t xml:space="preserve"> . . .” (Fitzmyer </w:t>
      </w:r>
      <w:r>
        <w:rPr>
          <w:i/>
          <w:szCs w:val="23"/>
        </w:rPr>
        <w:t>Scripture</w:t>
      </w:r>
      <w:r>
        <w:rPr>
          <w:szCs w:val="23"/>
        </w:rPr>
        <w:t xml:space="preserve">, </w:t>
      </w:r>
      <w:r>
        <w:rPr>
          <w:i/>
          <w:szCs w:val="23"/>
        </w:rPr>
        <w:t>the Soul</w:t>
      </w:r>
      <w:r>
        <w:rPr>
          <w:szCs w:val="23"/>
        </w:rPr>
        <w:t xml:space="preserve"> 114)</w:t>
      </w:r>
    </w:p>
    <w:p w14:paraId="5D39FB31" w14:textId="77777777" w:rsidR="00CC337A" w:rsidRDefault="00CC337A" w:rsidP="00CC337A">
      <w:pPr>
        <w:pStyle w:val="Style"/>
        <w:widowControl/>
        <w:ind w:left="360"/>
        <w:jc w:val="both"/>
        <w:textAlignment w:val="baseline"/>
        <w:rPr>
          <w:szCs w:val="23"/>
        </w:rPr>
      </w:pPr>
      <w:r w:rsidRPr="005D1340">
        <w:rPr>
          <w:kern w:val="0"/>
          <w:szCs w:val="23"/>
          <w14:ligatures w14:val="none"/>
        </w:rPr>
        <w:lastRenderedPageBreak/>
        <w:t xml:space="preserve">For Lutherans </w:t>
      </w:r>
      <w:r>
        <w:rPr>
          <w:kern w:val="0"/>
          <w:szCs w:val="23"/>
          <w14:ligatures w14:val="none"/>
        </w:rPr>
        <w:t>“</w:t>
      </w:r>
      <w:r w:rsidRPr="005D1340">
        <w:rPr>
          <w:kern w:val="0"/>
          <w:szCs w:val="23"/>
          <w14:ligatures w14:val="none"/>
        </w:rPr>
        <w:t xml:space="preserve">it touches on the sense of </w:t>
      </w:r>
      <w:r w:rsidRPr="005D1340">
        <w:rPr>
          <w:i/>
          <w:iCs/>
          <w:kern w:val="0"/>
          <w:szCs w:val="23"/>
          <w14:ligatures w14:val="none"/>
        </w:rPr>
        <w:t>sola Scriptura</w:t>
      </w:r>
      <w:r w:rsidRPr="005D1340">
        <w:rPr>
          <w:iCs/>
          <w:szCs w:val="23"/>
        </w:rPr>
        <w:t xml:space="preserve">, </w:t>
      </w:r>
      <w:r w:rsidRPr="005D1340">
        <w:rPr>
          <w:kern w:val="0"/>
          <w:szCs w:val="23"/>
          <w14:ligatures w14:val="none"/>
        </w:rPr>
        <w:t>and the problem that the ancient Creeds and their Confessional Books create with reference to it</w:t>
      </w:r>
      <w:r w:rsidRPr="005D1340">
        <w:rPr>
          <w:szCs w:val="23"/>
        </w:rPr>
        <w:t>.</w:t>
      </w:r>
      <w:r>
        <w:rPr>
          <w:szCs w:val="23"/>
        </w:rPr>
        <w:t xml:space="preserve">” (Fitzmyer </w:t>
      </w:r>
      <w:r w:rsidRPr="00CC4121">
        <w:rPr>
          <w:i/>
          <w:szCs w:val="23"/>
        </w:rPr>
        <w:t>Scripture</w:t>
      </w:r>
      <w:r>
        <w:rPr>
          <w:szCs w:val="23"/>
        </w:rPr>
        <w:t xml:space="preserve">, </w:t>
      </w:r>
      <w:r w:rsidRPr="00CC4121">
        <w:rPr>
          <w:i/>
          <w:szCs w:val="23"/>
        </w:rPr>
        <w:t>the Soul</w:t>
      </w:r>
      <w:r>
        <w:rPr>
          <w:szCs w:val="23"/>
        </w:rPr>
        <w:t xml:space="preserve"> 114)</w:t>
      </w:r>
    </w:p>
    <w:p w14:paraId="14665FD2" w14:textId="77777777" w:rsidR="00CC337A" w:rsidRDefault="00CC337A" w:rsidP="00CC337A">
      <w:pPr>
        <w:pStyle w:val="Style"/>
        <w:widowControl/>
        <w:jc w:val="both"/>
        <w:textAlignment w:val="baseline"/>
        <w:rPr>
          <w:szCs w:val="23"/>
        </w:rPr>
      </w:pPr>
    </w:p>
    <w:p w14:paraId="3676A6AC" w14:textId="77777777" w:rsidR="00CC337A" w:rsidRDefault="00CC337A" w:rsidP="00CC337A">
      <w:pPr>
        <w:contextualSpacing/>
      </w:pPr>
      <w:r>
        <w:rPr>
          <w:bCs/>
          <w:szCs w:val="36"/>
        </w:rPr>
        <w:t>1995-2004: r</w:t>
      </w:r>
      <w:r w:rsidRPr="00A42F29">
        <w:rPr>
          <w:bCs/>
          <w:szCs w:val="36"/>
        </w:rPr>
        <w:t xml:space="preserve">ound </w:t>
      </w:r>
      <w:r>
        <w:rPr>
          <w:bCs/>
          <w:szCs w:val="36"/>
        </w:rPr>
        <w:t>10,</w:t>
      </w:r>
      <w:r w:rsidRPr="00A42F29">
        <w:rPr>
          <w:bCs/>
          <w:szCs w:val="36"/>
        </w:rPr>
        <w:t xml:space="preserve"> The Church as Koinonia of Salvation: Its Structures and Ministries</w:t>
      </w:r>
    </w:p>
    <w:p w14:paraId="00E4F4D9" w14:textId="77777777" w:rsidR="00CC337A" w:rsidRDefault="00CC337A" w:rsidP="00CC337A">
      <w:pPr>
        <w:ind w:left="360"/>
        <w:contextualSpacing/>
      </w:pPr>
      <w:r w:rsidRPr="00B23A3A">
        <w:rPr>
          <w:bCs/>
          <w:i/>
          <w:iCs/>
          <w:szCs w:val="36"/>
        </w:rPr>
        <w:t>The Church as Koinonia of Salvation</w:t>
      </w:r>
      <w:r w:rsidRPr="00A42F29">
        <w:rPr>
          <w:bCs/>
          <w:szCs w:val="36"/>
        </w:rPr>
        <w:t xml:space="preserve">: </w:t>
      </w:r>
      <w:r w:rsidRPr="00B23A3A">
        <w:rPr>
          <w:bCs/>
          <w:i/>
          <w:iCs/>
          <w:szCs w:val="36"/>
        </w:rPr>
        <w:t>Its Structures and Ministries</w:t>
      </w:r>
      <w:r>
        <w:rPr>
          <w:bCs/>
          <w:szCs w:val="36"/>
        </w:rPr>
        <w:t xml:space="preserve">. </w:t>
      </w:r>
    </w:p>
    <w:p w14:paraId="6A91CC92" w14:textId="77777777" w:rsidR="00CC337A" w:rsidRDefault="00CC337A" w:rsidP="00CC337A">
      <w:pPr>
        <w:contextualSpacing/>
      </w:pPr>
    </w:p>
    <w:p w14:paraId="7661EF87" w14:textId="77777777" w:rsidR="00CC337A" w:rsidRDefault="00CC337A" w:rsidP="00CC337A">
      <w:pPr>
        <w:contextualSpacing/>
      </w:pPr>
      <w:r w:rsidRPr="00B23A3A">
        <w:t>2010</w:t>
      </w:r>
      <w:r>
        <w:t xml:space="preserve">: round 11, </w:t>
      </w:r>
      <w:r w:rsidRPr="00B23A3A">
        <w:t>The Hope of Eternal Life</w:t>
      </w:r>
    </w:p>
    <w:p w14:paraId="262F0854" w14:textId="77777777" w:rsidR="00CC337A" w:rsidRDefault="00CC337A" w:rsidP="00CC337A">
      <w:pPr>
        <w:ind w:left="360"/>
        <w:contextualSpacing/>
      </w:pPr>
      <w:r w:rsidRPr="00A54ABF">
        <w:t>Almen</w:t>
      </w:r>
      <w:r>
        <w:t xml:space="preserve">, </w:t>
      </w:r>
      <w:r w:rsidRPr="00A54ABF">
        <w:t>Lowel G.</w:t>
      </w:r>
      <w:r>
        <w:t>,</w:t>
      </w:r>
      <w:r w:rsidRPr="00A54ABF">
        <w:t xml:space="preserve"> </w:t>
      </w:r>
      <w:r>
        <w:t xml:space="preserve">and </w:t>
      </w:r>
      <w:r w:rsidRPr="00A54ABF">
        <w:t>Richard J.</w:t>
      </w:r>
      <w:r>
        <w:t xml:space="preserve"> </w:t>
      </w:r>
      <w:r w:rsidRPr="00A54ABF">
        <w:t>Sklba</w:t>
      </w:r>
      <w:r>
        <w:t xml:space="preserve">. </w:t>
      </w:r>
      <w:r w:rsidRPr="00B23A3A">
        <w:rPr>
          <w:i/>
          <w:iCs/>
        </w:rPr>
        <w:t>The Hope of Eternal Life</w:t>
      </w:r>
      <w:r>
        <w:t xml:space="preserve">. </w:t>
      </w:r>
      <w:r w:rsidRPr="00A54ABF">
        <w:rPr>
          <w:szCs w:val="16"/>
        </w:rPr>
        <w:t xml:space="preserve">Lutherans and Catholics in Dialogue </w:t>
      </w:r>
      <w:r>
        <w:rPr>
          <w:szCs w:val="16"/>
        </w:rPr>
        <w:t xml:space="preserve">11. </w:t>
      </w:r>
    </w:p>
    <w:p w14:paraId="755F42C6" w14:textId="77777777" w:rsidR="00CC337A" w:rsidRDefault="00CC337A" w:rsidP="00CC337A">
      <w:pPr>
        <w:pStyle w:val="Style"/>
        <w:widowControl/>
        <w:jc w:val="both"/>
        <w:textAlignment w:val="baseline"/>
        <w:rPr>
          <w:szCs w:val="23"/>
        </w:rPr>
      </w:pPr>
    </w:p>
    <w:p w14:paraId="629191F9" w14:textId="77777777" w:rsidR="00CC337A" w:rsidRDefault="00CC337A" w:rsidP="00CC337A">
      <w:pPr>
        <w:pStyle w:val="Style"/>
        <w:widowControl/>
        <w:jc w:val="both"/>
        <w:textAlignment w:val="baseline"/>
        <w:rPr>
          <w:szCs w:val="23"/>
        </w:rPr>
      </w:pPr>
      <w:r>
        <w:rPr>
          <w:szCs w:val="23"/>
        </w:rPr>
        <w:t>conclusions</w:t>
      </w:r>
    </w:p>
    <w:p w14:paraId="0599FAF7" w14:textId="77777777" w:rsidR="00CC337A" w:rsidRDefault="00CC337A" w:rsidP="00CC337A">
      <w:pPr>
        <w:pStyle w:val="Style"/>
        <w:widowControl/>
        <w:ind w:left="360"/>
        <w:jc w:val="both"/>
        <w:textAlignment w:val="baseline"/>
        <w:rPr>
          <w:szCs w:val="23"/>
        </w:rPr>
      </w:pPr>
      <w:r>
        <w:rPr>
          <w:szCs w:val="23"/>
        </w:rPr>
        <w:t>“</w:t>
      </w:r>
      <w:r>
        <w:rPr>
          <w:kern w:val="0"/>
          <w:szCs w:val="23"/>
          <w14:ligatures w14:val="none"/>
        </w:rPr>
        <w:t xml:space="preserve">. . . </w:t>
      </w:r>
      <w:r w:rsidRPr="005D1340">
        <w:rPr>
          <w:kern w:val="0"/>
          <w:szCs w:val="23"/>
          <w14:ligatures w14:val="none"/>
        </w:rPr>
        <w:t>if the attitude toward the Bible and its interpretation had not changed in the Catholic Church</w:t>
      </w:r>
      <w:r>
        <w:rPr>
          <w:kern w:val="0"/>
          <w:szCs w:val="23"/>
          <w14:ligatures w14:val="none"/>
        </w:rPr>
        <w:t xml:space="preserve"> [114] </w:t>
      </w:r>
      <w:r w:rsidRPr="005D1340">
        <w:rPr>
          <w:kern w:val="0"/>
          <w:szCs w:val="23"/>
          <w14:ligatures w14:val="none"/>
        </w:rPr>
        <w:t>since the encyclical of Pius XII in 1943</w:t>
      </w:r>
      <w:r w:rsidRPr="005D1340">
        <w:rPr>
          <w:szCs w:val="23"/>
        </w:rPr>
        <w:t xml:space="preserve">, </w:t>
      </w:r>
      <w:r w:rsidRPr="005D1340">
        <w:rPr>
          <w:kern w:val="0"/>
          <w:szCs w:val="23"/>
          <w14:ligatures w14:val="none"/>
        </w:rPr>
        <w:t>there would undoubtedly have been no Second Vatican Council</w:t>
      </w:r>
      <w:r w:rsidRPr="005D1340">
        <w:rPr>
          <w:szCs w:val="23"/>
        </w:rPr>
        <w:t xml:space="preserve">, </w:t>
      </w:r>
      <w:r w:rsidRPr="005D1340">
        <w:rPr>
          <w:kern w:val="0"/>
          <w:szCs w:val="23"/>
          <w14:ligatures w14:val="none"/>
        </w:rPr>
        <w:t>no Decree on Ecumenism</w:t>
      </w:r>
      <w:r w:rsidRPr="005D1340">
        <w:rPr>
          <w:szCs w:val="23"/>
        </w:rPr>
        <w:t xml:space="preserve">, </w:t>
      </w:r>
      <w:r w:rsidRPr="005D1340">
        <w:rPr>
          <w:kern w:val="0"/>
          <w:szCs w:val="23"/>
          <w14:ligatures w14:val="none"/>
        </w:rPr>
        <w:t>and no bilateral consultations</w:t>
      </w:r>
      <w:r w:rsidRPr="005D1340">
        <w:rPr>
          <w:szCs w:val="23"/>
        </w:rPr>
        <w:t>.</w:t>
      </w:r>
      <w:r>
        <w:rPr>
          <w:szCs w:val="23"/>
        </w:rPr>
        <w:t xml:space="preserve">” (Fitzmyer </w:t>
      </w:r>
      <w:r>
        <w:rPr>
          <w:i/>
          <w:szCs w:val="23"/>
        </w:rPr>
        <w:t>Scripture</w:t>
      </w:r>
      <w:r>
        <w:rPr>
          <w:szCs w:val="23"/>
        </w:rPr>
        <w:t xml:space="preserve">, </w:t>
      </w:r>
      <w:r>
        <w:rPr>
          <w:i/>
          <w:szCs w:val="23"/>
        </w:rPr>
        <w:t>the Soul</w:t>
      </w:r>
      <w:r>
        <w:rPr>
          <w:szCs w:val="23"/>
        </w:rPr>
        <w:t xml:space="preserve"> 114-15)</w:t>
      </w:r>
    </w:p>
    <w:p w14:paraId="7F3D92B8" w14:textId="77777777" w:rsidR="00CC337A" w:rsidRDefault="00CC337A" w:rsidP="00CC337A">
      <w:pPr>
        <w:pStyle w:val="Style"/>
        <w:widowControl/>
        <w:ind w:left="360"/>
        <w:jc w:val="both"/>
        <w:textAlignment w:val="baseline"/>
        <w:rPr>
          <w:kern w:val="0"/>
          <w:szCs w:val="23"/>
          <w14:ligatures w14:val="none"/>
        </w:rPr>
      </w:pPr>
      <w:r>
        <w:rPr>
          <w:kern w:val="0"/>
          <w:szCs w:val="23"/>
          <w14:ligatures w14:val="none"/>
        </w:rPr>
        <w:t>“</w:t>
      </w:r>
      <w:r w:rsidRPr="005D1340">
        <w:rPr>
          <w:kern w:val="0"/>
          <w:szCs w:val="23"/>
          <w14:ligatures w14:val="none"/>
        </w:rPr>
        <w:t>Even though the Lutheran</w:t>
      </w:r>
      <w:r>
        <w:rPr>
          <w:kern w:val="0"/>
          <w:szCs w:val="23"/>
          <w14:ligatures w14:val="none"/>
        </w:rPr>
        <w:t>-</w:t>
      </w:r>
      <w:r w:rsidRPr="005D1340">
        <w:rPr>
          <w:kern w:val="0"/>
          <w:szCs w:val="23"/>
          <w14:ligatures w14:val="none"/>
        </w:rPr>
        <w:t>Catholic dialogue has taken up more controversial issues than other bilateral consultations</w:t>
      </w:r>
      <w:r w:rsidRPr="005D1340">
        <w:rPr>
          <w:szCs w:val="23"/>
        </w:rPr>
        <w:t xml:space="preserve">, </w:t>
      </w:r>
      <w:r w:rsidRPr="005D1340">
        <w:rPr>
          <w:kern w:val="0"/>
          <w:szCs w:val="23"/>
          <w14:ligatures w14:val="none"/>
        </w:rPr>
        <w:t>and more that have been closely related to Scripture</w:t>
      </w:r>
      <w:r w:rsidRPr="005D1340">
        <w:rPr>
          <w:szCs w:val="23"/>
        </w:rPr>
        <w:t xml:space="preserve">, </w:t>
      </w:r>
      <w:r w:rsidRPr="005D1340">
        <w:rPr>
          <w:kern w:val="0"/>
          <w:szCs w:val="23"/>
          <w14:ligatures w14:val="none"/>
        </w:rPr>
        <w:t>other consultations have also touched at times on biblical issues</w:t>
      </w:r>
      <w:r w:rsidRPr="005D1340">
        <w:rPr>
          <w:szCs w:val="23"/>
        </w:rPr>
        <w:t>.</w:t>
      </w:r>
      <w:r w:rsidRPr="00481A89">
        <w:rPr>
          <w:szCs w:val="23"/>
          <w:vertAlign w:val="superscript"/>
          <w14:ligatures w14:val="none"/>
        </w:rPr>
        <w:t>44</w:t>
      </w:r>
      <w:r>
        <w:rPr>
          <w:kern w:val="0"/>
          <w:szCs w:val="23"/>
          <w14:ligatures w14:val="none"/>
        </w:rPr>
        <w:t xml:space="preserve">” (Fitzmyer </w:t>
      </w:r>
      <w:r w:rsidRPr="00CC4121">
        <w:rPr>
          <w:i/>
          <w:kern w:val="0"/>
          <w:szCs w:val="23"/>
          <w14:ligatures w14:val="none"/>
        </w:rPr>
        <w:t>Scripture</w:t>
      </w:r>
      <w:r>
        <w:rPr>
          <w:kern w:val="0"/>
          <w:szCs w:val="23"/>
          <w14:ligatures w14:val="none"/>
        </w:rPr>
        <w:t xml:space="preserve">, </w:t>
      </w:r>
      <w:r w:rsidRPr="00CC4121">
        <w:rPr>
          <w:i/>
          <w:kern w:val="0"/>
          <w:szCs w:val="23"/>
          <w14:ligatures w14:val="none"/>
        </w:rPr>
        <w:t>the Soul</w:t>
      </w:r>
      <w:r>
        <w:rPr>
          <w:kern w:val="0"/>
          <w:szCs w:val="23"/>
          <w14:ligatures w14:val="none"/>
        </w:rPr>
        <w:t xml:space="preserve"> 114-15)</w:t>
      </w:r>
    </w:p>
    <w:p w14:paraId="78329780" w14:textId="77777777" w:rsidR="00CC337A" w:rsidRPr="00A54ABF" w:rsidRDefault="00CC337A" w:rsidP="00CC337A">
      <w:pPr>
        <w:pStyle w:val="Style"/>
        <w:widowControl/>
        <w:ind w:left="720"/>
        <w:jc w:val="both"/>
        <w:textAlignment w:val="baseline"/>
        <w:rPr>
          <w:kern w:val="0"/>
          <w:sz w:val="20"/>
          <w:szCs w:val="20"/>
          <w14:ligatures w14:val="none"/>
        </w:rPr>
      </w:pPr>
      <w:r w:rsidRPr="00A54ABF">
        <w:rPr>
          <w:kern w:val="0"/>
          <w:sz w:val="20"/>
          <w:szCs w:val="12"/>
          <w14:ligatures w14:val="none"/>
        </w:rPr>
        <w:t>Reumann, John, and J</w:t>
      </w:r>
      <w:r w:rsidRPr="00A54ABF">
        <w:rPr>
          <w:sz w:val="20"/>
          <w:szCs w:val="12"/>
        </w:rPr>
        <w:t xml:space="preserve">oseph </w:t>
      </w:r>
      <w:r w:rsidRPr="00A54ABF">
        <w:rPr>
          <w:kern w:val="0"/>
          <w:sz w:val="20"/>
          <w:szCs w:val="12"/>
          <w14:ligatures w14:val="none"/>
        </w:rPr>
        <w:t>A</w:t>
      </w:r>
      <w:r w:rsidRPr="00A54ABF">
        <w:rPr>
          <w:sz w:val="20"/>
          <w:szCs w:val="12"/>
        </w:rPr>
        <w:t xml:space="preserve">. </w:t>
      </w:r>
      <w:r w:rsidRPr="00A54ABF">
        <w:rPr>
          <w:kern w:val="0"/>
          <w:sz w:val="20"/>
          <w:szCs w:val="12"/>
          <w14:ligatures w14:val="none"/>
        </w:rPr>
        <w:t>Fitzmyer</w:t>
      </w:r>
      <w:r w:rsidRPr="00A54ABF">
        <w:rPr>
          <w:sz w:val="20"/>
          <w:szCs w:val="12"/>
        </w:rPr>
        <w:t>, SJ. “</w:t>
      </w:r>
      <w:r w:rsidRPr="00A54ABF">
        <w:rPr>
          <w:kern w:val="0"/>
          <w:sz w:val="20"/>
          <w:szCs w:val="12"/>
          <w14:ligatures w14:val="none"/>
        </w:rPr>
        <w:t>Scripture as Norm for Our Common Faith</w:t>
      </w:r>
      <w:r w:rsidRPr="00A54ABF">
        <w:rPr>
          <w:sz w:val="20"/>
          <w:szCs w:val="12"/>
        </w:rPr>
        <w:t xml:space="preserve">.” </w:t>
      </w:r>
      <w:r w:rsidRPr="00A54ABF">
        <w:rPr>
          <w:i/>
          <w:iCs/>
          <w:kern w:val="0"/>
          <w:sz w:val="20"/>
          <w:szCs w:val="12"/>
          <w14:ligatures w14:val="none"/>
        </w:rPr>
        <w:t>Journal of Ecumenical Studies</w:t>
      </w:r>
      <w:r w:rsidRPr="00A54ABF">
        <w:rPr>
          <w:kern w:val="0"/>
          <w:sz w:val="20"/>
          <w:szCs w:val="12"/>
          <w14:ligatures w14:val="none"/>
        </w:rPr>
        <w:t xml:space="preserve"> 30</w:t>
      </w:r>
      <w:r w:rsidRPr="00A54ABF">
        <w:rPr>
          <w:sz w:val="20"/>
          <w:szCs w:val="12"/>
        </w:rPr>
        <w:t xml:space="preserve"> (</w:t>
      </w:r>
      <w:r w:rsidRPr="00A54ABF">
        <w:rPr>
          <w:kern w:val="0"/>
          <w:sz w:val="20"/>
          <w:szCs w:val="12"/>
          <w14:ligatures w14:val="none"/>
        </w:rPr>
        <w:t>1993-94</w:t>
      </w:r>
      <w:r w:rsidRPr="00A54ABF">
        <w:rPr>
          <w:sz w:val="20"/>
          <w:szCs w:val="12"/>
        </w:rPr>
        <w:t xml:space="preserve">) </w:t>
      </w:r>
      <w:r w:rsidRPr="00A54ABF">
        <w:rPr>
          <w:kern w:val="0"/>
          <w:sz w:val="20"/>
          <w:szCs w:val="12"/>
          <w14:ligatures w14:val="none"/>
        </w:rPr>
        <w:t>81-107</w:t>
      </w:r>
      <w:r w:rsidRPr="00A54ABF">
        <w:rPr>
          <w:sz w:val="20"/>
          <w:szCs w:val="12"/>
        </w:rPr>
        <w:t>.</w:t>
      </w:r>
    </w:p>
    <w:p w14:paraId="5B183E11" w14:textId="77777777" w:rsidR="00CC337A" w:rsidRDefault="00CC337A">
      <w:pPr>
        <w:spacing w:line="276" w:lineRule="auto"/>
      </w:pPr>
      <w:r>
        <w:br w:type="page"/>
      </w:r>
    </w:p>
    <w:p w14:paraId="3DEC3BE9" w14:textId="77777777" w:rsidR="00DD61D0" w:rsidRPr="001246AF" w:rsidRDefault="0094136A" w:rsidP="0094136A">
      <w:pPr>
        <w:pStyle w:val="head2"/>
      </w:pPr>
      <w:bookmarkStart w:id="118" w:name="_Toc142992380"/>
      <w:bookmarkStart w:id="119" w:name="_Hlk137725729"/>
      <w:r w:rsidRPr="001246AF">
        <w:lastRenderedPageBreak/>
        <w:t>Complaints Against the Historical-Critical Method</w:t>
      </w:r>
      <w:bookmarkEnd w:id="118"/>
    </w:p>
    <w:bookmarkEnd w:id="119"/>
    <w:p w14:paraId="2AC3404C" w14:textId="77777777" w:rsidR="00DD61D0" w:rsidRDefault="00DD61D0" w:rsidP="00DD61D0">
      <w:pPr>
        <w:contextualSpacing/>
        <w:rPr>
          <w:rFonts w:cs="Times New Roman"/>
          <w:kern w:val="0"/>
        </w:rPr>
      </w:pPr>
    </w:p>
    <w:p w14:paraId="1F86779B" w14:textId="77777777" w:rsidR="00DD61D0" w:rsidRDefault="00DD61D0" w:rsidP="00DD61D0">
      <w:pPr>
        <w:contextualSpacing/>
        <w:rPr>
          <w:rFonts w:cs="Times New Roman"/>
          <w:kern w:val="0"/>
        </w:rPr>
      </w:pPr>
    </w:p>
    <w:p w14:paraId="04A7408A" w14:textId="77777777" w:rsidR="00DD61D0" w:rsidRDefault="00DD61D0" w:rsidP="00DD61D0">
      <w:pPr>
        <w:contextualSpacing/>
        <w:rPr>
          <w:rFonts w:cs="Times New Roman"/>
          <w:kern w:val="0"/>
        </w:rPr>
      </w:pPr>
      <w:r>
        <w:rPr>
          <w:rFonts w:cs="Times New Roman"/>
          <w:kern w:val="0"/>
        </w:rPr>
        <w:t>conservatives</w:t>
      </w:r>
    </w:p>
    <w:p w14:paraId="1F63AFB3" w14:textId="77777777" w:rsidR="00DD61D0" w:rsidRPr="00F215A8" w:rsidRDefault="00DD61D0" w:rsidP="00DD61D0">
      <w:pPr>
        <w:ind w:left="360"/>
        <w:contextualSpacing/>
        <w:rPr>
          <w:rFonts w:cs="Times New Roman"/>
          <w:kern w:val="0"/>
        </w:rPr>
      </w:pPr>
      <w:r>
        <w:rPr>
          <w:rFonts w:cs="Times New Roman"/>
          <w:kern w:val="0"/>
        </w:rPr>
        <w:t>T</w:t>
      </w:r>
      <w:r w:rsidRPr="00657820">
        <w:rPr>
          <w:rFonts w:cs="Times New Roman"/>
          <w:kern w:val="0"/>
        </w:rPr>
        <w:t xml:space="preserve">he </w:t>
      </w:r>
      <w:r>
        <w:rPr>
          <w:rFonts w:cs="Times New Roman"/>
          <w:kern w:val="0"/>
        </w:rPr>
        <w:t xml:space="preserve">historical-critical </w:t>
      </w:r>
      <w:r w:rsidRPr="00657820">
        <w:rPr>
          <w:rFonts w:cs="Times New Roman"/>
          <w:kern w:val="0"/>
        </w:rPr>
        <w:t>method</w:t>
      </w:r>
      <w:r>
        <w:rPr>
          <w:rFonts w:cs="Times New Roman"/>
          <w:kern w:val="0"/>
        </w:rPr>
        <w:t xml:space="preserve"> “</w:t>
      </w:r>
      <w:r w:rsidRPr="00657820">
        <w:rPr>
          <w:rFonts w:cs="Times New Roman"/>
          <w:kern w:val="0"/>
        </w:rPr>
        <w:t>has come under fire in recent years.</w:t>
      </w:r>
      <w:r>
        <w:rPr>
          <w:rFonts w:cs="Times New Roman"/>
          <w:kern w:val="0"/>
        </w:rPr>
        <w:t xml:space="preserve">” </w:t>
      </w:r>
      <w:r w:rsidRPr="00F215A8">
        <w:rPr>
          <w:rFonts w:cs="Times New Roman"/>
          <w:kern w:val="0"/>
          <w:sz w:val="20"/>
          <w:szCs w:val="18"/>
        </w:rPr>
        <w:t xml:space="preserve">(The articles </w:t>
      </w:r>
      <w:r>
        <w:rPr>
          <w:rFonts w:cs="Times New Roman"/>
          <w:kern w:val="0"/>
          <w:sz w:val="20"/>
          <w:szCs w:val="18"/>
        </w:rPr>
        <w:t xml:space="preserve">cited </w:t>
      </w:r>
      <w:r w:rsidRPr="00F215A8">
        <w:rPr>
          <w:rFonts w:cs="Times New Roman"/>
          <w:kern w:val="0"/>
          <w:sz w:val="20"/>
          <w:szCs w:val="18"/>
        </w:rPr>
        <w:t>here are 1974-1999.)</w:t>
      </w:r>
      <w:r>
        <w:rPr>
          <w:rFonts w:cs="Times New Roman"/>
          <w:kern w:val="0"/>
        </w:rPr>
        <w:t xml:space="preserve"> (Fitzmyer </w:t>
      </w:r>
      <w:r>
        <w:rPr>
          <w:rFonts w:cs="Times New Roman"/>
          <w:i/>
          <w:kern w:val="0"/>
        </w:rPr>
        <w:t>Interpretation</w:t>
      </w:r>
      <w:r>
        <w:rPr>
          <w:rFonts w:cs="Times New Roman"/>
          <w:kern w:val="0"/>
        </w:rPr>
        <w:t xml:space="preserve"> 59)</w:t>
      </w:r>
    </w:p>
    <w:p w14:paraId="4E581708" w14:textId="77777777" w:rsidR="00DD61D0" w:rsidRPr="00F215A8" w:rsidRDefault="00DD61D0" w:rsidP="00DD61D0">
      <w:pPr>
        <w:ind w:left="720"/>
        <w:contextualSpacing/>
        <w:rPr>
          <w:sz w:val="20"/>
          <w:szCs w:val="18"/>
        </w:rPr>
      </w:pPr>
      <w:r w:rsidRPr="00F215A8">
        <w:rPr>
          <w:sz w:val="20"/>
          <w:szCs w:val="18"/>
        </w:rPr>
        <w:t>Ayres</w:t>
      </w:r>
      <w:r w:rsidRPr="00940DDD">
        <w:rPr>
          <w:sz w:val="20"/>
          <w:szCs w:val="18"/>
        </w:rPr>
        <w:t xml:space="preserve">, </w:t>
      </w:r>
      <w:r w:rsidRPr="00F215A8">
        <w:rPr>
          <w:sz w:val="20"/>
          <w:szCs w:val="18"/>
        </w:rPr>
        <w:t>L.</w:t>
      </w:r>
      <w:r w:rsidRPr="00940DDD">
        <w:rPr>
          <w:sz w:val="20"/>
          <w:szCs w:val="18"/>
        </w:rPr>
        <w:t xml:space="preserve">, </w:t>
      </w:r>
      <w:r w:rsidRPr="00F215A8">
        <w:rPr>
          <w:sz w:val="20"/>
          <w:szCs w:val="18"/>
        </w:rPr>
        <w:t xml:space="preserve">and S.E. Fowl. “(Mis)reading the Face of God: </w:t>
      </w:r>
      <w:r w:rsidRPr="00F215A8">
        <w:rPr>
          <w:i/>
          <w:sz w:val="20"/>
          <w:szCs w:val="18"/>
        </w:rPr>
        <w:t>The Interpretation of the Bible in the Church</w:t>
      </w:r>
      <w:r w:rsidRPr="00F215A8">
        <w:rPr>
          <w:sz w:val="20"/>
          <w:szCs w:val="18"/>
        </w:rPr>
        <w:t xml:space="preserve">.” </w:t>
      </w:r>
      <w:r w:rsidRPr="00F215A8">
        <w:rPr>
          <w:i/>
          <w:sz w:val="20"/>
          <w:szCs w:val="18"/>
        </w:rPr>
        <w:t>Theological Studies</w:t>
      </w:r>
      <w:r w:rsidRPr="00F215A8">
        <w:rPr>
          <w:sz w:val="20"/>
          <w:szCs w:val="18"/>
        </w:rPr>
        <w:t xml:space="preserve"> 60 (1999) 513-28.</w:t>
      </w:r>
    </w:p>
    <w:p w14:paraId="24785FCE" w14:textId="77777777" w:rsidR="00DD61D0" w:rsidRPr="00F215A8" w:rsidRDefault="00DD61D0" w:rsidP="00DD61D0">
      <w:pPr>
        <w:ind w:left="1080"/>
        <w:contextualSpacing/>
        <w:rPr>
          <w:sz w:val="20"/>
          <w:szCs w:val="18"/>
        </w:rPr>
      </w:pPr>
      <w:r w:rsidRPr="00F215A8">
        <w:rPr>
          <w:sz w:val="20"/>
          <w:szCs w:val="18"/>
        </w:rPr>
        <w:t>Answered by: Murphy</w:t>
      </w:r>
      <w:r w:rsidRPr="00940DDD">
        <w:rPr>
          <w:sz w:val="20"/>
          <w:szCs w:val="18"/>
        </w:rPr>
        <w:t xml:space="preserve">, </w:t>
      </w:r>
      <w:r w:rsidRPr="00F215A8">
        <w:rPr>
          <w:sz w:val="20"/>
          <w:szCs w:val="18"/>
        </w:rPr>
        <w:t>Roland E.</w:t>
      </w:r>
      <w:r w:rsidRPr="00940DDD">
        <w:rPr>
          <w:sz w:val="20"/>
          <w:szCs w:val="18"/>
        </w:rPr>
        <w:t xml:space="preserve">, </w:t>
      </w:r>
      <w:r w:rsidRPr="00F215A8">
        <w:rPr>
          <w:sz w:val="20"/>
          <w:szCs w:val="18"/>
        </w:rPr>
        <w:t xml:space="preserve">O.Carm. “Quaestio Disputata: Is the Paschal Mystery the Primary Hermeneutic Principle?” </w:t>
      </w:r>
      <w:r w:rsidRPr="00F215A8">
        <w:rPr>
          <w:i/>
          <w:sz w:val="20"/>
          <w:szCs w:val="18"/>
        </w:rPr>
        <w:t>Theological Studies</w:t>
      </w:r>
      <w:r w:rsidRPr="00F215A8">
        <w:rPr>
          <w:sz w:val="20"/>
          <w:szCs w:val="18"/>
        </w:rPr>
        <w:t xml:space="preserve"> 61 (2000) 139-46.</w:t>
      </w:r>
    </w:p>
    <w:p w14:paraId="390029C5" w14:textId="77777777" w:rsidR="00DD61D0" w:rsidRPr="00F215A8" w:rsidRDefault="00DD61D0" w:rsidP="00DD61D0">
      <w:pPr>
        <w:ind w:left="720"/>
        <w:contextualSpacing/>
        <w:rPr>
          <w:sz w:val="20"/>
          <w:szCs w:val="18"/>
        </w:rPr>
      </w:pPr>
      <w:r w:rsidRPr="00F215A8">
        <w:rPr>
          <w:sz w:val="20"/>
          <w:szCs w:val="18"/>
        </w:rPr>
        <w:t>Couve de Murville</w:t>
      </w:r>
      <w:r w:rsidRPr="00940DDD">
        <w:rPr>
          <w:sz w:val="20"/>
          <w:szCs w:val="18"/>
        </w:rPr>
        <w:t xml:space="preserve">, </w:t>
      </w:r>
      <w:r w:rsidRPr="00F215A8">
        <w:rPr>
          <w:sz w:val="20"/>
          <w:szCs w:val="18"/>
        </w:rPr>
        <w:t xml:space="preserve">M. “The Catholic Church and the Critical Study of the Bible.” </w:t>
      </w:r>
      <w:r w:rsidRPr="00F215A8">
        <w:rPr>
          <w:i/>
          <w:sz w:val="20"/>
          <w:szCs w:val="18"/>
        </w:rPr>
        <w:t>Epworth Review</w:t>
      </w:r>
      <w:r w:rsidRPr="00F215A8">
        <w:rPr>
          <w:sz w:val="20"/>
          <w:szCs w:val="18"/>
        </w:rPr>
        <w:t xml:space="preserve"> 13 (1986) 76-86.</w:t>
      </w:r>
    </w:p>
    <w:p w14:paraId="564F2C6D" w14:textId="77777777" w:rsidR="00DD61D0" w:rsidRPr="00F215A8" w:rsidRDefault="00DD61D0" w:rsidP="00DD61D0">
      <w:pPr>
        <w:ind w:left="720"/>
        <w:contextualSpacing/>
        <w:rPr>
          <w:sz w:val="20"/>
          <w:szCs w:val="18"/>
        </w:rPr>
      </w:pPr>
      <w:r w:rsidRPr="00F215A8">
        <w:rPr>
          <w:sz w:val="20"/>
          <w:szCs w:val="18"/>
        </w:rPr>
        <w:t>Fryer</w:t>
      </w:r>
      <w:r w:rsidRPr="00940DDD">
        <w:rPr>
          <w:sz w:val="20"/>
          <w:szCs w:val="18"/>
        </w:rPr>
        <w:t xml:space="preserve">, </w:t>
      </w:r>
      <w:r w:rsidRPr="00F215A8">
        <w:rPr>
          <w:sz w:val="20"/>
          <w:szCs w:val="18"/>
        </w:rPr>
        <w:t xml:space="preserve">N.S.L. “The Historical-Critical Method—Yes or No?” </w:t>
      </w:r>
      <w:r w:rsidRPr="00F215A8">
        <w:rPr>
          <w:i/>
          <w:sz w:val="20"/>
          <w:szCs w:val="18"/>
        </w:rPr>
        <w:t>Scripture</w:t>
      </w:r>
      <w:r w:rsidRPr="00F215A8">
        <w:rPr>
          <w:sz w:val="20"/>
          <w:szCs w:val="18"/>
        </w:rPr>
        <w:t xml:space="preserve"> 20 (1987) 41-70.</w:t>
      </w:r>
    </w:p>
    <w:p w14:paraId="366844D7" w14:textId="77777777" w:rsidR="00DD61D0" w:rsidRPr="00940DDD" w:rsidRDefault="00DD61D0" w:rsidP="00DD61D0">
      <w:pPr>
        <w:ind w:left="720"/>
        <w:contextualSpacing/>
        <w:rPr>
          <w:sz w:val="20"/>
          <w:szCs w:val="18"/>
        </w:rPr>
      </w:pPr>
      <w:r w:rsidRPr="00940DDD">
        <w:rPr>
          <w:sz w:val="20"/>
          <w:szCs w:val="18"/>
        </w:rPr>
        <w:t xml:space="preserve">Kelly, Msgr. George A. (sociologist). </w:t>
      </w:r>
      <w:r w:rsidRPr="00940DDD">
        <w:rPr>
          <w:i/>
          <w:sz w:val="20"/>
          <w:szCs w:val="18"/>
        </w:rPr>
        <w:t>The New Biblical Theorists</w:t>
      </w:r>
      <w:r w:rsidRPr="00940DDD">
        <w:rPr>
          <w:sz w:val="20"/>
          <w:szCs w:val="18"/>
        </w:rPr>
        <w:t xml:space="preserve">: </w:t>
      </w:r>
      <w:r w:rsidRPr="00940DDD">
        <w:rPr>
          <w:i/>
          <w:sz w:val="20"/>
          <w:szCs w:val="18"/>
        </w:rPr>
        <w:t>Raymond E</w:t>
      </w:r>
      <w:r w:rsidRPr="00940DDD">
        <w:rPr>
          <w:sz w:val="20"/>
          <w:szCs w:val="18"/>
        </w:rPr>
        <w:t xml:space="preserve">. </w:t>
      </w:r>
      <w:r w:rsidRPr="00940DDD">
        <w:rPr>
          <w:i/>
          <w:sz w:val="20"/>
          <w:szCs w:val="18"/>
        </w:rPr>
        <w:t>Brown and Beyond</w:t>
      </w:r>
      <w:r w:rsidRPr="00940DDD">
        <w:rPr>
          <w:sz w:val="20"/>
          <w:szCs w:val="18"/>
        </w:rPr>
        <w:t>. Ann Arbor: Servant, 1983.</w:t>
      </w:r>
    </w:p>
    <w:p w14:paraId="5925AD84" w14:textId="77777777" w:rsidR="00DD61D0" w:rsidRPr="00940DDD" w:rsidRDefault="00DD61D0" w:rsidP="00DD61D0">
      <w:pPr>
        <w:ind w:left="1080"/>
        <w:contextualSpacing/>
        <w:rPr>
          <w:rFonts w:cs="Times New Roman"/>
          <w:kern w:val="0"/>
          <w:sz w:val="20"/>
          <w:szCs w:val="18"/>
        </w:rPr>
      </w:pPr>
      <w:r w:rsidRPr="00940DDD">
        <w:rPr>
          <w:iCs/>
          <w:sz w:val="20"/>
          <w:szCs w:val="18"/>
        </w:rPr>
        <w:t>Answered by: Brown</w:t>
      </w:r>
      <w:r w:rsidRPr="00940DDD">
        <w:rPr>
          <w:sz w:val="20"/>
          <w:szCs w:val="18"/>
        </w:rPr>
        <w:t xml:space="preserve">, </w:t>
      </w:r>
      <w:r w:rsidRPr="00940DDD">
        <w:rPr>
          <w:iCs/>
          <w:sz w:val="20"/>
          <w:szCs w:val="18"/>
        </w:rPr>
        <w:t xml:space="preserve">Raymond E. </w:t>
      </w:r>
      <w:r w:rsidRPr="00940DDD">
        <w:rPr>
          <w:sz w:val="20"/>
          <w:szCs w:val="18"/>
        </w:rPr>
        <w:t xml:space="preserve">“Historical-Critical Exegesis and Attempts at Revisionism,” </w:t>
      </w:r>
      <w:r w:rsidRPr="00940DDD">
        <w:rPr>
          <w:i/>
          <w:sz w:val="20"/>
          <w:szCs w:val="18"/>
        </w:rPr>
        <w:t>The Bible Today</w:t>
      </w:r>
      <w:r w:rsidRPr="00940DDD">
        <w:rPr>
          <w:sz w:val="20"/>
          <w:szCs w:val="18"/>
        </w:rPr>
        <w:t xml:space="preserve"> 23 (1985) 157-65.</w:t>
      </w:r>
    </w:p>
    <w:p w14:paraId="157E90C0" w14:textId="77777777" w:rsidR="00DD61D0" w:rsidRPr="00F215A8" w:rsidRDefault="00DD61D0" w:rsidP="00DD61D0">
      <w:pPr>
        <w:ind w:left="720"/>
        <w:contextualSpacing/>
        <w:rPr>
          <w:sz w:val="20"/>
          <w:szCs w:val="18"/>
        </w:rPr>
      </w:pPr>
      <w:r w:rsidRPr="00F215A8">
        <w:rPr>
          <w:sz w:val="20"/>
          <w:szCs w:val="18"/>
        </w:rPr>
        <w:t>Levenson</w:t>
      </w:r>
      <w:r w:rsidRPr="00940DDD">
        <w:rPr>
          <w:sz w:val="20"/>
          <w:szCs w:val="18"/>
        </w:rPr>
        <w:t xml:space="preserve">, </w:t>
      </w:r>
      <w:r w:rsidRPr="00F215A8">
        <w:rPr>
          <w:sz w:val="20"/>
          <w:szCs w:val="18"/>
        </w:rPr>
        <w:t xml:space="preserve">J.D. </w:t>
      </w:r>
      <w:r w:rsidRPr="00F215A8">
        <w:rPr>
          <w:i/>
          <w:sz w:val="20"/>
          <w:szCs w:val="18"/>
        </w:rPr>
        <w:t>The Hebrew Bible the Old Testament and Historical Criticism</w:t>
      </w:r>
      <w:r w:rsidRPr="00F215A8">
        <w:rPr>
          <w:sz w:val="20"/>
          <w:szCs w:val="18"/>
        </w:rPr>
        <w:t xml:space="preserve">: </w:t>
      </w:r>
      <w:r w:rsidRPr="00F215A8">
        <w:rPr>
          <w:i/>
          <w:sz w:val="20"/>
          <w:szCs w:val="18"/>
        </w:rPr>
        <w:t>Jews and Christians in Biblical Studies</w:t>
      </w:r>
      <w:r w:rsidRPr="00F215A8">
        <w:rPr>
          <w:sz w:val="20"/>
          <w:szCs w:val="18"/>
        </w:rPr>
        <w:t>. Louisville: Westminster John Knox</w:t>
      </w:r>
      <w:r w:rsidRPr="00940DDD">
        <w:rPr>
          <w:sz w:val="20"/>
          <w:szCs w:val="18"/>
        </w:rPr>
        <w:t xml:space="preserve">, </w:t>
      </w:r>
      <w:r w:rsidRPr="00F215A8">
        <w:rPr>
          <w:sz w:val="20"/>
          <w:szCs w:val="18"/>
        </w:rPr>
        <w:t>1993.</w:t>
      </w:r>
    </w:p>
    <w:p w14:paraId="3383C987" w14:textId="77777777" w:rsidR="00DD61D0" w:rsidRPr="00F215A8" w:rsidRDefault="00DD61D0" w:rsidP="00DD61D0">
      <w:pPr>
        <w:ind w:left="720"/>
        <w:contextualSpacing/>
        <w:rPr>
          <w:sz w:val="20"/>
          <w:szCs w:val="18"/>
        </w:rPr>
      </w:pPr>
      <w:r w:rsidRPr="00F215A8">
        <w:rPr>
          <w:sz w:val="20"/>
          <w:szCs w:val="18"/>
        </w:rPr>
        <w:t>Linnemann</w:t>
      </w:r>
      <w:r w:rsidRPr="00940DDD">
        <w:rPr>
          <w:sz w:val="20"/>
          <w:szCs w:val="18"/>
        </w:rPr>
        <w:t xml:space="preserve">, </w:t>
      </w:r>
      <w:r w:rsidRPr="00F215A8">
        <w:rPr>
          <w:sz w:val="20"/>
          <w:szCs w:val="18"/>
        </w:rPr>
        <w:t xml:space="preserve">Eta. </w:t>
      </w:r>
      <w:r w:rsidRPr="00F215A8">
        <w:rPr>
          <w:i/>
          <w:sz w:val="20"/>
          <w:szCs w:val="18"/>
        </w:rPr>
        <w:t>Historical Criticism of the Bible</w:t>
      </w:r>
      <w:r w:rsidRPr="00F215A8">
        <w:rPr>
          <w:sz w:val="20"/>
          <w:szCs w:val="18"/>
        </w:rPr>
        <w:t xml:space="preserve">: </w:t>
      </w:r>
      <w:r w:rsidRPr="00F215A8">
        <w:rPr>
          <w:i/>
          <w:sz w:val="20"/>
          <w:szCs w:val="18"/>
        </w:rPr>
        <w:t>Methodology or Ideology</w:t>
      </w:r>
      <w:r w:rsidRPr="00F215A8">
        <w:rPr>
          <w:sz w:val="20"/>
          <w:szCs w:val="18"/>
        </w:rPr>
        <w:t>? Grand Rapids: Baker</w:t>
      </w:r>
      <w:r w:rsidRPr="00940DDD">
        <w:rPr>
          <w:sz w:val="20"/>
          <w:szCs w:val="18"/>
        </w:rPr>
        <w:t xml:space="preserve">, </w:t>
      </w:r>
      <w:r w:rsidRPr="00F215A8">
        <w:rPr>
          <w:sz w:val="20"/>
          <w:szCs w:val="18"/>
        </w:rPr>
        <w:t>1990.</w:t>
      </w:r>
    </w:p>
    <w:p w14:paraId="61D70739" w14:textId="77777777" w:rsidR="00DD61D0" w:rsidRPr="00F215A8" w:rsidRDefault="00DD61D0" w:rsidP="00DD61D0">
      <w:pPr>
        <w:ind w:left="720"/>
        <w:contextualSpacing/>
        <w:rPr>
          <w:sz w:val="20"/>
          <w:szCs w:val="18"/>
        </w:rPr>
      </w:pPr>
      <w:r w:rsidRPr="00F215A8">
        <w:rPr>
          <w:sz w:val="20"/>
          <w:szCs w:val="18"/>
        </w:rPr>
        <w:t>Maier</w:t>
      </w:r>
      <w:r w:rsidRPr="00940DDD">
        <w:rPr>
          <w:sz w:val="20"/>
          <w:szCs w:val="18"/>
        </w:rPr>
        <w:t xml:space="preserve">, </w:t>
      </w:r>
      <w:r w:rsidRPr="00F215A8">
        <w:rPr>
          <w:sz w:val="20"/>
          <w:szCs w:val="18"/>
        </w:rPr>
        <w:t xml:space="preserve">G. </w:t>
      </w:r>
      <w:r w:rsidRPr="00F215A8">
        <w:rPr>
          <w:i/>
          <w:sz w:val="20"/>
          <w:szCs w:val="18"/>
        </w:rPr>
        <w:t>The End of the Historical-Critical Method</w:t>
      </w:r>
      <w:r w:rsidRPr="00F215A8">
        <w:rPr>
          <w:sz w:val="20"/>
          <w:szCs w:val="18"/>
        </w:rPr>
        <w:t>. St. Louis: Concordia</w:t>
      </w:r>
      <w:r w:rsidRPr="00940DDD">
        <w:rPr>
          <w:sz w:val="20"/>
          <w:szCs w:val="18"/>
        </w:rPr>
        <w:t xml:space="preserve">, </w:t>
      </w:r>
      <w:r w:rsidRPr="00F215A8">
        <w:rPr>
          <w:sz w:val="20"/>
          <w:szCs w:val="18"/>
        </w:rPr>
        <w:t>1974.</w:t>
      </w:r>
    </w:p>
    <w:p w14:paraId="113D04FB" w14:textId="77777777" w:rsidR="00DD61D0" w:rsidRPr="00F215A8" w:rsidRDefault="00DD61D0" w:rsidP="00DD61D0">
      <w:pPr>
        <w:ind w:left="720"/>
        <w:contextualSpacing/>
        <w:rPr>
          <w:sz w:val="20"/>
          <w:szCs w:val="18"/>
        </w:rPr>
      </w:pPr>
      <w:r w:rsidRPr="00F215A8">
        <w:rPr>
          <w:sz w:val="20"/>
          <w:szCs w:val="18"/>
        </w:rPr>
        <w:t>Patterson</w:t>
      </w:r>
      <w:r w:rsidRPr="00940DDD">
        <w:rPr>
          <w:sz w:val="20"/>
          <w:szCs w:val="18"/>
        </w:rPr>
        <w:t xml:space="preserve">, </w:t>
      </w:r>
      <w:r w:rsidRPr="00F215A8">
        <w:rPr>
          <w:sz w:val="20"/>
          <w:szCs w:val="18"/>
        </w:rPr>
        <w:t>P.</w:t>
      </w:r>
      <w:r w:rsidRPr="00940DDD">
        <w:rPr>
          <w:sz w:val="20"/>
          <w:szCs w:val="18"/>
        </w:rPr>
        <w:t xml:space="preserve">, </w:t>
      </w:r>
      <w:r w:rsidRPr="00F215A8">
        <w:rPr>
          <w:sz w:val="20"/>
          <w:szCs w:val="18"/>
        </w:rPr>
        <w:t xml:space="preserve">and N. James. “The Historical-critical Study of the Bible: Dangerous or Helpful?” </w:t>
      </w:r>
      <w:r w:rsidRPr="00F215A8">
        <w:rPr>
          <w:i/>
          <w:sz w:val="20"/>
          <w:szCs w:val="18"/>
        </w:rPr>
        <w:t>Theological Educator</w:t>
      </w:r>
      <w:r w:rsidRPr="00F215A8">
        <w:rPr>
          <w:sz w:val="20"/>
          <w:szCs w:val="18"/>
        </w:rPr>
        <w:t xml:space="preserve"> 37 (1988) 45-74.</w:t>
      </w:r>
    </w:p>
    <w:p w14:paraId="6CF4BA8B" w14:textId="77777777" w:rsidR="00DD61D0" w:rsidRPr="00F215A8" w:rsidRDefault="00DD61D0" w:rsidP="00DD61D0">
      <w:pPr>
        <w:ind w:left="720"/>
        <w:contextualSpacing/>
        <w:rPr>
          <w:rFonts w:cs="Times New Roman"/>
          <w:kern w:val="0"/>
          <w:sz w:val="20"/>
          <w:szCs w:val="18"/>
        </w:rPr>
      </w:pPr>
      <w:r w:rsidRPr="00F215A8">
        <w:rPr>
          <w:sz w:val="20"/>
          <w:szCs w:val="18"/>
        </w:rPr>
        <w:t>Smith</w:t>
      </w:r>
      <w:r w:rsidRPr="00940DDD">
        <w:rPr>
          <w:sz w:val="20"/>
          <w:szCs w:val="18"/>
        </w:rPr>
        <w:t xml:space="preserve">, </w:t>
      </w:r>
      <w:r w:rsidRPr="00F215A8">
        <w:rPr>
          <w:sz w:val="20"/>
          <w:szCs w:val="18"/>
        </w:rPr>
        <w:t>B.D. “The Historical-Critical Method</w:t>
      </w:r>
      <w:r w:rsidRPr="00940DDD">
        <w:rPr>
          <w:sz w:val="20"/>
          <w:szCs w:val="18"/>
        </w:rPr>
        <w:t xml:space="preserve">, </w:t>
      </w:r>
      <w:r w:rsidRPr="00F215A8">
        <w:rPr>
          <w:sz w:val="20"/>
          <w:szCs w:val="18"/>
        </w:rPr>
        <w:t>Jesus Research</w:t>
      </w:r>
      <w:r w:rsidRPr="00940DDD">
        <w:rPr>
          <w:sz w:val="20"/>
          <w:szCs w:val="18"/>
        </w:rPr>
        <w:t xml:space="preserve">, </w:t>
      </w:r>
      <w:r w:rsidRPr="00F215A8">
        <w:rPr>
          <w:sz w:val="20"/>
          <w:szCs w:val="18"/>
        </w:rPr>
        <w:t xml:space="preserve">and the Christian Scholar.” </w:t>
      </w:r>
      <w:r w:rsidRPr="00F215A8">
        <w:rPr>
          <w:i/>
          <w:sz w:val="20"/>
          <w:szCs w:val="18"/>
        </w:rPr>
        <w:t>Trinity Journal</w:t>
      </w:r>
      <w:r w:rsidRPr="00F215A8">
        <w:rPr>
          <w:sz w:val="20"/>
          <w:szCs w:val="18"/>
        </w:rPr>
        <w:t xml:space="preserve"> 15 (1994) 201-20.</w:t>
      </w:r>
    </w:p>
    <w:p w14:paraId="03A54A88" w14:textId="77777777" w:rsidR="00DD61D0" w:rsidRPr="00940DDD" w:rsidRDefault="00DD61D0" w:rsidP="00DD61D0">
      <w:pPr>
        <w:ind w:left="720"/>
        <w:contextualSpacing/>
        <w:rPr>
          <w:rFonts w:cs="Times New Roman"/>
          <w:kern w:val="0"/>
          <w:sz w:val="20"/>
          <w:szCs w:val="18"/>
        </w:rPr>
      </w:pPr>
      <w:r w:rsidRPr="00940DDD">
        <w:rPr>
          <w:rFonts w:cs="Times New Roman"/>
          <w:kern w:val="0"/>
          <w:sz w:val="20"/>
          <w:szCs w:val="18"/>
        </w:rPr>
        <w:t>Catholic scholars us</w:t>
      </w:r>
      <w:r>
        <w:rPr>
          <w:rFonts w:cs="Times New Roman"/>
          <w:kern w:val="0"/>
          <w:sz w:val="20"/>
          <w:szCs w:val="18"/>
        </w:rPr>
        <w:t>ing</w:t>
      </w:r>
      <w:r w:rsidRPr="00940DDD">
        <w:rPr>
          <w:rFonts w:cs="Times New Roman"/>
          <w:kern w:val="0"/>
          <w:sz w:val="20"/>
          <w:szCs w:val="18"/>
        </w:rPr>
        <w:t xml:space="preserve"> the method have been attacked in the </w:t>
      </w:r>
      <w:r w:rsidRPr="00940DDD">
        <w:rPr>
          <w:rFonts w:cs="Times New Roman"/>
          <w:i/>
          <w:kern w:val="0"/>
          <w:sz w:val="20"/>
          <w:szCs w:val="18"/>
        </w:rPr>
        <w:t>Wanderer</w:t>
      </w:r>
      <w:r w:rsidRPr="00940DDD">
        <w:rPr>
          <w:rFonts w:cs="Times New Roman"/>
          <w:kern w:val="0"/>
          <w:sz w:val="20"/>
          <w:szCs w:val="18"/>
        </w:rPr>
        <w:t xml:space="preserve">, </w:t>
      </w:r>
      <w:r w:rsidRPr="00940DDD">
        <w:rPr>
          <w:rFonts w:cs="Times New Roman"/>
          <w:i/>
          <w:kern w:val="0"/>
          <w:sz w:val="20"/>
          <w:szCs w:val="18"/>
        </w:rPr>
        <w:t>U</w:t>
      </w:r>
      <w:r w:rsidRPr="00940DDD">
        <w:rPr>
          <w:rFonts w:cs="Times New Roman"/>
          <w:kern w:val="0"/>
          <w:sz w:val="20"/>
          <w:szCs w:val="18"/>
        </w:rPr>
        <w:t>.</w:t>
      </w:r>
      <w:r w:rsidRPr="00940DDD">
        <w:rPr>
          <w:rFonts w:cs="Times New Roman"/>
          <w:i/>
          <w:kern w:val="0"/>
          <w:sz w:val="20"/>
          <w:szCs w:val="18"/>
        </w:rPr>
        <w:t>S</w:t>
      </w:r>
      <w:r w:rsidRPr="00940DDD">
        <w:rPr>
          <w:rFonts w:cs="Times New Roman"/>
          <w:kern w:val="0"/>
          <w:sz w:val="20"/>
          <w:szCs w:val="18"/>
        </w:rPr>
        <w:t xml:space="preserve">. </w:t>
      </w:r>
      <w:r w:rsidRPr="00940DDD">
        <w:rPr>
          <w:rFonts w:cs="Times New Roman"/>
          <w:i/>
          <w:kern w:val="0"/>
          <w:sz w:val="20"/>
          <w:szCs w:val="18"/>
        </w:rPr>
        <w:t>National Catholic Register</w:t>
      </w:r>
      <w:r w:rsidRPr="00940DDD">
        <w:rPr>
          <w:rFonts w:cs="Times New Roman"/>
          <w:kern w:val="0"/>
          <w:sz w:val="20"/>
          <w:szCs w:val="18"/>
        </w:rPr>
        <w:t xml:space="preserve">, and </w:t>
      </w:r>
      <w:r w:rsidRPr="00940DDD">
        <w:rPr>
          <w:rFonts w:cs="Times New Roman"/>
          <w:i/>
          <w:kern w:val="0"/>
          <w:sz w:val="20"/>
          <w:szCs w:val="18"/>
        </w:rPr>
        <w:t>Catholicism in Crisis</w:t>
      </w:r>
      <w:r w:rsidRPr="00940DDD">
        <w:rPr>
          <w:rFonts w:cs="Times New Roman"/>
          <w:kern w:val="0"/>
          <w:sz w:val="20"/>
          <w:szCs w:val="18"/>
        </w:rPr>
        <w:t xml:space="preserve">. (Fitzmyer </w:t>
      </w:r>
      <w:r w:rsidRPr="00940DDD">
        <w:rPr>
          <w:rFonts w:cs="Times New Roman"/>
          <w:i/>
          <w:kern w:val="0"/>
          <w:sz w:val="20"/>
          <w:szCs w:val="18"/>
        </w:rPr>
        <w:t>Interpretation</w:t>
      </w:r>
      <w:r w:rsidRPr="00940DDD">
        <w:rPr>
          <w:rFonts w:cs="Times New Roman"/>
          <w:kern w:val="0"/>
          <w:sz w:val="20"/>
          <w:szCs w:val="18"/>
        </w:rPr>
        <w:t xml:space="preserve"> 59)</w:t>
      </w:r>
    </w:p>
    <w:p w14:paraId="7728E366" w14:textId="77777777" w:rsidR="00DD61D0" w:rsidRDefault="00DD61D0" w:rsidP="00DD61D0">
      <w:pPr>
        <w:ind w:left="360"/>
        <w:contextualSpacing/>
        <w:rPr>
          <w:rFonts w:cs="Times New Roman"/>
          <w:kern w:val="0"/>
        </w:rPr>
      </w:pPr>
      <w:r>
        <w:rPr>
          <w:rFonts w:cs="Times New Roman"/>
          <w:kern w:val="0"/>
        </w:rPr>
        <w:t xml:space="preserve">American </w:t>
      </w:r>
      <w:r w:rsidRPr="00657820">
        <w:rPr>
          <w:rFonts w:cs="Times New Roman"/>
          <w:kern w:val="0"/>
        </w:rPr>
        <w:t>integr</w:t>
      </w:r>
      <w:r>
        <w:rPr>
          <w:rFonts w:cs="Times New Roman"/>
          <w:kern w:val="0"/>
        </w:rPr>
        <w:t>al</w:t>
      </w:r>
      <w:r w:rsidRPr="00657820">
        <w:rPr>
          <w:rFonts w:cs="Times New Roman"/>
          <w:kern w:val="0"/>
        </w:rPr>
        <w:t xml:space="preserve">ists have </w:t>
      </w:r>
      <w:r>
        <w:rPr>
          <w:rFonts w:cs="Times New Roman"/>
          <w:kern w:val="0"/>
        </w:rPr>
        <w:t xml:space="preserve">called the </w:t>
      </w:r>
      <w:r w:rsidRPr="00657820">
        <w:rPr>
          <w:rFonts w:cs="Times New Roman"/>
          <w:kern w:val="0"/>
        </w:rPr>
        <w:t>method</w:t>
      </w:r>
      <w:r>
        <w:rPr>
          <w:rFonts w:cs="Times New Roman"/>
          <w:kern w:val="0"/>
        </w:rPr>
        <w:t xml:space="preserve"> “</w:t>
      </w:r>
      <w:r w:rsidRPr="00657820">
        <w:rPr>
          <w:rFonts w:cs="Times New Roman"/>
          <w:kern w:val="0"/>
        </w:rPr>
        <w:t>Modernist or Neo-Modernist</w:t>
      </w:r>
      <w:r w:rsidRPr="00940DDD">
        <w:rPr>
          <w:rFonts w:cs="Times New Roman"/>
          <w:kern w:val="0"/>
        </w:rPr>
        <w:t xml:space="preserve">, </w:t>
      </w:r>
      <w:r w:rsidRPr="00657820">
        <w:rPr>
          <w:rFonts w:cs="Times New Roman"/>
          <w:kern w:val="0"/>
        </w:rPr>
        <w:t>because they have seen it as emphasizing the human elements in the Bible and not paying sufficient attention to the Bible as “the Word of God.</w:t>
      </w:r>
      <w:r>
        <w:rPr>
          <w:rFonts w:cs="Times New Roman"/>
          <w:kern w:val="0"/>
        </w:rPr>
        <w:t xml:space="preserve">” . . . [They] </w:t>
      </w:r>
      <w:r w:rsidRPr="00657820">
        <w:rPr>
          <w:rFonts w:cs="Times New Roman"/>
          <w:kern w:val="0"/>
        </w:rPr>
        <w:t>would have all return to the precritical mode of exposition in vogue in the Church at least since the sixteenth century.</w:t>
      </w:r>
      <w:r>
        <w:rPr>
          <w:rFonts w:cs="Times New Roman"/>
          <w:kern w:val="0"/>
        </w:rPr>
        <w:t xml:space="preserve">” (Fitzmyer </w:t>
      </w:r>
      <w:r w:rsidRPr="00F215A8">
        <w:rPr>
          <w:rFonts w:cs="Times New Roman"/>
          <w:i/>
          <w:iCs/>
          <w:kern w:val="0"/>
        </w:rPr>
        <w:t>Interpretation</w:t>
      </w:r>
      <w:r>
        <w:rPr>
          <w:rFonts w:cs="Times New Roman"/>
          <w:kern w:val="0"/>
        </w:rPr>
        <w:t xml:space="preserve"> 59)</w:t>
      </w:r>
    </w:p>
    <w:p w14:paraId="76A8AF65" w14:textId="77777777" w:rsidR="00DD61D0" w:rsidRDefault="00DD61D0" w:rsidP="00DD61D0">
      <w:pPr>
        <w:contextualSpacing/>
        <w:rPr>
          <w:rFonts w:cs="Times New Roman"/>
          <w:kern w:val="0"/>
        </w:rPr>
      </w:pPr>
    </w:p>
    <w:p w14:paraId="405DB2E6" w14:textId="77777777" w:rsidR="00DD61D0" w:rsidRDefault="00DD61D0" w:rsidP="00DD61D0">
      <w:pPr>
        <w:contextualSpacing/>
        <w:rPr>
          <w:rFonts w:cs="Times New Roman"/>
          <w:kern w:val="0"/>
        </w:rPr>
      </w:pPr>
      <w:r>
        <w:rPr>
          <w:rFonts w:cs="Times New Roman"/>
          <w:kern w:val="0"/>
        </w:rPr>
        <w:t>liberals</w:t>
      </w:r>
    </w:p>
    <w:p w14:paraId="65A4E91C" w14:textId="77777777" w:rsidR="00DD61D0" w:rsidRPr="00940DDD" w:rsidRDefault="00DD61D0" w:rsidP="00DD61D0">
      <w:pPr>
        <w:ind w:left="360"/>
        <w:contextualSpacing/>
        <w:rPr>
          <w:rFonts w:cs="Times New Roman"/>
          <w:kern w:val="0"/>
          <w:sz w:val="20"/>
          <w:szCs w:val="18"/>
        </w:rPr>
      </w:pPr>
      <w:r>
        <w:rPr>
          <w:rFonts w:cs="Times New Roman"/>
          <w:kern w:val="0"/>
          <w:sz w:val="20"/>
          <w:szCs w:val="18"/>
        </w:rPr>
        <w:t xml:space="preserve">(Sheehan, Thomas. </w:t>
      </w:r>
      <w:r w:rsidRPr="00940DDD">
        <w:rPr>
          <w:rFonts w:cs="Times New Roman"/>
          <w:kern w:val="0"/>
          <w:sz w:val="20"/>
          <w:szCs w:val="18"/>
        </w:rPr>
        <w:t xml:space="preserve">“Revolution in the Church.” </w:t>
      </w:r>
      <w:r w:rsidRPr="00940DDD">
        <w:rPr>
          <w:rFonts w:cs="Times New Roman"/>
          <w:i/>
          <w:kern w:val="0"/>
          <w:sz w:val="20"/>
          <w:szCs w:val="18"/>
        </w:rPr>
        <w:t>New York Review of Books</w:t>
      </w:r>
      <w:r w:rsidRPr="00940DDD">
        <w:rPr>
          <w:rFonts w:cs="Times New Roman"/>
          <w:kern w:val="0"/>
          <w:sz w:val="20"/>
          <w:szCs w:val="18"/>
        </w:rPr>
        <w:t xml:space="preserve"> (</w:t>
      </w:r>
      <w:r w:rsidRPr="00940DDD">
        <w:rPr>
          <w:sz w:val="20"/>
          <w:szCs w:val="18"/>
        </w:rPr>
        <w:t>14 June 1984) 35-38</w:t>
      </w:r>
      <w:r>
        <w:rPr>
          <w:sz w:val="20"/>
          <w:szCs w:val="18"/>
        </w:rPr>
        <w:t>.</w:t>
      </w:r>
    </w:p>
    <w:p w14:paraId="028FC2EC" w14:textId="77777777" w:rsidR="00DD61D0" w:rsidRPr="00390658" w:rsidRDefault="00DD61D0" w:rsidP="00DD61D0">
      <w:pPr>
        <w:ind w:left="360"/>
        <w:contextualSpacing/>
        <w:rPr>
          <w:rFonts w:cs="Times New Roman"/>
          <w:kern w:val="0"/>
        </w:rPr>
      </w:pPr>
      <w:r w:rsidRPr="00657820">
        <w:rPr>
          <w:rFonts w:cs="Times New Roman"/>
          <w:kern w:val="0"/>
        </w:rPr>
        <w:t>Sheehan</w:t>
      </w:r>
      <w:r>
        <w:rPr>
          <w:rFonts w:cs="Times New Roman"/>
          <w:kern w:val="0"/>
        </w:rPr>
        <w:t xml:space="preserve"> is a left-leaning </w:t>
      </w:r>
      <w:r>
        <w:t>p</w:t>
      </w:r>
      <w:r w:rsidRPr="00390658">
        <w:t xml:space="preserve">hilosophy </w:t>
      </w:r>
      <w:r w:rsidRPr="00390658">
        <w:rPr>
          <w:rFonts w:cs="Times New Roman"/>
          <w:kern w:val="0"/>
        </w:rPr>
        <w:t>professor</w:t>
      </w:r>
      <w:r>
        <w:rPr>
          <w:rFonts w:cs="Times New Roman"/>
          <w:kern w:val="0"/>
        </w:rPr>
        <w:t xml:space="preserve"> at</w:t>
      </w:r>
      <w:r w:rsidRPr="00390658">
        <w:rPr>
          <w:rFonts w:cs="Times New Roman"/>
          <w:kern w:val="0"/>
        </w:rPr>
        <w:t xml:space="preserve"> </w:t>
      </w:r>
      <w:r w:rsidRPr="00657820">
        <w:rPr>
          <w:rFonts w:cs="Times New Roman"/>
          <w:kern w:val="0"/>
        </w:rPr>
        <w:t>Loyola University of Chicago</w:t>
      </w:r>
      <w:r>
        <w:rPr>
          <w:rFonts w:cs="Times New Roman"/>
          <w:kern w:val="0"/>
        </w:rPr>
        <w:t xml:space="preserve">. (Fitzmyer </w:t>
      </w:r>
      <w:r>
        <w:rPr>
          <w:rFonts w:cs="Times New Roman"/>
          <w:i/>
          <w:kern w:val="0"/>
        </w:rPr>
        <w:t>Interpretation</w:t>
      </w:r>
      <w:r>
        <w:rPr>
          <w:rFonts w:cs="Times New Roman"/>
          <w:kern w:val="0"/>
        </w:rPr>
        <w:t xml:space="preserve"> 59)</w:t>
      </w:r>
    </w:p>
    <w:p w14:paraId="603592DA" w14:textId="77777777" w:rsidR="00DD61D0" w:rsidRPr="00390658" w:rsidRDefault="00DD61D0" w:rsidP="00DD61D0">
      <w:pPr>
        <w:ind w:left="360"/>
        <w:contextualSpacing/>
        <w:rPr>
          <w:rFonts w:cs="Times New Roman"/>
          <w:kern w:val="0"/>
        </w:rPr>
      </w:pPr>
      <w:r>
        <w:rPr>
          <w:rFonts w:cs="Times New Roman"/>
          <w:kern w:val="0"/>
        </w:rPr>
        <w:t>He says p</w:t>
      </w:r>
      <w:r w:rsidRPr="00657820">
        <w:rPr>
          <w:rFonts w:cs="Times New Roman"/>
          <w:kern w:val="0"/>
        </w:rPr>
        <w:t xml:space="preserve">ractitioners of the method </w:t>
      </w:r>
      <w:r>
        <w:rPr>
          <w:rFonts w:cs="Times New Roman"/>
          <w:kern w:val="0"/>
        </w:rPr>
        <w:t xml:space="preserve">are </w:t>
      </w:r>
      <w:r w:rsidRPr="00657820">
        <w:rPr>
          <w:rFonts w:cs="Times New Roman"/>
          <w:kern w:val="0"/>
        </w:rPr>
        <w:t>a “liberal consensus”</w:t>
      </w:r>
      <w:r>
        <w:rPr>
          <w:rFonts w:cs="Times New Roman"/>
          <w:kern w:val="0"/>
        </w:rPr>
        <w:t>; they include such exegetes</w:t>
      </w:r>
      <w:r w:rsidRPr="00657820">
        <w:rPr>
          <w:rFonts w:cs="Times New Roman"/>
          <w:kern w:val="0"/>
        </w:rPr>
        <w:t xml:space="preserve"> as </w:t>
      </w:r>
      <w:r>
        <w:rPr>
          <w:rFonts w:cs="Times New Roman"/>
          <w:kern w:val="0"/>
        </w:rPr>
        <w:t>“</w:t>
      </w:r>
      <w:r w:rsidRPr="00657820">
        <w:rPr>
          <w:rFonts w:cs="Times New Roman"/>
          <w:kern w:val="0"/>
        </w:rPr>
        <w:t>Benoit</w:t>
      </w:r>
      <w:r w:rsidRPr="00940DDD">
        <w:rPr>
          <w:rFonts w:cs="Times New Roman"/>
          <w:kern w:val="0"/>
        </w:rPr>
        <w:t xml:space="preserve">, </w:t>
      </w:r>
      <w:r w:rsidRPr="00657820">
        <w:rPr>
          <w:rFonts w:cs="Times New Roman"/>
          <w:kern w:val="0"/>
        </w:rPr>
        <w:t>Brown</w:t>
      </w:r>
      <w:r w:rsidRPr="00940DDD">
        <w:rPr>
          <w:rFonts w:cs="Times New Roman"/>
          <w:kern w:val="0"/>
        </w:rPr>
        <w:t xml:space="preserve">, </w:t>
      </w:r>
      <w:r w:rsidRPr="00657820">
        <w:rPr>
          <w:rFonts w:cs="Times New Roman"/>
          <w:kern w:val="0"/>
        </w:rPr>
        <w:t>Fitzmyer</w:t>
      </w:r>
      <w:r w:rsidRPr="00940DDD">
        <w:rPr>
          <w:rFonts w:cs="Times New Roman"/>
          <w:kern w:val="0"/>
        </w:rPr>
        <w:t xml:space="preserve">, </w:t>
      </w:r>
      <w:r w:rsidRPr="00657820">
        <w:rPr>
          <w:rFonts w:cs="Times New Roman"/>
          <w:kern w:val="0"/>
        </w:rPr>
        <w:t>Meier</w:t>
      </w:r>
      <w:r w:rsidRPr="00940DDD">
        <w:rPr>
          <w:rFonts w:cs="Times New Roman"/>
          <w:kern w:val="0"/>
        </w:rPr>
        <w:t xml:space="preserve">, </w:t>
      </w:r>
      <w:r w:rsidRPr="00657820">
        <w:rPr>
          <w:rFonts w:cs="Times New Roman"/>
          <w:kern w:val="0"/>
        </w:rPr>
        <w:t>Murphy</w:t>
      </w:r>
      <w:r w:rsidRPr="00940DDD">
        <w:rPr>
          <w:rFonts w:cs="Times New Roman"/>
          <w:kern w:val="0"/>
        </w:rPr>
        <w:t xml:space="preserve">, </w:t>
      </w:r>
      <w:r w:rsidRPr="00657820">
        <w:rPr>
          <w:rFonts w:cs="Times New Roman"/>
          <w:kern w:val="0"/>
        </w:rPr>
        <w:t>Pesch</w:t>
      </w:r>
      <w:r w:rsidRPr="00940DDD">
        <w:rPr>
          <w:rFonts w:cs="Times New Roman"/>
          <w:kern w:val="0"/>
        </w:rPr>
        <w:t xml:space="preserve">, </w:t>
      </w:r>
      <w:r w:rsidRPr="00657820">
        <w:rPr>
          <w:rFonts w:cs="Times New Roman"/>
          <w:kern w:val="0"/>
        </w:rPr>
        <w:t>and Stanley—and such theologians as Kasper</w:t>
      </w:r>
      <w:r w:rsidRPr="00940DDD">
        <w:rPr>
          <w:rFonts w:cs="Times New Roman"/>
          <w:kern w:val="0"/>
        </w:rPr>
        <w:t xml:space="preserve">, </w:t>
      </w:r>
      <w:r w:rsidRPr="00657820">
        <w:rPr>
          <w:rFonts w:cs="Times New Roman"/>
          <w:kern w:val="0"/>
        </w:rPr>
        <w:t>Küng</w:t>
      </w:r>
      <w:r w:rsidRPr="00940DDD">
        <w:rPr>
          <w:rFonts w:cs="Times New Roman"/>
          <w:kern w:val="0"/>
        </w:rPr>
        <w:t xml:space="preserve">, </w:t>
      </w:r>
      <w:r w:rsidRPr="00657820">
        <w:rPr>
          <w:rFonts w:cs="Times New Roman"/>
          <w:kern w:val="0"/>
        </w:rPr>
        <w:t>Schillebeeckx</w:t>
      </w:r>
      <w:r w:rsidRPr="00940DDD">
        <w:rPr>
          <w:rFonts w:cs="Times New Roman"/>
          <w:kern w:val="0"/>
        </w:rPr>
        <w:t xml:space="preserve">, </w:t>
      </w:r>
      <w:r w:rsidRPr="00657820">
        <w:rPr>
          <w:rFonts w:cs="Times New Roman"/>
          <w:kern w:val="0"/>
        </w:rPr>
        <w:t>and Tracy</w:t>
      </w:r>
      <w:r w:rsidRPr="00940DDD">
        <w:rPr>
          <w:rFonts w:cs="Times New Roman"/>
          <w:kern w:val="0"/>
        </w:rPr>
        <w:t xml:space="preserve">, </w:t>
      </w:r>
      <w:r w:rsidRPr="00657820">
        <w:rPr>
          <w:rFonts w:cs="Times New Roman"/>
          <w:kern w:val="0"/>
        </w:rPr>
        <w:t xml:space="preserve">who </w:t>
      </w:r>
      <w:r>
        <w:rPr>
          <w:rFonts w:cs="Times New Roman"/>
          <w:kern w:val="0"/>
        </w:rPr>
        <w:t>[</w:t>
      </w:r>
      <w:r w:rsidRPr="00657820">
        <w:rPr>
          <w:rFonts w:cs="Times New Roman"/>
          <w:kern w:val="0"/>
        </w:rPr>
        <w:t>use</w:t>
      </w:r>
      <w:r>
        <w:rPr>
          <w:rFonts w:cs="Times New Roman"/>
          <w:kern w:val="0"/>
        </w:rPr>
        <w:t>]</w:t>
      </w:r>
      <w:r w:rsidRPr="00657820">
        <w:rPr>
          <w:rFonts w:cs="Times New Roman"/>
          <w:kern w:val="0"/>
        </w:rPr>
        <w:t xml:space="preserve"> the biblical scholars’ work.</w:t>
      </w:r>
      <w:r>
        <w:rPr>
          <w:rFonts w:cs="Times New Roman"/>
          <w:kern w:val="0"/>
        </w:rPr>
        <w:t xml:space="preserve">” (Fitzmyer </w:t>
      </w:r>
      <w:r>
        <w:rPr>
          <w:rFonts w:cs="Times New Roman"/>
          <w:i/>
          <w:kern w:val="0"/>
        </w:rPr>
        <w:t>Interpretation</w:t>
      </w:r>
      <w:r>
        <w:rPr>
          <w:rFonts w:cs="Times New Roman"/>
          <w:kern w:val="0"/>
        </w:rPr>
        <w:t xml:space="preserve"> 59)</w:t>
      </w:r>
    </w:p>
    <w:p w14:paraId="024F9B1B" w14:textId="77777777" w:rsidR="00DD61D0" w:rsidRPr="00390658" w:rsidRDefault="00DD61D0" w:rsidP="00DD61D0">
      <w:pPr>
        <w:ind w:left="360"/>
        <w:contextualSpacing/>
        <w:rPr>
          <w:rFonts w:cs="Times New Roman"/>
          <w:kern w:val="0"/>
        </w:rPr>
      </w:pPr>
      <w:r w:rsidRPr="00657820">
        <w:rPr>
          <w:rFonts w:cs="Times New Roman"/>
          <w:kern w:val="0"/>
        </w:rPr>
        <w:t>Thomas Sheehan</w:t>
      </w:r>
      <w:r>
        <w:rPr>
          <w:rFonts w:cs="Times New Roman"/>
          <w:kern w:val="0"/>
        </w:rPr>
        <w:t xml:space="preserve"> </w:t>
      </w:r>
      <w:r>
        <w:rPr>
          <w:rFonts w:cs="Times New Roman"/>
          <w:kern w:val="0"/>
          <w:sz w:val="20"/>
          <w:szCs w:val="18"/>
        </w:rPr>
        <w:t>(</w:t>
      </w:r>
      <w:r w:rsidRPr="00940DDD">
        <w:rPr>
          <w:rFonts w:cs="Times New Roman"/>
          <w:kern w:val="0"/>
          <w:sz w:val="20"/>
          <w:szCs w:val="18"/>
        </w:rPr>
        <w:t xml:space="preserve">“Revolution in the Church” </w:t>
      </w:r>
      <w:r w:rsidRPr="00940DDD">
        <w:rPr>
          <w:sz w:val="20"/>
          <w:szCs w:val="18"/>
        </w:rPr>
        <w:t>35-38</w:t>
      </w:r>
      <w:r>
        <w:rPr>
          <w:sz w:val="20"/>
          <w:szCs w:val="18"/>
        </w:rPr>
        <w:t>)</w:t>
      </w:r>
      <w:r>
        <w:rPr>
          <w:rFonts w:cs="Times New Roman"/>
          <w:kern w:val="0"/>
        </w:rPr>
        <w:t xml:space="preserve">: the </w:t>
      </w:r>
      <w:r w:rsidRPr="00657820">
        <w:rPr>
          <w:rFonts w:cs="Times New Roman"/>
          <w:kern w:val="0"/>
        </w:rPr>
        <w:t>liberal consensus is “bringing the Church to what can be called the end of Catholicism.”</w:t>
      </w:r>
      <w:r>
        <w:rPr>
          <w:rFonts w:cs="Times New Roman"/>
          <w:kern w:val="0"/>
        </w:rPr>
        <w:t xml:space="preserve"> (Qtd. in Fitzmyer </w:t>
      </w:r>
      <w:r>
        <w:rPr>
          <w:rFonts w:cs="Times New Roman"/>
          <w:i/>
          <w:kern w:val="0"/>
        </w:rPr>
        <w:t>Interpretation</w:t>
      </w:r>
      <w:r>
        <w:rPr>
          <w:rFonts w:cs="Times New Roman"/>
          <w:kern w:val="0"/>
        </w:rPr>
        <w:t xml:space="preserve"> 59)</w:t>
      </w:r>
    </w:p>
    <w:p w14:paraId="42FE001F" w14:textId="77777777" w:rsidR="00DD61D0" w:rsidRPr="00390658" w:rsidRDefault="00DD61D0" w:rsidP="00DD61D0">
      <w:pPr>
        <w:ind w:left="360"/>
        <w:contextualSpacing/>
        <w:rPr>
          <w:rFonts w:cs="Times New Roman"/>
          <w:kern w:val="0"/>
        </w:rPr>
      </w:pPr>
      <w:r w:rsidRPr="00657820">
        <w:rPr>
          <w:rFonts w:cs="Times New Roman"/>
          <w:kern w:val="0"/>
        </w:rPr>
        <w:t>Thomas Sheehan</w:t>
      </w:r>
      <w:r>
        <w:rPr>
          <w:rFonts w:cs="Times New Roman"/>
          <w:kern w:val="0"/>
        </w:rPr>
        <w:t xml:space="preserve"> </w:t>
      </w:r>
      <w:r>
        <w:rPr>
          <w:rFonts w:cs="Times New Roman"/>
          <w:kern w:val="0"/>
          <w:sz w:val="20"/>
          <w:szCs w:val="18"/>
        </w:rPr>
        <w:t>(</w:t>
      </w:r>
      <w:r w:rsidRPr="00940DDD">
        <w:rPr>
          <w:rFonts w:cs="Times New Roman"/>
          <w:kern w:val="0"/>
          <w:sz w:val="20"/>
          <w:szCs w:val="18"/>
        </w:rPr>
        <w:t xml:space="preserve">“Revolution in the Church” </w:t>
      </w:r>
      <w:r w:rsidRPr="00940DDD">
        <w:rPr>
          <w:sz w:val="20"/>
          <w:szCs w:val="18"/>
        </w:rPr>
        <w:t>35-38</w:t>
      </w:r>
      <w:r>
        <w:rPr>
          <w:sz w:val="20"/>
          <w:szCs w:val="18"/>
        </w:rPr>
        <w:t>)</w:t>
      </w:r>
      <w:r>
        <w:rPr>
          <w:rFonts w:cs="Times New Roman"/>
          <w:kern w:val="0"/>
        </w:rPr>
        <w:t>: t</w:t>
      </w:r>
      <w:r w:rsidRPr="00657820">
        <w:rPr>
          <w:rFonts w:cs="Times New Roman"/>
          <w:kern w:val="0"/>
        </w:rPr>
        <w:t xml:space="preserve">he consensus </w:t>
      </w:r>
      <w:r>
        <w:rPr>
          <w:rFonts w:cs="Times New Roman"/>
          <w:kern w:val="0"/>
        </w:rPr>
        <w:t>i</w:t>
      </w:r>
      <w:r w:rsidRPr="00657820">
        <w:rPr>
          <w:rFonts w:cs="Times New Roman"/>
          <w:kern w:val="0"/>
        </w:rPr>
        <w:t xml:space="preserve">s the “most vigorous intellectual </w:t>
      </w:r>
      <w:r>
        <w:rPr>
          <w:rFonts w:cs="Times New Roman"/>
          <w:kern w:val="0"/>
        </w:rPr>
        <w:t xml:space="preserve">[movement] </w:t>
      </w:r>
      <w:r w:rsidRPr="00657820">
        <w:rPr>
          <w:rFonts w:cs="Times New Roman"/>
          <w:kern w:val="0"/>
        </w:rPr>
        <w:t>[59] since the high Middle Ages</w:t>
      </w:r>
      <w:r>
        <w:rPr>
          <w:rFonts w:cs="Times New Roman"/>
          <w:kern w:val="0"/>
        </w:rPr>
        <w:t xml:space="preserve"> . . .</w:t>
      </w:r>
      <w:r w:rsidRPr="00657820">
        <w:rPr>
          <w:rFonts w:cs="Times New Roman"/>
          <w:kern w:val="0"/>
        </w:rPr>
        <w:t xml:space="preserve"> </w:t>
      </w:r>
      <w:r>
        <w:rPr>
          <w:rFonts w:cs="Times New Roman"/>
          <w:kern w:val="0"/>
        </w:rPr>
        <w:t xml:space="preserve">[They have] </w:t>
      </w:r>
      <w:r w:rsidRPr="00657820">
        <w:rPr>
          <w:rFonts w:cs="Times New Roman"/>
          <w:kern w:val="0"/>
        </w:rPr>
        <w:t>awakened from a long hibernation.”</w:t>
      </w:r>
      <w:r>
        <w:rPr>
          <w:rFonts w:cs="Times New Roman"/>
          <w:kern w:val="0"/>
        </w:rPr>
        <w:t xml:space="preserve"> (Fitzmyer </w:t>
      </w:r>
      <w:r>
        <w:rPr>
          <w:rFonts w:cs="Times New Roman"/>
          <w:i/>
          <w:kern w:val="0"/>
        </w:rPr>
        <w:t>Interpretation</w:t>
      </w:r>
      <w:r>
        <w:rPr>
          <w:rFonts w:cs="Times New Roman"/>
          <w:kern w:val="0"/>
        </w:rPr>
        <w:t xml:space="preserve"> 59-60)</w:t>
      </w:r>
    </w:p>
    <w:p w14:paraId="255790A3" w14:textId="77777777" w:rsidR="00DD61D0" w:rsidRPr="00390658" w:rsidRDefault="00DD61D0" w:rsidP="00DD61D0">
      <w:pPr>
        <w:ind w:left="360"/>
        <w:contextualSpacing/>
        <w:rPr>
          <w:rFonts w:cs="Times New Roman"/>
          <w:kern w:val="0"/>
        </w:rPr>
      </w:pPr>
      <w:r w:rsidRPr="00657820">
        <w:rPr>
          <w:rFonts w:cs="Times New Roman"/>
          <w:kern w:val="0"/>
        </w:rPr>
        <w:t>Having adopted advanced techniques from mainly Protestant scholars</w:t>
      </w:r>
      <w:r w:rsidRPr="00940DDD">
        <w:rPr>
          <w:rFonts w:cs="Times New Roman"/>
          <w:kern w:val="0"/>
        </w:rPr>
        <w:t xml:space="preserve">, </w:t>
      </w:r>
      <w:r w:rsidRPr="00657820">
        <w:rPr>
          <w:rFonts w:cs="Times New Roman"/>
          <w:kern w:val="0"/>
        </w:rPr>
        <w:t xml:space="preserve">they used them for “a radical rethinking of the faith” and “have been dismantling traditional Roman Catholic </w:t>
      </w:r>
      <w:r w:rsidRPr="00657820">
        <w:rPr>
          <w:rFonts w:cs="Times New Roman"/>
          <w:kern w:val="0"/>
        </w:rPr>
        <w:lastRenderedPageBreak/>
        <w:t>theology.” Their work has brought them to conclusions that “conflict with traditional Catholic doctrines,” for they have been raising doubts about the divinity of Christ</w:t>
      </w:r>
      <w:r w:rsidRPr="00940DDD">
        <w:rPr>
          <w:rFonts w:cs="Times New Roman"/>
          <w:kern w:val="0"/>
        </w:rPr>
        <w:t xml:space="preserve">, </w:t>
      </w:r>
      <w:r w:rsidRPr="00657820">
        <w:rPr>
          <w:rFonts w:cs="Times New Roman"/>
          <w:kern w:val="0"/>
        </w:rPr>
        <w:t>the virgin birth</w:t>
      </w:r>
      <w:r w:rsidRPr="00940DDD">
        <w:rPr>
          <w:rFonts w:cs="Times New Roman"/>
          <w:kern w:val="0"/>
        </w:rPr>
        <w:t xml:space="preserve">, </w:t>
      </w:r>
      <w:r w:rsidRPr="00657820">
        <w:rPr>
          <w:rFonts w:cs="Times New Roman"/>
          <w:kern w:val="0"/>
        </w:rPr>
        <w:t>the resurrection of Christ</w:t>
      </w:r>
      <w:r w:rsidRPr="00940DDD">
        <w:rPr>
          <w:rFonts w:cs="Times New Roman"/>
          <w:kern w:val="0"/>
        </w:rPr>
        <w:t xml:space="preserve">, </w:t>
      </w:r>
      <w:r w:rsidRPr="00657820">
        <w:rPr>
          <w:rFonts w:cs="Times New Roman"/>
          <w:kern w:val="0"/>
        </w:rPr>
        <w:t>the infancy narratives</w:t>
      </w:r>
      <w:r w:rsidRPr="00940DDD">
        <w:rPr>
          <w:rFonts w:cs="Times New Roman"/>
          <w:kern w:val="0"/>
        </w:rPr>
        <w:t xml:space="preserve">, </w:t>
      </w:r>
      <w:r w:rsidRPr="00657820">
        <w:rPr>
          <w:rFonts w:cs="Times New Roman"/>
          <w:kern w:val="0"/>
        </w:rPr>
        <w:t>and the Gospel accounts of the claims Jesus supposedly made.</w:t>
      </w:r>
      <w:r>
        <w:rPr>
          <w:rFonts w:cs="Times New Roman"/>
          <w:kern w:val="0"/>
        </w:rPr>
        <w:t xml:space="preserve">” (Fitzmyer </w:t>
      </w:r>
      <w:r>
        <w:rPr>
          <w:rFonts w:cs="Times New Roman"/>
          <w:i/>
          <w:kern w:val="0"/>
        </w:rPr>
        <w:t>Interpretation</w:t>
      </w:r>
      <w:r>
        <w:rPr>
          <w:rFonts w:cs="Times New Roman"/>
          <w:kern w:val="0"/>
        </w:rPr>
        <w:t xml:space="preserve"> 60)</w:t>
      </w:r>
    </w:p>
    <w:p w14:paraId="2B5492DC" w14:textId="77777777" w:rsidR="00DD61D0" w:rsidRDefault="00DD61D0" w:rsidP="00DD61D0">
      <w:pPr>
        <w:ind w:left="360"/>
        <w:contextualSpacing/>
        <w:rPr>
          <w:rFonts w:cs="Times New Roman"/>
          <w:kern w:val="0"/>
        </w:rPr>
      </w:pPr>
      <w:r>
        <w:rPr>
          <w:rFonts w:cs="Times New Roman"/>
          <w:kern w:val="0"/>
        </w:rPr>
        <w:t>Ralph</w:t>
      </w:r>
      <w:r w:rsidRPr="00657820">
        <w:rPr>
          <w:rFonts w:cs="Times New Roman"/>
          <w:kern w:val="0"/>
        </w:rPr>
        <w:t xml:space="preserve"> McInerny </w:t>
      </w:r>
      <w:r>
        <w:rPr>
          <w:rFonts w:cs="Times New Roman"/>
          <w:kern w:val="0"/>
        </w:rPr>
        <w:t>called</w:t>
      </w:r>
      <w:r w:rsidRPr="00940DDD">
        <w:rPr>
          <w:rFonts w:cs="Times New Roman"/>
          <w:kern w:val="0"/>
        </w:rPr>
        <w:t xml:space="preserve"> </w:t>
      </w:r>
      <w:r w:rsidRPr="00657820">
        <w:rPr>
          <w:rFonts w:cs="Times New Roman"/>
          <w:kern w:val="0"/>
        </w:rPr>
        <w:t xml:space="preserve">Sheehan’s article </w:t>
      </w:r>
      <w:r>
        <w:rPr>
          <w:rFonts w:cs="Times New Roman"/>
          <w:kern w:val="0"/>
        </w:rPr>
        <w:t>“</w:t>
      </w:r>
      <w:r w:rsidRPr="00657820">
        <w:rPr>
          <w:rFonts w:cs="Times New Roman"/>
          <w:kern w:val="0"/>
        </w:rPr>
        <w:t xml:space="preserve">a “breathless paean to the winning side” </w:t>
      </w:r>
      <w:r>
        <w:rPr>
          <w:rFonts w:cs="Times New Roman"/>
          <w:kern w:val="0"/>
        </w:rPr>
        <w:t xml:space="preserve">. . .” (Fitzmyer </w:t>
      </w:r>
      <w:r>
        <w:rPr>
          <w:rFonts w:cs="Times New Roman"/>
          <w:i/>
          <w:kern w:val="0"/>
        </w:rPr>
        <w:t>Interpretation</w:t>
      </w:r>
      <w:r>
        <w:rPr>
          <w:rFonts w:cs="Times New Roman"/>
          <w:kern w:val="0"/>
        </w:rPr>
        <w:t xml:space="preserve"> 60)</w:t>
      </w:r>
    </w:p>
    <w:p w14:paraId="6692CCFF" w14:textId="77777777" w:rsidR="00DD61D0" w:rsidRDefault="00DD61D0" w:rsidP="00DD61D0">
      <w:pPr>
        <w:ind w:left="360"/>
        <w:contextualSpacing/>
        <w:rPr>
          <w:rFonts w:cs="Times New Roman"/>
          <w:kern w:val="0"/>
        </w:rPr>
      </w:pPr>
      <w:r w:rsidRPr="00657820">
        <w:rPr>
          <w:rFonts w:cs="Times New Roman"/>
          <w:kern w:val="0"/>
        </w:rPr>
        <w:t xml:space="preserve">The consensus </w:t>
      </w:r>
      <w:r>
        <w:rPr>
          <w:rFonts w:cs="Times New Roman"/>
          <w:kern w:val="0"/>
        </w:rPr>
        <w:t>“</w:t>
      </w:r>
      <w:r w:rsidRPr="00657820">
        <w:rPr>
          <w:rFonts w:cs="Times New Roman"/>
          <w:kern w:val="0"/>
        </w:rPr>
        <w:t>stood in opposition to the “folk religion of most practicing Catholics,” which was still living on the prerevolutionary fare generally served up from local pulpits—</w:t>
      </w:r>
      <w:r>
        <w:rPr>
          <w:rFonts w:cs="Times New Roman"/>
          <w:kern w:val="0"/>
        </w:rPr>
        <w:t>“</w:t>
      </w:r>
      <w:r w:rsidRPr="00657820">
        <w:rPr>
          <w:rFonts w:cs="Times New Roman"/>
          <w:kern w:val="0"/>
        </w:rPr>
        <w:t>and especially from the one currently occupied by the conservative Pope John Paul II.”</w:t>
      </w:r>
      <w:r>
        <w:rPr>
          <w:rFonts w:cs="Times New Roman"/>
          <w:kern w:val="0"/>
        </w:rPr>
        <w:t xml:space="preserve">” </w:t>
      </w:r>
      <w:r>
        <w:rPr>
          <w:rFonts w:cs="Times New Roman"/>
          <w:kern w:val="0"/>
          <w:sz w:val="20"/>
          <w:szCs w:val="18"/>
        </w:rPr>
        <w:t>(</w:t>
      </w:r>
      <w:r w:rsidRPr="00940DDD">
        <w:rPr>
          <w:rFonts w:cs="Times New Roman"/>
          <w:kern w:val="0"/>
          <w:sz w:val="20"/>
          <w:szCs w:val="18"/>
        </w:rPr>
        <w:t xml:space="preserve">“Revolution in the Church” </w:t>
      </w:r>
      <w:r w:rsidRPr="00940DDD">
        <w:rPr>
          <w:sz w:val="20"/>
          <w:szCs w:val="18"/>
        </w:rPr>
        <w:t>35</w:t>
      </w:r>
      <w:r>
        <w:rPr>
          <w:sz w:val="20"/>
          <w:szCs w:val="18"/>
        </w:rPr>
        <w:t>)</w:t>
      </w:r>
      <w:r>
        <w:rPr>
          <w:rFonts w:cs="Times New Roman"/>
          <w:kern w:val="0"/>
        </w:rPr>
        <w:t xml:space="preserve"> (Fitzmyer </w:t>
      </w:r>
      <w:r w:rsidRPr="00F215A8">
        <w:rPr>
          <w:rFonts w:cs="Times New Roman"/>
          <w:i/>
          <w:kern w:val="0"/>
        </w:rPr>
        <w:t>Interpretation</w:t>
      </w:r>
      <w:r>
        <w:rPr>
          <w:rFonts w:cs="Times New Roman"/>
          <w:kern w:val="0"/>
        </w:rPr>
        <w:t xml:space="preserve"> 60)</w:t>
      </w:r>
    </w:p>
    <w:p w14:paraId="28CF52FE" w14:textId="77777777" w:rsidR="00DD61D0" w:rsidRDefault="00DD61D0" w:rsidP="00DD61D0">
      <w:pPr>
        <w:contextualSpacing/>
        <w:rPr>
          <w:rFonts w:cs="Times New Roman"/>
          <w:kern w:val="0"/>
        </w:rPr>
      </w:pPr>
    </w:p>
    <w:p w14:paraId="34AF9385" w14:textId="77777777" w:rsidR="00DD61D0" w:rsidRDefault="00DD61D0" w:rsidP="00DD61D0">
      <w:pPr>
        <w:contextualSpacing/>
        <w:rPr>
          <w:rFonts w:cs="Times New Roman"/>
          <w:kern w:val="0"/>
        </w:rPr>
      </w:pPr>
      <w:r>
        <w:rPr>
          <w:rFonts w:cs="Times New Roman"/>
          <w:kern w:val="0"/>
        </w:rPr>
        <w:t>biblical theologians</w:t>
      </w:r>
    </w:p>
    <w:p w14:paraId="4EBB2677" w14:textId="77777777" w:rsidR="00DD61D0" w:rsidRPr="00F72D0C" w:rsidRDefault="00DD61D0" w:rsidP="00DD61D0">
      <w:pPr>
        <w:ind w:left="360"/>
        <w:contextualSpacing/>
        <w:rPr>
          <w:rFonts w:cs="Times New Roman"/>
          <w:kern w:val="0"/>
          <w:lang w:val="fr-FR"/>
        </w:rPr>
      </w:pPr>
      <w:r>
        <w:rPr>
          <w:rFonts w:cs="Times New Roman"/>
          <w:kern w:val="0"/>
        </w:rPr>
        <w:t>Some biblical theologians “</w:t>
      </w:r>
      <w:r w:rsidRPr="00657820">
        <w:rPr>
          <w:rFonts w:cs="Times New Roman"/>
          <w:kern w:val="0"/>
        </w:rPr>
        <w:t>castigated the method for being overly preoccupied with the prehistory of the text</w:t>
      </w:r>
      <w:r w:rsidRPr="00940DDD">
        <w:rPr>
          <w:rFonts w:cs="Times New Roman"/>
          <w:kern w:val="0"/>
        </w:rPr>
        <w:t xml:space="preserve">, </w:t>
      </w:r>
      <w:r w:rsidRPr="00657820">
        <w:rPr>
          <w:rFonts w:cs="Times New Roman"/>
          <w:kern w:val="0"/>
        </w:rPr>
        <w:t>and consequently neglecting its final form</w:t>
      </w:r>
      <w:r w:rsidRPr="00940DDD">
        <w:rPr>
          <w:rFonts w:cs="Times New Roman"/>
          <w:kern w:val="0"/>
        </w:rPr>
        <w:t xml:space="preserve">, </w:t>
      </w:r>
      <w:r w:rsidRPr="00657820">
        <w:rPr>
          <w:rFonts w:cs="Times New Roman"/>
          <w:kern w:val="0"/>
        </w:rPr>
        <w:t>its literary features</w:t>
      </w:r>
      <w:r w:rsidRPr="00940DDD">
        <w:rPr>
          <w:rFonts w:cs="Times New Roman"/>
          <w:kern w:val="0"/>
        </w:rPr>
        <w:t xml:space="preserve">, </w:t>
      </w:r>
      <w:r w:rsidRPr="00657820">
        <w:rPr>
          <w:rFonts w:cs="Times New Roman"/>
          <w:kern w:val="0"/>
        </w:rPr>
        <w:t>its canonical setting</w:t>
      </w:r>
      <w:r w:rsidRPr="00940DDD">
        <w:rPr>
          <w:rFonts w:cs="Times New Roman"/>
          <w:kern w:val="0"/>
        </w:rPr>
        <w:t xml:space="preserve">, </w:t>
      </w:r>
      <w:r w:rsidRPr="00657820">
        <w:rPr>
          <w:rFonts w:cs="Times New Roman"/>
          <w:kern w:val="0"/>
        </w:rPr>
        <w:t>and especially the religious or theological meaning of the sacred text.</w:t>
      </w:r>
      <w:r>
        <w:rPr>
          <w:rFonts w:cs="Times New Roman"/>
          <w:kern w:val="0"/>
        </w:rPr>
        <w:t xml:space="preserve">” </w:t>
      </w:r>
      <w:r w:rsidRPr="00F72D0C">
        <w:rPr>
          <w:rFonts w:cs="Times New Roman"/>
          <w:kern w:val="0"/>
          <w:lang w:val="fr-FR"/>
        </w:rPr>
        <w:t xml:space="preserve">(Fitzmyer </w:t>
      </w:r>
      <w:r w:rsidRPr="00F72D0C">
        <w:rPr>
          <w:rFonts w:cs="Times New Roman"/>
          <w:i/>
          <w:kern w:val="0"/>
          <w:lang w:val="fr-FR"/>
        </w:rPr>
        <w:t>Interpretation</w:t>
      </w:r>
      <w:r w:rsidRPr="00F72D0C">
        <w:rPr>
          <w:rFonts w:cs="Times New Roman"/>
          <w:kern w:val="0"/>
          <w:lang w:val="fr-FR"/>
        </w:rPr>
        <w:t xml:space="preserve"> 60)</w:t>
      </w:r>
    </w:p>
    <w:p w14:paraId="7CBF7234" w14:textId="77777777" w:rsidR="00DD61D0" w:rsidRPr="00F72D0C" w:rsidRDefault="00DD61D0">
      <w:pPr>
        <w:spacing w:line="276" w:lineRule="auto"/>
        <w:rPr>
          <w:lang w:val="fr-FR"/>
        </w:rPr>
      </w:pPr>
      <w:r w:rsidRPr="00F72D0C">
        <w:rPr>
          <w:lang w:val="fr-FR"/>
        </w:rPr>
        <w:br w:type="page"/>
      </w:r>
    </w:p>
    <w:p w14:paraId="578D1FF6" w14:textId="77777777" w:rsidR="00DD61D0" w:rsidRPr="00F72D0C" w:rsidRDefault="00DD61D0" w:rsidP="00DD61D0">
      <w:pPr>
        <w:contextualSpacing/>
        <w:jc w:val="center"/>
        <w:rPr>
          <w:rFonts w:cs="Times New Roman"/>
          <w:kern w:val="0"/>
          <w:lang w:val="fr-FR"/>
        </w:rPr>
      </w:pPr>
      <w:r w:rsidRPr="00F72D0C">
        <w:rPr>
          <w:rFonts w:cs="Times New Roman"/>
          <w:kern w:val="0"/>
          <w:lang w:val="fr-FR"/>
        </w:rPr>
        <w:lastRenderedPageBreak/>
        <w:t>THE PONTIFICAL BIBLICAL COMMISSION’S</w:t>
      </w:r>
    </w:p>
    <w:p w14:paraId="5C100FEF" w14:textId="77777777" w:rsidR="00DD61D0" w:rsidRPr="008D634E" w:rsidRDefault="0094136A" w:rsidP="0094136A">
      <w:pPr>
        <w:pStyle w:val="head2"/>
        <w:rPr>
          <w:iCs/>
          <w:lang w:val="fr-FR"/>
        </w:rPr>
      </w:pPr>
      <w:bookmarkStart w:id="120" w:name="_Toc142992381"/>
      <w:r w:rsidRPr="0094136A">
        <w:rPr>
          <w:i/>
          <w:iCs/>
          <w:lang w:val="fr-FR"/>
        </w:rPr>
        <w:t>Bible et christologie</w:t>
      </w:r>
      <w:r>
        <w:rPr>
          <w:iCs/>
          <w:lang w:val="fr-FR"/>
        </w:rPr>
        <w:t xml:space="preserve"> </w:t>
      </w:r>
      <w:r w:rsidR="00DD61D0">
        <w:rPr>
          <w:iCs/>
          <w:lang w:val="fr-FR"/>
        </w:rPr>
        <w:t>(</w:t>
      </w:r>
      <w:r w:rsidR="00DD61D0" w:rsidRPr="00F72D0C">
        <w:rPr>
          <w:lang w:val="fr-FR"/>
        </w:rPr>
        <w:t>1984)</w:t>
      </w:r>
      <w:bookmarkEnd w:id="120"/>
    </w:p>
    <w:p w14:paraId="6F402F6B" w14:textId="77777777" w:rsidR="00DD61D0" w:rsidRPr="00F72D0C" w:rsidRDefault="00DD61D0" w:rsidP="00DD61D0">
      <w:pPr>
        <w:contextualSpacing/>
        <w:rPr>
          <w:lang w:val="fr-FR"/>
        </w:rPr>
      </w:pPr>
    </w:p>
    <w:p w14:paraId="0C6815C8" w14:textId="77777777" w:rsidR="00DD61D0" w:rsidRPr="00F72D0C" w:rsidRDefault="00DD61D0" w:rsidP="00DD61D0">
      <w:pPr>
        <w:contextualSpacing/>
        <w:rPr>
          <w:lang w:val="fr-FR"/>
        </w:rPr>
      </w:pPr>
    </w:p>
    <w:p w14:paraId="10186184" w14:textId="77777777" w:rsidR="00DD61D0" w:rsidRPr="00F72D0C" w:rsidRDefault="00DD61D0" w:rsidP="00DD61D0">
      <w:pPr>
        <w:contextualSpacing/>
        <w:rPr>
          <w:rFonts w:cs="Times New Roman"/>
          <w:iCs/>
          <w:kern w:val="0"/>
          <w:lang w:val="fr-FR"/>
        </w:rPr>
      </w:pPr>
      <w:r>
        <w:rPr>
          <w:rFonts w:cs="Times New Roman"/>
          <w:iCs/>
          <w:kern w:val="0"/>
          <w:lang w:val="fr-FR"/>
        </w:rPr>
        <w:t>introduction</w:t>
      </w:r>
    </w:p>
    <w:p w14:paraId="1261BFDA" w14:textId="77777777" w:rsidR="00DD61D0" w:rsidRPr="00920724" w:rsidRDefault="00DD61D0" w:rsidP="00DD61D0">
      <w:pPr>
        <w:ind w:left="360"/>
        <w:contextualSpacing/>
        <w:rPr>
          <w:sz w:val="20"/>
          <w:szCs w:val="18"/>
        </w:rPr>
      </w:pPr>
      <w:r w:rsidRPr="00F72D0C">
        <w:rPr>
          <w:rFonts w:cs="Times New Roman"/>
          <w:kern w:val="0"/>
          <w:sz w:val="20"/>
          <w:szCs w:val="18"/>
          <w:lang w:val="fr-FR"/>
        </w:rPr>
        <w:t xml:space="preserve">Pontifical Biblical Commission. </w:t>
      </w:r>
      <w:r w:rsidRPr="00920724">
        <w:rPr>
          <w:i/>
          <w:sz w:val="20"/>
          <w:szCs w:val="18"/>
          <w:lang w:val="fr-FR"/>
        </w:rPr>
        <w:t>Bible et christologie</w:t>
      </w:r>
      <w:r w:rsidRPr="00F72D0C">
        <w:rPr>
          <w:sz w:val="20"/>
          <w:szCs w:val="18"/>
          <w:lang w:val="fr-FR"/>
        </w:rPr>
        <w:t xml:space="preserve">. Ed. Henri. </w:t>
      </w:r>
      <w:r w:rsidRPr="00920724">
        <w:rPr>
          <w:sz w:val="20"/>
          <w:szCs w:val="18"/>
        </w:rPr>
        <w:t xml:space="preserve">Cazelles. Paris: Cerf, 1984. 13-109. “The text was issued only in French (the original language) and Latin (on facing pages) . . .” English: Fitzmyer, Joseph, SJ. “The Biblical Commission and Christology.” </w:t>
      </w:r>
      <w:r w:rsidRPr="00920724">
        <w:rPr>
          <w:i/>
          <w:sz w:val="20"/>
          <w:szCs w:val="18"/>
        </w:rPr>
        <w:t>Theological Studies</w:t>
      </w:r>
      <w:r w:rsidRPr="00920724">
        <w:rPr>
          <w:sz w:val="20"/>
          <w:szCs w:val="18"/>
        </w:rPr>
        <w:t xml:space="preserve"> 46 (1985) 407-79. 408-43. Also Fitzmyer, Joseph, SJ. </w:t>
      </w:r>
      <w:r w:rsidRPr="00920724">
        <w:rPr>
          <w:i/>
          <w:sz w:val="20"/>
          <w:szCs w:val="18"/>
        </w:rPr>
        <w:t>Scripture and Christology</w:t>
      </w:r>
      <w:r w:rsidRPr="00920724">
        <w:rPr>
          <w:sz w:val="20"/>
          <w:szCs w:val="18"/>
        </w:rPr>
        <w:t xml:space="preserve">: </w:t>
      </w:r>
      <w:r w:rsidRPr="00920724">
        <w:rPr>
          <w:i/>
          <w:sz w:val="20"/>
          <w:szCs w:val="18"/>
        </w:rPr>
        <w:t>A Statement of the Biblical Commission with a Commentary</w:t>
      </w:r>
      <w:r w:rsidRPr="00920724">
        <w:rPr>
          <w:sz w:val="20"/>
          <w:szCs w:val="18"/>
        </w:rPr>
        <w:t>. Mahwah: Paulist, 1986. 3-53.</w:t>
      </w:r>
    </w:p>
    <w:p w14:paraId="4B09B8D4" w14:textId="77777777" w:rsidR="00DD61D0" w:rsidRDefault="00DD61D0" w:rsidP="00DD61D0">
      <w:pPr>
        <w:ind w:left="360"/>
        <w:contextualSpacing/>
        <w:rPr>
          <w:rFonts w:cs="Times New Roman"/>
          <w:kern w:val="0"/>
        </w:rPr>
      </w:pPr>
      <w:r w:rsidRPr="00F72D0C">
        <w:rPr>
          <w:rFonts w:cs="Times New Roman"/>
          <w:i/>
          <w:kern w:val="0"/>
        </w:rPr>
        <w:t>Bible et christologie</w:t>
      </w:r>
      <w:r w:rsidRPr="00657820">
        <w:rPr>
          <w:rFonts w:cs="Times New Roman"/>
          <w:kern w:val="0"/>
        </w:rPr>
        <w:t xml:space="preserve"> </w:t>
      </w:r>
      <w:r>
        <w:rPr>
          <w:rFonts w:cs="Times New Roman"/>
          <w:kern w:val="0"/>
        </w:rPr>
        <w:t>“</w:t>
      </w:r>
      <w:r w:rsidRPr="00657820">
        <w:rPr>
          <w:rFonts w:cs="Times New Roman"/>
          <w:kern w:val="0"/>
        </w:rPr>
        <w:t>discusses eleven different approaches to Christology in modern times and points out the risks that each one runs; then it gives an overview of the biblical testimony to Jesus the Christ.</w:t>
      </w:r>
      <w:r>
        <w:rPr>
          <w:rFonts w:cs="Times New Roman"/>
          <w:kern w:val="0"/>
        </w:rPr>
        <w:t xml:space="preserve">” (Fitzmyer </w:t>
      </w:r>
      <w:r>
        <w:rPr>
          <w:rFonts w:cs="Times New Roman"/>
          <w:i/>
          <w:kern w:val="0"/>
        </w:rPr>
        <w:t>Interpretation</w:t>
      </w:r>
      <w:r>
        <w:rPr>
          <w:rFonts w:cs="Times New Roman"/>
          <w:kern w:val="0"/>
        </w:rPr>
        <w:t xml:space="preserve"> 71)</w:t>
      </w:r>
    </w:p>
    <w:p w14:paraId="4F04846B" w14:textId="77777777" w:rsidR="00DD61D0" w:rsidRDefault="00DD61D0" w:rsidP="00DD61D0">
      <w:pPr>
        <w:ind w:left="360"/>
        <w:contextualSpacing/>
        <w:rPr>
          <w:rFonts w:cs="Times New Roman"/>
          <w:kern w:val="0"/>
        </w:rPr>
      </w:pPr>
      <w:r>
        <w:rPr>
          <w:rFonts w:cs="Times New Roman"/>
          <w:kern w:val="0"/>
        </w:rPr>
        <w:t>“</w:t>
      </w:r>
      <w:r w:rsidRPr="00657820">
        <w:rPr>
          <w:rFonts w:cs="Times New Roman"/>
          <w:kern w:val="0"/>
        </w:rPr>
        <w:t>It is a lengthy document that names names</w:t>
      </w:r>
      <w:r w:rsidRPr="00940DDD">
        <w:rPr>
          <w:rFonts w:cs="Times New Roman"/>
          <w:kern w:val="0"/>
        </w:rPr>
        <w:t xml:space="preserve">, </w:t>
      </w:r>
      <w:r w:rsidRPr="00657820">
        <w:rPr>
          <w:rFonts w:cs="Times New Roman"/>
          <w:kern w:val="0"/>
        </w:rPr>
        <w:t>mentioning scholars who are representatives of the various approaches: from traditional manual Christology based on the Councils of Nicaea and Chalcedon and medieval scholastic theologians to such modern theologians as Rahner</w:t>
      </w:r>
      <w:r w:rsidRPr="00940DDD">
        <w:rPr>
          <w:rFonts w:cs="Times New Roman"/>
          <w:kern w:val="0"/>
        </w:rPr>
        <w:t xml:space="preserve">, </w:t>
      </w:r>
      <w:r w:rsidRPr="00657820">
        <w:rPr>
          <w:rFonts w:cs="Times New Roman"/>
          <w:kern w:val="0"/>
        </w:rPr>
        <w:t>Schillebeeckx</w:t>
      </w:r>
      <w:r w:rsidRPr="00940DDD">
        <w:rPr>
          <w:rFonts w:cs="Times New Roman"/>
          <w:kern w:val="0"/>
        </w:rPr>
        <w:t xml:space="preserve">, </w:t>
      </w:r>
      <w:r w:rsidRPr="00657820">
        <w:rPr>
          <w:rFonts w:cs="Times New Roman"/>
          <w:kern w:val="0"/>
        </w:rPr>
        <w:t>and Küng.</w:t>
      </w:r>
      <w:r>
        <w:rPr>
          <w:rFonts w:cs="Times New Roman"/>
          <w:kern w:val="0"/>
        </w:rPr>
        <w:t xml:space="preserve">” (Fitzmyer </w:t>
      </w:r>
      <w:r>
        <w:rPr>
          <w:rFonts w:cs="Times New Roman"/>
          <w:i/>
          <w:kern w:val="0"/>
        </w:rPr>
        <w:t>Interpretation</w:t>
      </w:r>
      <w:r>
        <w:rPr>
          <w:rFonts w:cs="Times New Roman"/>
          <w:kern w:val="0"/>
        </w:rPr>
        <w:t xml:space="preserve"> 71)</w:t>
      </w:r>
    </w:p>
    <w:p w14:paraId="7B58C9D2" w14:textId="77777777" w:rsidR="00DD61D0" w:rsidRDefault="00DD61D0" w:rsidP="00DD61D0">
      <w:pPr>
        <w:contextualSpacing/>
        <w:rPr>
          <w:rFonts w:cs="Times New Roman"/>
          <w:kern w:val="0"/>
        </w:rPr>
      </w:pPr>
    </w:p>
    <w:p w14:paraId="18436C09" w14:textId="77777777" w:rsidR="00DD61D0" w:rsidRDefault="00DD61D0" w:rsidP="00DD61D0">
      <w:pPr>
        <w:contextualSpacing/>
        <w:rPr>
          <w:rFonts w:cs="Times New Roman"/>
          <w:kern w:val="0"/>
        </w:rPr>
      </w:pPr>
      <w:r w:rsidRPr="00F72D0C">
        <w:rPr>
          <w:rFonts w:cs="Times New Roman"/>
          <w:i/>
          <w:kern w:val="0"/>
        </w:rPr>
        <w:t>Bible et christologie</w:t>
      </w:r>
      <w:r>
        <w:rPr>
          <w:rFonts w:cs="Times New Roman"/>
          <w:kern w:val="0"/>
        </w:rPr>
        <w:t xml:space="preserve"> and </w:t>
      </w:r>
      <w:r w:rsidRPr="00657820">
        <w:rPr>
          <w:rFonts w:cs="Times New Roman"/>
          <w:kern w:val="0"/>
        </w:rPr>
        <w:t>historical-critical method</w:t>
      </w:r>
    </w:p>
    <w:p w14:paraId="6D945ABA" w14:textId="77777777" w:rsidR="00DD61D0" w:rsidRPr="00F215A8" w:rsidRDefault="00DD61D0" w:rsidP="00DD61D0">
      <w:pPr>
        <w:ind w:left="360"/>
        <w:contextualSpacing/>
        <w:rPr>
          <w:rFonts w:cs="Times New Roman"/>
          <w:kern w:val="0"/>
        </w:rPr>
      </w:pPr>
      <w:r>
        <w:rPr>
          <w:rFonts w:cs="Times New Roman"/>
          <w:kern w:val="0"/>
        </w:rPr>
        <w:t xml:space="preserve">The PBC </w:t>
      </w:r>
      <w:r w:rsidRPr="00657820">
        <w:rPr>
          <w:rFonts w:cs="Times New Roman"/>
          <w:kern w:val="0"/>
        </w:rPr>
        <w:t xml:space="preserve">does </w:t>
      </w:r>
      <w:r>
        <w:rPr>
          <w:rFonts w:cs="Times New Roman"/>
          <w:kern w:val="0"/>
        </w:rPr>
        <w:t>not “</w:t>
      </w:r>
      <w:r w:rsidRPr="00657820">
        <w:rPr>
          <w:rFonts w:cs="Times New Roman"/>
          <w:kern w:val="0"/>
        </w:rPr>
        <w:t>speak of the historical-critical method</w:t>
      </w:r>
      <w:r w:rsidRPr="00940DDD">
        <w:rPr>
          <w:rFonts w:cs="Times New Roman"/>
          <w:kern w:val="0"/>
        </w:rPr>
        <w:t xml:space="preserve">, </w:t>
      </w:r>
      <w:r w:rsidRPr="00657820">
        <w:rPr>
          <w:rFonts w:cs="Times New Roman"/>
          <w:kern w:val="0"/>
        </w:rPr>
        <w:t>but in its effort to present an overview of “integral Christology” (the total testimony of the Bible to Jesus Christ) it insists time and again on “the demands of biblical criticism” (e.g.</w:t>
      </w:r>
      <w:r w:rsidRPr="00940DDD">
        <w:rPr>
          <w:rFonts w:cs="Times New Roman"/>
          <w:kern w:val="0"/>
        </w:rPr>
        <w:t xml:space="preserve">, </w:t>
      </w:r>
      <w:r w:rsidRPr="00657820">
        <w:rPr>
          <w:rFonts w:cs="Times New Roman"/>
          <w:kern w:val="0"/>
        </w:rPr>
        <w:t>in 1.2.7.2)</w:t>
      </w:r>
      <w:r w:rsidRPr="00940DDD">
        <w:rPr>
          <w:rFonts w:cs="Times New Roman"/>
          <w:kern w:val="0"/>
        </w:rPr>
        <w:t xml:space="preserve">, </w:t>
      </w:r>
      <w:r w:rsidRPr="00657820">
        <w:rPr>
          <w:rFonts w:cs="Times New Roman"/>
          <w:kern w:val="0"/>
        </w:rPr>
        <w:t>which it clearly distinguishes from “critical hypotheses . . . always subject to revision” (1.2.10).</w:t>
      </w:r>
      <w:r w:rsidRPr="00F215A8">
        <w:rPr>
          <w:rFonts w:cs="Times New Roman"/>
          <w:kern w:val="0"/>
        </w:rPr>
        <w:t xml:space="preserve">” (Fitzmyer </w:t>
      </w:r>
      <w:r w:rsidRPr="00F215A8">
        <w:rPr>
          <w:rFonts w:cs="Times New Roman"/>
          <w:i/>
          <w:kern w:val="0"/>
        </w:rPr>
        <w:t>Interpretation</w:t>
      </w:r>
      <w:r w:rsidRPr="00F215A8">
        <w:rPr>
          <w:rFonts w:cs="Times New Roman"/>
          <w:kern w:val="0"/>
        </w:rPr>
        <w:t xml:space="preserve"> </w:t>
      </w:r>
      <w:r>
        <w:rPr>
          <w:rFonts w:cs="Times New Roman"/>
          <w:kern w:val="0"/>
        </w:rPr>
        <w:t>71</w:t>
      </w:r>
      <w:r w:rsidRPr="00F215A8">
        <w:rPr>
          <w:rFonts w:cs="Times New Roman"/>
          <w:kern w:val="0"/>
        </w:rPr>
        <w:t>)</w:t>
      </w:r>
    </w:p>
    <w:p w14:paraId="6F697A05" w14:textId="77777777" w:rsidR="00DD61D0" w:rsidRPr="00F215A8" w:rsidRDefault="00DD61D0" w:rsidP="00DD61D0">
      <w:pPr>
        <w:ind w:left="360"/>
        <w:contextualSpacing/>
        <w:rPr>
          <w:rFonts w:cs="Times New Roman"/>
          <w:kern w:val="0"/>
        </w:rPr>
      </w:pPr>
      <w:r>
        <w:rPr>
          <w:rFonts w:cs="Times New Roman"/>
          <w:kern w:val="0"/>
        </w:rPr>
        <w:t xml:space="preserve">PBC </w:t>
      </w:r>
      <w:r w:rsidRPr="00920724">
        <w:rPr>
          <w:rFonts w:cs="Times New Roman"/>
          <w:kern w:val="0"/>
          <w:sz w:val="20"/>
          <w:szCs w:val="18"/>
        </w:rPr>
        <w:t>(</w:t>
      </w:r>
      <w:r w:rsidRPr="00F72D0C">
        <w:rPr>
          <w:rFonts w:cs="Times New Roman"/>
          <w:i/>
          <w:kern w:val="0"/>
          <w:sz w:val="20"/>
          <w:szCs w:val="18"/>
        </w:rPr>
        <w:t>Bible et christologie</w:t>
      </w:r>
      <w:r w:rsidRPr="00920724">
        <w:rPr>
          <w:rFonts w:cs="Times New Roman"/>
          <w:kern w:val="0"/>
          <w:sz w:val="20"/>
          <w:szCs w:val="18"/>
        </w:rPr>
        <w:t xml:space="preserve"> 1.3.3)</w:t>
      </w:r>
      <w:r>
        <w:rPr>
          <w:rFonts w:cs="Times New Roman"/>
          <w:kern w:val="0"/>
        </w:rPr>
        <w:t xml:space="preserve">: </w:t>
      </w:r>
      <w:r w:rsidRPr="00F215A8">
        <w:rPr>
          <w:rFonts w:cs="Times New Roman"/>
          <w:kern w:val="0"/>
        </w:rPr>
        <w:t>“</w:t>
      </w:r>
      <w:r w:rsidRPr="00657820">
        <w:rPr>
          <w:rFonts w:cs="Times New Roman"/>
          <w:kern w:val="0"/>
        </w:rPr>
        <w:t>Indeed</w:t>
      </w:r>
      <w:r w:rsidRPr="00940DDD">
        <w:rPr>
          <w:rFonts w:cs="Times New Roman"/>
          <w:kern w:val="0"/>
        </w:rPr>
        <w:t xml:space="preserve">, </w:t>
      </w:r>
      <w:r w:rsidRPr="00657820">
        <w:rPr>
          <w:rFonts w:cs="Times New Roman"/>
          <w:kern w:val="0"/>
        </w:rPr>
        <w:t>many problems still remain obscure about the composition process of the sacred writings that finally emerged from their inspired authors. As a result</w:t>
      </w:r>
      <w:r w:rsidRPr="00940DDD">
        <w:rPr>
          <w:rFonts w:cs="Times New Roman"/>
          <w:kern w:val="0"/>
        </w:rPr>
        <w:t xml:space="preserve">, </w:t>
      </w:r>
      <w:r w:rsidRPr="00657820">
        <w:rPr>
          <w:rFonts w:cs="Times New Roman"/>
          <w:kern w:val="0"/>
        </w:rPr>
        <w:t>those who would dispense with the study of problems of this sort would be approaching Scripture only in a superficial way; wrongly judging that their way of reading Scripture is “theological,” they would be setting off on a deceptive route. Solutions that are too easy can in no way provide the solid basis needed for studies in biblical theology</w:t>
      </w:r>
      <w:r w:rsidRPr="00940DDD">
        <w:rPr>
          <w:rFonts w:cs="Times New Roman"/>
          <w:kern w:val="0"/>
        </w:rPr>
        <w:t xml:space="preserve">, </w:t>
      </w:r>
      <w:r w:rsidRPr="00657820">
        <w:rPr>
          <w:rFonts w:cs="Times New Roman"/>
          <w:kern w:val="0"/>
        </w:rPr>
        <w:t>even when engaged in with full faith.</w:t>
      </w:r>
      <w:r w:rsidRPr="00F215A8">
        <w:rPr>
          <w:rFonts w:cs="Times New Roman"/>
          <w:kern w:val="0"/>
        </w:rPr>
        <w:t xml:space="preserve">” (Fitzmyer </w:t>
      </w:r>
      <w:r w:rsidRPr="00F215A8">
        <w:rPr>
          <w:rFonts w:cs="Times New Roman"/>
          <w:i/>
          <w:kern w:val="0"/>
        </w:rPr>
        <w:t>Interpretation</w:t>
      </w:r>
      <w:r w:rsidRPr="00F215A8">
        <w:rPr>
          <w:rFonts w:cs="Times New Roman"/>
          <w:kern w:val="0"/>
        </w:rPr>
        <w:t xml:space="preserve"> </w:t>
      </w:r>
      <w:r>
        <w:rPr>
          <w:rFonts w:cs="Times New Roman"/>
          <w:kern w:val="0"/>
        </w:rPr>
        <w:t>71</w:t>
      </w:r>
      <w:r w:rsidRPr="00F215A8">
        <w:rPr>
          <w:rFonts w:cs="Times New Roman"/>
          <w:kern w:val="0"/>
        </w:rPr>
        <w:t>)</w:t>
      </w:r>
    </w:p>
    <w:p w14:paraId="3C7AF3C0" w14:textId="77777777" w:rsidR="00DD61D0" w:rsidRDefault="00DD61D0" w:rsidP="00DD61D0">
      <w:pPr>
        <w:ind w:left="360"/>
        <w:contextualSpacing/>
        <w:rPr>
          <w:rFonts w:cs="Times New Roman"/>
          <w:kern w:val="0"/>
        </w:rPr>
      </w:pPr>
      <w:r>
        <w:rPr>
          <w:rFonts w:cs="Times New Roman"/>
          <w:kern w:val="0"/>
        </w:rPr>
        <w:t>the Spirit and exegesis</w:t>
      </w:r>
    </w:p>
    <w:p w14:paraId="53E5CFCF" w14:textId="77777777" w:rsidR="00DD61D0" w:rsidRDefault="00DD61D0" w:rsidP="00DD61D0">
      <w:pPr>
        <w:ind w:left="720"/>
        <w:contextualSpacing/>
        <w:rPr>
          <w:rFonts w:cs="Times New Roman"/>
          <w:kern w:val="0"/>
        </w:rPr>
      </w:pPr>
      <w:r>
        <w:rPr>
          <w:rFonts w:cs="Times New Roman"/>
          <w:kern w:val="0"/>
        </w:rPr>
        <w:t xml:space="preserve">To engage in historical criticism </w:t>
      </w:r>
      <w:r w:rsidRPr="00657820">
        <w:rPr>
          <w:rFonts w:cs="Times New Roman"/>
          <w:kern w:val="0"/>
        </w:rPr>
        <w:t xml:space="preserve">does not </w:t>
      </w:r>
      <w:r>
        <w:rPr>
          <w:rFonts w:cs="Times New Roman"/>
          <w:kern w:val="0"/>
        </w:rPr>
        <w:t>“</w:t>
      </w:r>
      <w:r w:rsidRPr="00657820">
        <w:rPr>
          <w:rFonts w:cs="Times New Roman"/>
          <w:kern w:val="0"/>
        </w:rPr>
        <w:t>deny the guidance and assistance of the Spirit in Church life.</w:t>
      </w:r>
      <w:r>
        <w:rPr>
          <w:rFonts w:cs="Times New Roman"/>
          <w:kern w:val="0"/>
        </w:rPr>
        <w:t xml:space="preserve">” (Fitzmyer </w:t>
      </w:r>
      <w:r>
        <w:rPr>
          <w:rFonts w:cs="Times New Roman"/>
          <w:i/>
          <w:kern w:val="0"/>
        </w:rPr>
        <w:t>Interpretation</w:t>
      </w:r>
      <w:r>
        <w:rPr>
          <w:rFonts w:cs="Times New Roman"/>
          <w:kern w:val="0"/>
        </w:rPr>
        <w:t xml:space="preserve"> 72)</w:t>
      </w:r>
    </w:p>
    <w:p w14:paraId="326227D8" w14:textId="77777777" w:rsidR="00DD61D0" w:rsidRDefault="00DD61D0" w:rsidP="00DD61D0">
      <w:pPr>
        <w:ind w:left="720"/>
        <w:contextualSpacing/>
        <w:rPr>
          <w:rFonts w:cs="Times New Roman"/>
          <w:kern w:val="0"/>
        </w:rPr>
      </w:pPr>
      <w:r>
        <w:rPr>
          <w:rFonts w:cs="Times New Roman"/>
          <w:kern w:val="0"/>
        </w:rPr>
        <w:t>But, since the closure of revelation,</w:t>
      </w:r>
      <w:r w:rsidRPr="00657820">
        <w:rPr>
          <w:rFonts w:cs="Times New Roman"/>
          <w:kern w:val="0"/>
        </w:rPr>
        <w:t xml:space="preserve"> </w:t>
      </w:r>
      <w:r>
        <w:rPr>
          <w:rFonts w:cs="Times New Roman"/>
          <w:kern w:val="0"/>
        </w:rPr>
        <w:t>“</w:t>
      </w:r>
      <w:r w:rsidRPr="00657820">
        <w:rPr>
          <w:rFonts w:cs="Times New Roman"/>
          <w:kern w:val="0"/>
        </w:rPr>
        <w:t>that Spirit is never conceived of as a revealer. The Spirit guides the Church through the centuries into a fuller and deeper understanding of the historical revelation once given in Christ Jesus.</w:t>
      </w:r>
    </w:p>
    <w:p w14:paraId="7A9F55AB" w14:textId="77777777" w:rsidR="00DD61D0" w:rsidRPr="00182B47" w:rsidRDefault="00DD61D0" w:rsidP="00DD61D0">
      <w:pPr>
        <w:ind w:left="1080"/>
        <w:contextualSpacing/>
        <w:rPr>
          <w:rFonts w:cs="Times New Roman"/>
          <w:kern w:val="0"/>
          <w:sz w:val="20"/>
        </w:rPr>
      </w:pPr>
      <w:r w:rsidRPr="00182B47">
        <w:rPr>
          <w:rFonts w:cs="Times New Roman"/>
          <w:kern w:val="0"/>
          <w:sz w:val="20"/>
        </w:rPr>
        <w:t>John 14:26, “</w:t>
      </w:r>
      <w:r w:rsidRPr="00182B47">
        <w:rPr>
          <w:rFonts w:cs="Times New Roman"/>
          <w:kern w:val="0"/>
          <w:sz w:val="20"/>
          <w:szCs w:val="24"/>
        </w:rPr>
        <w:t>But the Advocate, the Holy Spirit, whom the Father will send in my name, will teach you everything and remind you of all that I have said to you.”</w:t>
      </w:r>
    </w:p>
    <w:p w14:paraId="4DA676E8" w14:textId="77777777" w:rsidR="00DD61D0" w:rsidRPr="00182B47" w:rsidRDefault="00DD61D0" w:rsidP="00DD61D0">
      <w:pPr>
        <w:ind w:left="1080"/>
        <w:contextualSpacing/>
        <w:rPr>
          <w:rFonts w:cs="Times New Roman"/>
          <w:kern w:val="0"/>
          <w:sz w:val="20"/>
        </w:rPr>
      </w:pPr>
      <w:r w:rsidRPr="00182B47">
        <w:rPr>
          <w:rFonts w:cs="Times New Roman"/>
          <w:kern w:val="0"/>
          <w:sz w:val="20"/>
        </w:rPr>
        <w:t>John 16:13, “</w:t>
      </w:r>
      <w:r w:rsidRPr="00182B47">
        <w:rPr>
          <w:rFonts w:cs="Times New Roman"/>
          <w:kern w:val="0"/>
          <w:sz w:val="20"/>
          <w:szCs w:val="24"/>
        </w:rPr>
        <w:t>When the Spirit of truth comes, he will guide you into all the truth, for he will not speak on his own but will speak whatever he hears, and he will declare to you the things that are to come.”</w:t>
      </w:r>
    </w:p>
    <w:p w14:paraId="062C90CE" w14:textId="77777777" w:rsidR="00DD61D0" w:rsidRPr="00F215A8" w:rsidRDefault="00DD61D0" w:rsidP="00DD61D0">
      <w:pPr>
        <w:ind w:left="360"/>
        <w:contextualSpacing/>
        <w:rPr>
          <w:rFonts w:cs="Times New Roman"/>
          <w:kern w:val="0"/>
        </w:rPr>
      </w:pPr>
      <w:r>
        <w:rPr>
          <w:rFonts w:cs="Times New Roman"/>
          <w:kern w:val="0"/>
        </w:rPr>
        <w:t xml:space="preserve">“. . . </w:t>
      </w:r>
      <w:r w:rsidRPr="00657820">
        <w:rPr>
          <w:rFonts w:cs="Times New Roman"/>
          <w:kern w:val="0"/>
        </w:rPr>
        <w:t>historical criticism assists the Church in its ongoing life</w:t>
      </w:r>
      <w:r w:rsidRPr="00940DDD">
        <w:rPr>
          <w:rFonts w:cs="Times New Roman"/>
          <w:kern w:val="0"/>
        </w:rPr>
        <w:t xml:space="preserve">, </w:t>
      </w:r>
      <w:r w:rsidRPr="00657820">
        <w:rPr>
          <w:rFonts w:cs="Times New Roman"/>
          <w:kern w:val="0"/>
        </w:rPr>
        <w:t>by helping it to uncover the essence of the revelation once given to it—the meaning of the Word of God in ancient human words.</w:t>
      </w:r>
      <w:r w:rsidRPr="00F215A8">
        <w:rPr>
          <w:rFonts w:cs="Times New Roman"/>
          <w:kern w:val="0"/>
        </w:rPr>
        <w:t xml:space="preserve">” (Fitzmyer </w:t>
      </w:r>
      <w:r w:rsidRPr="00F215A8">
        <w:rPr>
          <w:rFonts w:cs="Times New Roman"/>
          <w:i/>
          <w:kern w:val="0"/>
        </w:rPr>
        <w:t>Interpretation</w:t>
      </w:r>
      <w:r w:rsidRPr="00F215A8">
        <w:rPr>
          <w:rFonts w:cs="Times New Roman"/>
          <w:kern w:val="0"/>
        </w:rPr>
        <w:t xml:space="preserve"> </w:t>
      </w:r>
      <w:r>
        <w:rPr>
          <w:rFonts w:cs="Times New Roman"/>
          <w:kern w:val="0"/>
        </w:rPr>
        <w:t>72</w:t>
      </w:r>
      <w:r w:rsidRPr="00F215A8">
        <w:rPr>
          <w:rFonts w:cs="Times New Roman"/>
          <w:kern w:val="0"/>
        </w:rPr>
        <w:t>)</w:t>
      </w:r>
    </w:p>
    <w:p w14:paraId="76BBDF3D" w14:textId="77777777" w:rsidR="00DD61D0" w:rsidRPr="00864CF2" w:rsidRDefault="00DD61D0" w:rsidP="00DD61D0">
      <w:pPr>
        <w:ind w:left="720"/>
        <w:contextualSpacing/>
        <w:rPr>
          <w:sz w:val="20"/>
          <w:szCs w:val="18"/>
        </w:rPr>
      </w:pPr>
      <w:r w:rsidRPr="00864CF2">
        <w:rPr>
          <w:sz w:val="20"/>
          <w:szCs w:val="18"/>
        </w:rPr>
        <w:t xml:space="preserve">Zenger, E. “Von der Unverzichtbarkeit der historischkritischen Exegese: Am Beispiel des 46. Psalms.” </w:t>
      </w:r>
      <w:r w:rsidRPr="00864CF2">
        <w:rPr>
          <w:i/>
          <w:sz w:val="20"/>
          <w:szCs w:val="18"/>
          <w:lang w:val="de-DE"/>
        </w:rPr>
        <w:t>Bibel und Liturgie</w:t>
      </w:r>
      <w:r w:rsidRPr="00864CF2">
        <w:rPr>
          <w:sz w:val="20"/>
          <w:szCs w:val="18"/>
        </w:rPr>
        <w:t xml:space="preserve"> 62 (1989) 10-20.</w:t>
      </w:r>
    </w:p>
    <w:p w14:paraId="79C6FECE" w14:textId="411C1C5F" w:rsidR="00D25E67" w:rsidRPr="004A3C97" w:rsidRDefault="00DD61D0" w:rsidP="004A3C97">
      <w:pPr>
        <w:ind w:left="720"/>
        <w:contextualSpacing/>
        <w:rPr>
          <w:rFonts w:cs="Times New Roman"/>
          <w:kern w:val="0"/>
        </w:rPr>
      </w:pPr>
      <w:r w:rsidRPr="00657820">
        <w:rPr>
          <w:rFonts w:cs="Times New Roman"/>
          <w:kern w:val="0"/>
        </w:rPr>
        <w:lastRenderedPageBreak/>
        <w:t xml:space="preserve">Historical criticism </w:t>
      </w:r>
      <w:r>
        <w:rPr>
          <w:rFonts w:cs="Times New Roman"/>
          <w:kern w:val="0"/>
        </w:rPr>
        <w:t>“</w:t>
      </w:r>
      <w:r w:rsidRPr="00B10DFF">
        <w:t>has been extended from the Bible to teachings of the Church</w:t>
      </w:r>
      <w:r>
        <w:t>’</w:t>
      </w:r>
      <w:r w:rsidRPr="00B10DFF">
        <w:t>s magisterium itself</w:t>
      </w:r>
      <w:r w:rsidRPr="00A437C6">
        <w:t xml:space="preserve">. </w:t>
      </w:r>
      <w:r w:rsidRPr="00B10DFF">
        <w:t xml:space="preserve">Thus </w:t>
      </w:r>
      <w:r w:rsidRPr="00B10DFF">
        <w:rPr>
          <w:i/>
        </w:rPr>
        <w:t>Mysterium ecclesiae</w:t>
      </w:r>
      <w:r w:rsidRPr="00A437C6">
        <w:t xml:space="preserve"> </w:t>
      </w:r>
      <w:r w:rsidRPr="00B10DFF">
        <w:t>admitted the need to recognize the historical</w:t>
      </w:r>
      <w:r w:rsidRPr="00940DDD">
        <w:t xml:space="preserve">, </w:t>
      </w:r>
      <w:r w:rsidRPr="00B10DFF">
        <w:t>time-conditioned character of Church pronouncements</w:t>
      </w:r>
      <w:r w:rsidRPr="00A437C6">
        <w:t xml:space="preserve">: </w:t>
      </w:r>
      <w:r w:rsidRPr="00B10DFF">
        <w:t>though the Church can teach infallibly</w:t>
      </w:r>
      <w:r w:rsidRPr="00940DDD">
        <w:t xml:space="preserve">, </w:t>
      </w:r>
      <w:r w:rsidRPr="00B10DFF">
        <w:t>its exposition of revelation may involve language of a given time</w:t>
      </w:r>
      <w:r w:rsidRPr="00940DDD">
        <w:t xml:space="preserve">, </w:t>
      </w:r>
      <w:r w:rsidRPr="00B10DFF">
        <w:t>may be expressed at first incompletely</w:t>
      </w:r>
      <w:r w:rsidRPr="00940DDD">
        <w:t xml:space="preserve">, </w:t>
      </w:r>
      <w:r w:rsidRPr="00B10DFF">
        <w:t>may be limited in character</w:t>
      </w:r>
      <w:r w:rsidRPr="00940DDD">
        <w:t xml:space="preserve">, </w:t>
      </w:r>
      <w:r w:rsidRPr="00B10DFF">
        <w:t>and may involve conceptions of a given period</w:t>
      </w:r>
      <w:r w:rsidRPr="00A437C6">
        <w:t>.</w:t>
      </w:r>
      <w:r>
        <w:t xml:space="preserve">” </w:t>
      </w:r>
      <w:r>
        <w:rPr>
          <w:sz w:val="20"/>
          <w:szCs w:val="18"/>
        </w:rPr>
        <w:t>(</w:t>
      </w:r>
      <w:r w:rsidRPr="00864CF2">
        <w:rPr>
          <w:i/>
          <w:sz w:val="20"/>
          <w:szCs w:val="18"/>
        </w:rPr>
        <w:t>AAS</w:t>
      </w:r>
      <w:r w:rsidRPr="00864CF2">
        <w:rPr>
          <w:sz w:val="20"/>
          <w:szCs w:val="18"/>
        </w:rPr>
        <w:t xml:space="preserve"> 65 (1973) 116-17; DH 4539</w:t>
      </w:r>
      <w:r>
        <w:rPr>
          <w:sz w:val="20"/>
          <w:szCs w:val="18"/>
        </w:rPr>
        <w:t>)</w:t>
      </w:r>
      <w:r>
        <w:t xml:space="preserve"> (Fitzmyer </w:t>
      </w:r>
      <w:r>
        <w:rPr>
          <w:i/>
        </w:rPr>
        <w:t>Interpretation</w:t>
      </w:r>
      <w:r>
        <w:t xml:space="preserve"> 72 n 35)</w:t>
      </w:r>
    </w:p>
    <w:p w14:paraId="0288E8AA" w14:textId="77777777" w:rsidR="00D25E67" w:rsidRDefault="00D25E67">
      <w:pPr>
        <w:spacing w:line="276" w:lineRule="auto"/>
      </w:pPr>
      <w:r>
        <w:br w:type="page"/>
      </w:r>
    </w:p>
    <w:p w14:paraId="62A280E9" w14:textId="791CEB43" w:rsidR="00D25E67" w:rsidRPr="00E773AD" w:rsidRDefault="00D25E67" w:rsidP="00CC337A">
      <w:pPr>
        <w:pStyle w:val="Heading2"/>
      </w:pPr>
      <w:bookmarkStart w:id="121" w:name="_Toc142992382"/>
      <w:r>
        <w:lastRenderedPageBreak/>
        <w:t xml:space="preserve">On </w:t>
      </w:r>
      <w:r w:rsidR="00CC337A">
        <w:t xml:space="preserve">the </w:t>
      </w:r>
      <w:r>
        <w:t xml:space="preserve">PBC’S </w:t>
      </w:r>
      <w:r w:rsidRPr="00CC337A">
        <w:rPr>
          <w:i/>
          <w:iCs/>
        </w:rPr>
        <w:t>The Interpretation of the Bible in the Church</w:t>
      </w:r>
      <w:r>
        <w:t xml:space="preserve"> (1993)</w:t>
      </w:r>
      <w:bookmarkEnd w:id="121"/>
    </w:p>
    <w:p w14:paraId="0F3844B6" w14:textId="77777777" w:rsidR="00D25E67" w:rsidRDefault="00D25E67" w:rsidP="00D25E67">
      <w:pPr>
        <w:contextualSpacing/>
        <w:rPr>
          <w:rFonts w:cs="Times New Roman"/>
          <w:kern w:val="0"/>
        </w:rPr>
      </w:pPr>
    </w:p>
    <w:p w14:paraId="7CB0BA54" w14:textId="77777777" w:rsidR="00D25E67" w:rsidRPr="00657820" w:rsidRDefault="00D25E67" w:rsidP="00D25E67">
      <w:pPr>
        <w:contextualSpacing/>
        <w:rPr>
          <w:rFonts w:cs="Times New Roman"/>
          <w:kern w:val="0"/>
        </w:rPr>
      </w:pPr>
    </w:p>
    <w:p w14:paraId="22E91BE8" w14:textId="77777777" w:rsidR="00D25E67" w:rsidRPr="00C4181B" w:rsidRDefault="00D25E67" w:rsidP="00D25E67">
      <w:pPr>
        <w:contextualSpacing/>
        <w:rPr>
          <w:rFonts w:cs="Times New Roman"/>
          <w:iCs/>
          <w:kern w:val="0"/>
        </w:rPr>
      </w:pPr>
      <w:bookmarkStart w:id="122" w:name="_Hlk142603799"/>
      <w:r>
        <w:rPr>
          <w:rFonts w:cs="Times New Roman"/>
          <w:kern w:val="0"/>
        </w:rPr>
        <w:t>bibliography</w:t>
      </w:r>
    </w:p>
    <w:bookmarkEnd w:id="122"/>
    <w:p w14:paraId="63E062A1" w14:textId="77777777" w:rsidR="00D25E67" w:rsidRPr="00F67006" w:rsidRDefault="00D25E67" w:rsidP="00D25E67">
      <w:pPr>
        <w:ind w:left="360"/>
        <w:contextualSpacing/>
        <w:rPr>
          <w:sz w:val="20"/>
          <w:szCs w:val="18"/>
        </w:rPr>
      </w:pPr>
      <w:r w:rsidRPr="00F67006">
        <w:rPr>
          <w:sz w:val="20"/>
          <w:szCs w:val="18"/>
        </w:rPr>
        <w:t xml:space="preserve">“It was published simultaneously by the same publisher [Libreria Editrice Vaticana] in English, French, German, Italian, Portuguese, and Spanish.” (Fitzmyer </w:t>
      </w:r>
      <w:r w:rsidRPr="00F67006">
        <w:rPr>
          <w:i/>
          <w:sz w:val="20"/>
          <w:szCs w:val="18"/>
        </w:rPr>
        <w:t>Interpretation</w:t>
      </w:r>
      <w:r w:rsidRPr="00F67006">
        <w:rPr>
          <w:sz w:val="20"/>
          <w:szCs w:val="18"/>
        </w:rPr>
        <w:t xml:space="preserve"> 14 n 23)</w:t>
      </w:r>
    </w:p>
    <w:p w14:paraId="3234A20A" w14:textId="77777777" w:rsidR="00D25E67" w:rsidRPr="00F67006" w:rsidRDefault="00D25E67" w:rsidP="00D25E67">
      <w:pPr>
        <w:ind w:left="720"/>
        <w:contextualSpacing/>
        <w:rPr>
          <w:rFonts w:cs="Times New Roman"/>
          <w:kern w:val="0"/>
          <w:sz w:val="20"/>
          <w:szCs w:val="18"/>
        </w:rPr>
      </w:pPr>
      <w:r w:rsidRPr="00F67006">
        <w:rPr>
          <w:rFonts w:cs="Times New Roman"/>
          <w:kern w:val="0"/>
          <w:sz w:val="20"/>
          <w:szCs w:val="18"/>
        </w:rPr>
        <w:t>But WorldCat quotes from the jacket: “</w:t>
      </w:r>
      <w:r w:rsidRPr="00F67006">
        <w:rPr>
          <w:rStyle w:val="muibox-root"/>
          <w:sz w:val="20"/>
          <w:szCs w:val="18"/>
        </w:rPr>
        <w:t xml:space="preserve">Under date of April 15, 1993, the Pontifical Biblical Commission published in French a document on the interpretation and use of the Bible in the Church. The English translation of the original French document, </w:t>
      </w:r>
      <w:r>
        <w:rPr>
          <w:rStyle w:val="muibox-root"/>
          <w:sz w:val="20"/>
          <w:szCs w:val="18"/>
        </w:rPr>
        <w:t>“</w:t>
      </w:r>
      <w:r w:rsidRPr="00F67006">
        <w:rPr>
          <w:rStyle w:val="muibox-root"/>
          <w:sz w:val="20"/>
          <w:szCs w:val="18"/>
        </w:rPr>
        <w:t>The Interpretation of the Bible in the Church</w:t>
      </w:r>
      <w:r>
        <w:rPr>
          <w:rStyle w:val="muibox-root"/>
          <w:sz w:val="20"/>
          <w:szCs w:val="18"/>
        </w:rPr>
        <w:t>”</w:t>
      </w:r>
      <w:r w:rsidRPr="00F67006">
        <w:rPr>
          <w:rStyle w:val="muibox-root"/>
          <w:sz w:val="20"/>
          <w:szCs w:val="18"/>
        </w:rPr>
        <w:t>, appeared on November 18, 1993.”</w:t>
      </w:r>
    </w:p>
    <w:p w14:paraId="28393486" w14:textId="77777777" w:rsidR="00D25E67" w:rsidRPr="00F67006" w:rsidRDefault="00D25E67" w:rsidP="00D25E67">
      <w:pPr>
        <w:ind w:left="360"/>
        <w:contextualSpacing/>
        <w:rPr>
          <w:rFonts w:cs="Times New Roman"/>
          <w:kern w:val="0"/>
          <w:sz w:val="20"/>
          <w:szCs w:val="18"/>
        </w:rPr>
      </w:pPr>
      <w:r w:rsidRPr="00F67006">
        <w:rPr>
          <w:rFonts w:cs="Times New Roman"/>
          <w:kern w:val="0"/>
          <w:sz w:val="20"/>
          <w:szCs w:val="18"/>
        </w:rPr>
        <w:t>Preface by Cardinal Joseph Ratzinger, President of the Biblical Commission.</w:t>
      </w:r>
    </w:p>
    <w:p w14:paraId="35A0B8D2" w14:textId="77777777" w:rsidR="00D25E67" w:rsidRPr="00F67006" w:rsidRDefault="00D25E67" w:rsidP="00D25E67">
      <w:pPr>
        <w:ind w:left="360"/>
        <w:contextualSpacing/>
        <w:rPr>
          <w:sz w:val="20"/>
          <w:szCs w:val="18"/>
        </w:rPr>
      </w:pPr>
      <w:r w:rsidRPr="00F72D0C">
        <w:rPr>
          <w:rFonts w:cs="Times New Roman"/>
          <w:kern w:val="0"/>
          <w:sz w:val="20"/>
          <w:szCs w:val="18"/>
          <w:lang w:val="fr-FR"/>
        </w:rPr>
        <w:t xml:space="preserve">Pontificia Commissio Biblica. </w:t>
      </w:r>
      <w:r w:rsidRPr="00F67006">
        <w:rPr>
          <w:i/>
          <w:sz w:val="20"/>
          <w:szCs w:val="18"/>
          <w:lang w:val="fr-FR"/>
        </w:rPr>
        <w:t>L</w:t>
      </w:r>
      <w:r w:rsidRPr="00F67006">
        <w:rPr>
          <w:sz w:val="20"/>
          <w:szCs w:val="18"/>
          <w:lang w:val="fr-FR"/>
        </w:rPr>
        <w:t>’</w:t>
      </w:r>
      <w:r w:rsidRPr="00F67006">
        <w:rPr>
          <w:i/>
          <w:sz w:val="20"/>
          <w:szCs w:val="18"/>
          <w:lang w:val="fr-FR"/>
        </w:rPr>
        <w:t>Interprétation de la Bible dans l</w:t>
      </w:r>
      <w:r w:rsidRPr="00F67006">
        <w:rPr>
          <w:sz w:val="20"/>
          <w:szCs w:val="18"/>
          <w:lang w:val="fr-FR"/>
        </w:rPr>
        <w:t>’</w:t>
      </w:r>
      <w:r w:rsidRPr="00F67006">
        <w:rPr>
          <w:i/>
          <w:sz w:val="20"/>
          <w:szCs w:val="18"/>
          <w:lang w:val="fr-FR"/>
        </w:rPr>
        <w:t>Eglise</w:t>
      </w:r>
      <w:r w:rsidRPr="00F72D0C">
        <w:rPr>
          <w:sz w:val="20"/>
          <w:szCs w:val="18"/>
          <w:lang w:val="fr-FR"/>
        </w:rPr>
        <w:t xml:space="preserve">. </w:t>
      </w:r>
      <w:r w:rsidRPr="00F67006">
        <w:rPr>
          <w:sz w:val="20"/>
          <w:szCs w:val="18"/>
        </w:rPr>
        <w:t xml:space="preserve">(21 Sept. 1993.) Vatican City: Libreria Editrice Vaticana, 1993. Rpt. in </w:t>
      </w:r>
      <w:r w:rsidRPr="00F67006">
        <w:rPr>
          <w:rFonts w:cs="Times New Roman"/>
          <w:i/>
          <w:kern w:val="0"/>
          <w:sz w:val="20"/>
          <w:szCs w:val="18"/>
        </w:rPr>
        <w:t>Biblica</w:t>
      </w:r>
      <w:r w:rsidRPr="00F67006">
        <w:rPr>
          <w:sz w:val="20"/>
          <w:szCs w:val="18"/>
        </w:rPr>
        <w:t xml:space="preserve"> 74 (1993) 451-528.</w:t>
      </w:r>
    </w:p>
    <w:p w14:paraId="71DF1658" w14:textId="77777777" w:rsidR="00D25E67" w:rsidRPr="00F67006" w:rsidRDefault="00D25E67" w:rsidP="00D25E67">
      <w:pPr>
        <w:ind w:left="360"/>
        <w:contextualSpacing/>
        <w:rPr>
          <w:sz w:val="20"/>
          <w:szCs w:val="18"/>
        </w:rPr>
      </w:pPr>
      <w:r w:rsidRPr="00F67006">
        <w:rPr>
          <w:rFonts w:cs="Times New Roman"/>
          <w:kern w:val="0"/>
          <w:sz w:val="20"/>
          <w:szCs w:val="18"/>
        </w:rPr>
        <w:t>Pontifical Biblical Commission. “</w:t>
      </w:r>
      <w:r w:rsidRPr="00F67006">
        <w:rPr>
          <w:rFonts w:cs="Times New Roman"/>
          <w:iCs/>
          <w:kern w:val="0"/>
          <w:sz w:val="20"/>
          <w:szCs w:val="18"/>
        </w:rPr>
        <w:t xml:space="preserve">The Interpretation of the Bible in the Church.” </w:t>
      </w:r>
      <w:r w:rsidRPr="00F67006">
        <w:rPr>
          <w:i/>
          <w:sz w:val="20"/>
          <w:szCs w:val="18"/>
        </w:rPr>
        <w:t>Origins</w:t>
      </w:r>
      <w:r w:rsidRPr="00F67006">
        <w:rPr>
          <w:sz w:val="20"/>
          <w:szCs w:val="18"/>
        </w:rPr>
        <w:t xml:space="preserve"> 23.29 (6 Jan. 1994) 497-524.</w:t>
      </w:r>
      <w:r>
        <w:rPr>
          <w:sz w:val="20"/>
          <w:szCs w:val="18"/>
        </w:rPr>
        <w:t xml:space="preserve"> Rpt. Rome: </w:t>
      </w:r>
      <w:r w:rsidRPr="00F67006">
        <w:rPr>
          <w:sz w:val="20"/>
          <w:szCs w:val="18"/>
        </w:rPr>
        <w:t>Pontificio Istituto biblico, 1995</w:t>
      </w:r>
      <w:r>
        <w:rPr>
          <w:sz w:val="20"/>
          <w:szCs w:val="18"/>
        </w:rPr>
        <w:t>.</w:t>
      </w:r>
      <w:r w:rsidRPr="00F67006">
        <w:rPr>
          <w:sz w:val="20"/>
          <w:szCs w:val="18"/>
        </w:rPr>
        <w:t xml:space="preserve"> (Available from the United States Catholic Conference, Washington DC. Available as a pamphlet from St. Paul Books and Media, Boston.)</w:t>
      </w:r>
    </w:p>
    <w:p w14:paraId="166927CE" w14:textId="429AC81E" w:rsidR="00D25E67" w:rsidRPr="00F67006" w:rsidRDefault="001C718B" w:rsidP="00D25E67">
      <w:pPr>
        <w:ind w:left="360"/>
        <w:contextualSpacing/>
        <w:rPr>
          <w:sz w:val="20"/>
          <w:szCs w:val="18"/>
        </w:rPr>
      </w:pPr>
      <w:r>
        <w:rPr>
          <w:rFonts w:cs="Times New Roman"/>
          <w:kern w:val="0"/>
          <w:sz w:val="20"/>
          <w:szCs w:val="18"/>
        </w:rPr>
        <w:t>Béchard, Dean P., SJ, ed.</w:t>
      </w:r>
      <w:r>
        <w:rPr>
          <w:kern w:val="0"/>
          <w:sz w:val="20"/>
          <w:szCs w:val="18"/>
        </w:rPr>
        <w:t xml:space="preserve"> </w:t>
      </w:r>
      <w:r w:rsidR="009E14D2">
        <w:rPr>
          <w:kern w:val="0"/>
          <w:sz w:val="20"/>
          <w:szCs w:val="18"/>
        </w:rPr>
        <w:t xml:space="preserve">and trans. </w:t>
      </w:r>
      <w:r w:rsidR="00D25E67" w:rsidRPr="00F67006">
        <w:rPr>
          <w:rFonts w:cs="Times New Roman"/>
          <w:i/>
          <w:kern w:val="0"/>
          <w:sz w:val="20"/>
          <w:szCs w:val="18"/>
        </w:rPr>
        <w:t>The Scripture Documents</w:t>
      </w:r>
      <w:r w:rsidR="00D25E67" w:rsidRPr="00F67006">
        <w:rPr>
          <w:rFonts w:cs="Times New Roman"/>
          <w:kern w:val="0"/>
          <w:sz w:val="20"/>
          <w:szCs w:val="18"/>
        </w:rPr>
        <w:t xml:space="preserve">: </w:t>
      </w:r>
      <w:r w:rsidR="00D25E67" w:rsidRPr="00F67006">
        <w:rPr>
          <w:rFonts w:cs="Times New Roman"/>
          <w:i/>
          <w:kern w:val="0"/>
          <w:sz w:val="20"/>
          <w:szCs w:val="18"/>
        </w:rPr>
        <w:t>An Anthology of Official Catholic Teachings</w:t>
      </w:r>
      <w:r w:rsidR="00D25E67" w:rsidRPr="00F67006">
        <w:rPr>
          <w:rFonts w:cs="Times New Roman"/>
          <w:kern w:val="0"/>
          <w:sz w:val="20"/>
          <w:szCs w:val="18"/>
        </w:rPr>
        <w:t>. Collegeville: Liturgical, 2002.</w:t>
      </w:r>
      <w:r w:rsidR="00D25E67" w:rsidRPr="00F67006">
        <w:rPr>
          <w:sz w:val="20"/>
          <w:szCs w:val="18"/>
        </w:rPr>
        <w:t xml:space="preserve"> 244-317.</w:t>
      </w:r>
    </w:p>
    <w:p w14:paraId="5B28CACC" w14:textId="77777777" w:rsidR="00D25E67" w:rsidRPr="00F67006" w:rsidRDefault="00D25E67" w:rsidP="00D25E67">
      <w:pPr>
        <w:ind w:left="360"/>
        <w:contextualSpacing/>
        <w:rPr>
          <w:sz w:val="20"/>
          <w:szCs w:val="18"/>
        </w:rPr>
      </w:pPr>
      <w:r w:rsidRPr="00F67006">
        <w:rPr>
          <w:sz w:val="20"/>
          <w:szCs w:val="18"/>
        </w:rPr>
        <w:t xml:space="preserve">See: Fitzmyer, Joseph, SJ. </w:t>
      </w:r>
      <w:r w:rsidRPr="00F67006">
        <w:rPr>
          <w:i/>
          <w:sz w:val="20"/>
          <w:szCs w:val="18"/>
        </w:rPr>
        <w:t>The Biblical Commission</w:t>
      </w:r>
      <w:r w:rsidRPr="00F67006">
        <w:rPr>
          <w:sz w:val="20"/>
          <w:szCs w:val="18"/>
        </w:rPr>
        <w:t>’</w:t>
      </w:r>
      <w:r w:rsidRPr="00F67006">
        <w:rPr>
          <w:i/>
          <w:sz w:val="20"/>
          <w:szCs w:val="18"/>
        </w:rPr>
        <w:t>s Document</w:t>
      </w:r>
      <w:r w:rsidRPr="00F67006">
        <w:rPr>
          <w:sz w:val="20"/>
          <w:szCs w:val="18"/>
        </w:rPr>
        <w:t xml:space="preserve"> “</w:t>
      </w:r>
      <w:r w:rsidRPr="00F67006">
        <w:rPr>
          <w:i/>
          <w:sz w:val="20"/>
          <w:szCs w:val="18"/>
        </w:rPr>
        <w:t>The Interpretation of the Bible in the Church</w:t>
      </w:r>
      <w:r w:rsidRPr="00F67006">
        <w:rPr>
          <w:sz w:val="20"/>
          <w:szCs w:val="18"/>
        </w:rPr>
        <w:t xml:space="preserve">”: </w:t>
      </w:r>
      <w:r w:rsidRPr="00F67006">
        <w:rPr>
          <w:i/>
          <w:sz w:val="20"/>
          <w:szCs w:val="18"/>
        </w:rPr>
        <w:t>Text and Commentary</w:t>
      </w:r>
      <w:r w:rsidRPr="00F67006">
        <w:rPr>
          <w:sz w:val="20"/>
          <w:szCs w:val="18"/>
        </w:rPr>
        <w:t>. Subsidia biblica 18. Rome: Biblical Institute; Chicago: Loyola UP, 1995. (For details about the contents of this document, see pp. 77-84</w:t>
      </w:r>
      <w:r>
        <w:rPr>
          <w:sz w:val="20"/>
          <w:szCs w:val="18"/>
        </w:rPr>
        <w:t xml:space="preserve"> </w:t>
      </w:r>
      <w:r w:rsidRPr="00F67006">
        <w:rPr>
          <w:i/>
          <w:iCs/>
          <w:sz w:val="20"/>
          <w:szCs w:val="18"/>
        </w:rPr>
        <w:t>infra</w:t>
      </w:r>
      <w:r w:rsidRPr="00F67006">
        <w:rPr>
          <w:sz w:val="20"/>
          <w:szCs w:val="18"/>
        </w:rPr>
        <w:t>.)</w:t>
      </w:r>
    </w:p>
    <w:p w14:paraId="46F8E075" w14:textId="77777777" w:rsidR="00D25E67" w:rsidRPr="00F67006" w:rsidRDefault="00D25E67" w:rsidP="00D25E67">
      <w:pPr>
        <w:ind w:left="360"/>
        <w:contextualSpacing/>
        <w:rPr>
          <w:sz w:val="20"/>
          <w:szCs w:val="18"/>
        </w:rPr>
      </w:pPr>
      <w:r w:rsidRPr="00F67006">
        <w:rPr>
          <w:sz w:val="20"/>
          <w:szCs w:val="18"/>
        </w:rPr>
        <w:t xml:space="preserve">Murphy, Roland E. “Reflections on ‘Actualization’ of the Bible.” </w:t>
      </w:r>
      <w:r w:rsidRPr="00F67006">
        <w:rPr>
          <w:rFonts w:cs="Times New Roman"/>
          <w:i/>
          <w:kern w:val="0"/>
          <w:sz w:val="20"/>
          <w:szCs w:val="18"/>
        </w:rPr>
        <w:t>Biblical Theology Bulletin</w:t>
      </w:r>
      <w:r w:rsidRPr="00F67006">
        <w:rPr>
          <w:sz w:val="20"/>
          <w:szCs w:val="18"/>
        </w:rPr>
        <w:t xml:space="preserve"> 26 (1996) 79-81.</w:t>
      </w:r>
    </w:p>
    <w:p w14:paraId="54C7B501" w14:textId="77777777" w:rsidR="00D25E67" w:rsidRDefault="00D25E67" w:rsidP="00D25E67">
      <w:pPr>
        <w:contextualSpacing/>
        <w:rPr>
          <w:rFonts w:cs="Times New Roman"/>
          <w:kern w:val="0"/>
        </w:rPr>
      </w:pPr>
    </w:p>
    <w:p w14:paraId="0C77D2AA" w14:textId="77777777" w:rsidR="00D25E67" w:rsidRDefault="00D25E67" w:rsidP="00D25E67">
      <w:pPr>
        <w:contextualSpacing/>
        <w:rPr>
          <w:rFonts w:cs="Times New Roman"/>
          <w:kern w:val="0"/>
        </w:rPr>
      </w:pPr>
      <w:r>
        <w:rPr>
          <w:rFonts w:cs="Times New Roman"/>
          <w:kern w:val="0"/>
        </w:rPr>
        <w:t>introduction</w:t>
      </w:r>
    </w:p>
    <w:p w14:paraId="6BD97B6D" w14:textId="77777777" w:rsidR="00D25E67" w:rsidRDefault="00D25E67" w:rsidP="00D25E67">
      <w:pPr>
        <w:ind w:left="360"/>
        <w:contextualSpacing/>
      </w:pPr>
      <w:r>
        <w:rPr>
          <w:rFonts w:cs="Times New Roman"/>
          <w:kern w:val="0"/>
        </w:rPr>
        <w:t>“</w:t>
      </w:r>
      <w:r w:rsidRPr="00B10DFF">
        <w:t>Quotations in this essay are drawn from the Vatican</w:t>
      </w:r>
      <w:r>
        <w:t>’</w:t>
      </w:r>
      <w:r w:rsidRPr="00B10DFF">
        <w:t>s English form</w:t>
      </w:r>
      <w:r w:rsidRPr="00A437C6">
        <w:t xml:space="preserve"> (</w:t>
      </w:r>
      <w:r w:rsidRPr="00B10DFF">
        <w:rPr>
          <w:i/>
        </w:rPr>
        <w:t>The Interpretation</w:t>
      </w:r>
      <w:r w:rsidRPr="00A437C6">
        <w:t xml:space="preserve">) </w:t>
      </w:r>
      <w:r w:rsidRPr="00B10DFF">
        <w:t>and reference to my book will be added as</w:t>
      </w:r>
      <w:r w:rsidRPr="00A437C6">
        <w:t xml:space="preserve"> </w:t>
      </w:r>
      <w:r>
        <w:t>“</w:t>
      </w:r>
      <w:r w:rsidRPr="00B10DFF">
        <w:t>JAF</w:t>
      </w:r>
      <w:r w:rsidRPr="00A437C6">
        <w:t>,</w:t>
      </w:r>
      <w:r>
        <w:t xml:space="preserve"> </w:t>
      </w:r>
      <w:r w:rsidRPr="00B10DFF">
        <w:rPr>
          <w:i/>
        </w:rPr>
        <w:t>Text</w:t>
      </w:r>
      <w:r w:rsidRPr="00A437C6">
        <w:t>.</w:t>
      </w:r>
      <w:r>
        <w:t xml:space="preserve">”” (Fitzmyer </w:t>
      </w:r>
      <w:r>
        <w:rPr>
          <w:i/>
        </w:rPr>
        <w:t>Interpretation</w:t>
      </w:r>
      <w:r>
        <w:t xml:space="preserve"> 77 n 17)</w:t>
      </w:r>
    </w:p>
    <w:p w14:paraId="1161033B" w14:textId="77777777" w:rsidR="00D25E67" w:rsidRDefault="00D25E67" w:rsidP="00D25E67">
      <w:pPr>
        <w:ind w:left="360"/>
        <w:contextualSpacing/>
        <w:rPr>
          <w:rFonts w:cs="Times New Roman"/>
          <w:kern w:val="0"/>
        </w:rPr>
      </w:pPr>
      <w:r>
        <w:rPr>
          <w:rFonts w:cs="Times New Roman"/>
          <w:kern w:val="0"/>
        </w:rPr>
        <w:t>“</w:t>
      </w:r>
      <w:r w:rsidRPr="00657820">
        <w:rPr>
          <w:rFonts w:cs="Times New Roman"/>
          <w:kern w:val="0"/>
        </w:rPr>
        <w:t>It is a remarkable document</w:t>
      </w:r>
      <w:r w:rsidRPr="00812780">
        <w:rPr>
          <w:rFonts w:cs="Times New Roman"/>
          <w:kern w:val="0"/>
        </w:rPr>
        <w:t xml:space="preserve">, </w:t>
      </w:r>
      <w:r w:rsidRPr="00657820">
        <w:rPr>
          <w:rFonts w:cs="Times New Roman"/>
          <w:kern w:val="0"/>
        </w:rPr>
        <w:t>which has been highly praised by Catholic</w:t>
      </w:r>
      <w:r w:rsidRPr="00812780">
        <w:rPr>
          <w:rFonts w:cs="Times New Roman"/>
          <w:kern w:val="0"/>
        </w:rPr>
        <w:t xml:space="preserve">, </w:t>
      </w:r>
      <w:r w:rsidRPr="00657820">
        <w:rPr>
          <w:rFonts w:cs="Times New Roman"/>
          <w:kern w:val="0"/>
        </w:rPr>
        <w:t>Jewish</w:t>
      </w:r>
      <w:r w:rsidRPr="00812780">
        <w:rPr>
          <w:rFonts w:cs="Times New Roman"/>
          <w:kern w:val="0"/>
        </w:rPr>
        <w:t xml:space="preserve">, </w:t>
      </w:r>
      <w:r w:rsidRPr="00657820">
        <w:rPr>
          <w:rFonts w:cs="Times New Roman"/>
          <w:kern w:val="0"/>
        </w:rPr>
        <w:t>and Protestant scholars.</w:t>
      </w:r>
      <w:r>
        <w:rPr>
          <w:rFonts w:cs="Times New Roman"/>
          <w:kern w:val="0"/>
        </w:rPr>
        <w:t xml:space="preserve">” (Fitzmyer </w:t>
      </w:r>
      <w:r>
        <w:rPr>
          <w:rFonts w:cs="Times New Roman"/>
          <w:i/>
          <w:kern w:val="0"/>
        </w:rPr>
        <w:t>Interpretation</w:t>
      </w:r>
      <w:r>
        <w:rPr>
          <w:rFonts w:cs="Times New Roman"/>
          <w:kern w:val="0"/>
        </w:rPr>
        <w:t xml:space="preserve"> 14)</w:t>
      </w:r>
    </w:p>
    <w:p w14:paraId="51C5A102" w14:textId="77777777" w:rsidR="00D25E67" w:rsidRDefault="00D25E67" w:rsidP="00D25E67">
      <w:pPr>
        <w:ind w:left="360"/>
        <w:contextualSpacing/>
        <w:rPr>
          <w:rFonts w:cs="Times New Roman"/>
          <w:kern w:val="0"/>
        </w:rPr>
      </w:pPr>
      <w:r>
        <w:rPr>
          <w:rFonts w:cs="Times New Roman"/>
          <w:kern w:val="0"/>
        </w:rPr>
        <w:t>“</w:t>
      </w:r>
      <w:r w:rsidRPr="00657820">
        <w:rPr>
          <w:rFonts w:cs="Times New Roman"/>
          <w:kern w:val="0"/>
        </w:rPr>
        <w:t>These remarks will be made under four headings: (1) the historical-critical method of interpreting Scripture; (2) other approaches to Scripture; (3) the senses of Scripture; and (4) the actualization of the literal sense of Scripture.</w:t>
      </w:r>
      <w:r w:rsidRPr="002C27AB">
        <w:rPr>
          <w:rFonts w:cs="Times New Roman"/>
          <w:kern w:val="0"/>
        </w:rPr>
        <w:t xml:space="preserve">” (Fitzmyer </w:t>
      </w:r>
      <w:r w:rsidRPr="002C27AB">
        <w:rPr>
          <w:rFonts w:cs="Times New Roman"/>
          <w:i/>
          <w:kern w:val="0"/>
        </w:rPr>
        <w:t>Interpretation</w:t>
      </w:r>
      <w:r w:rsidRPr="002C27AB">
        <w:rPr>
          <w:rFonts w:cs="Times New Roman"/>
          <w:kern w:val="0"/>
        </w:rPr>
        <w:t xml:space="preserve"> </w:t>
      </w:r>
      <w:r>
        <w:rPr>
          <w:rFonts w:cs="Times New Roman"/>
          <w:kern w:val="0"/>
        </w:rPr>
        <w:t>77</w:t>
      </w:r>
      <w:r w:rsidRPr="002C27AB">
        <w:rPr>
          <w:rFonts w:cs="Times New Roman"/>
          <w:kern w:val="0"/>
        </w:rPr>
        <w:t>)</w:t>
      </w:r>
    </w:p>
    <w:p w14:paraId="1CB757A4" w14:textId="53001FA0" w:rsidR="00D25E67" w:rsidRPr="002C27AB" w:rsidRDefault="00D25E67" w:rsidP="00D25E67">
      <w:pPr>
        <w:ind w:left="720"/>
        <w:contextualSpacing/>
        <w:rPr>
          <w:rFonts w:cs="Times New Roman"/>
          <w:kern w:val="0"/>
        </w:rPr>
      </w:pPr>
      <w:r>
        <w:rPr>
          <w:rFonts w:cs="Times New Roman"/>
          <w:kern w:val="0"/>
        </w:rPr>
        <w:t xml:space="preserve">Fitzmyer’s remarks on </w:t>
      </w:r>
      <w:r w:rsidRPr="00D25E67">
        <w:rPr>
          <w:rFonts w:cs="Times New Roman"/>
          <w:i/>
          <w:kern w:val="0"/>
        </w:rPr>
        <w:t>The Interpretation of the Bible in the Church</w:t>
      </w:r>
      <w:r>
        <w:rPr>
          <w:rFonts w:cs="Times New Roman"/>
          <w:kern w:val="0"/>
        </w:rPr>
        <w:t xml:space="preserve"> are in the appropriate sections elsewhere in this document. See the table of contents.</w:t>
      </w:r>
    </w:p>
    <w:p w14:paraId="05D7583F" w14:textId="622A0EDC" w:rsidR="006243EA" w:rsidRDefault="006243EA">
      <w:pPr>
        <w:spacing w:line="276" w:lineRule="auto"/>
      </w:pPr>
      <w:r>
        <w:br w:type="page"/>
      </w:r>
    </w:p>
    <w:p w14:paraId="0E979B68" w14:textId="50083F0B" w:rsidR="00DD61D0" w:rsidRPr="00D25E67" w:rsidRDefault="00663DDB" w:rsidP="00D25E67">
      <w:pPr>
        <w:pStyle w:val="Heading2"/>
      </w:pPr>
      <w:bookmarkStart w:id="123" w:name="_Toc142992383"/>
      <w:r w:rsidRPr="00D25E67">
        <w:lastRenderedPageBreak/>
        <w:t xml:space="preserve">Davies’s </w:t>
      </w:r>
      <w:r w:rsidRPr="00D25E67">
        <w:rPr>
          <w:i/>
          <w:iCs/>
        </w:rPr>
        <w:t>Whose Bible Is It Anyway?</w:t>
      </w:r>
      <w:r w:rsidRPr="00D25E67">
        <w:t xml:space="preserve"> (1995)</w:t>
      </w:r>
      <w:bookmarkEnd w:id="123"/>
    </w:p>
    <w:p w14:paraId="2FB9217E" w14:textId="77777777" w:rsidR="006243EA" w:rsidRDefault="006243EA" w:rsidP="00DD61D0">
      <w:pPr>
        <w:contextualSpacing/>
      </w:pPr>
    </w:p>
    <w:p w14:paraId="733EEE92" w14:textId="77777777" w:rsidR="006243EA" w:rsidRDefault="006243EA" w:rsidP="00DD61D0">
      <w:pPr>
        <w:contextualSpacing/>
      </w:pPr>
    </w:p>
    <w:p w14:paraId="3E633F6B" w14:textId="66C54290" w:rsidR="006243EA" w:rsidRDefault="001F333D" w:rsidP="006243EA">
      <w:pPr>
        <w:contextualSpacing/>
        <w:rPr>
          <w:rFonts w:cs="Times New Roman"/>
          <w:kern w:val="0"/>
        </w:rPr>
      </w:pPr>
      <w:r>
        <w:t>Davies’s argument</w:t>
      </w:r>
    </w:p>
    <w:p w14:paraId="0084B322" w14:textId="77777777" w:rsidR="006243EA" w:rsidRPr="00C3038F" w:rsidRDefault="006243EA" w:rsidP="006243EA">
      <w:pPr>
        <w:ind w:left="360"/>
        <w:contextualSpacing/>
        <w:rPr>
          <w:rFonts w:cs="Times New Roman"/>
          <w:kern w:val="0"/>
          <w:sz w:val="20"/>
          <w:szCs w:val="18"/>
        </w:rPr>
      </w:pPr>
      <w:r w:rsidRPr="00C3038F">
        <w:rPr>
          <w:sz w:val="20"/>
          <w:szCs w:val="18"/>
        </w:rPr>
        <w:t xml:space="preserve">Davies, P.R. </w:t>
      </w:r>
      <w:r w:rsidRPr="00C3038F">
        <w:rPr>
          <w:i/>
          <w:sz w:val="20"/>
          <w:szCs w:val="18"/>
        </w:rPr>
        <w:t>Whose Bible Is It Anyway</w:t>
      </w:r>
      <w:r w:rsidRPr="00C3038F">
        <w:rPr>
          <w:sz w:val="20"/>
          <w:szCs w:val="18"/>
        </w:rPr>
        <w:t xml:space="preserve">? </w:t>
      </w:r>
      <w:r w:rsidRPr="00C3038F">
        <w:rPr>
          <w:rFonts w:cs="Times New Roman"/>
          <w:i/>
          <w:kern w:val="0"/>
          <w:sz w:val="20"/>
          <w:szCs w:val="18"/>
        </w:rPr>
        <w:t>Journal for the Study of the Old Testament</w:t>
      </w:r>
      <w:r w:rsidRPr="00C3038F">
        <w:rPr>
          <w:rFonts w:cs="Times New Roman"/>
          <w:iCs/>
          <w:kern w:val="0"/>
          <w:sz w:val="20"/>
          <w:szCs w:val="18"/>
        </w:rPr>
        <w:t xml:space="preserve"> </w:t>
      </w:r>
      <w:r w:rsidRPr="00C3038F">
        <w:rPr>
          <w:rFonts w:cs="Times New Roman"/>
          <w:kern w:val="0"/>
          <w:sz w:val="20"/>
          <w:szCs w:val="18"/>
        </w:rPr>
        <w:t>Supplements</w:t>
      </w:r>
      <w:r w:rsidRPr="00C3038F">
        <w:rPr>
          <w:sz w:val="20"/>
          <w:szCs w:val="18"/>
        </w:rPr>
        <w:t xml:space="preserve"> 204. Sheffield: Sheffield Academic, 1995.</w:t>
      </w:r>
      <w:r>
        <w:rPr>
          <w:sz w:val="20"/>
          <w:szCs w:val="18"/>
        </w:rPr>
        <w:t xml:space="preserve"> </w:t>
      </w:r>
      <w:r w:rsidRPr="00C3038F">
        <w:rPr>
          <w:rFonts w:cs="Times New Roman"/>
          <w:kern w:val="0"/>
          <w:sz w:val="20"/>
          <w:szCs w:val="18"/>
        </w:rPr>
        <w:t>(Professor of biblical studies, U of Sheffield.)</w:t>
      </w:r>
    </w:p>
    <w:p w14:paraId="7DD8C8DC" w14:textId="77777777" w:rsidR="006243EA" w:rsidRPr="00C3038F" w:rsidRDefault="006243EA" w:rsidP="006243EA">
      <w:pPr>
        <w:ind w:left="360"/>
        <w:contextualSpacing/>
        <w:rPr>
          <w:rFonts w:cs="Times New Roman"/>
          <w:kern w:val="0"/>
        </w:rPr>
      </w:pPr>
      <w:r w:rsidRPr="00657820">
        <w:rPr>
          <w:rFonts w:cs="Times New Roman"/>
          <w:kern w:val="0"/>
        </w:rPr>
        <w:t xml:space="preserve">Davies </w:t>
      </w:r>
      <w:r w:rsidRPr="00C3038F">
        <w:rPr>
          <w:rFonts w:cs="Times New Roman"/>
          <w:kern w:val="0"/>
          <w:sz w:val="20"/>
          <w:szCs w:val="18"/>
        </w:rPr>
        <w:t>(</w:t>
      </w:r>
      <w:r w:rsidRPr="00902E94">
        <w:rPr>
          <w:i/>
          <w:sz w:val="20"/>
          <w:szCs w:val="18"/>
        </w:rPr>
        <w:t>Whose Bible</w:t>
      </w:r>
      <w:r>
        <w:rPr>
          <w:rFonts w:cs="Times New Roman"/>
          <w:kern w:val="0"/>
          <w:sz w:val="20"/>
          <w:szCs w:val="18"/>
        </w:rPr>
        <w:t xml:space="preserve"> </w:t>
      </w:r>
      <w:r w:rsidRPr="00902E94">
        <w:rPr>
          <w:sz w:val="20"/>
          <w:szCs w:val="18"/>
        </w:rPr>
        <w:t>11-12</w:t>
      </w:r>
      <w:r w:rsidRPr="00C3038F">
        <w:rPr>
          <w:rFonts w:cs="Times New Roman"/>
          <w:kern w:val="0"/>
          <w:sz w:val="20"/>
          <w:szCs w:val="18"/>
        </w:rPr>
        <w:t>)</w:t>
      </w:r>
      <w:r>
        <w:rPr>
          <w:rFonts w:cs="Times New Roman"/>
          <w:kern w:val="0"/>
        </w:rPr>
        <w:t xml:space="preserve">: Davies </w:t>
      </w:r>
      <w:r w:rsidRPr="00657820">
        <w:rPr>
          <w:rFonts w:cs="Times New Roman"/>
          <w:kern w:val="0"/>
        </w:rPr>
        <w:t>evaluate</w:t>
      </w:r>
      <w:r>
        <w:rPr>
          <w:rFonts w:cs="Times New Roman"/>
          <w:kern w:val="0"/>
        </w:rPr>
        <w:t>s</w:t>
      </w:r>
      <w:r w:rsidRPr="00657820">
        <w:rPr>
          <w:rFonts w:cs="Times New Roman"/>
          <w:kern w:val="0"/>
        </w:rPr>
        <w:t xml:space="preserve"> biblical writings “from a disinterested perspective</w:t>
      </w:r>
      <w:r>
        <w:rPr>
          <w:rFonts w:cs="Times New Roman"/>
          <w:kern w:val="0"/>
        </w:rPr>
        <w:t xml:space="preserve"> . . . [</w:t>
      </w:r>
      <w:r w:rsidRPr="00657820">
        <w:rPr>
          <w:rFonts w:cs="Times New Roman"/>
          <w:kern w:val="0"/>
        </w:rPr>
        <w:t>as a</w:t>
      </w:r>
      <w:r>
        <w:rPr>
          <w:rFonts w:cs="Times New Roman"/>
          <w:kern w:val="0"/>
        </w:rPr>
        <w:t>]</w:t>
      </w:r>
      <w:r w:rsidRPr="00657820">
        <w:rPr>
          <w:rFonts w:cs="Times New Roman"/>
          <w:kern w:val="0"/>
        </w:rPr>
        <w:t xml:space="preserve"> critical observer</w:t>
      </w:r>
      <w:r>
        <w:rPr>
          <w:rFonts w:cs="Times New Roman"/>
          <w:kern w:val="0"/>
        </w:rPr>
        <w:t xml:space="preserve"> . . .” (Qtd. in Fitzmyer </w:t>
      </w:r>
      <w:r>
        <w:rPr>
          <w:rFonts w:cs="Times New Roman"/>
          <w:i/>
          <w:kern w:val="0"/>
        </w:rPr>
        <w:t>Interpretation</w:t>
      </w:r>
      <w:r>
        <w:rPr>
          <w:rFonts w:cs="Times New Roman"/>
          <w:kern w:val="0"/>
        </w:rPr>
        <w:t xml:space="preserve"> 74)</w:t>
      </w:r>
    </w:p>
    <w:p w14:paraId="009E91E5" w14:textId="77777777" w:rsidR="006243EA" w:rsidRPr="00C3038F" w:rsidRDefault="006243EA" w:rsidP="006243EA">
      <w:pPr>
        <w:ind w:left="360"/>
        <w:contextualSpacing/>
        <w:rPr>
          <w:rFonts w:cs="Times New Roman"/>
          <w:kern w:val="0"/>
        </w:rPr>
      </w:pPr>
      <w:r w:rsidRPr="00657820">
        <w:rPr>
          <w:rFonts w:cs="Times New Roman"/>
          <w:kern w:val="0"/>
        </w:rPr>
        <w:t xml:space="preserve">Davies </w:t>
      </w:r>
      <w:r w:rsidRPr="00C3038F">
        <w:rPr>
          <w:rFonts w:cs="Times New Roman"/>
          <w:kern w:val="0"/>
          <w:sz w:val="20"/>
          <w:szCs w:val="18"/>
        </w:rPr>
        <w:t>(</w:t>
      </w:r>
      <w:r w:rsidRPr="00902E94">
        <w:rPr>
          <w:i/>
          <w:sz w:val="20"/>
          <w:szCs w:val="18"/>
        </w:rPr>
        <w:t>Whose Bible</w:t>
      </w:r>
      <w:r>
        <w:rPr>
          <w:rFonts w:cs="Times New Roman"/>
          <w:kern w:val="0"/>
          <w:sz w:val="20"/>
          <w:szCs w:val="18"/>
        </w:rPr>
        <w:t xml:space="preserve"> </w:t>
      </w:r>
      <w:r w:rsidRPr="00902E94">
        <w:rPr>
          <w:sz w:val="20"/>
          <w:szCs w:val="18"/>
        </w:rPr>
        <w:t>12</w:t>
      </w:r>
      <w:r w:rsidRPr="00C3038F">
        <w:rPr>
          <w:rFonts w:cs="Times New Roman"/>
          <w:kern w:val="0"/>
          <w:sz w:val="20"/>
          <w:szCs w:val="18"/>
        </w:rPr>
        <w:t>)</w:t>
      </w:r>
      <w:r>
        <w:rPr>
          <w:rFonts w:cs="Times New Roman"/>
          <w:kern w:val="0"/>
        </w:rPr>
        <w:t xml:space="preserve">: </w:t>
      </w:r>
      <w:r w:rsidRPr="00657820">
        <w:rPr>
          <w:rFonts w:cs="Times New Roman"/>
          <w:kern w:val="0"/>
        </w:rPr>
        <w:t>“Do religious writings make any sense to any reader who does not accept the reality of the deities they refer to?</w:t>
      </w:r>
      <w:r>
        <w:rPr>
          <w:rFonts w:cs="Times New Roman"/>
          <w:kern w:val="0"/>
        </w:rPr>
        <w:t xml:space="preserve"> . . . </w:t>
      </w:r>
      <w:r w:rsidRPr="00657820">
        <w:rPr>
          <w:rFonts w:cs="Times New Roman"/>
          <w:kern w:val="0"/>
        </w:rPr>
        <w:t>Do those who claim a religious affinity with a certain body of writings have a better instinct for the meaning of those writings?”</w:t>
      </w:r>
      <w:r>
        <w:rPr>
          <w:rFonts w:cs="Times New Roman"/>
          <w:kern w:val="0"/>
        </w:rPr>
        <w:t xml:space="preserve"> (Qtd. in Fitzmyer </w:t>
      </w:r>
      <w:r>
        <w:rPr>
          <w:rFonts w:cs="Times New Roman"/>
          <w:i/>
          <w:kern w:val="0"/>
        </w:rPr>
        <w:t>Interpretation</w:t>
      </w:r>
      <w:r>
        <w:rPr>
          <w:rFonts w:cs="Times New Roman"/>
          <w:kern w:val="0"/>
        </w:rPr>
        <w:t xml:space="preserve"> 74)</w:t>
      </w:r>
    </w:p>
    <w:p w14:paraId="5E4FA17B" w14:textId="77777777" w:rsidR="006243EA" w:rsidRPr="00C3038F" w:rsidRDefault="006243EA" w:rsidP="006243EA">
      <w:pPr>
        <w:ind w:left="360"/>
        <w:contextualSpacing/>
        <w:rPr>
          <w:rFonts w:cs="Times New Roman"/>
          <w:kern w:val="0"/>
        </w:rPr>
      </w:pPr>
      <w:r>
        <w:rPr>
          <w:rFonts w:cs="Times New Roman"/>
          <w:kern w:val="0"/>
        </w:rPr>
        <w:t>“</w:t>
      </w:r>
      <w:r w:rsidRPr="00657820">
        <w:rPr>
          <w:rFonts w:cs="Times New Roman"/>
          <w:kern w:val="0"/>
        </w:rPr>
        <w:t>Davies seeks rigorously to distinguish a confessional approach to the Bible from a nonconfessional approach. For him both approaches may claim to be critical, but they are “so fundamentally divergent” as “to imply separate disciplines.”</w:t>
      </w:r>
      <w:r>
        <w:rPr>
          <w:rFonts w:cs="Times New Roman"/>
          <w:kern w:val="0"/>
        </w:rPr>
        <w:t xml:space="preserve">” </w:t>
      </w:r>
      <w:r w:rsidRPr="00C3038F">
        <w:rPr>
          <w:rFonts w:cs="Times New Roman"/>
          <w:kern w:val="0"/>
          <w:sz w:val="20"/>
          <w:szCs w:val="18"/>
        </w:rPr>
        <w:t>(</w:t>
      </w:r>
      <w:r w:rsidRPr="00902E94">
        <w:rPr>
          <w:i/>
          <w:sz w:val="20"/>
          <w:szCs w:val="18"/>
        </w:rPr>
        <w:t>Whose Bible</w:t>
      </w:r>
      <w:r>
        <w:rPr>
          <w:rFonts w:cs="Times New Roman"/>
          <w:kern w:val="0"/>
          <w:sz w:val="20"/>
          <w:szCs w:val="18"/>
        </w:rPr>
        <w:t xml:space="preserve"> </w:t>
      </w:r>
      <w:r w:rsidRPr="00902E94">
        <w:rPr>
          <w:sz w:val="20"/>
          <w:szCs w:val="18"/>
        </w:rPr>
        <w:t>1</w:t>
      </w:r>
      <w:r>
        <w:rPr>
          <w:sz w:val="20"/>
          <w:szCs w:val="18"/>
        </w:rPr>
        <w:t>3</w:t>
      </w:r>
      <w:r w:rsidRPr="00C3038F">
        <w:rPr>
          <w:rFonts w:cs="Times New Roman"/>
          <w:kern w:val="0"/>
          <w:sz w:val="20"/>
          <w:szCs w:val="18"/>
        </w:rPr>
        <w:t>)</w:t>
      </w:r>
      <w:r>
        <w:rPr>
          <w:rFonts w:cs="Times New Roman"/>
          <w:kern w:val="0"/>
        </w:rPr>
        <w:t xml:space="preserve"> (Fitzmyer </w:t>
      </w:r>
      <w:r>
        <w:rPr>
          <w:rFonts w:cs="Times New Roman"/>
          <w:i/>
          <w:kern w:val="0"/>
        </w:rPr>
        <w:t>Interpretation</w:t>
      </w:r>
      <w:r>
        <w:rPr>
          <w:rFonts w:cs="Times New Roman"/>
          <w:kern w:val="0"/>
        </w:rPr>
        <w:t xml:space="preserve"> 74)</w:t>
      </w:r>
    </w:p>
    <w:p w14:paraId="2FF2DABB" w14:textId="77777777" w:rsidR="006243EA" w:rsidRDefault="006243EA" w:rsidP="006243EA">
      <w:pPr>
        <w:ind w:left="360"/>
        <w:contextualSpacing/>
        <w:rPr>
          <w:rFonts w:cs="Times New Roman"/>
          <w:kern w:val="0"/>
        </w:rPr>
      </w:pPr>
      <w:r>
        <w:rPr>
          <w:rFonts w:cs="Times New Roman"/>
          <w:kern w:val="0"/>
        </w:rPr>
        <w:t>“</w:t>
      </w:r>
      <w:r w:rsidRPr="00657820">
        <w:rPr>
          <w:rFonts w:cs="Times New Roman"/>
          <w:kern w:val="0"/>
        </w:rPr>
        <w:t>As exemplars of such nonconfessional interpretation, Davies names Dante, Blake, and Eliot.</w:t>
      </w:r>
      <w:r>
        <w:rPr>
          <w:rFonts w:cs="Times New Roman"/>
          <w:kern w:val="0"/>
        </w:rPr>
        <w:t xml:space="preserve">” (Fitzmyer </w:t>
      </w:r>
      <w:r>
        <w:rPr>
          <w:rFonts w:cs="Times New Roman"/>
          <w:i/>
          <w:kern w:val="0"/>
        </w:rPr>
        <w:t>Interpretation</w:t>
      </w:r>
      <w:r>
        <w:rPr>
          <w:rFonts w:cs="Times New Roman"/>
          <w:kern w:val="0"/>
        </w:rPr>
        <w:t xml:space="preserve"> 74) (Aren’t these </w:t>
      </w:r>
      <w:r w:rsidRPr="00657820">
        <w:rPr>
          <w:rFonts w:cs="Times New Roman"/>
          <w:kern w:val="0"/>
        </w:rPr>
        <w:t>confessional interpretation</w:t>
      </w:r>
      <w:r>
        <w:rPr>
          <w:rFonts w:cs="Times New Roman"/>
          <w:kern w:val="0"/>
        </w:rPr>
        <w:t>s?—Hahn)</w:t>
      </w:r>
    </w:p>
    <w:p w14:paraId="12BDFE38" w14:textId="77777777" w:rsidR="006243EA" w:rsidRPr="002C27AB" w:rsidRDefault="006243EA" w:rsidP="006243EA">
      <w:pPr>
        <w:ind w:left="360"/>
        <w:contextualSpacing/>
        <w:rPr>
          <w:rFonts w:cs="Times New Roman"/>
          <w:kern w:val="0"/>
        </w:rPr>
      </w:pPr>
      <w:r>
        <w:rPr>
          <w:rFonts w:cs="Times New Roman"/>
          <w:kern w:val="0"/>
        </w:rPr>
        <w:t>Davies “</w:t>
      </w:r>
      <w:r w:rsidRPr="00657820">
        <w:rPr>
          <w:rFonts w:cs="Times New Roman"/>
          <w:kern w:val="0"/>
        </w:rPr>
        <w:t>insists that there is no realistic hope of imposing an ecclesial interpretation on readers “outside the ecclesial domain,” because such a domain “cannot claim jurisdiction over how bibles are to be defined and read outside its own bounds.”</w:t>
      </w:r>
      <w:r w:rsidRPr="002C27AB">
        <w:rPr>
          <w:rFonts w:cs="Times New Roman"/>
          <w:kern w:val="0"/>
        </w:rPr>
        <w:t>”</w:t>
      </w:r>
      <w:r w:rsidRPr="00C3038F">
        <w:rPr>
          <w:rFonts w:cs="Times New Roman"/>
          <w:kern w:val="0"/>
          <w:sz w:val="20"/>
          <w:szCs w:val="18"/>
        </w:rPr>
        <w:t xml:space="preserve"> (</w:t>
      </w:r>
      <w:r w:rsidRPr="00902E94">
        <w:rPr>
          <w:i/>
          <w:sz w:val="20"/>
          <w:szCs w:val="18"/>
        </w:rPr>
        <w:t>Whose Bible</w:t>
      </w:r>
      <w:r>
        <w:rPr>
          <w:rFonts w:cs="Times New Roman"/>
          <w:kern w:val="0"/>
          <w:sz w:val="20"/>
          <w:szCs w:val="18"/>
        </w:rPr>
        <w:t xml:space="preserve"> </w:t>
      </w:r>
      <w:r w:rsidRPr="00902E94">
        <w:rPr>
          <w:sz w:val="20"/>
          <w:szCs w:val="18"/>
        </w:rPr>
        <w:t>1</w:t>
      </w:r>
      <w:r>
        <w:rPr>
          <w:sz w:val="20"/>
          <w:szCs w:val="18"/>
        </w:rPr>
        <w:t>4</w:t>
      </w:r>
      <w:r w:rsidRPr="00C3038F">
        <w:rPr>
          <w:rFonts w:cs="Times New Roman"/>
          <w:kern w:val="0"/>
          <w:sz w:val="20"/>
          <w:szCs w:val="18"/>
        </w:rPr>
        <w:t>)</w:t>
      </w:r>
      <w:r>
        <w:rPr>
          <w:rFonts w:cs="Times New Roman"/>
          <w:kern w:val="0"/>
        </w:rPr>
        <w:t xml:space="preserve"> (Fitzmyer </w:t>
      </w:r>
      <w:r>
        <w:rPr>
          <w:rFonts w:cs="Times New Roman"/>
          <w:i/>
          <w:kern w:val="0"/>
        </w:rPr>
        <w:t>Interpretation</w:t>
      </w:r>
      <w:r>
        <w:rPr>
          <w:rFonts w:cs="Times New Roman"/>
          <w:kern w:val="0"/>
        </w:rPr>
        <w:t xml:space="preserve"> 74)</w:t>
      </w:r>
    </w:p>
    <w:p w14:paraId="1DCE6C5C" w14:textId="77777777" w:rsidR="006243EA" w:rsidRDefault="006243EA" w:rsidP="006243EA">
      <w:pPr>
        <w:ind w:left="360"/>
        <w:contextualSpacing/>
        <w:rPr>
          <w:rFonts w:cs="Times New Roman"/>
          <w:kern w:val="0"/>
        </w:rPr>
      </w:pPr>
      <w:r w:rsidRPr="002C27AB">
        <w:rPr>
          <w:rFonts w:cs="Times New Roman"/>
          <w:kern w:val="0"/>
        </w:rPr>
        <w:t>“</w:t>
      </w:r>
      <w:r w:rsidRPr="00657820">
        <w:rPr>
          <w:rFonts w:cs="Times New Roman"/>
          <w:kern w:val="0"/>
        </w:rPr>
        <w:t>For Davies there is in reality no Bible, only “bibles” recognized by different communities</w:t>
      </w:r>
      <w:r>
        <w:rPr>
          <w:rFonts w:cs="Times New Roman"/>
          <w:kern w:val="0"/>
        </w:rPr>
        <w:t xml:space="preserve"> . . .” (Fitzmyer </w:t>
      </w:r>
      <w:r>
        <w:rPr>
          <w:rFonts w:cs="Times New Roman"/>
          <w:i/>
          <w:kern w:val="0"/>
        </w:rPr>
        <w:t>Interpretation</w:t>
      </w:r>
      <w:r>
        <w:rPr>
          <w:rFonts w:cs="Times New Roman"/>
          <w:kern w:val="0"/>
        </w:rPr>
        <w:t xml:space="preserve"> 74)</w:t>
      </w:r>
    </w:p>
    <w:p w14:paraId="131FB9E0" w14:textId="77777777" w:rsidR="006243EA" w:rsidRPr="002C27AB" w:rsidRDefault="006243EA" w:rsidP="006243EA">
      <w:pPr>
        <w:ind w:left="360"/>
        <w:contextualSpacing/>
        <w:rPr>
          <w:rFonts w:cs="Times New Roman"/>
          <w:kern w:val="0"/>
        </w:rPr>
      </w:pPr>
      <w:r w:rsidRPr="00657820">
        <w:rPr>
          <w:rFonts w:cs="Times New Roman"/>
          <w:kern w:val="0"/>
        </w:rPr>
        <w:t xml:space="preserve">“Biblical text” </w:t>
      </w:r>
      <w:r>
        <w:rPr>
          <w:rFonts w:cs="Times New Roman"/>
          <w:kern w:val="0"/>
        </w:rPr>
        <w:t>“</w:t>
      </w:r>
      <w:r w:rsidRPr="00657820">
        <w:rPr>
          <w:rFonts w:cs="Times New Roman"/>
          <w:kern w:val="0"/>
        </w:rPr>
        <w:t xml:space="preserve">means no more than a text found in some bible. </w:t>
      </w:r>
      <w:r>
        <w:rPr>
          <w:rFonts w:cs="Times New Roman"/>
          <w:kern w:val="0"/>
        </w:rPr>
        <w:t xml:space="preserve">. . . </w:t>
      </w:r>
      <w:r w:rsidRPr="00657820">
        <w:rPr>
          <w:rFonts w:cs="Times New Roman"/>
          <w:kern w:val="0"/>
        </w:rPr>
        <w:t>“No bible ever had an author or writer.” “</w:t>
      </w:r>
      <w:r>
        <w:rPr>
          <w:rFonts w:cs="Times New Roman"/>
          <w:kern w:val="0"/>
        </w:rPr>
        <w:t>B</w:t>
      </w:r>
      <w:r w:rsidRPr="00657820">
        <w:rPr>
          <w:rFonts w:cs="Times New Roman"/>
          <w:kern w:val="0"/>
        </w:rPr>
        <w:t>iblical</w:t>
      </w:r>
      <w:r>
        <w:rPr>
          <w:rFonts w:cs="Times New Roman"/>
          <w:kern w:val="0"/>
        </w:rPr>
        <w:t>”</w:t>
      </w:r>
      <w:r w:rsidRPr="00657820">
        <w:rPr>
          <w:rFonts w:cs="Times New Roman"/>
          <w:kern w:val="0"/>
        </w:rPr>
        <w:t xml:space="preserve"> </w:t>
      </w:r>
      <w:r>
        <w:rPr>
          <w:rFonts w:cs="Times New Roman"/>
          <w:kern w:val="0"/>
        </w:rPr>
        <w:t xml:space="preserve">only </w:t>
      </w:r>
      <w:r w:rsidRPr="00657820">
        <w:rPr>
          <w:rFonts w:cs="Times New Roman"/>
          <w:kern w:val="0"/>
        </w:rPr>
        <w:t xml:space="preserve">tells us that </w:t>
      </w:r>
      <w:r>
        <w:rPr>
          <w:rFonts w:cs="Times New Roman"/>
          <w:kern w:val="0"/>
        </w:rPr>
        <w:t xml:space="preserve">the </w:t>
      </w:r>
      <w:r w:rsidRPr="00657820">
        <w:rPr>
          <w:rFonts w:cs="Times New Roman"/>
          <w:kern w:val="0"/>
        </w:rPr>
        <w:t xml:space="preserve">work </w:t>
      </w:r>
      <w:r>
        <w:rPr>
          <w:rFonts w:cs="Times New Roman"/>
          <w:kern w:val="0"/>
        </w:rPr>
        <w:t>“</w:t>
      </w:r>
      <w:r w:rsidRPr="00657820">
        <w:rPr>
          <w:rFonts w:cs="Times New Roman"/>
          <w:kern w:val="0"/>
        </w:rPr>
        <w:t>was taken up later into someone’s canon.”</w:t>
      </w:r>
      <w:r w:rsidRPr="002C27AB">
        <w:rPr>
          <w:rFonts w:cs="Times New Roman"/>
          <w:kern w:val="0"/>
        </w:rPr>
        <w:t>”</w:t>
      </w:r>
      <w:r>
        <w:rPr>
          <w:rFonts w:cs="Times New Roman"/>
          <w:kern w:val="0"/>
        </w:rPr>
        <w:t xml:space="preserve"> </w:t>
      </w:r>
      <w:r w:rsidRPr="00C3038F">
        <w:rPr>
          <w:rFonts w:cs="Times New Roman"/>
          <w:kern w:val="0"/>
          <w:sz w:val="20"/>
          <w:szCs w:val="18"/>
        </w:rPr>
        <w:t>(</w:t>
      </w:r>
      <w:r w:rsidRPr="00902E94">
        <w:rPr>
          <w:i/>
          <w:sz w:val="20"/>
          <w:szCs w:val="18"/>
        </w:rPr>
        <w:t>Whose Bible</w:t>
      </w:r>
      <w:r>
        <w:rPr>
          <w:rFonts w:cs="Times New Roman"/>
          <w:kern w:val="0"/>
          <w:sz w:val="20"/>
          <w:szCs w:val="18"/>
        </w:rPr>
        <w:t xml:space="preserve"> </w:t>
      </w:r>
      <w:r w:rsidRPr="00902E94">
        <w:rPr>
          <w:sz w:val="20"/>
          <w:szCs w:val="18"/>
        </w:rPr>
        <w:t>1</w:t>
      </w:r>
      <w:r>
        <w:rPr>
          <w:sz w:val="20"/>
          <w:szCs w:val="18"/>
        </w:rPr>
        <w:t>5</w:t>
      </w:r>
      <w:r w:rsidRPr="00C3038F">
        <w:rPr>
          <w:rFonts w:cs="Times New Roman"/>
          <w:kern w:val="0"/>
          <w:sz w:val="20"/>
          <w:szCs w:val="18"/>
        </w:rPr>
        <w:t>)</w:t>
      </w:r>
      <w:r w:rsidRPr="002C27AB">
        <w:rPr>
          <w:rFonts w:cs="Times New Roman"/>
          <w:kern w:val="0"/>
        </w:rPr>
        <w:t xml:space="preserve"> (Fitzmyer </w:t>
      </w:r>
      <w:r w:rsidRPr="002C27AB">
        <w:rPr>
          <w:rFonts w:cs="Times New Roman"/>
          <w:i/>
          <w:kern w:val="0"/>
        </w:rPr>
        <w:t>Interpretation</w:t>
      </w:r>
      <w:r w:rsidRPr="002C27AB">
        <w:rPr>
          <w:rFonts w:cs="Times New Roman"/>
          <w:kern w:val="0"/>
        </w:rPr>
        <w:t xml:space="preserve"> </w:t>
      </w:r>
      <w:r>
        <w:rPr>
          <w:rFonts w:cs="Times New Roman"/>
          <w:kern w:val="0"/>
        </w:rPr>
        <w:t>74</w:t>
      </w:r>
      <w:r w:rsidRPr="002C27AB">
        <w:rPr>
          <w:rFonts w:cs="Times New Roman"/>
          <w:kern w:val="0"/>
        </w:rPr>
        <w:t>)</w:t>
      </w:r>
    </w:p>
    <w:p w14:paraId="432A7F8C" w14:textId="77777777" w:rsidR="006243EA" w:rsidRPr="008E519B" w:rsidRDefault="006243EA" w:rsidP="006243EA">
      <w:pPr>
        <w:ind w:left="360"/>
        <w:contextualSpacing/>
        <w:rPr>
          <w:rFonts w:cs="Times New Roman"/>
          <w:kern w:val="0"/>
        </w:rPr>
      </w:pPr>
      <w:r w:rsidRPr="00657820">
        <w:rPr>
          <w:rFonts w:cs="Times New Roman"/>
          <w:kern w:val="0"/>
        </w:rPr>
        <w:t xml:space="preserve">Davies </w:t>
      </w:r>
      <w:r>
        <w:rPr>
          <w:rFonts w:cs="Times New Roman"/>
          <w:kern w:val="0"/>
        </w:rPr>
        <w:t xml:space="preserve">says </w:t>
      </w:r>
      <w:r w:rsidRPr="00657820">
        <w:rPr>
          <w:rFonts w:cs="Times New Roman"/>
          <w:kern w:val="0"/>
        </w:rPr>
        <w:t xml:space="preserve">his </w:t>
      </w:r>
      <w:r>
        <w:rPr>
          <w:rFonts w:cs="Times New Roman"/>
          <w:kern w:val="0"/>
        </w:rPr>
        <w:t xml:space="preserve">work is </w:t>
      </w:r>
      <w:r w:rsidRPr="00657820">
        <w:rPr>
          <w:rFonts w:cs="Times New Roman"/>
          <w:kern w:val="0"/>
        </w:rPr>
        <w:t xml:space="preserve">“nonconfessional </w:t>
      </w:r>
      <w:r>
        <w:rPr>
          <w:rFonts w:cs="Times New Roman"/>
          <w:kern w:val="0"/>
        </w:rPr>
        <w:t>. . .</w:t>
      </w:r>
      <w:r w:rsidRPr="00657820">
        <w:rPr>
          <w:rFonts w:cs="Times New Roman"/>
          <w:kern w:val="0"/>
        </w:rPr>
        <w:t xml:space="preserve">” </w:t>
      </w:r>
      <w:r>
        <w:rPr>
          <w:rFonts w:cs="Times New Roman"/>
          <w:kern w:val="0"/>
        </w:rPr>
        <w:t xml:space="preserve">. . . </w:t>
      </w:r>
      <w:r w:rsidRPr="00657820">
        <w:rPr>
          <w:rFonts w:cs="Times New Roman"/>
          <w:kern w:val="0"/>
        </w:rPr>
        <w:t xml:space="preserve">his stance toward the Bible </w:t>
      </w:r>
      <w:r>
        <w:rPr>
          <w:rFonts w:cs="Times New Roman"/>
          <w:kern w:val="0"/>
        </w:rPr>
        <w:t>[i</w:t>
      </w:r>
      <w:r w:rsidRPr="00657820">
        <w:rPr>
          <w:rFonts w:cs="Times New Roman"/>
          <w:kern w:val="0"/>
        </w:rPr>
        <w:t>s</w:t>
      </w:r>
      <w:r>
        <w:rPr>
          <w:rFonts w:cs="Times New Roman"/>
          <w:kern w:val="0"/>
        </w:rPr>
        <w:t>]</w:t>
      </w:r>
      <w:r w:rsidRPr="00657820">
        <w:rPr>
          <w:rFonts w:cs="Times New Roman"/>
          <w:kern w:val="0"/>
        </w:rPr>
        <w:t xml:space="preserve"> “humanist”</w:t>
      </w:r>
      <w:r>
        <w:rPr>
          <w:rFonts w:cs="Times New Roman"/>
          <w:kern w:val="0"/>
        </w:rPr>
        <w:t>;</w:t>
      </w:r>
      <w:r w:rsidRPr="00657820">
        <w:rPr>
          <w:rFonts w:cs="Times New Roman"/>
          <w:kern w:val="0"/>
        </w:rPr>
        <w:t xml:space="preserve"> [74] </w:t>
      </w:r>
      <w:r>
        <w:rPr>
          <w:rFonts w:cs="Times New Roman"/>
          <w:kern w:val="0"/>
        </w:rPr>
        <w:t xml:space="preserve">he is </w:t>
      </w:r>
      <w:r w:rsidRPr="00657820">
        <w:rPr>
          <w:rFonts w:cs="Times New Roman"/>
          <w:kern w:val="0"/>
        </w:rPr>
        <w:t>“agnostic about deities.”</w:t>
      </w:r>
      <w:r>
        <w:rPr>
          <w:rFonts w:cs="Times New Roman"/>
          <w:kern w:val="0"/>
        </w:rPr>
        <w:t xml:space="preserve"> </w:t>
      </w:r>
      <w:r w:rsidRPr="00C3038F">
        <w:rPr>
          <w:rFonts w:cs="Times New Roman"/>
          <w:kern w:val="0"/>
          <w:sz w:val="20"/>
          <w:szCs w:val="18"/>
        </w:rPr>
        <w:t>(</w:t>
      </w:r>
      <w:r w:rsidRPr="00902E94">
        <w:rPr>
          <w:i/>
          <w:sz w:val="20"/>
          <w:szCs w:val="18"/>
        </w:rPr>
        <w:t>Whose Bible</w:t>
      </w:r>
      <w:r>
        <w:rPr>
          <w:rFonts w:cs="Times New Roman"/>
          <w:kern w:val="0"/>
          <w:sz w:val="20"/>
          <w:szCs w:val="18"/>
        </w:rPr>
        <w:t xml:space="preserve"> </w:t>
      </w:r>
      <w:r w:rsidRPr="00902E94">
        <w:rPr>
          <w:sz w:val="20"/>
          <w:szCs w:val="18"/>
        </w:rPr>
        <w:t>1</w:t>
      </w:r>
      <w:r>
        <w:rPr>
          <w:sz w:val="20"/>
          <w:szCs w:val="18"/>
        </w:rPr>
        <w:t>6</w:t>
      </w:r>
      <w:r w:rsidRPr="00C3038F">
        <w:rPr>
          <w:rFonts w:cs="Times New Roman"/>
          <w:kern w:val="0"/>
          <w:sz w:val="20"/>
          <w:szCs w:val="18"/>
        </w:rPr>
        <w:t>)</w:t>
      </w:r>
      <w:r>
        <w:rPr>
          <w:rFonts w:cs="Times New Roman"/>
          <w:kern w:val="0"/>
        </w:rPr>
        <w:t xml:space="preserve"> (Qtd. in Fitzmyer </w:t>
      </w:r>
      <w:r>
        <w:rPr>
          <w:rFonts w:cs="Times New Roman"/>
          <w:i/>
          <w:kern w:val="0"/>
        </w:rPr>
        <w:t>Interpretation</w:t>
      </w:r>
      <w:r>
        <w:rPr>
          <w:rFonts w:cs="Times New Roman"/>
          <w:kern w:val="0"/>
        </w:rPr>
        <w:t xml:space="preserve"> 74-75)</w:t>
      </w:r>
    </w:p>
    <w:p w14:paraId="506BE80A" w14:textId="77777777" w:rsidR="006243EA" w:rsidRDefault="006243EA" w:rsidP="006243EA">
      <w:pPr>
        <w:ind w:left="360"/>
        <w:contextualSpacing/>
        <w:rPr>
          <w:rFonts w:cs="Times New Roman"/>
          <w:kern w:val="0"/>
        </w:rPr>
      </w:pPr>
      <w:r>
        <w:rPr>
          <w:rFonts w:cs="Times New Roman"/>
          <w:kern w:val="0"/>
        </w:rPr>
        <w:t>Davies says “</w:t>
      </w:r>
      <w:r w:rsidRPr="00657820">
        <w:rPr>
          <w:rFonts w:cs="Times New Roman"/>
          <w:kern w:val="0"/>
        </w:rPr>
        <w:t>he does not write “because of some atheist prejudice</w:t>
      </w:r>
      <w:r>
        <w:rPr>
          <w:rFonts w:cs="Times New Roman"/>
          <w:kern w:val="0"/>
        </w:rPr>
        <w:t xml:space="preserve"> . . .</w:t>
      </w:r>
      <w:r w:rsidRPr="00657820">
        <w:rPr>
          <w:rFonts w:cs="Times New Roman"/>
          <w:kern w:val="0"/>
        </w:rPr>
        <w:t>”</w:t>
      </w:r>
      <w:r>
        <w:rPr>
          <w:rFonts w:cs="Times New Roman"/>
          <w:kern w:val="0"/>
        </w:rPr>
        <w:t xml:space="preserve">” (Fitzmyer </w:t>
      </w:r>
      <w:r>
        <w:rPr>
          <w:rFonts w:cs="Times New Roman"/>
          <w:i/>
          <w:kern w:val="0"/>
        </w:rPr>
        <w:t>Interpretation</w:t>
      </w:r>
      <w:r>
        <w:rPr>
          <w:rFonts w:cs="Times New Roman"/>
          <w:kern w:val="0"/>
        </w:rPr>
        <w:t xml:space="preserve"> 75)</w:t>
      </w:r>
    </w:p>
    <w:p w14:paraId="56B19ABA" w14:textId="77777777" w:rsidR="006243EA" w:rsidRPr="002C27AB" w:rsidRDefault="006243EA" w:rsidP="006243EA">
      <w:pPr>
        <w:ind w:left="360"/>
        <w:contextualSpacing/>
        <w:rPr>
          <w:rFonts w:cs="Times New Roman"/>
          <w:kern w:val="0"/>
        </w:rPr>
      </w:pPr>
      <w:r>
        <w:rPr>
          <w:rFonts w:cs="Times New Roman"/>
          <w:kern w:val="0"/>
        </w:rPr>
        <w:t xml:space="preserve">In </w:t>
      </w:r>
      <w:r w:rsidRPr="00657820">
        <w:rPr>
          <w:rFonts w:cs="Times New Roman"/>
          <w:kern w:val="0"/>
        </w:rPr>
        <w:t xml:space="preserve">his book “the deity is treated . . . as a character in a story </w:t>
      </w:r>
      <w:r w:rsidRPr="00657820">
        <w:rPr>
          <w:rFonts w:cs="Times New Roman"/>
          <w:i/>
          <w:kern w:val="0"/>
        </w:rPr>
        <w:t>because that is how the writers of these texts wanted it to be</w:t>
      </w:r>
      <w:r w:rsidRPr="00657820">
        <w:rPr>
          <w:rFonts w:cs="Times New Roman"/>
          <w:kern w:val="0"/>
        </w:rPr>
        <w:t>.</w:t>
      </w:r>
      <w:r w:rsidRPr="002C27AB">
        <w:rPr>
          <w:rFonts w:cs="Times New Roman"/>
          <w:kern w:val="0"/>
        </w:rPr>
        <w:t xml:space="preserve">” </w:t>
      </w:r>
      <w:r w:rsidRPr="00C3038F">
        <w:rPr>
          <w:rFonts w:cs="Times New Roman"/>
          <w:kern w:val="0"/>
          <w:sz w:val="20"/>
          <w:szCs w:val="18"/>
        </w:rPr>
        <w:t>(</w:t>
      </w:r>
      <w:r w:rsidRPr="00902E94">
        <w:rPr>
          <w:i/>
          <w:sz w:val="20"/>
          <w:szCs w:val="18"/>
        </w:rPr>
        <w:t>Whose Bible</w:t>
      </w:r>
      <w:r>
        <w:rPr>
          <w:rFonts w:cs="Times New Roman"/>
          <w:kern w:val="0"/>
          <w:sz w:val="20"/>
          <w:szCs w:val="18"/>
        </w:rPr>
        <w:t xml:space="preserve"> </w:t>
      </w:r>
      <w:r w:rsidRPr="00902E94">
        <w:rPr>
          <w:sz w:val="20"/>
          <w:szCs w:val="18"/>
        </w:rPr>
        <w:t>1</w:t>
      </w:r>
      <w:r>
        <w:rPr>
          <w:sz w:val="20"/>
          <w:szCs w:val="18"/>
        </w:rPr>
        <w:t>5, his italics</w:t>
      </w:r>
      <w:r w:rsidRPr="00C3038F">
        <w:rPr>
          <w:rFonts w:cs="Times New Roman"/>
          <w:kern w:val="0"/>
          <w:sz w:val="20"/>
          <w:szCs w:val="18"/>
        </w:rPr>
        <w:t>)</w:t>
      </w:r>
      <w:r>
        <w:rPr>
          <w:rFonts w:cs="Times New Roman"/>
          <w:kern w:val="0"/>
        </w:rPr>
        <w:t xml:space="preserve"> </w:t>
      </w:r>
      <w:r w:rsidRPr="002C27AB">
        <w:rPr>
          <w:rFonts w:cs="Times New Roman"/>
          <w:kern w:val="0"/>
        </w:rPr>
        <w:t>(</w:t>
      </w:r>
      <w:r>
        <w:rPr>
          <w:rFonts w:cs="Times New Roman"/>
          <w:kern w:val="0"/>
        </w:rPr>
        <w:t xml:space="preserve">Qtd. in </w:t>
      </w:r>
      <w:r w:rsidRPr="002C27AB">
        <w:rPr>
          <w:rFonts w:cs="Times New Roman"/>
          <w:kern w:val="0"/>
        </w:rPr>
        <w:t xml:space="preserve">Fitzmyer </w:t>
      </w:r>
      <w:r w:rsidRPr="002C27AB">
        <w:rPr>
          <w:rFonts w:cs="Times New Roman"/>
          <w:i/>
          <w:kern w:val="0"/>
        </w:rPr>
        <w:t>Interpretation</w:t>
      </w:r>
      <w:r w:rsidRPr="002C27AB">
        <w:rPr>
          <w:rFonts w:cs="Times New Roman"/>
          <w:kern w:val="0"/>
        </w:rPr>
        <w:t xml:space="preserve"> </w:t>
      </w:r>
      <w:r>
        <w:rPr>
          <w:rFonts w:cs="Times New Roman"/>
          <w:kern w:val="0"/>
        </w:rPr>
        <w:t>75</w:t>
      </w:r>
      <w:r w:rsidRPr="002C27AB">
        <w:rPr>
          <w:rFonts w:cs="Times New Roman"/>
          <w:kern w:val="0"/>
        </w:rPr>
        <w:t>)</w:t>
      </w:r>
    </w:p>
    <w:p w14:paraId="7689BC44" w14:textId="77777777" w:rsidR="006243EA" w:rsidRPr="002C27AB" w:rsidRDefault="006243EA" w:rsidP="006243EA">
      <w:pPr>
        <w:ind w:left="360"/>
        <w:contextualSpacing/>
        <w:rPr>
          <w:rFonts w:cs="Times New Roman"/>
          <w:kern w:val="0"/>
        </w:rPr>
      </w:pPr>
      <w:r>
        <w:rPr>
          <w:rFonts w:cs="Times New Roman"/>
          <w:kern w:val="0"/>
        </w:rPr>
        <w:t xml:space="preserve">Davies </w:t>
      </w:r>
      <w:r w:rsidRPr="00C3038F">
        <w:rPr>
          <w:rFonts w:cs="Times New Roman"/>
          <w:kern w:val="0"/>
          <w:sz w:val="20"/>
          <w:szCs w:val="18"/>
        </w:rPr>
        <w:t>(</w:t>
      </w:r>
      <w:r w:rsidRPr="00902E94">
        <w:rPr>
          <w:i/>
          <w:sz w:val="20"/>
          <w:szCs w:val="18"/>
        </w:rPr>
        <w:t>Whose Bible</w:t>
      </w:r>
      <w:r>
        <w:rPr>
          <w:rFonts w:cs="Times New Roman"/>
          <w:kern w:val="0"/>
          <w:sz w:val="20"/>
          <w:szCs w:val="18"/>
        </w:rPr>
        <w:t xml:space="preserve"> </w:t>
      </w:r>
      <w:r w:rsidRPr="00902E94">
        <w:rPr>
          <w:sz w:val="20"/>
          <w:szCs w:val="18"/>
        </w:rPr>
        <w:t>1</w:t>
      </w:r>
      <w:r>
        <w:rPr>
          <w:sz w:val="20"/>
          <w:szCs w:val="18"/>
        </w:rPr>
        <w:t>5)</w:t>
      </w:r>
      <w:r>
        <w:rPr>
          <w:rFonts w:cs="Times New Roman"/>
          <w:kern w:val="0"/>
        </w:rPr>
        <w:t xml:space="preserve">: </w:t>
      </w:r>
      <w:r w:rsidRPr="002C27AB">
        <w:rPr>
          <w:rFonts w:cs="Times New Roman"/>
          <w:kern w:val="0"/>
        </w:rPr>
        <w:t>“</w:t>
      </w:r>
      <w:r w:rsidRPr="00657820">
        <w:rPr>
          <w:rFonts w:cs="Times New Roman"/>
          <w:kern w:val="0"/>
        </w:rPr>
        <w:t>Whether their private beliefs about deities corresponded exactly to what they wrote depends on whether or not we treat them seriously as creative writers. I see no reason to insist that biblical storytellers, any more than modern ones, feel obliged to write only what they themselves hold to be true.</w:t>
      </w:r>
      <w:r w:rsidRPr="002C27AB">
        <w:rPr>
          <w:rFonts w:cs="Times New Roman"/>
          <w:kern w:val="0"/>
        </w:rPr>
        <w:t>” (</w:t>
      </w:r>
      <w:r>
        <w:rPr>
          <w:rFonts w:cs="Times New Roman"/>
          <w:kern w:val="0"/>
        </w:rPr>
        <w:t xml:space="preserve">Qtd. in </w:t>
      </w:r>
      <w:r w:rsidRPr="002C27AB">
        <w:rPr>
          <w:rFonts w:cs="Times New Roman"/>
          <w:kern w:val="0"/>
        </w:rPr>
        <w:t xml:space="preserve">Fitzmyer </w:t>
      </w:r>
      <w:r w:rsidRPr="002C27AB">
        <w:rPr>
          <w:rFonts w:cs="Times New Roman"/>
          <w:i/>
          <w:kern w:val="0"/>
        </w:rPr>
        <w:t>Interpretation</w:t>
      </w:r>
      <w:r w:rsidRPr="002C27AB">
        <w:rPr>
          <w:rFonts w:cs="Times New Roman"/>
          <w:kern w:val="0"/>
        </w:rPr>
        <w:t xml:space="preserve"> </w:t>
      </w:r>
      <w:r>
        <w:rPr>
          <w:rFonts w:cs="Times New Roman"/>
          <w:kern w:val="0"/>
        </w:rPr>
        <w:t>75</w:t>
      </w:r>
      <w:r w:rsidRPr="002C27AB">
        <w:rPr>
          <w:rFonts w:cs="Times New Roman"/>
          <w:kern w:val="0"/>
        </w:rPr>
        <w:t>)</w:t>
      </w:r>
    </w:p>
    <w:p w14:paraId="1D086FB8" w14:textId="77777777" w:rsidR="006243EA" w:rsidRPr="002C27AB" w:rsidRDefault="006243EA" w:rsidP="006243EA">
      <w:pPr>
        <w:ind w:left="360"/>
        <w:contextualSpacing/>
        <w:rPr>
          <w:rFonts w:cs="Times New Roman"/>
          <w:kern w:val="0"/>
        </w:rPr>
      </w:pPr>
      <w:r w:rsidRPr="002C27AB">
        <w:rPr>
          <w:rFonts w:cs="Times New Roman"/>
          <w:kern w:val="0"/>
        </w:rPr>
        <w:t>“</w:t>
      </w:r>
      <w:r w:rsidRPr="00657820">
        <w:rPr>
          <w:rFonts w:cs="Times New Roman"/>
          <w:kern w:val="0"/>
        </w:rPr>
        <w:t>Nevertheless, Davies maintains that his stance does not “diminish one’s joy in reading a bible.”</w:t>
      </w:r>
      <w:r w:rsidRPr="002C27AB">
        <w:rPr>
          <w:rFonts w:cs="Times New Roman"/>
          <w:kern w:val="0"/>
        </w:rPr>
        <w:t>”</w:t>
      </w:r>
      <w:r>
        <w:rPr>
          <w:rFonts w:cs="Times New Roman"/>
          <w:kern w:val="0"/>
        </w:rPr>
        <w:t xml:space="preserve"> </w:t>
      </w:r>
      <w:r w:rsidRPr="00C3038F">
        <w:rPr>
          <w:rFonts w:cs="Times New Roman"/>
          <w:kern w:val="0"/>
          <w:sz w:val="20"/>
          <w:szCs w:val="18"/>
        </w:rPr>
        <w:t>(</w:t>
      </w:r>
      <w:r w:rsidRPr="00902E94">
        <w:rPr>
          <w:i/>
          <w:sz w:val="20"/>
          <w:szCs w:val="18"/>
        </w:rPr>
        <w:t>Whose Bible</w:t>
      </w:r>
      <w:r>
        <w:rPr>
          <w:rFonts w:cs="Times New Roman"/>
          <w:kern w:val="0"/>
          <w:sz w:val="20"/>
          <w:szCs w:val="18"/>
        </w:rPr>
        <w:t xml:space="preserve"> </w:t>
      </w:r>
      <w:r w:rsidRPr="00902E94">
        <w:rPr>
          <w:sz w:val="20"/>
          <w:szCs w:val="18"/>
        </w:rPr>
        <w:t>1</w:t>
      </w:r>
      <w:r>
        <w:rPr>
          <w:sz w:val="20"/>
          <w:szCs w:val="18"/>
        </w:rPr>
        <w:t>6)</w:t>
      </w:r>
      <w:r w:rsidRPr="002C27AB">
        <w:rPr>
          <w:rFonts w:cs="Times New Roman"/>
          <w:kern w:val="0"/>
        </w:rPr>
        <w:t xml:space="preserve"> (Fitzmyer </w:t>
      </w:r>
      <w:r w:rsidRPr="002C27AB">
        <w:rPr>
          <w:rFonts w:cs="Times New Roman"/>
          <w:i/>
          <w:kern w:val="0"/>
        </w:rPr>
        <w:t>Interpretation</w:t>
      </w:r>
      <w:r w:rsidRPr="002C27AB">
        <w:rPr>
          <w:rFonts w:cs="Times New Roman"/>
          <w:kern w:val="0"/>
        </w:rPr>
        <w:t xml:space="preserve"> </w:t>
      </w:r>
      <w:r>
        <w:rPr>
          <w:rFonts w:cs="Times New Roman"/>
          <w:kern w:val="0"/>
        </w:rPr>
        <w:t>75</w:t>
      </w:r>
      <w:r w:rsidRPr="002C27AB">
        <w:rPr>
          <w:rFonts w:cs="Times New Roman"/>
          <w:kern w:val="0"/>
        </w:rPr>
        <w:t>)</w:t>
      </w:r>
    </w:p>
    <w:p w14:paraId="67B2B8CA" w14:textId="77777777" w:rsidR="006243EA" w:rsidRPr="002C27AB" w:rsidRDefault="006243EA" w:rsidP="006243EA">
      <w:pPr>
        <w:ind w:left="360"/>
        <w:contextualSpacing/>
        <w:rPr>
          <w:rFonts w:cs="Times New Roman"/>
          <w:kern w:val="0"/>
        </w:rPr>
      </w:pPr>
      <w:r w:rsidRPr="002C27AB">
        <w:rPr>
          <w:rFonts w:cs="Times New Roman"/>
          <w:kern w:val="0"/>
        </w:rPr>
        <w:t>“</w:t>
      </w:r>
      <w:r w:rsidRPr="00657820">
        <w:rPr>
          <w:rFonts w:cs="Times New Roman"/>
          <w:kern w:val="0"/>
        </w:rPr>
        <w:t>Although Davies says he recognizes a confessional approach, he is nevertheless more concerned to advance “nonconfessional scholarship,” and that is the purpose of his book.</w:t>
      </w:r>
      <w:r w:rsidRPr="002C27AB">
        <w:rPr>
          <w:rFonts w:cs="Times New Roman"/>
          <w:kern w:val="0"/>
        </w:rPr>
        <w:t xml:space="preserve">” (Fitzmyer </w:t>
      </w:r>
      <w:r w:rsidRPr="002C27AB">
        <w:rPr>
          <w:rFonts w:cs="Times New Roman"/>
          <w:i/>
          <w:kern w:val="0"/>
        </w:rPr>
        <w:t>Interpretation</w:t>
      </w:r>
      <w:r w:rsidRPr="002C27AB">
        <w:rPr>
          <w:rFonts w:cs="Times New Roman"/>
          <w:kern w:val="0"/>
        </w:rPr>
        <w:t xml:space="preserve"> </w:t>
      </w:r>
      <w:r>
        <w:rPr>
          <w:rFonts w:cs="Times New Roman"/>
          <w:kern w:val="0"/>
        </w:rPr>
        <w:t>75</w:t>
      </w:r>
      <w:r w:rsidRPr="002C27AB">
        <w:rPr>
          <w:rFonts w:cs="Times New Roman"/>
          <w:kern w:val="0"/>
        </w:rPr>
        <w:t>)</w:t>
      </w:r>
    </w:p>
    <w:p w14:paraId="4E67FA25" w14:textId="77777777" w:rsidR="006243EA" w:rsidRPr="002C27AB" w:rsidRDefault="006243EA" w:rsidP="006243EA">
      <w:pPr>
        <w:ind w:left="360"/>
        <w:contextualSpacing/>
        <w:rPr>
          <w:rFonts w:cs="Times New Roman"/>
          <w:kern w:val="0"/>
        </w:rPr>
      </w:pPr>
      <w:r w:rsidRPr="00657820">
        <w:rPr>
          <w:rFonts w:cs="Times New Roman"/>
          <w:kern w:val="0"/>
        </w:rPr>
        <w:t xml:space="preserve">There would be no Bible </w:t>
      </w:r>
      <w:r>
        <w:rPr>
          <w:rFonts w:cs="Times New Roman"/>
          <w:kern w:val="0"/>
        </w:rPr>
        <w:t>“</w:t>
      </w:r>
      <w:r w:rsidRPr="00657820">
        <w:rPr>
          <w:rFonts w:cs="Times New Roman"/>
          <w:kern w:val="0"/>
        </w:rPr>
        <w:t>were it not for the faith-communities, the people of Israel of old and the early Christians. There would be no “Bible” for such “nonconfessional scholarship.”</w:t>
      </w:r>
      <w:r>
        <w:rPr>
          <w:rFonts w:cs="Times New Roman"/>
          <w:kern w:val="0"/>
        </w:rPr>
        <w:t>”</w:t>
      </w:r>
      <w:r w:rsidRPr="002C27AB">
        <w:rPr>
          <w:rFonts w:cs="Times New Roman"/>
          <w:kern w:val="0"/>
        </w:rPr>
        <w:t xml:space="preserve"> (Fitzmyer </w:t>
      </w:r>
      <w:r w:rsidRPr="002C27AB">
        <w:rPr>
          <w:rFonts w:cs="Times New Roman"/>
          <w:i/>
          <w:kern w:val="0"/>
        </w:rPr>
        <w:t>Interpretation</w:t>
      </w:r>
      <w:r w:rsidRPr="002C27AB">
        <w:rPr>
          <w:rFonts w:cs="Times New Roman"/>
          <w:kern w:val="0"/>
        </w:rPr>
        <w:t xml:space="preserve"> </w:t>
      </w:r>
      <w:r>
        <w:rPr>
          <w:rFonts w:cs="Times New Roman"/>
          <w:kern w:val="0"/>
        </w:rPr>
        <w:t>84-85</w:t>
      </w:r>
      <w:r w:rsidRPr="002C27AB">
        <w:rPr>
          <w:rFonts w:cs="Times New Roman"/>
          <w:kern w:val="0"/>
        </w:rPr>
        <w:t>)</w:t>
      </w:r>
    </w:p>
    <w:p w14:paraId="05F43257" w14:textId="77777777" w:rsidR="006243EA" w:rsidRPr="002C27AB" w:rsidRDefault="006243EA" w:rsidP="006243EA">
      <w:pPr>
        <w:ind w:left="360"/>
        <w:contextualSpacing/>
        <w:rPr>
          <w:rFonts w:cs="Times New Roman"/>
          <w:kern w:val="0"/>
        </w:rPr>
      </w:pPr>
      <w:r w:rsidRPr="002C27AB">
        <w:rPr>
          <w:rFonts w:cs="Times New Roman"/>
          <w:kern w:val="0"/>
        </w:rPr>
        <w:lastRenderedPageBreak/>
        <w:t>“</w:t>
      </w:r>
      <w:r w:rsidRPr="00657820">
        <w:rPr>
          <w:rFonts w:cs="Times New Roman"/>
          <w:kern w:val="0"/>
        </w:rPr>
        <w:t xml:space="preserve">Moreover, when Davies tries to tell us that the authors of the writings that are found in our differing “bibles” did not seek to get us to reverence Yahweh or Elohim as the God of the Universe, he is simply missing the point of the Bible entirely. He may protest that he has as much of an instinct for the meaning of such writings as those who claim a </w:t>
      </w:r>
      <w:r w:rsidRPr="00657820">
        <w:rPr>
          <w:rFonts w:cs="Times New Roman"/>
          <w:i/>
          <w:kern w:val="0"/>
        </w:rPr>
        <w:t>religious</w:t>
      </w:r>
      <w:r w:rsidRPr="00657820">
        <w:rPr>
          <w:rFonts w:cs="Times New Roman"/>
          <w:kern w:val="0"/>
        </w:rPr>
        <w:t xml:space="preserve"> affinity with them, but in so protesting he fails to see the pertinence of such writings to his own life.</w:t>
      </w:r>
      <w:r w:rsidRPr="002C27AB">
        <w:rPr>
          <w:rFonts w:cs="Times New Roman"/>
          <w:kern w:val="0"/>
        </w:rPr>
        <w:t xml:space="preserve">” (Fitzmyer </w:t>
      </w:r>
      <w:r w:rsidRPr="002C27AB">
        <w:rPr>
          <w:rFonts w:cs="Times New Roman"/>
          <w:i/>
          <w:kern w:val="0"/>
        </w:rPr>
        <w:t>Interpretation</w:t>
      </w:r>
      <w:r w:rsidRPr="002C27AB">
        <w:rPr>
          <w:rFonts w:cs="Times New Roman"/>
          <w:kern w:val="0"/>
        </w:rPr>
        <w:t xml:space="preserve"> </w:t>
      </w:r>
      <w:r>
        <w:rPr>
          <w:rFonts w:cs="Times New Roman"/>
          <w:kern w:val="0"/>
        </w:rPr>
        <w:t>85</w:t>
      </w:r>
      <w:r w:rsidRPr="002C27AB">
        <w:rPr>
          <w:rFonts w:cs="Times New Roman"/>
          <w:kern w:val="0"/>
        </w:rPr>
        <w:t>)</w:t>
      </w:r>
    </w:p>
    <w:p w14:paraId="043BDF5E" w14:textId="77777777" w:rsidR="006243EA" w:rsidRDefault="006243EA" w:rsidP="006243EA">
      <w:pPr>
        <w:contextualSpacing/>
        <w:rPr>
          <w:rFonts w:cs="Times New Roman"/>
          <w:kern w:val="0"/>
        </w:rPr>
      </w:pPr>
    </w:p>
    <w:p w14:paraId="07F4CFA0" w14:textId="05059B81" w:rsidR="006243EA" w:rsidRDefault="001F333D" w:rsidP="006243EA">
      <w:pPr>
        <w:contextualSpacing/>
        <w:rPr>
          <w:rFonts w:cs="Times New Roman"/>
          <w:kern w:val="0"/>
        </w:rPr>
      </w:pPr>
      <w:r>
        <w:rPr>
          <w:rFonts w:cs="Times New Roman"/>
          <w:kern w:val="0"/>
        </w:rPr>
        <w:t>refutation of Davies</w:t>
      </w:r>
    </w:p>
    <w:p w14:paraId="55CDE29F" w14:textId="77777777" w:rsidR="006243EA" w:rsidRDefault="006243EA" w:rsidP="006243EA">
      <w:pPr>
        <w:ind w:left="360"/>
        <w:contextualSpacing/>
        <w:rPr>
          <w:rFonts w:cs="Times New Roman"/>
          <w:kern w:val="0"/>
        </w:rPr>
      </w:pPr>
      <w:r w:rsidRPr="002C27AB">
        <w:rPr>
          <w:rFonts w:cs="Times New Roman"/>
          <w:kern w:val="0"/>
        </w:rPr>
        <w:t>“</w:t>
      </w:r>
      <w:r w:rsidRPr="00657820">
        <w:rPr>
          <w:rFonts w:cs="Times New Roman"/>
          <w:kern w:val="0"/>
        </w:rPr>
        <w:t>The answer to Davies’ question</w:t>
      </w:r>
      <w:r>
        <w:rPr>
          <w:rFonts w:cs="Times New Roman"/>
          <w:kern w:val="0"/>
        </w:rPr>
        <w:t xml:space="preserve"> [</w:t>
      </w:r>
      <w:r w:rsidRPr="00657820">
        <w:rPr>
          <w:rFonts w:cs="Times New Roman"/>
          <w:i/>
          <w:kern w:val="0"/>
        </w:rPr>
        <w:t>Whose Bible Is It Anyway</w:t>
      </w:r>
      <w:r w:rsidRPr="00657820">
        <w:rPr>
          <w:rFonts w:cs="Times New Roman"/>
          <w:kern w:val="0"/>
        </w:rPr>
        <w:t>?</w:t>
      </w:r>
      <w:r>
        <w:rPr>
          <w:rFonts w:cs="Times New Roman"/>
          <w:kern w:val="0"/>
        </w:rPr>
        <w:t>]</w:t>
      </w:r>
      <w:r w:rsidRPr="00657820">
        <w:rPr>
          <w:rFonts w:cs="Times New Roman"/>
          <w:kern w:val="0"/>
        </w:rPr>
        <w:t xml:space="preserve"> for the normal Christian would be, “The Church’s Bible</w:t>
      </w:r>
      <w:r>
        <w:rPr>
          <w:rFonts w:cs="Times New Roman"/>
          <w:kern w:val="0"/>
        </w:rPr>
        <w:t xml:space="preserve"> . . .</w:t>
      </w:r>
      <w:r w:rsidRPr="00657820">
        <w:rPr>
          <w:rFonts w:cs="Times New Roman"/>
          <w:kern w:val="0"/>
        </w:rPr>
        <w:t>”</w:t>
      </w:r>
      <w:r>
        <w:rPr>
          <w:rFonts w:cs="Times New Roman"/>
          <w:kern w:val="0"/>
        </w:rPr>
        <w:t xml:space="preserve"> (Fitzmyer </w:t>
      </w:r>
      <w:r>
        <w:rPr>
          <w:rFonts w:cs="Times New Roman"/>
          <w:i/>
          <w:kern w:val="0"/>
        </w:rPr>
        <w:t>Interpretation</w:t>
      </w:r>
      <w:r>
        <w:rPr>
          <w:rFonts w:cs="Times New Roman"/>
          <w:kern w:val="0"/>
        </w:rPr>
        <w:t xml:space="preserve"> 75)</w:t>
      </w:r>
    </w:p>
    <w:p w14:paraId="567BE220" w14:textId="77777777" w:rsidR="006243EA" w:rsidRDefault="006243EA" w:rsidP="006243EA">
      <w:pPr>
        <w:ind w:left="720"/>
        <w:contextualSpacing/>
        <w:rPr>
          <w:rFonts w:cs="Times New Roman"/>
          <w:kern w:val="0"/>
          <w:sz w:val="20"/>
          <w:szCs w:val="18"/>
        </w:rPr>
      </w:pPr>
      <w:r>
        <w:rPr>
          <w:sz w:val="20"/>
          <w:szCs w:val="18"/>
        </w:rPr>
        <w:t xml:space="preserve">Davies, P.R. </w:t>
      </w:r>
      <w:r>
        <w:rPr>
          <w:i/>
          <w:sz w:val="20"/>
          <w:szCs w:val="18"/>
        </w:rPr>
        <w:t>Whose Bible Is It Anyway</w:t>
      </w:r>
      <w:r>
        <w:rPr>
          <w:sz w:val="20"/>
          <w:szCs w:val="18"/>
        </w:rPr>
        <w:t xml:space="preserve">? </w:t>
      </w:r>
      <w:r>
        <w:rPr>
          <w:rFonts w:cs="Times New Roman"/>
          <w:i/>
          <w:kern w:val="0"/>
          <w:sz w:val="20"/>
          <w:szCs w:val="18"/>
        </w:rPr>
        <w:t>Journal for the Study of the Old Testament</w:t>
      </w:r>
      <w:r>
        <w:rPr>
          <w:rFonts w:cs="Times New Roman"/>
          <w:iCs/>
          <w:kern w:val="0"/>
          <w:sz w:val="20"/>
          <w:szCs w:val="18"/>
        </w:rPr>
        <w:t xml:space="preserve"> </w:t>
      </w:r>
      <w:r>
        <w:rPr>
          <w:rFonts w:cs="Times New Roman"/>
          <w:kern w:val="0"/>
          <w:sz w:val="20"/>
          <w:szCs w:val="18"/>
        </w:rPr>
        <w:t>Supplements</w:t>
      </w:r>
      <w:r>
        <w:rPr>
          <w:sz w:val="20"/>
          <w:szCs w:val="18"/>
        </w:rPr>
        <w:t xml:space="preserve"> 204. Sheffield: Sheffield Academic, 1995. </w:t>
      </w:r>
      <w:r>
        <w:rPr>
          <w:rFonts w:cs="Times New Roman"/>
          <w:kern w:val="0"/>
          <w:sz w:val="20"/>
          <w:szCs w:val="18"/>
        </w:rPr>
        <w:t>(Professor of biblical studies, U of Sheffield.)</w:t>
      </w:r>
    </w:p>
    <w:p w14:paraId="699EC2D5" w14:textId="77777777" w:rsidR="006243EA" w:rsidRPr="00EB7C2F" w:rsidRDefault="006243EA" w:rsidP="006243EA">
      <w:pPr>
        <w:ind w:left="720"/>
        <w:contextualSpacing/>
        <w:rPr>
          <w:sz w:val="20"/>
          <w:szCs w:val="18"/>
        </w:rPr>
      </w:pPr>
      <w:r w:rsidRPr="00EB7C2F">
        <w:rPr>
          <w:sz w:val="20"/>
          <w:szCs w:val="18"/>
        </w:rPr>
        <w:t xml:space="preserve">Perkins, Pheme. “The New Testament—the Church’s Book??!” </w:t>
      </w:r>
      <w:r w:rsidRPr="00EB7C2F">
        <w:rPr>
          <w:i/>
          <w:sz w:val="20"/>
          <w:szCs w:val="18"/>
        </w:rPr>
        <w:t>Proceedings of the Catholic Theological Society of America</w:t>
      </w:r>
      <w:r w:rsidRPr="00EB7C2F">
        <w:rPr>
          <w:sz w:val="20"/>
          <w:szCs w:val="18"/>
        </w:rPr>
        <w:t xml:space="preserve"> 40 (1985) 36-53. (“I do not agree with the views of P. Perkins,” Fitzmyer </w:t>
      </w:r>
      <w:r w:rsidRPr="00EB7C2F">
        <w:rPr>
          <w:i/>
          <w:sz w:val="20"/>
          <w:szCs w:val="18"/>
        </w:rPr>
        <w:t>Interpretation</w:t>
      </w:r>
      <w:r w:rsidRPr="00EB7C2F">
        <w:rPr>
          <w:sz w:val="20"/>
          <w:szCs w:val="18"/>
        </w:rPr>
        <w:t xml:space="preserve"> 75 n 12.)</w:t>
      </w:r>
    </w:p>
    <w:p w14:paraId="0AA56416" w14:textId="77777777" w:rsidR="006243EA" w:rsidRPr="00EB7C2F" w:rsidRDefault="006243EA" w:rsidP="006243EA">
      <w:pPr>
        <w:ind w:left="720"/>
        <w:contextualSpacing/>
        <w:rPr>
          <w:rFonts w:cs="Times New Roman"/>
          <w:kern w:val="0"/>
          <w:sz w:val="20"/>
          <w:szCs w:val="18"/>
        </w:rPr>
      </w:pPr>
      <w:r w:rsidRPr="00EB7C2F">
        <w:rPr>
          <w:sz w:val="20"/>
          <w:szCs w:val="18"/>
        </w:rPr>
        <w:t xml:space="preserve">Response to Perkins: Sanders, J.A. </w:t>
      </w:r>
      <w:r w:rsidRPr="00EB7C2F">
        <w:rPr>
          <w:i/>
          <w:sz w:val="20"/>
          <w:szCs w:val="18"/>
        </w:rPr>
        <w:t>Proceedings of the Catholic Theological Society of America</w:t>
      </w:r>
      <w:r w:rsidRPr="00EB7C2F">
        <w:rPr>
          <w:sz w:val="20"/>
          <w:szCs w:val="18"/>
        </w:rPr>
        <w:t xml:space="preserve"> 40 (1985) 54-63.</w:t>
      </w:r>
    </w:p>
    <w:p w14:paraId="05FD5964" w14:textId="77777777" w:rsidR="006243EA" w:rsidRPr="002C27AB" w:rsidRDefault="006243EA" w:rsidP="006243EA">
      <w:pPr>
        <w:ind w:left="360"/>
        <w:contextualSpacing/>
        <w:rPr>
          <w:rFonts w:cs="Times New Roman"/>
          <w:kern w:val="0"/>
        </w:rPr>
      </w:pPr>
      <w:r>
        <w:rPr>
          <w:rFonts w:cs="Times New Roman"/>
          <w:kern w:val="0"/>
        </w:rPr>
        <w:t>“</w:t>
      </w:r>
      <w:r w:rsidRPr="00657820">
        <w:rPr>
          <w:rFonts w:cs="Times New Roman"/>
          <w:kern w:val="0"/>
        </w:rPr>
        <w:t xml:space="preserve">The obvious reason for saying this is that there was no “Bible” before a faith-community decided what writings passed on an authoritative message to its constituent members and to successive generations of them. </w:t>
      </w:r>
      <w:r>
        <w:rPr>
          <w:rFonts w:cs="Times New Roman"/>
          <w:kern w:val="0"/>
        </w:rPr>
        <w:t xml:space="preserve">. . . </w:t>
      </w:r>
      <w:r w:rsidRPr="00657820">
        <w:rPr>
          <w:rFonts w:cs="Times New Roman"/>
          <w:kern w:val="0"/>
        </w:rPr>
        <w:t>a faith-community decided which writings were “divinely inspired and profitable for teaching, for reproof, for correction, and for training in uprightness” (2 Tim 3:16).</w:t>
      </w:r>
      <w:r w:rsidRPr="002C27AB">
        <w:rPr>
          <w:rFonts w:cs="Times New Roman"/>
          <w:kern w:val="0"/>
        </w:rPr>
        <w:t xml:space="preserve">” (Fitzmyer </w:t>
      </w:r>
      <w:r w:rsidRPr="002C27AB">
        <w:rPr>
          <w:rFonts w:cs="Times New Roman"/>
          <w:i/>
          <w:kern w:val="0"/>
        </w:rPr>
        <w:t>Interpretation</w:t>
      </w:r>
      <w:r w:rsidRPr="002C27AB">
        <w:rPr>
          <w:rFonts w:cs="Times New Roman"/>
          <w:kern w:val="0"/>
        </w:rPr>
        <w:t xml:space="preserve"> </w:t>
      </w:r>
      <w:r>
        <w:rPr>
          <w:rFonts w:cs="Times New Roman"/>
          <w:kern w:val="0"/>
        </w:rPr>
        <w:t>75</w:t>
      </w:r>
      <w:r w:rsidRPr="002C27AB">
        <w:rPr>
          <w:rFonts w:cs="Times New Roman"/>
          <w:kern w:val="0"/>
        </w:rPr>
        <w:t>)</w:t>
      </w:r>
    </w:p>
    <w:p w14:paraId="635B0A0C" w14:textId="77777777" w:rsidR="006243EA" w:rsidRDefault="006243EA" w:rsidP="006243EA">
      <w:pPr>
        <w:ind w:left="360"/>
        <w:contextualSpacing/>
        <w:rPr>
          <w:rFonts w:cs="Times New Roman"/>
          <w:kern w:val="0"/>
        </w:rPr>
      </w:pPr>
      <w:r>
        <w:rPr>
          <w:rFonts w:cs="Times New Roman"/>
          <w:kern w:val="0"/>
        </w:rPr>
        <w:t>Jewish canon</w:t>
      </w:r>
    </w:p>
    <w:p w14:paraId="369D5B75" w14:textId="77777777" w:rsidR="006243EA" w:rsidRPr="00EB7C2F" w:rsidRDefault="006243EA" w:rsidP="006243EA">
      <w:pPr>
        <w:ind w:left="720"/>
        <w:contextualSpacing/>
        <w:rPr>
          <w:rFonts w:cs="Times New Roman"/>
          <w:kern w:val="0"/>
        </w:rPr>
      </w:pPr>
      <w:r>
        <w:t>“</w:t>
      </w:r>
      <w:r w:rsidRPr="00B10DFF">
        <w:t>For a Jew</w:t>
      </w:r>
      <w:r w:rsidRPr="00A437C6">
        <w:t>,</w:t>
      </w:r>
      <w:r>
        <w:t xml:space="preserve"> </w:t>
      </w:r>
      <w:r w:rsidRPr="00B10DFF">
        <w:t>the answer would be</w:t>
      </w:r>
      <w:r w:rsidRPr="00A437C6">
        <w:t xml:space="preserve">: </w:t>
      </w:r>
      <w:r w:rsidRPr="00B10DFF">
        <w:t>the Hebrew Scriptures belong to the Jewish people</w:t>
      </w:r>
      <w:r w:rsidRPr="00A437C6">
        <w:t>,</w:t>
      </w:r>
      <w:r>
        <w:t xml:space="preserve"> </w:t>
      </w:r>
      <w:r w:rsidRPr="00B10DFF">
        <w:t>to God</w:t>
      </w:r>
      <w:r>
        <w:t>’</w:t>
      </w:r>
      <w:r w:rsidRPr="00B10DFF">
        <w:t>s Chosen People in the pre-Christian age and to their counterparts today</w:t>
      </w:r>
      <w:r w:rsidRPr="00A437C6">
        <w:t>.</w:t>
      </w:r>
      <w:r>
        <w:t xml:space="preserve">” (Fitzmyer </w:t>
      </w:r>
      <w:r>
        <w:rPr>
          <w:i/>
        </w:rPr>
        <w:t>Interpretation</w:t>
      </w:r>
      <w:r>
        <w:t xml:space="preserve"> 75 n 13)</w:t>
      </w:r>
    </w:p>
    <w:p w14:paraId="4DCA5CF6" w14:textId="77777777" w:rsidR="006243EA" w:rsidRPr="00EB7C2F" w:rsidRDefault="006243EA" w:rsidP="006243EA">
      <w:pPr>
        <w:ind w:left="720"/>
        <w:contextualSpacing/>
        <w:rPr>
          <w:rFonts w:cs="Times New Roman"/>
          <w:kern w:val="0"/>
        </w:rPr>
      </w:pPr>
      <w:r>
        <w:rPr>
          <w:rFonts w:cs="Times New Roman"/>
          <w:kern w:val="0"/>
        </w:rPr>
        <w:t>“</w:t>
      </w:r>
      <w:r w:rsidRPr="00657820">
        <w:rPr>
          <w:rFonts w:cs="Times New Roman"/>
          <w:kern w:val="0"/>
        </w:rPr>
        <w:t xml:space="preserve">In ancient Israel, Jews </w:t>
      </w:r>
      <w:r>
        <w:rPr>
          <w:rFonts w:cs="Times New Roman"/>
          <w:kern w:val="0"/>
        </w:rPr>
        <w:t xml:space="preserve">. . . </w:t>
      </w:r>
      <w:r w:rsidRPr="00657820">
        <w:rPr>
          <w:rFonts w:cs="Times New Roman"/>
          <w:kern w:val="0"/>
        </w:rPr>
        <w:t>recognized which books authoritatively transmitted their religious outlook on life and best reflected their relations with Yahweh or Elohim.</w:t>
      </w:r>
      <w:r>
        <w:rPr>
          <w:rFonts w:cs="Times New Roman"/>
          <w:kern w:val="0"/>
        </w:rPr>
        <w:t xml:space="preserve">” (Fitzmyer </w:t>
      </w:r>
      <w:r>
        <w:rPr>
          <w:rFonts w:cs="Times New Roman"/>
          <w:i/>
          <w:kern w:val="0"/>
        </w:rPr>
        <w:t>Interpretation</w:t>
      </w:r>
      <w:r>
        <w:rPr>
          <w:rFonts w:cs="Times New Roman"/>
          <w:kern w:val="0"/>
        </w:rPr>
        <w:t xml:space="preserve"> 75)</w:t>
      </w:r>
    </w:p>
    <w:p w14:paraId="675D31D1" w14:textId="77777777" w:rsidR="006243EA" w:rsidRPr="00EB7C2F" w:rsidRDefault="006243EA" w:rsidP="006243EA">
      <w:pPr>
        <w:ind w:left="720"/>
        <w:contextualSpacing/>
        <w:rPr>
          <w:rFonts w:cs="Times New Roman"/>
          <w:kern w:val="0"/>
        </w:rPr>
      </w:pPr>
      <w:r>
        <w:rPr>
          <w:rFonts w:cs="Times New Roman"/>
          <w:kern w:val="0"/>
        </w:rPr>
        <w:t xml:space="preserve">“. . . </w:t>
      </w:r>
      <w:r w:rsidRPr="00657820">
        <w:rPr>
          <w:rFonts w:cs="Times New Roman"/>
          <w:kern w:val="0"/>
        </w:rPr>
        <w:t>Jews recognized the authority of “Moses and the Prophets,” i.e., of the Pentateuch and of the Former and Latter Prophets.</w:t>
      </w:r>
      <w:r>
        <w:rPr>
          <w:rFonts w:cs="Times New Roman"/>
          <w:kern w:val="0"/>
        </w:rPr>
        <w:t xml:space="preserve">” (Fitzmyer </w:t>
      </w:r>
      <w:r>
        <w:rPr>
          <w:rFonts w:cs="Times New Roman"/>
          <w:i/>
          <w:kern w:val="0"/>
        </w:rPr>
        <w:t>Interpretation</w:t>
      </w:r>
      <w:r>
        <w:rPr>
          <w:rFonts w:cs="Times New Roman"/>
          <w:kern w:val="0"/>
        </w:rPr>
        <w:t xml:space="preserve"> 75)</w:t>
      </w:r>
    </w:p>
    <w:p w14:paraId="7D4D00B4" w14:textId="77777777" w:rsidR="006243EA" w:rsidRPr="00EB7C2F" w:rsidRDefault="006243EA" w:rsidP="006243EA">
      <w:pPr>
        <w:ind w:left="1080"/>
        <w:contextualSpacing/>
        <w:rPr>
          <w:rFonts w:cs="Times New Roman"/>
          <w:kern w:val="0"/>
        </w:rPr>
      </w:pPr>
      <w:r w:rsidRPr="00B10DFF">
        <w:t>Jew</w:t>
      </w:r>
      <w:r>
        <w:t>s</w:t>
      </w:r>
      <w:r w:rsidRPr="00B10DFF">
        <w:t xml:space="preserve"> </w:t>
      </w:r>
      <w:r>
        <w:t>“</w:t>
      </w:r>
      <w:r w:rsidRPr="00B10DFF">
        <w:t>normally have divided their sacred writings</w:t>
      </w:r>
      <w:r w:rsidRPr="00A437C6">
        <w:t xml:space="preserve">: </w:t>
      </w:r>
      <w:r w:rsidRPr="00B10DFF">
        <w:rPr>
          <w:i/>
        </w:rPr>
        <w:t>Tôrāh</w:t>
      </w:r>
      <w:r w:rsidRPr="00A437C6">
        <w:t>,</w:t>
      </w:r>
      <w:r>
        <w:rPr>
          <w:i/>
        </w:rPr>
        <w:t xml:space="preserve"> </w:t>
      </w:r>
      <w:r w:rsidRPr="00B10DFF">
        <w:rPr>
          <w:i/>
        </w:rPr>
        <w:t>Nĕbî</w:t>
      </w:r>
      <w:r>
        <w:t>’</w:t>
      </w:r>
      <w:r w:rsidRPr="00B10DFF">
        <w:rPr>
          <w:i/>
        </w:rPr>
        <w:t>îm</w:t>
      </w:r>
      <w:r w:rsidRPr="00A437C6">
        <w:t>,</w:t>
      </w:r>
      <w:r>
        <w:rPr>
          <w:i/>
        </w:rPr>
        <w:t xml:space="preserve"> </w:t>
      </w:r>
      <w:r w:rsidRPr="00B10DFF">
        <w:rPr>
          <w:i/>
        </w:rPr>
        <w:t>and Kĕtûbîm</w:t>
      </w:r>
      <w:r w:rsidRPr="00A437C6">
        <w:t xml:space="preserve">, </w:t>
      </w:r>
      <w:r>
        <w:t>“</w:t>
      </w:r>
      <w:r w:rsidRPr="00B10DFF">
        <w:t>Law</w:t>
      </w:r>
      <w:r w:rsidRPr="00A437C6">
        <w:t>,</w:t>
      </w:r>
      <w:r>
        <w:t xml:space="preserve"> </w:t>
      </w:r>
      <w:r w:rsidRPr="00B10DFF">
        <w:t>Prophets</w:t>
      </w:r>
      <w:r w:rsidRPr="00A437C6">
        <w:t>,</w:t>
      </w:r>
      <w:r>
        <w:t xml:space="preserve"> </w:t>
      </w:r>
      <w:r w:rsidRPr="00B10DFF">
        <w:t>and Writings</w:t>
      </w:r>
      <w:r w:rsidRPr="00A437C6">
        <w:t>,</w:t>
      </w:r>
      <w:r>
        <w:t>”</w:t>
      </w:r>
      <w:r w:rsidRPr="00A437C6">
        <w:t xml:space="preserve"> </w:t>
      </w:r>
      <w:r w:rsidRPr="00B10DFF">
        <w:t xml:space="preserve">abbreviated as </w:t>
      </w:r>
      <w:r w:rsidRPr="00B10DFF">
        <w:rPr>
          <w:i/>
        </w:rPr>
        <w:t>Tĕnāk</w:t>
      </w:r>
      <w:r w:rsidRPr="00A437C6">
        <w:t>.</w:t>
      </w:r>
      <w:r>
        <w:t xml:space="preserve">” (Fitzmyer </w:t>
      </w:r>
      <w:r>
        <w:rPr>
          <w:i/>
        </w:rPr>
        <w:t>Interpretation</w:t>
      </w:r>
      <w:r>
        <w:t xml:space="preserve"> 75 n 14)</w:t>
      </w:r>
    </w:p>
    <w:p w14:paraId="0E20FB2B" w14:textId="77777777" w:rsidR="006243EA" w:rsidRPr="00EB7C2F" w:rsidRDefault="006243EA" w:rsidP="006243EA">
      <w:pPr>
        <w:ind w:left="1080"/>
        <w:contextualSpacing/>
        <w:rPr>
          <w:rFonts w:cs="Times New Roman"/>
          <w:kern w:val="0"/>
        </w:rPr>
      </w:pPr>
      <w:r w:rsidRPr="00657820">
        <w:rPr>
          <w:rFonts w:cs="Times New Roman"/>
          <w:kern w:val="0"/>
        </w:rPr>
        <w:t>In the Dead Sea Scrolls</w:t>
      </w:r>
      <w:r>
        <w:rPr>
          <w:rFonts w:cs="Times New Roman"/>
          <w:kern w:val="0"/>
        </w:rPr>
        <w:t>,</w:t>
      </w:r>
      <w:r w:rsidRPr="00657820">
        <w:rPr>
          <w:rFonts w:cs="Times New Roman"/>
          <w:kern w:val="0"/>
        </w:rPr>
        <w:t xml:space="preserve"> God commands the Qumran community “through Moses and through all his servants the Prophets.”</w:t>
      </w:r>
      <w:r>
        <w:rPr>
          <w:rFonts w:cs="Times New Roman"/>
          <w:kern w:val="0"/>
        </w:rPr>
        <w:t xml:space="preserve"> (Qtd. in Fitzmyer </w:t>
      </w:r>
      <w:r>
        <w:rPr>
          <w:rFonts w:cs="Times New Roman"/>
          <w:i/>
          <w:kern w:val="0"/>
        </w:rPr>
        <w:t>Interpretation</w:t>
      </w:r>
      <w:r>
        <w:rPr>
          <w:rFonts w:cs="Times New Roman"/>
          <w:kern w:val="0"/>
        </w:rPr>
        <w:t xml:space="preserve"> 76)</w:t>
      </w:r>
    </w:p>
    <w:p w14:paraId="22506B2D" w14:textId="77777777" w:rsidR="006243EA" w:rsidRPr="00EB7C2F" w:rsidRDefault="006243EA" w:rsidP="006243EA">
      <w:pPr>
        <w:ind w:left="1440"/>
        <w:contextualSpacing/>
        <w:rPr>
          <w:rFonts w:cs="Times New Roman"/>
          <w:kern w:val="0"/>
        </w:rPr>
      </w:pPr>
      <w:r>
        <w:t>“</w:t>
      </w:r>
      <w:r w:rsidRPr="00B10DFF">
        <w:t>See the rule books of the Qumran community</w:t>
      </w:r>
      <w:r w:rsidRPr="00A437C6">
        <w:t xml:space="preserve"> (</w:t>
      </w:r>
      <w:r w:rsidRPr="00B10DFF">
        <w:t>1QS 1</w:t>
      </w:r>
      <w:r w:rsidRPr="00A437C6">
        <w:t>:</w:t>
      </w:r>
      <w:r w:rsidRPr="00B10DFF">
        <w:t>3</w:t>
      </w:r>
      <w:r w:rsidRPr="00A437C6">
        <w:t xml:space="preserve">; </w:t>
      </w:r>
      <w:r w:rsidRPr="00B10DFF">
        <w:t>cf</w:t>
      </w:r>
      <w:r w:rsidRPr="00A437C6">
        <w:t xml:space="preserve">. </w:t>
      </w:r>
      <w:r w:rsidRPr="00B10DFF">
        <w:t>1QS 8</w:t>
      </w:r>
      <w:r w:rsidRPr="00A437C6">
        <w:t>:</w:t>
      </w:r>
      <w:r w:rsidRPr="00B10DFF">
        <w:t>15</w:t>
      </w:r>
      <w:r w:rsidRPr="00A437C6">
        <w:t xml:space="preserve">; </w:t>
      </w:r>
      <w:r w:rsidRPr="00B10DFF">
        <w:t>CD 5</w:t>
      </w:r>
      <w:r w:rsidRPr="00A437C6">
        <w:t>:</w:t>
      </w:r>
      <w:r w:rsidRPr="00B10DFF">
        <w:t>21</w:t>
      </w:r>
      <w:r>
        <w:t>-</w:t>
      </w:r>
      <w:r w:rsidRPr="00B10DFF">
        <w:t>6</w:t>
      </w:r>
      <w:r w:rsidRPr="00A437C6">
        <w:t>:</w:t>
      </w:r>
      <w:r w:rsidRPr="00B10DFF">
        <w:t>1</w:t>
      </w:r>
      <w:r w:rsidRPr="00A437C6">
        <w:t>),</w:t>
      </w:r>
      <w:r>
        <w:t xml:space="preserve"> </w:t>
      </w:r>
      <w:r w:rsidRPr="00B10DFF">
        <w:t>which use the same phrase</w:t>
      </w:r>
      <w:r w:rsidRPr="00A437C6">
        <w:t>.</w:t>
      </w:r>
      <w:r>
        <w:t xml:space="preserve">” (Fitzmyer </w:t>
      </w:r>
      <w:r>
        <w:rPr>
          <w:i/>
        </w:rPr>
        <w:t>Interpretation</w:t>
      </w:r>
      <w:r>
        <w:t xml:space="preserve"> 76 n 15)</w:t>
      </w:r>
    </w:p>
    <w:p w14:paraId="022C6CED" w14:textId="77777777" w:rsidR="006243EA" w:rsidRPr="002C27AB" w:rsidRDefault="006243EA" w:rsidP="006243EA">
      <w:pPr>
        <w:ind w:left="1080"/>
        <w:contextualSpacing/>
        <w:rPr>
          <w:rFonts w:cs="Times New Roman"/>
          <w:kern w:val="0"/>
        </w:rPr>
      </w:pPr>
      <w:r w:rsidRPr="00657820">
        <w:rPr>
          <w:rFonts w:cs="Times New Roman"/>
          <w:kern w:val="0"/>
        </w:rPr>
        <w:t>NT</w:t>
      </w:r>
      <w:r>
        <w:rPr>
          <w:rFonts w:cs="Times New Roman"/>
          <w:kern w:val="0"/>
        </w:rPr>
        <w:t xml:space="preserve"> writers </w:t>
      </w:r>
      <w:r w:rsidRPr="00657820">
        <w:rPr>
          <w:rFonts w:cs="Times New Roman"/>
          <w:kern w:val="0"/>
        </w:rPr>
        <w:t>pic</w:t>
      </w:r>
      <w:r>
        <w:rPr>
          <w:rFonts w:cs="Times New Roman"/>
          <w:kern w:val="0"/>
        </w:rPr>
        <w:t>ked</w:t>
      </w:r>
      <w:r w:rsidRPr="00657820">
        <w:rPr>
          <w:rFonts w:cs="Times New Roman"/>
          <w:kern w:val="0"/>
        </w:rPr>
        <w:t xml:space="preserve"> up from </w:t>
      </w:r>
      <w:r>
        <w:rPr>
          <w:rFonts w:cs="Times New Roman"/>
          <w:kern w:val="0"/>
        </w:rPr>
        <w:t>“</w:t>
      </w:r>
      <w:r w:rsidRPr="00657820">
        <w:rPr>
          <w:rFonts w:cs="Times New Roman"/>
          <w:kern w:val="0"/>
        </w:rPr>
        <w:t>Palestinian Judaism the authoritative phrase, “Moses and the Prophets</w:t>
      </w:r>
      <w:r>
        <w:rPr>
          <w:rFonts w:cs="Times New Roman"/>
          <w:kern w:val="0"/>
        </w:rPr>
        <w:t>.</w:t>
      </w:r>
      <w:r w:rsidRPr="00657820">
        <w:rPr>
          <w:rFonts w:cs="Times New Roman"/>
          <w:kern w:val="0"/>
        </w:rPr>
        <w:t>”</w:t>
      </w:r>
      <w:r>
        <w:rPr>
          <w:rFonts w:cs="Times New Roman"/>
          <w:kern w:val="0"/>
        </w:rPr>
        <w:t>”</w:t>
      </w:r>
      <w:r w:rsidRPr="00657820">
        <w:rPr>
          <w:rFonts w:cs="Times New Roman"/>
          <w:kern w:val="0"/>
        </w:rPr>
        <w:t xml:space="preserve"> </w:t>
      </w:r>
      <w:r w:rsidRPr="00C428E5">
        <w:rPr>
          <w:rFonts w:cs="Times New Roman"/>
          <w:kern w:val="0"/>
          <w:sz w:val="20"/>
          <w:szCs w:val="18"/>
        </w:rPr>
        <w:t>(Luke 16:29, 31; 24:27; Acts 28:23)</w:t>
      </w:r>
      <w:r w:rsidRPr="002C27AB">
        <w:rPr>
          <w:rFonts w:cs="Times New Roman"/>
          <w:kern w:val="0"/>
        </w:rPr>
        <w:t xml:space="preserve"> (Fitzmyer </w:t>
      </w:r>
      <w:r w:rsidRPr="002C27AB">
        <w:rPr>
          <w:rFonts w:cs="Times New Roman"/>
          <w:i/>
          <w:kern w:val="0"/>
        </w:rPr>
        <w:t>Interpretation</w:t>
      </w:r>
      <w:r w:rsidRPr="002C27AB">
        <w:rPr>
          <w:rFonts w:cs="Times New Roman"/>
          <w:kern w:val="0"/>
        </w:rPr>
        <w:t xml:space="preserve"> </w:t>
      </w:r>
      <w:r>
        <w:rPr>
          <w:rFonts w:cs="Times New Roman"/>
          <w:kern w:val="0"/>
        </w:rPr>
        <w:t>76</w:t>
      </w:r>
      <w:r w:rsidRPr="002C27AB">
        <w:rPr>
          <w:rFonts w:cs="Times New Roman"/>
          <w:kern w:val="0"/>
        </w:rPr>
        <w:t>)</w:t>
      </w:r>
    </w:p>
    <w:p w14:paraId="7D5B6FD3" w14:textId="77777777" w:rsidR="006243EA" w:rsidRPr="00A37BC5" w:rsidRDefault="006243EA" w:rsidP="006243EA">
      <w:pPr>
        <w:ind w:left="360"/>
        <w:contextualSpacing/>
        <w:rPr>
          <w:rFonts w:cs="Times New Roman"/>
          <w:kern w:val="0"/>
        </w:rPr>
      </w:pPr>
      <w:r w:rsidRPr="002C27AB">
        <w:rPr>
          <w:rFonts w:cs="Times New Roman"/>
          <w:kern w:val="0"/>
        </w:rPr>
        <w:t>“</w:t>
      </w:r>
      <w:r>
        <w:rPr>
          <w:rFonts w:cs="Times New Roman"/>
          <w:kern w:val="0"/>
        </w:rPr>
        <w:t xml:space="preserve">. . . </w:t>
      </w:r>
      <w:r w:rsidRPr="00657820">
        <w:rPr>
          <w:rFonts w:cs="Times New Roman"/>
          <w:kern w:val="0"/>
        </w:rPr>
        <w:t>no Jewish writer ever composed a book in order that it might become a “biblical” or “canonical” text. In this regard, I agree with Davies.</w:t>
      </w:r>
      <w:r>
        <w:rPr>
          <w:rFonts w:cs="Times New Roman"/>
          <w:kern w:val="0"/>
        </w:rPr>
        <w:t xml:space="preserve">” (Fitzmyer </w:t>
      </w:r>
      <w:r>
        <w:rPr>
          <w:rFonts w:cs="Times New Roman"/>
          <w:i/>
          <w:kern w:val="0"/>
        </w:rPr>
        <w:t>Interpretation</w:t>
      </w:r>
      <w:r>
        <w:rPr>
          <w:rFonts w:cs="Times New Roman"/>
          <w:kern w:val="0"/>
        </w:rPr>
        <w:t xml:space="preserve"> 76)</w:t>
      </w:r>
    </w:p>
    <w:p w14:paraId="37DDE68B" w14:textId="77777777" w:rsidR="006243EA" w:rsidRPr="00A37BC5" w:rsidRDefault="006243EA" w:rsidP="006243EA">
      <w:pPr>
        <w:ind w:left="720"/>
        <w:contextualSpacing/>
        <w:rPr>
          <w:rFonts w:cs="Times New Roman"/>
          <w:kern w:val="0"/>
        </w:rPr>
      </w:pPr>
      <w:r>
        <w:rPr>
          <w:rFonts w:cs="Times New Roman"/>
          <w:kern w:val="0"/>
        </w:rPr>
        <w:t xml:space="preserve">Prophetic </w:t>
      </w:r>
      <w:r w:rsidRPr="00657820">
        <w:rPr>
          <w:rFonts w:cs="Times New Roman"/>
          <w:kern w:val="0"/>
        </w:rPr>
        <w:t>oracles</w:t>
      </w:r>
      <w:r>
        <w:rPr>
          <w:rFonts w:cs="Times New Roman"/>
          <w:kern w:val="0"/>
        </w:rPr>
        <w:t>, “</w:t>
      </w:r>
      <w:r w:rsidRPr="00657820">
        <w:rPr>
          <w:rFonts w:cs="Times New Roman"/>
          <w:kern w:val="0"/>
        </w:rPr>
        <w:t>even inspired by God, were uttered by God’s mouthpieces to direct and guide Israel in its relation to Yahweh in varied circumstances.</w:t>
      </w:r>
      <w:r>
        <w:rPr>
          <w:rFonts w:cs="Times New Roman"/>
          <w:kern w:val="0"/>
        </w:rPr>
        <w:t xml:space="preserve">” (Fitzmyer </w:t>
      </w:r>
      <w:r>
        <w:rPr>
          <w:rFonts w:cs="Times New Roman"/>
          <w:i/>
          <w:kern w:val="0"/>
        </w:rPr>
        <w:t>Interpretation</w:t>
      </w:r>
      <w:r>
        <w:rPr>
          <w:rFonts w:cs="Times New Roman"/>
          <w:kern w:val="0"/>
        </w:rPr>
        <w:t xml:space="preserve"> 76)</w:t>
      </w:r>
    </w:p>
    <w:p w14:paraId="56E23AD6" w14:textId="77777777" w:rsidR="006243EA" w:rsidRPr="00A37BC5" w:rsidRDefault="006243EA" w:rsidP="006243EA">
      <w:pPr>
        <w:ind w:left="720"/>
        <w:contextualSpacing/>
        <w:rPr>
          <w:rFonts w:cs="Times New Roman"/>
          <w:kern w:val="0"/>
        </w:rPr>
      </w:pPr>
      <w:r>
        <w:rPr>
          <w:rFonts w:cs="Times New Roman"/>
          <w:kern w:val="0"/>
        </w:rPr>
        <w:lastRenderedPageBreak/>
        <w:t>They “</w:t>
      </w:r>
      <w:r w:rsidRPr="00657820">
        <w:rPr>
          <w:rFonts w:cs="Times New Roman"/>
          <w:kern w:val="0"/>
        </w:rPr>
        <w:t xml:space="preserve">were not compiled in order to become part of the Jewish canon of Scripture. </w:t>
      </w:r>
      <w:r>
        <w:rPr>
          <w:rFonts w:cs="Times New Roman"/>
          <w:kern w:val="0"/>
        </w:rPr>
        <w:t xml:space="preserve">. . . </w:t>
      </w:r>
      <w:r w:rsidRPr="00657820">
        <w:rPr>
          <w:rFonts w:cs="Times New Roman"/>
          <w:kern w:val="0"/>
        </w:rPr>
        <w:t xml:space="preserve">They were written down only subsequently to preserve those directives for generations in Israel to come. In such a written form, they gradually acquired authoritative status </w:t>
      </w:r>
      <w:r>
        <w:rPr>
          <w:rFonts w:cs="Times New Roman"/>
          <w:kern w:val="0"/>
        </w:rPr>
        <w:t xml:space="preserve">. . .” (Fitzmyer </w:t>
      </w:r>
      <w:r>
        <w:rPr>
          <w:rFonts w:cs="Times New Roman"/>
          <w:i/>
          <w:kern w:val="0"/>
        </w:rPr>
        <w:t>Interpretation</w:t>
      </w:r>
      <w:r>
        <w:rPr>
          <w:rFonts w:cs="Times New Roman"/>
          <w:kern w:val="0"/>
        </w:rPr>
        <w:t xml:space="preserve"> 76)</w:t>
      </w:r>
    </w:p>
    <w:p w14:paraId="3FF80380" w14:textId="77777777" w:rsidR="006243EA" w:rsidRPr="002C27AB" w:rsidRDefault="006243EA" w:rsidP="006243EA">
      <w:pPr>
        <w:ind w:left="720"/>
        <w:contextualSpacing/>
        <w:rPr>
          <w:rFonts w:cs="Times New Roman"/>
          <w:kern w:val="0"/>
        </w:rPr>
      </w:pPr>
      <w:r>
        <w:rPr>
          <w:rFonts w:cs="Times New Roman"/>
          <w:kern w:val="0"/>
        </w:rPr>
        <w:t xml:space="preserve">“. . . </w:t>
      </w:r>
      <w:r w:rsidRPr="00657820">
        <w:rPr>
          <w:rFonts w:cs="Times New Roman"/>
          <w:kern w:val="0"/>
        </w:rPr>
        <w:t>the Bible is the Church’s book</w:t>
      </w:r>
      <w:r>
        <w:rPr>
          <w:rFonts w:cs="Times New Roman"/>
          <w:kern w:val="0"/>
        </w:rPr>
        <w:t xml:space="preserve"> [because] . . . </w:t>
      </w:r>
      <w:r w:rsidRPr="00657820">
        <w:rPr>
          <w:rFonts w:cs="Times New Roman"/>
          <w:kern w:val="0"/>
        </w:rPr>
        <w:t>It is the collection of authoritative ancient writings that the faith-community of early Christians has passed on to subsequent generations</w:t>
      </w:r>
      <w:r>
        <w:rPr>
          <w:rFonts w:cs="Times New Roman"/>
          <w:kern w:val="0"/>
        </w:rPr>
        <w:t xml:space="preserve"> . . .</w:t>
      </w:r>
      <w:r w:rsidRPr="002C27AB">
        <w:rPr>
          <w:rFonts w:cs="Times New Roman"/>
          <w:kern w:val="0"/>
        </w:rPr>
        <w:t xml:space="preserve">” (Fitzmyer </w:t>
      </w:r>
      <w:r w:rsidRPr="002C27AB">
        <w:rPr>
          <w:rFonts w:cs="Times New Roman"/>
          <w:i/>
          <w:kern w:val="0"/>
        </w:rPr>
        <w:t>Interpretation</w:t>
      </w:r>
      <w:r w:rsidRPr="002C27AB">
        <w:rPr>
          <w:rFonts w:cs="Times New Roman"/>
          <w:kern w:val="0"/>
        </w:rPr>
        <w:t xml:space="preserve"> </w:t>
      </w:r>
      <w:r>
        <w:rPr>
          <w:rFonts w:cs="Times New Roman"/>
          <w:kern w:val="0"/>
        </w:rPr>
        <w:t>76</w:t>
      </w:r>
      <w:r w:rsidRPr="002C27AB">
        <w:rPr>
          <w:rFonts w:cs="Times New Roman"/>
          <w:kern w:val="0"/>
        </w:rPr>
        <w:t>)</w:t>
      </w:r>
    </w:p>
    <w:p w14:paraId="28AB2496" w14:textId="77777777" w:rsidR="006243EA" w:rsidRPr="00A37BC5" w:rsidRDefault="006243EA" w:rsidP="006243EA">
      <w:pPr>
        <w:ind w:left="360"/>
        <w:contextualSpacing/>
        <w:rPr>
          <w:rFonts w:cs="Times New Roman"/>
          <w:kern w:val="0"/>
        </w:rPr>
      </w:pPr>
      <w:r>
        <w:rPr>
          <w:rFonts w:cs="Times New Roman"/>
          <w:kern w:val="0"/>
        </w:rPr>
        <w:t>If not for “</w:t>
      </w:r>
      <w:r w:rsidRPr="00657820">
        <w:rPr>
          <w:rFonts w:cs="Times New Roman"/>
          <w:kern w:val="0"/>
        </w:rPr>
        <w:t>acts of recognition and acknowledgment by Jewish and Christian faith-communities, there would be no Bible for “nonconfessional scholarship” to study.</w:t>
      </w:r>
      <w:r>
        <w:rPr>
          <w:rFonts w:cs="Times New Roman"/>
          <w:kern w:val="0"/>
        </w:rPr>
        <w:t xml:space="preserve">” (Fitzmyer </w:t>
      </w:r>
      <w:r>
        <w:rPr>
          <w:rFonts w:cs="Times New Roman"/>
          <w:i/>
          <w:kern w:val="0"/>
        </w:rPr>
        <w:t>Interpretation</w:t>
      </w:r>
      <w:r>
        <w:rPr>
          <w:rFonts w:cs="Times New Roman"/>
          <w:kern w:val="0"/>
        </w:rPr>
        <w:t xml:space="preserve"> 76)</w:t>
      </w:r>
    </w:p>
    <w:p w14:paraId="48A75539" w14:textId="77777777" w:rsidR="006243EA" w:rsidRPr="00A37BC5" w:rsidRDefault="006243EA" w:rsidP="006243EA">
      <w:pPr>
        <w:ind w:left="360"/>
        <w:contextualSpacing/>
        <w:rPr>
          <w:rFonts w:cs="Times New Roman"/>
          <w:kern w:val="0"/>
        </w:rPr>
      </w:pPr>
      <w:r>
        <w:rPr>
          <w:rFonts w:cs="Times New Roman"/>
          <w:kern w:val="0"/>
        </w:rPr>
        <w:t>T.S. Eliot’s “</w:t>
      </w:r>
      <w:r w:rsidRPr="00B10DFF">
        <w:t>assessment of the literary criticism of the Bible</w:t>
      </w:r>
      <w:r>
        <w:t xml:space="preserve">” </w:t>
      </w:r>
      <w:r w:rsidRPr="00A37BC5">
        <w:rPr>
          <w:sz w:val="20"/>
          <w:szCs w:val="18"/>
        </w:rPr>
        <w:t>(</w:t>
      </w:r>
      <w:r w:rsidRPr="00A37BC5">
        <w:rPr>
          <w:i/>
          <w:sz w:val="20"/>
          <w:szCs w:val="18"/>
        </w:rPr>
        <w:t>Selected Essays</w:t>
      </w:r>
      <w:r w:rsidRPr="00A37BC5">
        <w:rPr>
          <w:sz w:val="20"/>
          <w:szCs w:val="18"/>
        </w:rPr>
        <w:t xml:space="preserve">: </w:t>
      </w:r>
      <w:r w:rsidRPr="00A37BC5">
        <w:rPr>
          <w:i/>
          <w:sz w:val="20"/>
          <w:szCs w:val="18"/>
        </w:rPr>
        <w:t>New Edition</w:t>
      </w:r>
      <w:r>
        <w:rPr>
          <w:sz w:val="20"/>
          <w:szCs w:val="18"/>
        </w:rPr>
        <w:t xml:space="preserve">. </w:t>
      </w:r>
      <w:r w:rsidRPr="00A37BC5">
        <w:rPr>
          <w:sz w:val="20"/>
          <w:szCs w:val="18"/>
        </w:rPr>
        <w:t>New York: Harcourt, Brace, 1950</w:t>
      </w:r>
      <w:r>
        <w:rPr>
          <w:sz w:val="20"/>
          <w:szCs w:val="18"/>
        </w:rPr>
        <w:t>.</w:t>
      </w:r>
      <w:r w:rsidRPr="00A37BC5">
        <w:rPr>
          <w:sz w:val="20"/>
          <w:szCs w:val="18"/>
        </w:rPr>
        <w:t xml:space="preserve"> 344-45)</w:t>
      </w:r>
      <w:r w:rsidRPr="00A437C6">
        <w:t xml:space="preserve">: </w:t>
      </w:r>
      <w:r>
        <w:t>“</w:t>
      </w:r>
      <w:r w:rsidRPr="00B10DFF">
        <w:t>While I acknowledge the legitimacy of this enjoyment</w:t>
      </w:r>
      <w:r w:rsidRPr="00AD6EEC">
        <w:t xml:space="preserve">, </w:t>
      </w:r>
      <w:r w:rsidRPr="00B10DFF">
        <w:t>I am acutely aware of its abuse</w:t>
      </w:r>
      <w:r w:rsidRPr="00A437C6">
        <w:t xml:space="preserve">. </w:t>
      </w:r>
      <w:r w:rsidRPr="00B10DFF">
        <w:t xml:space="preserve">The persons who enjoy these writings </w:t>
      </w:r>
      <w:r w:rsidRPr="00B10DFF">
        <w:rPr>
          <w:i/>
        </w:rPr>
        <w:t>solely</w:t>
      </w:r>
      <w:r w:rsidRPr="00B10DFF">
        <w:t xml:space="preserve"> because of their literary merit are essentially parasites</w:t>
      </w:r>
      <w:r w:rsidRPr="00A437C6">
        <w:t xml:space="preserve">; </w:t>
      </w:r>
      <w:r w:rsidRPr="00B10DFF">
        <w:t>and we know that parasites</w:t>
      </w:r>
      <w:r w:rsidRPr="00AD6EEC">
        <w:t xml:space="preserve">, </w:t>
      </w:r>
      <w:r w:rsidRPr="00B10DFF">
        <w:t>when they become too numerous</w:t>
      </w:r>
      <w:r w:rsidRPr="00AD6EEC">
        <w:t xml:space="preserve">, </w:t>
      </w:r>
      <w:r w:rsidRPr="00B10DFF">
        <w:t>are pests</w:t>
      </w:r>
      <w:r w:rsidRPr="00A437C6">
        <w:t xml:space="preserve">. </w:t>
      </w:r>
      <w:r w:rsidRPr="00B10DFF">
        <w:t>I could fulminate against the men of letters who have gone into ecstacies over</w:t>
      </w:r>
      <w:r w:rsidRPr="00A437C6">
        <w:t xml:space="preserve"> </w:t>
      </w:r>
      <w:r>
        <w:t>‘</w:t>
      </w:r>
      <w:r w:rsidRPr="00B10DFF">
        <w:t>the Bible as literature</w:t>
      </w:r>
      <w:r w:rsidRPr="00A437C6">
        <w:t>,</w:t>
      </w:r>
      <w:r>
        <w:t>’</w:t>
      </w:r>
      <w:r w:rsidRPr="00A437C6">
        <w:t xml:space="preserve"> </w:t>
      </w:r>
      <w:r w:rsidRPr="00B10DFF">
        <w:t>the Bible as</w:t>
      </w:r>
      <w:r w:rsidRPr="00A437C6">
        <w:t xml:space="preserve"> </w:t>
      </w:r>
      <w:r>
        <w:t>‘</w:t>
      </w:r>
      <w:r w:rsidRPr="00B10DFF">
        <w:t>the noblest monument of English prose</w:t>
      </w:r>
      <w:r w:rsidRPr="00A437C6">
        <w:t>.</w:t>
      </w:r>
      <w:r>
        <w:t>’</w:t>
      </w:r>
      <w:r w:rsidRPr="00A437C6">
        <w:t xml:space="preserve"> </w:t>
      </w:r>
      <w:r w:rsidRPr="00B10DFF">
        <w:t>Those who talk of the Bible as a</w:t>
      </w:r>
      <w:r w:rsidRPr="00A437C6">
        <w:t xml:space="preserve"> </w:t>
      </w:r>
      <w:r>
        <w:t>‘</w:t>
      </w:r>
      <w:r w:rsidRPr="00B10DFF">
        <w:t>monument of English prose</w:t>
      </w:r>
      <w:r>
        <w:t>’</w:t>
      </w:r>
      <w:r w:rsidRPr="00A437C6">
        <w:t xml:space="preserve"> </w:t>
      </w:r>
      <w:r w:rsidRPr="00B10DFF">
        <w:t>are merely admiring it as a monument over the grave of Christianity</w:t>
      </w:r>
      <w:r w:rsidRPr="00A437C6">
        <w:t xml:space="preserve">. </w:t>
      </w:r>
      <w:r>
        <w:t xml:space="preserve">. . . </w:t>
      </w:r>
      <w:r w:rsidRPr="00B10DFF">
        <w:t>just as the work of Clarendon</w:t>
      </w:r>
      <w:r w:rsidRPr="00AD6EEC">
        <w:t xml:space="preserve">, </w:t>
      </w:r>
      <w:r w:rsidRPr="00B10DFF">
        <w:t>or Gibbon</w:t>
      </w:r>
      <w:r w:rsidRPr="00AD6EEC">
        <w:t xml:space="preserve">, </w:t>
      </w:r>
      <w:r w:rsidRPr="00B10DFF">
        <w:t>or Buffon</w:t>
      </w:r>
      <w:r w:rsidRPr="00AD6EEC">
        <w:t xml:space="preserve">, </w:t>
      </w:r>
      <w:r w:rsidRPr="00B10DFF">
        <w:t>or Bradley would be of inferior literary value if it were insignificant as history</w:t>
      </w:r>
      <w:r w:rsidRPr="00AD6EEC">
        <w:t xml:space="preserve">, </w:t>
      </w:r>
      <w:r w:rsidRPr="00B10DFF">
        <w:t>science and philosophy respectively</w:t>
      </w:r>
      <w:r w:rsidRPr="00AD6EEC">
        <w:t xml:space="preserve">, </w:t>
      </w:r>
      <w:r w:rsidRPr="00B10DFF">
        <w:t xml:space="preserve">so the Bible has had a </w:t>
      </w:r>
      <w:r w:rsidRPr="00B10DFF">
        <w:rPr>
          <w:i/>
        </w:rPr>
        <w:t>literary</w:t>
      </w:r>
      <w:r w:rsidRPr="00B10DFF">
        <w:t xml:space="preserve"> influence upon English literature </w:t>
      </w:r>
      <w:r w:rsidRPr="00B10DFF">
        <w:rPr>
          <w:i/>
        </w:rPr>
        <w:t>not</w:t>
      </w:r>
      <w:r w:rsidRPr="00B10DFF">
        <w:t xml:space="preserve"> because it has been considered as literature</w:t>
      </w:r>
      <w:r w:rsidRPr="00AD6EEC">
        <w:t xml:space="preserve">, </w:t>
      </w:r>
      <w:r w:rsidRPr="00B10DFF">
        <w:t>but because it has been considered as the report of the Word of God</w:t>
      </w:r>
      <w:r w:rsidRPr="00A437C6">
        <w:t xml:space="preserve">. </w:t>
      </w:r>
      <w:r w:rsidRPr="00B10DFF">
        <w:t>And the fact that men of letters now discuss it as</w:t>
      </w:r>
      <w:r w:rsidRPr="00A437C6">
        <w:t xml:space="preserve"> </w:t>
      </w:r>
      <w:r>
        <w:t>‘</w:t>
      </w:r>
      <w:r w:rsidRPr="00B10DFF">
        <w:t>literature</w:t>
      </w:r>
      <w:r>
        <w:t>’</w:t>
      </w:r>
      <w:r w:rsidRPr="00A437C6">
        <w:t xml:space="preserve"> </w:t>
      </w:r>
      <w:r w:rsidRPr="00B10DFF">
        <w:t>probably indicates the end of its</w:t>
      </w:r>
      <w:r w:rsidRPr="00A437C6">
        <w:t xml:space="preserve"> </w:t>
      </w:r>
      <w:r>
        <w:t>‘</w:t>
      </w:r>
      <w:r w:rsidRPr="00B10DFF">
        <w:t>literary</w:t>
      </w:r>
      <w:r>
        <w:t>’</w:t>
      </w:r>
      <w:r w:rsidRPr="00A437C6">
        <w:t xml:space="preserve"> </w:t>
      </w:r>
      <w:r w:rsidRPr="00B10DFF">
        <w:t>influence</w:t>
      </w:r>
      <w:r w:rsidRPr="00A437C6">
        <w:t>.</w:t>
      </w:r>
      <w:r>
        <w:t xml:space="preserve">” (Qtd. in Fitzmyer </w:t>
      </w:r>
      <w:r>
        <w:rPr>
          <w:i/>
        </w:rPr>
        <w:t>Interpretation</w:t>
      </w:r>
      <w:r>
        <w:t xml:space="preserve"> 64 n 16)</w:t>
      </w:r>
    </w:p>
    <w:p w14:paraId="567D5787" w14:textId="77777777" w:rsidR="006243EA" w:rsidRPr="002C27AB" w:rsidRDefault="006243EA" w:rsidP="006243EA">
      <w:pPr>
        <w:ind w:left="360"/>
        <w:contextualSpacing/>
        <w:rPr>
          <w:rFonts w:cs="Times New Roman"/>
          <w:kern w:val="0"/>
        </w:rPr>
      </w:pPr>
      <w:r w:rsidRPr="00657820">
        <w:rPr>
          <w:rFonts w:cs="Times New Roman"/>
          <w:kern w:val="0"/>
        </w:rPr>
        <w:t xml:space="preserve">The Bible </w:t>
      </w:r>
      <w:r>
        <w:rPr>
          <w:rFonts w:cs="Times New Roman"/>
          <w:kern w:val="0"/>
        </w:rPr>
        <w:t>is not “</w:t>
      </w:r>
      <w:r w:rsidRPr="00657820">
        <w:rPr>
          <w:rFonts w:cs="Times New Roman"/>
          <w:kern w:val="0"/>
        </w:rPr>
        <w:t xml:space="preserve">esteemed by humanists and agnostics </w:t>
      </w:r>
      <w:r>
        <w:rPr>
          <w:rFonts w:cs="Times New Roman"/>
          <w:kern w:val="0"/>
        </w:rPr>
        <w:t xml:space="preserve">. . . </w:t>
      </w:r>
      <w:r w:rsidRPr="00657820">
        <w:rPr>
          <w:rFonts w:cs="Times New Roman"/>
          <w:kern w:val="0"/>
        </w:rPr>
        <w:t>because of its humanist or literary merits. It has been given that status, because it has been recognized as the written Word of God, who is not just a “character” in the narrative tales of the “biblical storytellers.” The authors of the texts that make up the OT not only regarded Yahweh or Elohim as their God, but also sought to get others so to acknowledge him.</w:t>
      </w:r>
      <w:r w:rsidRPr="002C27AB">
        <w:rPr>
          <w:rFonts w:cs="Times New Roman"/>
          <w:kern w:val="0"/>
        </w:rPr>
        <w:t xml:space="preserve">” (Fitzmyer </w:t>
      </w:r>
      <w:r w:rsidRPr="002C27AB">
        <w:rPr>
          <w:rFonts w:cs="Times New Roman"/>
          <w:i/>
          <w:kern w:val="0"/>
        </w:rPr>
        <w:t>Interpretation</w:t>
      </w:r>
      <w:r w:rsidRPr="002C27AB">
        <w:rPr>
          <w:rFonts w:cs="Times New Roman"/>
          <w:kern w:val="0"/>
        </w:rPr>
        <w:t xml:space="preserve"> </w:t>
      </w:r>
      <w:r>
        <w:rPr>
          <w:rFonts w:cs="Times New Roman"/>
          <w:kern w:val="0"/>
        </w:rPr>
        <w:t>76-77</w:t>
      </w:r>
      <w:r w:rsidRPr="002C27AB">
        <w:rPr>
          <w:rFonts w:cs="Times New Roman"/>
          <w:kern w:val="0"/>
        </w:rPr>
        <w:t>)</w:t>
      </w:r>
    </w:p>
    <w:p w14:paraId="6F8437F2" w14:textId="18E3198E" w:rsidR="006243EA" w:rsidRDefault="006243EA">
      <w:pPr>
        <w:spacing w:line="276" w:lineRule="auto"/>
      </w:pPr>
      <w:r>
        <w:br w:type="page"/>
      </w:r>
    </w:p>
    <w:p w14:paraId="31612EB9" w14:textId="4578FEA9" w:rsidR="00DD61D0" w:rsidRDefault="00663DDB" w:rsidP="00160062">
      <w:pPr>
        <w:pStyle w:val="Heading2"/>
      </w:pPr>
      <w:bookmarkStart w:id="124" w:name="_Toc142992384"/>
      <w:r w:rsidRPr="001868C6">
        <w:lastRenderedPageBreak/>
        <w:t>The Future</w:t>
      </w:r>
      <w:bookmarkEnd w:id="124"/>
    </w:p>
    <w:p w14:paraId="784A2DC5" w14:textId="77777777" w:rsidR="00DD61D0" w:rsidRDefault="00DD61D0" w:rsidP="00DD61D0">
      <w:pPr>
        <w:contextualSpacing/>
        <w:rPr>
          <w:rFonts w:cs="Times New Roman"/>
          <w:kern w:val="0"/>
        </w:rPr>
      </w:pPr>
    </w:p>
    <w:p w14:paraId="58020A10" w14:textId="77777777" w:rsidR="00160062" w:rsidRDefault="00160062" w:rsidP="00DD61D0">
      <w:pPr>
        <w:contextualSpacing/>
        <w:rPr>
          <w:rFonts w:cs="Times New Roman"/>
          <w:kern w:val="0"/>
        </w:rPr>
      </w:pPr>
    </w:p>
    <w:p w14:paraId="50CAD21B" w14:textId="77777777" w:rsidR="00DD61D0" w:rsidRDefault="00DD61D0" w:rsidP="00DD61D0">
      <w:pPr>
        <w:contextualSpacing/>
        <w:rPr>
          <w:rFonts w:cs="Times New Roman"/>
          <w:kern w:val="0"/>
        </w:rPr>
      </w:pPr>
      <w:r>
        <w:rPr>
          <w:rFonts w:cs="Times New Roman"/>
          <w:kern w:val="0"/>
        </w:rPr>
        <w:t>“</w:t>
      </w:r>
      <w:r w:rsidRPr="00657820">
        <w:rPr>
          <w:rFonts w:cs="Times New Roman"/>
          <w:kern w:val="0"/>
        </w:rPr>
        <w:t>I have said little about the future of biblical interpretation, except to maintain that it can never dispense with the historical-critical method.</w:t>
      </w:r>
      <w:r>
        <w:rPr>
          <w:rFonts w:cs="Times New Roman"/>
          <w:kern w:val="0"/>
        </w:rPr>
        <w:t xml:space="preserve"> . . . </w:t>
      </w:r>
      <w:r w:rsidRPr="00657820">
        <w:rPr>
          <w:rFonts w:cs="Times New Roman"/>
          <w:kern w:val="0"/>
        </w:rPr>
        <w:t xml:space="preserve">We have seen recently the beginning of such prognostication </w:t>
      </w:r>
      <w:r>
        <w:rPr>
          <w:rFonts w:cs="Times New Roman"/>
          <w:kern w:val="0"/>
        </w:rPr>
        <w:t xml:space="preserve">. . .” (Fitzmyer </w:t>
      </w:r>
      <w:r>
        <w:rPr>
          <w:rFonts w:cs="Times New Roman"/>
          <w:i/>
          <w:kern w:val="0"/>
        </w:rPr>
        <w:t>Interpretation</w:t>
      </w:r>
      <w:r>
        <w:rPr>
          <w:rFonts w:cs="Times New Roman"/>
          <w:kern w:val="0"/>
        </w:rPr>
        <w:t xml:space="preserve"> 115)</w:t>
      </w:r>
    </w:p>
    <w:p w14:paraId="0FEB333F" w14:textId="77777777" w:rsidR="00DD61D0" w:rsidRPr="00C77EBA" w:rsidRDefault="00DD61D0" w:rsidP="00DD61D0">
      <w:pPr>
        <w:contextualSpacing/>
        <w:rPr>
          <w:rFonts w:cs="Times New Roman"/>
          <w:kern w:val="0"/>
        </w:rPr>
      </w:pPr>
      <w:r>
        <w:rPr>
          <w:rFonts w:cs="Times New Roman"/>
          <w:kern w:val="0"/>
        </w:rPr>
        <w:t>Johnson and Kurz</w:t>
      </w:r>
    </w:p>
    <w:p w14:paraId="4D19BEC5" w14:textId="77777777" w:rsidR="00DD61D0" w:rsidRPr="00C77EBA" w:rsidRDefault="00DD61D0" w:rsidP="00DD61D0">
      <w:pPr>
        <w:ind w:left="360"/>
        <w:contextualSpacing/>
        <w:rPr>
          <w:rFonts w:cs="Times New Roman"/>
          <w:kern w:val="0"/>
          <w:sz w:val="20"/>
        </w:rPr>
      </w:pPr>
      <w:r w:rsidRPr="00C77EBA">
        <w:rPr>
          <w:rFonts w:cs="Times New Roman"/>
          <w:kern w:val="0"/>
          <w:sz w:val="20"/>
        </w:rPr>
        <w:t xml:space="preserve">Johnson, Luke Timothy, and W.S. Kurz. </w:t>
      </w:r>
      <w:r w:rsidRPr="00C77EBA">
        <w:rPr>
          <w:rFonts w:cs="Times New Roman"/>
          <w:i/>
          <w:kern w:val="0"/>
          <w:sz w:val="20"/>
        </w:rPr>
        <w:t>The Future of Catholic Biblical Scholarship</w:t>
      </w:r>
      <w:r w:rsidRPr="00C77EBA">
        <w:rPr>
          <w:rFonts w:cs="Times New Roman"/>
          <w:kern w:val="0"/>
          <w:sz w:val="20"/>
        </w:rPr>
        <w:t xml:space="preserve">: </w:t>
      </w:r>
      <w:r w:rsidRPr="00C77EBA">
        <w:rPr>
          <w:rFonts w:cs="Times New Roman"/>
          <w:i/>
          <w:kern w:val="0"/>
          <w:sz w:val="20"/>
        </w:rPr>
        <w:t>A Constructive Conversation</w:t>
      </w:r>
      <w:r w:rsidRPr="00C77EBA">
        <w:rPr>
          <w:rFonts w:cs="Times New Roman"/>
          <w:kern w:val="0"/>
          <w:sz w:val="20"/>
        </w:rPr>
        <w:t xml:space="preserve">. </w:t>
      </w:r>
      <w:r w:rsidRPr="00C77EBA">
        <w:rPr>
          <w:sz w:val="20"/>
          <w:szCs w:val="18"/>
        </w:rPr>
        <w:t>Grand Rapids: Eerdmans, 2002.</w:t>
      </w:r>
    </w:p>
    <w:p w14:paraId="6FB85EF6" w14:textId="77777777" w:rsidR="00DD61D0" w:rsidRDefault="00DD61D0" w:rsidP="00DD61D0">
      <w:pPr>
        <w:ind w:left="360"/>
        <w:contextualSpacing/>
        <w:rPr>
          <w:rFonts w:cs="Times New Roman"/>
          <w:kern w:val="0"/>
        </w:rPr>
      </w:pPr>
      <w:r>
        <w:rPr>
          <w:rFonts w:cs="Times New Roman"/>
          <w:kern w:val="0"/>
        </w:rPr>
        <w:t xml:space="preserve">Johnson and Kurz’s </w:t>
      </w:r>
      <w:r w:rsidRPr="00657820">
        <w:rPr>
          <w:rFonts w:cs="Times New Roman"/>
          <w:kern w:val="0"/>
        </w:rPr>
        <w:t xml:space="preserve">book </w:t>
      </w:r>
      <w:r>
        <w:rPr>
          <w:rFonts w:cs="Times New Roman"/>
          <w:kern w:val="0"/>
        </w:rPr>
        <w:t>“</w:t>
      </w:r>
      <w:r w:rsidRPr="00657820">
        <w:rPr>
          <w:rFonts w:cs="Times New Roman"/>
          <w:kern w:val="0"/>
        </w:rPr>
        <w:t>has evoked already further discussion of the topic</w:t>
      </w:r>
      <w:r>
        <w:rPr>
          <w:rFonts w:cs="Times New Roman"/>
          <w:kern w:val="0"/>
        </w:rPr>
        <w:t xml:space="preserve"> . . .” (Fitzmyer </w:t>
      </w:r>
      <w:r>
        <w:rPr>
          <w:rFonts w:cs="Times New Roman"/>
          <w:i/>
          <w:kern w:val="0"/>
        </w:rPr>
        <w:t>Interpretation</w:t>
      </w:r>
      <w:r>
        <w:rPr>
          <w:rFonts w:cs="Times New Roman"/>
          <w:kern w:val="0"/>
        </w:rPr>
        <w:t xml:space="preserve"> 115)</w:t>
      </w:r>
    </w:p>
    <w:p w14:paraId="0F1FE394" w14:textId="77777777" w:rsidR="00DD61D0" w:rsidRPr="00C77EBA" w:rsidRDefault="00DD61D0" w:rsidP="00DD61D0">
      <w:pPr>
        <w:ind w:left="720"/>
        <w:contextualSpacing/>
        <w:rPr>
          <w:rFonts w:cs="Times New Roman"/>
          <w:kern w:val="0"/>
          <w:sz w:val="20"/>
          <w:szCs w:val="18"/>
        </w:rPr>
      </w:pPr>
      <w:r w:rsidRPr="00C77EBA">
        <w:rPr>
          <w:rFonts w:cs="Times New Roman"/>
          <w:kern w:val="0"/>
          <w:sz w:val="20"/>
          <w:szCs w:val="18"/>
        </w:rPr>
        <w:t xml:space="preserve">Matera, Frank J. “The Future of Catholic Biblical Scholarship: Balance and Proportion.” </w:t>
      </w:r>
      <w:r w:rsidRPr="00C77EBA">
        <w:rPr>
          <w:i/>
          <w:sz w:val="20"/>
          <w:szCs w:val="18"/>
        </w:rPr>
        <w:t>Nova et Vetera</w:t>
      </w:r>
      <w:r w:rsidRPr="00C77EBA">
        <w:rPr>
          <w:sz w:val="20"/>
          <w:szCs w:val="18"/>
        </w:rPr>
        <w:t xml:space="preserve"> 4.1 (2006) 12-32.</w:t>
      </w:r>
    </w:p>
    <w:p w14:paraId="556A60EF" w14:textId="77777777" w:rsidR="00DD61D0" w:rsidRPr="00C77EBA" w:rsidRDefault="00DD61D0" w:rsidP="00DD61D0">
      <w:pPr>
        <w:ind w:left="720"/>
        <w:contextualSpacing/>
        <w:rPr>
          <w:rFonts w:cs="Times New Roman"/>
          <w:kern w:val="0"/>
          <w:sz w:val="20"/>
          <w:szCs w:val="18"/>
        </w:rPr>
      </w:pPr>
      <w:r w:rsidRPr="00C77EBA">
        <w:rPr>
          <w:sz w:val="20"/>
          <w:szCs w:val="18"/>
        </w:rPr>
        <w:t xml:space="preserve">In fact, Matera’s article is only one of a symposium that deals with the book of Johnson and Kurz.” (Fitzmyer </w:t>
      </w:r>
      <w:r w:rsidRPr="00C77EBA">
        <w:rPr>
          <w:i/>
          <w:sz w:val="20"/>
          <w:szCs w:val="18"/>
        </w:rPr>
        <w:t>Interpretation</w:t>
      </w:r>
      <w:r w:rsidRPr="00C77EBA">
        <w:rPr>
          <w:sz w:val="20"/>
          <w:szCs w:val="18"/>
        </w:rPr>
        <w:t xml:space="preserve"> 115 n 3)</w:t>
      </w:r>
    </w:p>
    <w:p w14:paraId="6D158531" w14:textId="77777777" w:rsidR="00DD61D0" w:rsidRDefault="00DD61D0">
      <w:pPr>
        <w:spacing w:line="276" w:lineRule="auto"/>
      </w:pPr>
      <w:r>
        <w:br w:type="page"/>
      </w:r>
    </w:p>
    <w:p w14:paraId="5E1125A7" w14:textId="5433CF3F" w:rsidR="00DD61D0" w:rsidRDefault="00DD61D0">
      <w:pPr>
        <w:spacing w:line="276" w:lineRule="auto"/>
      </w:pPr>
    </w:p>
    <w:p w14:paraId="52DE5E05" w14:textId="77777777" w:rsidR="00DD61D0" w:rsidRDefault="00DD61D0" w:rsidP="00DD61D0">
      <w:pPr>
        <w:contextualSpacing/>
      </w:pPr>
    </w:p>
    <w:p w14:paraId="37C9C44D" w14:textId="77777777" w:rsidR="00DD61D0" w:rsidRDefault="00DD61D0" w:rsidP="00DD61D0">
      <w:pPr>
        <w:contextualSpacing/>
      </w:pPr>
    </w:p>
    <w:p w14:paraId="527C99AF" w14:textId="77777777" w:rsidR="00DD61D0" w:rsidRDefault="00DD61D0" w:rsidP="00DD61D0">
      <w:pPr>
        <w:contextualSpacing/>
      </w:pPr>
    </w:p>
    <w:p w14:paraId="1120B501" w14:textId="77777777" w:rsidR="00DD61D0" w:rsidRDefault="00DD61D0" w:rsidP="00DD61D0">
      <w:pPr>
        <w:contextualSpacing/>
      </w:pPr>
    </w:p>
    <w:p w14:paraId="2ECCA674" w14:textId="77777777" w:rsidR="00DD61D0" w:rsidRDefault="00DD61D0" w:rsidP="00DD61D0">
      <w:pPr>
        <w:contextualSpacing/>
      </w:pPr>
    </w:p>
    <w:p w14:paraId="7C1A87BA" w14:textId="77777777" w:rsidR="00DD61D0" w:rsidRDefault="00DD61D0" w:rsidP="00DD61D0">
      <w:pPr>
        <w:contextualSpacing/>
      </w:pPr>
    </w:p>
    <w:p w14:paraId="20D5F7BD" w14:textId="77777777" w:rsidR="00DD61D0" w:rsidRDefault="00DD61D0" w:rsidP="00DD61D0">
      <w:pPr>
        <w:contextualSpacing/>
      </w:pPr>
    </w:p>
    <w:p w14:paraId="4B8DC93A" w14:textId="77777777" w:rsidR="00DD61D0" w:rsidRDefault="00DD61D0" w:rsidP="00DD61D0">
      <w:pPr>
        <w:contextualSpacing/>
      </w:pPr>
    </w:p>
    <w:p w14:paraId="196D9F6C" w14:textId="77777777" w:rsidR="00DD61D0" w:rsidRDefault="00DD61D0" w:rsidP="00DD61D0">
      <w:pPr>
        <w:contextualSpacing/>
      </w:pPr>
    </w:p>
    <w:p w14:paraId="1D89B48C" w14:textId="77777777" w:rsidR="00DD61D0" w:rsidRDefault="00DD61D0" w:rsidP="00DD61D0">
      <w:pPr>
        <w:contextualSpacing/>
      </w:pPr>
    </w:p>
    <w:p w14:paraId="46E02F2F" w14:textId="77777777" w:rsidR="00DD61D0" w:rsidRDefault="00DD61D0" w:rsidP="00DD61D0">
      <w:pPr>
        <w:contextualSpacing/>
      </w:pPr>
    </w:p>
    <w:p w14:paraId="217EED20" w14:textId="77777777" w:rsidR="00DD61D0" w:rsidRDefault="00DD61D0" w:rsidP="00DD61D0">
      <w:pPr>
        <w:contextualSpacing/>
      </w:pPr>
    </w:p>
    <w:p w14:paraId="1D5BB04E" w14:textId="77777777" w:rsidR="00DD61D0" w:rsidRDefault="00DD61D0" w:rsidP="00DD61D0">
      <w:pPr>
        <w:contextualSpacing/>
      </w:pPr>
    </w:p>
    <w:p w14:paraId="61876558" w14:textId="77777777" w:rsidR="00DD61D0" w:rsidRDefault="00DD61D0" w:rsidP="00DD61D0">
      <w:pPr>
        <w:contextualSpacing/>
      </w:pPr>
    </w:p>
    <w:p w14:paraId="2247C5F9" w14:textId="77777777" w:rsidR="00DD61D0" w:rsidRDefault="00DD61D0" w:rsidP="00DD61D0">
      <w:pPr>
        <w:contextualSpacing/>
      </w:pPr>
    </w:p>
    <w:p w14:paraId="3682B59A" w14:textId="77777777" w:rsidR="00DD61D0" w:rsidRDefault="00DD61D0" w:rsidP="00DD61D0">
      <w:pPr>
        <w:contextualSpacing/>
      </w:pPr>
    </w:p>
    <w:p w14:paraId="4F7DAE1C" w14:textId="77777777" w:rsidR="00DD61D0" w:rsidRDefault="00DD61D0" w:rsidP="00DD61D0">
      <w:pPr>
        <w:contextualSpacing/>
      </w:pPr>
    </w:p>
    <w:p w14:paraId="238D47DB" w14:textId="22DD5C5D" w:rsidR="00DD61D0" w:rsidRDefault="00DD61D0" w:rsidP="00DD61D0">
      <w:pPr>
        <w:contextualSpacing/>
      </w:pPr>
    </w:p>
    <w:p w14:paraId="7E0A74AC" w14:textId="62E1900E" w:rsidR="00DD61D0" w:rsidRDefault="00E55C6B" w:rsidP="00E55C6B">
      <w:pPr>
        <w:pStyle w:val="Heading1"/>
      </w:pPr>
      <w:bookmarkStart w:id="125" w:name="_Toc142992385"/>
      <w:r>
        <w:t>From Exegesis to Systematic Theology</w:t>
      </w:r>
      <w:bookmarkEnd w:id="125"/>
    </w:p>
    <w:p w14:paraId="256FA4FC" w14:textId="47192732" w:rsidR="004001C6" w:rsidRDefault="004001C6">
      <w:pPr>
        <w:spacing w:line="276" w:lineRule="auto"/>
      </w:pPr>
      <w:r>
        <w:br w:type="page"/>
      </w:r>
    </w:p>
    <w:p w14:paraId="034D243E" w14:textId="6949170F" w:rsidR="004001C6" w:rsidRDefault="00E55C6B" w:rsidP="00E55C6B">
      <w:pPr>
        <w:pStyle w:val="Heading2"/>
      </w:pPr>
      <w:bookmarkStart w:id="126" w:name="_Toc142992386"/>
      <w:r>
        <w:lastRenderedPageBreak/>
        <w:t>Bibliography</w:t>
      </w:r>
      <w:bookmarkEnd w:id="126"/>
    </w:p>
    <w:p w14:paraId="5BBD2BD5" w14:textId="77777777" w:rsidR="00E55C6B" w:rsidRDefault="00E55C6B" w:rsidP="004001C6">
      <w:pPr>
        <w:contextualSpacing/>
        <w:rPr>
          <w:rFonts w:cs="Times New Roman"/>
          <w:kern w:val="0"/>
        </w:rPr>
      </w:pPr>
    </w:p>
    <w:p w14:paraId="53BC866E" w14:textId="77777777" w:rsidR="004001C6" w:rsidRPr="00365CF8" w:rsidRDefault="004001C6" w:rsidP="006F5478">
      <w:pPr>
        <w:pStyle w:val="Style"/>
        <w:widowControl/>
        <w:ind w:left="720" w:hanging="720"/>
        <w:jc w:val="both"/>
        <w:textAlignment w:val="baseline"/>
        <w:rPr>
          <w:kern w:val="0"/>
          <w:sz w:val="20"/>
          <w:szCs w:val="12"/>
          <w14:ligatures w14:val="none"/>
        </w:rPr>
      </w:pPr>
      <w:r w:rsidRPr="00365CF8">
        <w:rPr>
          <w:kern w:val="0"/>
          <w:sz w:val="20"/>
          <w:szCs w:val="12"/>
          <w14:ligatures w14:val="none"/>
        </w:rPr>
        <w:t xml:space="preserve">Brown, Raymond E., SS. “Scripture and Dogma Today.” </w:t>
      </w:r>
      <w:r w:rsidRPr="00365CF8">
        <w:rPr>
          <w:i/>
          <w:iCs/>
          <w:kern w:val="0"/>
          <w:sz w:val="20"/>
          <w:szCs w:val="12"/>
          <w14:ligatures w14:val="none"/>
        </w:rPr>
        <w:t>America</w:t>
      </w:r>
      <w:r w:rsidRPr="00365CF8">
        <w:rPr>
          <w:kern w:val="0"/>
          <w:sz w:val="20"/>
          <w:szCs w:val="12"/>
          <w14:ligatures w14:val="none"/>
        </w:rPr>
        <w:t xml:space="preserve"> 157.12 (31 Oct. 1987) 286-89.</w:t>
      </w:r>
    </w:p>
    <w:p w14:paraId="027E1869" w14:textId="77777777" w:rsidR="004001C6" w:rsidRPr="00F7627D" w:rsidRDefault="004001C6" w:rsidP="006F5478">
      <w:pPr>
        <w:pStyle w:val="Style"/>
        <w:widowControl/>
        <w:ind w:left="720" w:hanging="720"/>
        <w:jc w:val="both"/>
        <w:textAlignment w:val="baseline"/>
        <w:rPr>
          <w:kern w:val="0"/>
          <w:sz w:val="16"/>
          <w:szCs w:val="8"/>
          <w14:ligatures w14:val="none"/>
        </w:rPr>
      </w:pPr>
      <w:r w:rsidRPr="00F72D0C">
        <w:rPr>
          <w:kern w:val="0"/>
          <w:sz w:val="20"/>
          <w:szCs w:val="12"/>
          <w:lang w:val="es-ES"/>
          <w14:ligatures w14:val="none"/>
        </w:rPr>
        <w:t xml:space="preserve">Congar, </w:t>
      </w:r>
      <w:r w:rsidRPr="00F72D0C">
        <w:rPr>
          <w:kern w:val="0"/>
          <w:sz w:val="20"/>
          <w:szCs w:val="14"/>
          <w:lang w:val="es-ES"/>
          <w14:ligatures w14:val="none"/>
        </w:rPr>
        <w:t xml:space="preserve">Yves M.-J., OP. </w:t>
      </w:r>
      <w:r w:rsidRPr="00F7627D">
        <w:rPr>
          <w:i/>
          <w:iCs/>
          <w:kern w:val="0"/>
          <w:sz w:val="20"/>
          <w:szCs w:val="12"/>
          <w14:ligatures w14:val="none"/>
        </w:rPr>
        <w:t>Tradition and Traditions</w:t>
      </w:r>
      <w:r w:rsidRPr="00F7627D">
        <w:rPr>
          <w:iCs/>
          <w:kern w:val="0"/>
          <w:sz w:val="20"/>
          <w:szCs w:val="12"/>
          <w14:ligatures w14:val="none"/>
        </w:rPr>
        <w:t xml:space="preserve">: </w:t>
      </w:r>
      <w:r w:rsidRPr="00F7627D">
        <w:rPr>
          <w:i/>
          <w:iCs/>
          <w:kern w:val="0"/>
          <w:sz w:val="20"/>
          <w:szCs w:val="12"/>
          <w14:ligatures w14:val="none"/>
        </w:rPr>
        <w:t>An Historical and Theological Essay</w:t>
      </w:r>
      <w:r w:rsidRPr="00F7627D">
        <w:rPr>
          <w:iCs/>
          <w:kern w:val="0"/>
          <w:sz w:val="20"/>
          <w:szCs w:val="12"/>
          <w14:ligatures w14:val="none"/>
        </w:rPr>
        <w:t xml:space="preserve">. </w:t>
      </w:r>
      <w:r w:rsidRPr="00F7627D">
        <w:rPr>
          <w:kern w:val="0"/>
          <w:sz w:val="20"/>
          <w:szCs w:val="12"/>
          <w14:ligatures w14:val="none"/>
        </w:rPr>
        <w:t>New York: Macmillan, 1966.</w:t>
      </w:r>
    </w:p>
    <w:p w14:paraId="3A7B1D95" w14:textId="77777777" w:rsidR="004001C6" w:rsidRPr="00365CF8" w:rsidRDefault="004001C6" w:rsidP="006F5478">
      <w:pPr>
        <w:pStyle w:val="Style"/>
        <w:widowControl/>
        <w:ind w:left="720" w:hanging="720"/>
        <w:jc w:val="both"/>
        <w:textAlignment w:val="baseline"/>
        <w:rPr>
          <w:kern w:val="0"/>
          <w:sz w:val="20"/>
          <w:szCs w:val="12"/>
          <w14:ligatures w14:val="none"/>
        </w:rPr>
      </w:pPr>
      <w:r w:rsidRPr="00365CF8">
        <w:rPr>
          <w:kern w:val="0"/>
          <w:sz w:val="20"/>
          <w:szCs w:val="12"/>
          <w14:ligatures w14:val="none"/>
        </w:rPr>
        <w:t xml:space="preserve">Ernst, J., and A. Lindemann. </w:t>
      </w:r>
      <w:r w:rsidRPr="00365CF8">
        <w:rPr>
          <w:i/>
          <w:iCs/>
          <w:kern w:val="0"/>
          <w:sz w:val="20"/>
          <w:szCs w:val="20"/>
          <w14:ligatures w14:val="none"/>
        </w:rPr>
        <w:t>Theologie</w:t>
      </w:r>
      <w:r w:rsidRPr="00365CF8">
        <w:rPr>
          <w:iCs/>
          <w:kern w:val="0"/>
          <w:sz w:val="20"/>
          <w:szCs w:val="20"/>
          <w14:ligatures w14:val="none"/>
        </w:rPr>
        <w:t xml:space="preserve"> </w:t>
      </w:r>
      <w:r w:rsidRPr="00365CF8">
        <w:rPr>
          <w:i/>
          <w:iCs/>
          <w:kern w:val="0"/>
          <w:sz w:val="20"/>
          <w:szCs w:val="20"/>
          <w14:ligatures w14:val="none"/>
        </w:rPr>
        <w:t>und</w:t>
      </w:r>
      <w:r w:rsidRPr="00365CF8">
        <w:rPr>
          <w:iCs/>
          <w:kern w:val="0"/>
          <w:sz w:val="20"/>
          <w:szCs w:val="20"/>
          <w14:ligatures w14:val="none"/>
        </w:rPr>
        <w:t xml:space="preserve"> </w:t>
      </w:r>
      <w:r w:rsidRPr="00365CF8">
        <w:rPr>
          <w:i/>
          <w:iCs/>
          <w:kern w:val="0"/>
          <w:sz w:val="20"/>
          <w:szCs w:val="20"/>
          <w14:ligatures w14:val="none"/>
        </w:rPr>
        <w:t>Glaube</w:t>
      </w:r>
      <w:r w:rsidRPr="00365CF8">
        <w:rPr>
          <w:kern w:val="0"/>
          <w:sz w:val="20"/>
          <w:szCs w:val="12"/>
          <w14:ligatures w14:val="none"/>
        </w:rPr>
        <w:t xml:space="preserve"> 82 (1992) 457</w:t>
      </w:r>
      <w:r w:rsidRPr="00365CF8">
        <w:rPr>
          <w:iCs/>
          <w:kern w:val="0"/>
          <w:sz w:val="20"/>
          <w:szCs w:val="12"/>
          <w14:ligatures w14:val="none"/>
        </w:rPr>
        <w:t>-</w:t>
      </w:r>
      <w:r w:rsidRPr="00365CF8">
        <w:rPr>
          <w:kern w:val="0"/>
          <w:sz w:val="20"/>
          <w:szCs w:val="12"/>
          <w14:ligatures w14:val="none"/>
        </w:rPr>
        <w:t>69.</w:t>
      </w:r>
    </w:p>
    <w:p w14:paraId="202AA1C5" w14:textId="77777777" w:rsidR="004001C6" w:rsidRPr="00365CF8" w:rsidRDefault="004001C6" w:rsidP="006F5478">
      <w:pPr>
        <w:pStyle w:val="Style"/>
        <w:widowControl/>
        <w:ind w:left="720" w:hanging="720"/>
        <w:jc w:val="both"/>
        <w:textAlignment w:val="baseline"/>
        <w:rPr>
          <w:kern w:val="0"/>
          <w:sz w:val="20"/>
          <w:szCs w:val="12"/>
          <w14:ligatures w14:val="none"/>
        </w:rPr>
      </w:pPr>
      <w:r w:rsidRPr="00365CF8">
        <w:rPr>
          <w:kern w:val="0"/>
          <w:sz w:val="20"/>
          <w:szCs w:val="12"/>
          <w14:ligatures w14:val="none"/>
        </w:rPr>
        <w:t>Hattrup, D. “Exegese und Theologie: Eine dogmatische Anmerkung</w:t>
      </w:r>
      <w:r>
        <w:rPr>
          <w:kern w:val="0"/>
          <w:sz w:val="20"/>
          <w:szCs w:val="12"/>
          <w14:ligatures w14:val="none"/>
        </w:rPr>
        <w:t>.</w:t>
      </w:r>
      <w:r w:rsidRPr="00365CF8">
        <w:rPr>
          <w:kern w:val="0"/>
          <w:sz w:val="20"/>
          <w:szCs w:val="12"/>
          <w14:ligatures w14:val="none"/>
        </w:rPr>
        <w:t xml:space="preserve">” </w:t>
      </w:r>
      <w:r w:rsidRPr="00365CF8">
        <w:rPr>
          <w:rFonts w:eastAsia="Arial"/>
          <w:i/>
          <w:iCs/>
          <w:kern w:val="0"/>
          <w:sz w:val="20"/>
          <w:szCs w:val="11"/>
          <w14:ligatures w14:val="none"/>
        </w:rPr>
        <w:t>TGl</w:t>
      </w:r>
      <w:r w:rsidRPr="00365CF8">
        <w:rPr>
          <w:kern w:val="0"/>
          <w:sz w:val="20"/>
          <w:szCs w:val="12"/>
          <w14:ligatures w14:val="none"/>
        </w:rPr>
        <w:t xml:space="preserve"> 83 (1993) 90-94.</w:t>
      </w:r>
    </w:p>
    <w:p w14:paraId="4CBEEDFB" w14:textId="77777777" w:rsidR="004001C6" w:rsidRDefault="004001C6" w:rsidP="004001C6">
      <w:pPr>
        <w:contextualSpacing/>
        <w:rPr>
          <w:rFonts w:cs="Times New Roman"/>
          <w:kern w:val="0"/>
        </w:rPr>
      </w:pPr>
    </w:p>
    <w:p w14:paraId="364DE74D" w14:textId="77777777" w:rsidR="00E55C6B" w:rsidRPr="001E304C" w:rsidRDefault="00E55C6B" w:rsidP="004001C6">
      <w:pPr>
        <w:contextualSpacing/>
        <w:rPr>
          <w:rFonts w:cs="Times New Roman"/>
          <w:kern w:val="0"/>
        </w:rPr>
      </w:pPr>
    </w:p>
    <w:p w14:paraId="63C18958" w14:textId="0917CDDE" w:rsidR="004001C6" w:rsidRDefault="00E55C6B" w:rsidP="00E55C6B">
      <w:pPr>
        <w:pStyle w:val="Heading2"/>
      </w:pPr>
      <w:bookmarkStart w:id="127" w:name="_Toc142992387"/>
      <w:r>
        <w:t xml:space="preserve">Types </w:t>
      </w:r>
      <w:r w:rsidR="004001C6">
        <w:t xml:space="preserve">of </w:t>
      </w:r>
      <w:r>
        <w:t>Truth</w:t>
      </w:r>
      <w:bookmarkEnd w:id="127"/>
    </w:p>
    <w:p w14:paraId="7A83602C" w14:textId="77777777" w:rsidR="00E55C6B" w:rsidRDefault="00E55C6B" w:rsidP="004001C6">
      <w:pPr>
        <w:contextualSpacing/>
        <w:rPr>
          <w:iCs/>
        </w:rPr>
      </w:pPr>
    </w:p>
    <w:p w14:paraId="27670B05" w14:textId="4A709682" w:rsidR="00E55C6B" w:rsidRDefault="00E55C6B" w:rsidP="004001C6">
      <w:pPr>
        <w:contextualSpacing/>
        <w:rPr>
          <w:iCs/>
        </w:rPr>
      </w:pPr>
      <w:r>
        <w:rPr>
          <w:iCs/>
        </w:rPr>
        <w:t>introduction</w:t>
      </w:r>
    </w:p>
    <w:p w14:paraId="12BEEB35" w14:textId="77777777" w:rsidR="004001C6" w:rsidRPr="00877830" w:rsidRDefault="004001C6" w:rsidP="004001C6">
      <w:pPr>
        <w:ind w:left="360"/>
        <w:contextualSpacing/>
        <w:rPr>
          <w:rFonts w:cs="Times New Roman"/>
          <w:kern w:val="0"/>
        </w:rPr>
      </w:pPr>
      <w:r w:rsidRPr="00657820">
        <w:rPr>
          <w:rFonts w:cs="Times New Roman"/>
          <w:kern w:val="0"/>
        </w:rPr>
        <w:t>There is</w:t>
      </w:r>
      <w:r>
        <w:rPr>
          <w:rFonts w:cs="Times New Roman"/>
          <w:kern w:val="0"/>
        </w:rPr>
        <w:t xml:space="preserve"> “</w:t>
      </w:r>
      <w:r w:rsidRPr="00657820">
        <w:rPr>
          <w:rFonts w:cs="Times New Roman"/>
          <w:kern w:val="0"/>
        </w:rPr>
        <w:t>poetical truth as well as historical truth</w:t>
      </w:r>
      <w:r w:rsidRPr="00EE5AE3">
        <w:rPr>
          <w:rFonts w:cs="Times New Roman"/>
          <w:kern w:val="0"/>
        </w:rPr>
        <w:t xml:space="preserve">, </w:t>
      </w:r>
      <w:r w:rsidRPr="00657820">
        <w:rPr>
          <w:rFonts w:cs="Times New Roman"/>
          <w:kern w:val="0"/>
        </w:rPr>
        <w:t>rhetorical truth as well as legal truth</w:t>
      </w:r>
      <w:r w:rsidRPr="00EE5AE3">
        <w:rPr>
          <w:rFonts w:cs="Times New Roman"/>
          <w:kern w:val="0"/>
        </w:rPr>
        <w:t xml:space="preserve">, </w:t>
      </w:r>
      <w:r w:rsidRPr="00657820">
        <w:rPr>
          <w:rFonts w:cs="Times New Roman"/>
          <w:kern w:val="0"/>
        </w:rPr>
        <w:t>mythical truth as well as gospel truth.</w:t>
      </w:r>
      <w:r>
        <w:rPr>
          <w:rFonts w:cs="Times New Roman"/>
          <w:kern w:val="0"/>
        </w:rPr>
        <w:t xml:space="preserve">” (Fitzmyer </w:t>
      </w:r>
      <w:r>
        <w:rPr>
          <w:rFonts w:cs="Times New Roman"/>
          <w:i/>
          <w:kern w:val="0"/>
        </w:rPr>
        <w:t>Interpretation</w:t>
      </w:r>
      <w:r>
        <w:rPr>
          <w:rFonts w:cs="Times New Roman"/>
          <w:kern w:val="0"/>
        </w:rPr>
        <w:t xml:space="preserve"> 50)</w:t>
      </w:r>
    </w:p>
    <w:p w14:paraId="209E0251" w14:textId="77777777" w:rsidR="004B1455" w:rsidRDefault="004B1455" w:rsidP="004B1455">
      <w:pPr>
        <w:ind w:left="360"/>
        <w:contextualSpacing/>
        <w:rPr>
          <w:rFonts w:cs="Times New Roman"/>
          <w:kern w:val="0"/>
        </w:rPr>
      </w:pPr>
      <w:r>
        <w:rPr>
          <w:rFonts w:cs="Times New Roman"/>
          <w:kern w:val="0"/>
        </w:rPr>
        <w:t>types of truth and literary forms</w:t>
      </w:r>
    </w:p>
    <w:p w14:paraId="71840988" w14:textId="116768F3" w:rsidR="004B1455" w:rsidRPr="00B13658" w:rsidRDefault="004B1455" w:rsidP="004B1455">
      <w:pPr>
        <w:ind w:left="720"/>
        <w:contextualSpacing/>
        <w:rPr>
          <w:rFonts w:cs="Times New Roman"/>
          <w:kern w:val="0"/>
        </w:rPr>
      </w:pPr>
      <w:r>
        <w:rPr>
          <w:rFonts w:cs="Times New Roman"/>
          <w:kern w:val="0"/>
        </w:rPr>
        <w:t xml:space="preserve">Augustin </w:t>
      </w:r>
      <w:r w:rsidRPr="00657820">
        <w:rPr>
          <w:rFonts w:cs="Times New Roman"/>
          <w:kern w:val="0"/>
        </w:rPr>
        <w:t>Cardinal Bea</w:t>
      </w:r>
      <w:r>
        <w:rPr>
          <w:rFonts w:cs="Times New Roman"/>
          <w:kern w:val="0"/>
        </w:rPr>
        <w:t>, SJ</w:t>
      </w:r>
      <w:r w:rsidRPr="00657820">
        <w:rPr>
          <w:rFonts w:cs="Times New Roman"/>
          <w:kern w:val="0"/>
        </w:rPr>
        <w:t xml:space="preserve"> </w:t>
      </w:r>
      <w:r w:rsidRPr="00CE26F6">
        <w:rPr>
          <w:rFonts w:cs="Times New Roman"/>
          <w:kern w:val="0"/>
          <w:sz w:val="20"/>
          <w:szCs w:val="20"/>
        </w:rPr>
        <w:t>(</w:t>
      </w:r>
      <w:r w:rsidRPr="00CE26F6">
        <w:rPr>
          <w:i/>
          <w:sz w:val="20"/>
          <w:szCs w:val="20"/>
        </w:rPr>
        <w:t>De Scripturae Sacrae Inspiratione</w:t>
      </w:r>
      <w:r w:rsidRPr="00CE26F6">
        <w:rPr>
          <w:sz w:val="20"/>
          <w:szCs w:val="20"/>
        </w:rPr>
        <w:t>. 2nd ed. Rome: Biblical Institute, 1935. 106 §90</w:t>
      </w:r>
      <w:r w:rsidRPr="00CE26F6">
        <w:rPr>
          <w:rFonts w:cs="Times New Roman"/>
          <w:kern w:val="0"/>
          <w:sz w:val="20"/>
          <w:szCs w:val="20"/>
        </w:rPr>
        <w:t>)</w:t>
      </w:r>
      <w:r>
        <w:rPr>
          <w:rFonts w:cs="Times New Roman"/>
          <w:kern w:val="0"/>
        </w:rPr>
        <w:t>:</w:t>
      </w:r>
      <w:r w:rsidRPr="00880B0C">
        <w:rPr>
          <w:rFonts w:cs="Times New Roman"/>
          <w:kern w:val="0"/>
        </w:rPr>
        <w:t xml:space="preserve"> </w:t>
      </w:r>
      <w:r>
        <w:rPr>
          <w:rFonts w:cs="Times New Roman"/>
          <w:kern w:val="0"/>
        </w:rPr>
        <w:t>“</w:t>
      </w:r>
      <w:r w:rsidRPr="00657820">
        <w:rPr>
          <w:rFonts w:cs="Times New Roman"/>
          <w:kern w:val="0"/>
        </w:rPr>
        <w:t>Each individual genre has its own truth.</w:t>
      </w:r>
      <w:r>
        <w:rPr>
          <w:rFonts w:cs="Times New Roman"/>
          <w:kern w:val="0"/>
        </w:rPr>
        <w:t xml:space="preserve">” </w:t>
      </w:r>
      <w:r w:rsidRPr="004B1455">
        <w:rPr>
          <w:rFonts w:cs="Times New Roman"/>
          <w:kern w:val="0"/>
          <w:sz w:val="20"/>
          <w:szCs w:val="18"/>
        </w:rPr>
        <w:t>(“Sua cuique generi literario est veritas.”)</w:t>
      </w:r>
      <w:r>
        <w:rPr>
          <w:rFonts w:cs="Times New Roman"/>
          <w:kern w:val="0"/>
        </w:rPr>
        <w:t xml:space="preserve"> (Qtd. in Fitzmyer </w:t>
      </w:r>
      <w:r>
        <w:rPr>
          <w:rFonts w:cs="Times New Roman"/>
          <w:i/>
          <w:kern w:val="0"/>
        </w:rPr>
        <w:t>Interpretation</w:t>
      </w:r>
      <w:r>
        <w:rPr>
          <w:rFonts w:cs="Times New Roman"/>
          <w:kern w:val="0"/>
        </w:rPr>
        <w:t xml:space="preserve"> 35)</w:t>
      </w:r>
    </w:p>
    <w:p w14:paraId="63898947" w14:textId="0BF70088" w:rsidR="004B1455" w:rsidRPr="0051179C" w:rsidRDefault="004B1455" w:rsidP="004B1455">
      <w:pPr>
        <w:pStyle w:val="Style"/>
        <w:widowControl/>
        <w:ind w:left="720"/>
        <w:jc w:val="both"/>
        <w:textAlignment w:val="baseline"/>
        <w:rPr>
          <w:iCs/>
          <w:kern w:val="0"/>
          <w:szCs w:val="23"/>
          <w14:ligatures w14:val="none"/>
        </w:rPr>
      </w:pPr>
      <w:r w:rsidRPr="009B7820">
        <w:rPr>
          <w:kern w:val="0"/>
          <w:szCs w:val="16"/>
          <w14:ligatures w14:val="none"/>
        </w:rPr>
        <w:t>A</w:t>
      </w:r>
      <w:r>
        <w:rPr>
          <w:kern w:val="0"/>
          <w:szCs w:val="16"/>
          <w14:ligatures w14:val="none"/>
        </w:rPr>
        <w:t xml:space="preserve">ugustin Cardinal </w:t>
      </w:r>
      <w:r w:rsidRPr="009B7820">
        <w:rPr>
          <w:kern w:val="0"/>
          <w:szCs w:val="16"/>
          <w14:ligatures w14:val="none"/>
        </w:rPr>
        <w:t>Bea</w:t>
      </w:r>
      <w:r>
        <w:rPr>
          <w:kern w:val="0"/>
          <w:szCs w:val="16"/>
          <w14:ligatures w14:val="none"/>
        </w:rPr>
        <w:t xml:space="preserve">, SJ </w:t>
      </w:r>
      <w:r w:rsidRPr="0051179C">
        <w:rPr>
          <w:kern w:val="0"/>
          <w:sz w:val="20"/>
          <w:szCs w:val="12"/>
          <w14:ligatures w14:val="none"/>
        </w:rPr>
        <w:t>(</w:t>
      </w:r>
      <w:r w:rsidRPr="0051179C">
        <w:rPr>
          <w:i/>
          <w:iCs/>
          <w:kern w:val="0"/>
          <w:sz w:val="20"/>
          <w:szCs w:val="12"/>
          <w14:ligatures w14:val="none"/>
        </w:rPr>
        <w:t>De sacrae Scripturae inspiratione</w:t>
      </w:r>
      <w:r>
        <w:rPr>
          <w:iCs/>
          <w:kern w:val="0"/>
          <w:sz w:val="20"/>
          <w:szCs w:val="12"/>
          <w14:ligatures w14:val="none"/>
        </w:rPr>
        <w:t xml:space="preserve">. </w:t>
      </w:r>
      <w:r w:rsidRPr="0051179C">
        <w:rPr>
          <w:kern w:val="0"/>
          <w:sz w:val="20"/>
          <w:szCs w:val="12"/>
          <w14:ligatures w14:val="none"/>
        </w:rPr>
        <w:t>2</w:t>
      </w:r>
      <w:r>
        <w:rPr>
          <w:kern w:val="0"/>
          <w:sz w:val="20"/>
          <w:szCs w:val="12"/>
          <w14:ligatures w14:val="none"/>
        </w:rPr>
        <w:t>n</w:t>
      </w:r>
      <w:r w:rsidRPr="0051179C">
        <w:rPr>
          <w:kern w:val="0"/>
          <w:sz w:val="20"/>
          <w:szCs w:val="12"/>
          <w14:ligatures w14:val="none"/>
        </w:rPr>
        <w:t>d ed. Rome: Biblical Institu</w:t>
      </w:r>
      <w:r>
        <w:rPr>
          <w:kern w:val="0"/>
          <w:sz w:val="20"/>
          <w:szCs w:val="12"/>
          <w14:ligatures w14:val="none"/>
        </w:rPr>
        <w:t>t</w:t>
      </w:r>
      <w:r w:rsidRPr="0051179C">
        <w:rPr>
          <w:kern w:val="0"/>
          <w:sz w:val="20"/>
          <w:szCs w:val="12"/>
          <w14:ligatures w14:val="none"/>
        </w:rPr>
        <w:t>e, 1935</w:t>
      </w:r>
      <w:r>
        <w:rPr>
          <w:kern w:val="0"/>
          <w:sz w:val="20"/>
          <w:szCs w:val="12"/>
          <w14:ligatures w14:val="none"/>
        </w:rPr>
        <w:t>.</w:t>
      </w:r>
      <w:r w:rsidRPr="0051179C">
        <w:rPr>
          <w:kern w:val="0"/>
          <w:sz w:val="20"/>
          <w:szCs w:val="12"/>
          <w14:ligatures w14:val="none"/>
        </w:rPr>
        <w:t xml:space="preserve"> 106 §90)</w:t>
      </w:r>
      <w:r>
        <w:rPr>
          <w:kern w:val="0"/>
          <w:szCs w:val="16"/>
          <w14:ligatures w14:val="none"/>
        </w:rPr>
        <w:t>: “</w:t>
      </w:r>
      <w:r w:rsidRPr="009B7820">
        <w:rPr>
          <w:kern w:val="0"/>
          <w:szCs w:val="16"/>
          <w14:ligatures w14:val="none"/>
        </w:rPr>
        <w:t>Each literary form has its own truth</w:t>
      </w:r>
      <w:r>
        <w:rPr>
          <w:kern w:val="0"/>
          <w:szCs w:val="16"/>
          <w14:ligatures w14:val="none"/>
        </w:rPr>
        <w:t xml:space="preserve">.” (Qtd. in Fitzmyer </w:t>
      </w:r>
      <w:r>
        <w:rPr>
          <w:i/>
          <w:kern w:val="0"/>
          <w:szCs w:val="16"/>
          <w14:ligatures w14:val="none"/>
        </w:rPr>
        <w:t>Scripture</w:t>
      </w:r>
      <w:r>
        <w:rPr>
          <w:kern w:val="0"/>
          <w:szCs w:val="16"/>
          <w14:ligatures w14:val="none"/>
        </w:rPr>
        <w:t xml:space="preserve">, </w:t>
      </w:r>
      <w:r>
        <w:rPr>
          <w:i/>
          <w:kern w:val="0"/>
          <w:szCs w:val="16"/>
          <w14:ligatures w14:val="none"/>
        </w:rPr>
        <w:t>the Soul</w:t>
      </w:r>
      <w:r>
        <w:rPr>
          <w:kern w:val="0"/>
          <w:szCs w:val="16"/>
          <w14:ligatures w14:val="none"/>
        </w:rPr>
        <w:t xml:space="preserve"> 23 n 29)</w:t>
      </w:r>
    </w:p>
    <w:p w14:paraId="259C0859" w14:textId="63ACF0D0" w:rsidR="004B1455" w:rsidRPr="00B56862" w:rsidRDefault="004B1455" w:rsidP="004B1455">
      <w:pPr>
        <w:ind w:left="720"/>
        <w:contextualSpacing/>
        <w:rPr>
          <w:rFonts w:cs="Times New Roman"/>
          <w:kern w:val="0"/>
        </w:rPr>
      </w:pPr>
      <w:r>
        <w:rPr>
          <w:rFonts w:cs="Times New Roman"/>
          <w:kern w:val="0"/>
        </w:rPr>
        <w:t xml:space="preserve">PBC </w:t>
      </w:r>
      <w:r w:rsidRPr="00EF39A4">
        <w:rPr>
          <w:rFonts w:cs="Times New Roman"/>
          <w:kern w:val="0"/>
          <w:sz w:val="20"/>
          <w:szCs w:val="18"/>
        </w:rPr>
        <w:t>(</w:t>
      </w:r>
      <w:r w:rsidRPr="00EF39A4">
        <w:rPr>
          <w:rFonts w:cs="Times New Roman"/>
          <w:i/>
          <w:iCs/>
          <w:kern w:val="0"/>
          <w:sz w:val="20"/>
          <w:szCs w:val="18"/>
        </w:rPr>
        <w:t>Instruction</w:t>
      </w:r>
      <w:r w:rsidRPr="00EF39A4">
        <w:rPr>
          <w:rFonts w:cs="Times New Roman"/>
          <w:kern w:val="0"/>
          <w:sz w:val="20"/>
          <w:szCs w:val="18"/>
        </w:rPr>
        <w:t xml:space="preserve"> </w:t>
      </w:r>
      <w:r>
        <w:rPr>
          <w:rFonts w:cs="Times New Roman"/>
          <w:kern w:val="0"/>
          <w:sz w:val="20"/>
          <w:szCs w:val="18"/>
        </w:rPr>
        <w:t>1964 §</w:t>
      </w:r>
      <w:r w:rsidRPr="00EF39A4">
        <w:rPr>
          <w:rFonts w:cs="Times New Roman"/>
          <w:kern w:val="0"/>
          <w:sz w:val="20"/>
          <w:szCs w:val="18"/>
        </w:rPr>
        <w:t>XII)</w:t>
      </w:r>
      <w:r>
        <w:rPr>
          <w:rFonts w:cs="Times New Roman"/>
          <w:kern w:val="0"/>
        </w:rPr>
        <w:t>:</w:t>
      </w:r>
      <w:r w:rsidRPr="00657820">
        <w:rPr>
          <w:rFonts w:cs="Times New Roman"/>
          <w:kern w:val="0"/>
        </w:rPr>
        <w:t xml:space="preserve"> </w:t>
      </w:r>
      <w:r>
        <w:rPr>
          <w:rFonts w:cs="Times New Roman"/>
          <w:kern w:val="0"/>
        </w:rPr>
        <w:t>“</w:t>
      </w:r>
      <w:r w:rsidRPr="00657820">
        <w:rPr>
          <w:rFonts w:cs="Times New Roman"/>
          <w:kern w:val="0"/>
        </w:rPr>
        <w:t>Truth is differently presented and expressed in various types of historical writings</w:t>
      </w:r>
      <w:r w:rsidRPr="00AD6EEC">
        <w:rPr>
          <w:rFonts w:cs="Times New Roman"/>
          <w:kern w:val="0"/>
        </w:rPr>
        <w:t xml:space="preserve">, </w:t>
      </w:r>
      <w:r w:rsidRPr="00657820">
        <w:rPr>
          <w:rFonts w:cs="Times New Roman"/>
          <w:kern w:val="0"/>
        </w:rPr>
        <w:t>in prophetic or poetic texts</w:t>
      </w:r>
      <w:r w:rsidRPr="00AD6EEC">
        <w:rPr>
          <w:rFonts w:cs="Times New Roman"/>
          <w:kern w:val="0"/>
        </w:rPr>
        <w:t xml:space="preserve">, </w:t>
      </w:r>
      <w:r w:rsidRPr="00657820">
        <w:rPr>
          <w:rFonts w:cs="Times New Roman"/>
          <w:kern w:val="0"/>
        </w:rPr>
        <w:t>or in other modes of speech.</w:t>
      </w:r>
      <w:r>
        <w:rPr>
          <w:rFonts w:cs="Times New Roman"/>
          <w:kern w:val="0"/>
        </w:rPr>
        <w:t xml:space="preserve">” (Fitzmyer </w:t>
      </w:r>
      <w:r>
        <w:rPr>
          <w:rFonts w:cs="Times New Roman"/>
          <w:i/>
          <w:kern w:val="0"/>
        </w:rPr>
        <w:t>Interpretation</w:t>
      </w:r>
      <w:r>
        <w:rPr>
          <w:rFonts w:cs="Times New Roman"/>
          <w:kern w:val="0"/>
        </w:rPr>
        <w:t xml:space="preserve"> 9)</w:t>
      </w:r>
    </w:p>
    <w:p w14:paraId="716E9CB7" w14:textId="525918A9" w:rsidR="004B1455" w:rsidRDefault="004B1455" w:rsidP="004B1455">
      <w:pPr>
        <w:ind w:left="720"/>
        <w:contextualSpacing/>
        <w:rPr>
          <w:rFonts w:cs="Times New Roman"/>
          <w:kern w:val="0"/>
        </w:rPr>
      </w:pPr>
      <w:r>
        <w:rPr>
          <w:rFonts w:cs="Times New Roman"/>
          <w:kern w:val="0"/>
        </w:rPr>
        <w:t xml:space="preserve">Vatican II </w:t>
      </w:r>
      <w:r w:rsidRPr="0003742F">
        <w:rPr>
          <w:rFonts w:cs="Times New Roman"/>
          <w:kern w:val="0"/>
          <w:sz w:val="20"/>
          <w:szCs w:val="18"/>
        </w:rPr>
        <w:t>(</w:t>
      </w:r>
      <w:r w:rsidRPr="0003742F">
        <w:rPr>
          <w:rFonts w:cs="Times New Roman"/>
          <w:i/>
          <w:iCs/>
          <w:kern w:val="0"/>
          <w:sz w:val="20"/>
          <w:szCs w:val="18"/>
        </w:rPr>
        <w:t>Dei Verbum</w:t>
      </w:r>
      <w:r w:rsidRPr="0003742F">
        <w:rPr>
          <w:rFonts w:cs="Times New Roman"/>
          <w:kern w:val="0"/>
          <w:sz w:val="20"/>
          <w:szCs w:val="18"/>
        </w:rPr>
        <w:t xml:space="preserve"> </w:t>
      </w:r>
      <w:r>
        <w:rPr>
          <w:rFonts w:cs="Times New Roman"/>
          <w:kern w:val="0"/>
          <w:sz w:val="20"/>
          <w:szCs w:val="18"/>
        </w:rPr>
        <w:t xml:space="preserve">1965 </w:t>
      </w:r>
      <w:r w:rsidRPr="0003742F">
        <w:rPr>
          <w:rFonts w:cs="Times New Roman"/>
          <w:kern w:val="0"/>
          <w:sz w:val="20"/>
          <w:szCs w:val="18"/>
        </w:rPr>
        <w:t>§12)</w:t>
      </w:r>
      <w:r>
        <w:rPr>
          <w:rFonts w:cs="Times New Roman"/>
          <w:kern w:val="0"/>
        </w:rPr>
        <w:t>:</w:t>
      </w:r>
      <w:r w:rsidRPr="00657820">
        <w:rPr>
          <w:rFonts w:cs="Times New Roman"/>
          <w:kern w:val="0"/>
        </w:rPr>
        <w:t xml:space="preserve"> “Truth is differently presented and expressed in various types of historical writings</w:t>
      </w:r>
      <w:r w:rsidRPr="00812780">
        <w:rPr>
          <w:rFonts w:cs="Times New Roman"/>
          <w:kern w:val="0"/>
        </w:rPr>
        <w:t xml:space="preserve">, </w:t>
      </w:r>
      <w:r w:rsidRPr="00657820">
        <w:rPr>
          <w:rFonts w:cs="Times New Roman"/>
          <w:kern w:val="0"/>
        </w:rPr>
        <w:t>in prophetic or poetic texts</w:t>
      </w:r>
      <w:r w:rsidRPr="00812780">
        <w:rPr>
          <w:rFonts w:cs="Times New Roman"/>
          <w:kern w:val="0"/>
        </w:rPr>
        <w:t xml:space="preserve">, </w:t>
      </w:r>
      <w:r w:rsidRPr="00657820">
        <w:rPr>
          <w:rFonts w:cs="Times New Roman"/>
          <w:kern w:val="0"/>
        </w:rPr>
        <w:t>or in other modes of speech. Furthermore</w:t>
      </w:r>
      <w:r w:rsidRPr="00812780">
        <w:rPr>
          <w:rFonts w:cs="Times New Roman"/>
          <w:kern w:val="0"/>
        </w:rPr>
        <w:t xml:space="preserve">, </w:t>
      </w:r>
      <w:r w:rsidRPr="00657820">
        <w:rPr>
          <w:rFonts w:cs="Times New Roman"/>
          <w:kern w:val="0"/>
        </w:rPr>
        <w:t>the interpreter must search for what meaning the sacred writer</w:t>
      </w:r>
      <w:r w:rsidRPr="00812780">
        <w:rPr>
          <w:rFonts w:cs="Times New Roman"/>
          <w:kern w:val="0"/>
        </w:rPr>
        <w:t xml:space="preserve">, </w:t>
      </w:r>
      <w:r w:rsidRPr="00657820">
        <w:rPr>
          <w:rFonts w:cs="Times New Roman"/>
          <w:kern w:val="0"/>
        </w:rPr>
        <w:t>in his own historical situation and in accordance with the condition [8] of his time and culture</w:t>
      </w:r>
      <w:r w:rsidRPr="00812780">
        <w:rPr>
          <w:rFonts w:cs="Times New Roman"/>
          <w:kern w:val="0"/>
        </w:rPr>
        <w:t xml:space="preserve">, </w:t>
      </w:r>
      <w:r w:rsidRPr="00657820">
        <w:rPr>
          <w:rFonts w:cs="Times New Roman"/>
          <w:kern w:val="0"/>
        </w:rPr>
        <w:t>intended to express and did in fact express with the help of literary forms that were in use during that time.”</w:t>
      </w:r>
      <w:r>
        <w:rPr>
          <w:rFonts w:cs="Times New Roman"/>
          <w:kern w:val="0"/>
        </w:rPr>
        <w:t xml:space="preserve"> (Qtd. in Fitzmyer </w:t>
      </w:r>
      <w:r>
        <w:rPr>
          <w:rFonts w:cs="Times New Roman"/>
          <w:i/>
          <w:kern w:val="0"/>
        </w:rPr>
        <w:t>Interpretation</w:t>
      </w:r>
      <w:r>
        <w:rPr>
          <w:rFonts w:cs="Times New Roman"/>
          <w:kern w:val="0"/>
        </w:rPr>
        <w:t xml:space="preserve"> 8-9)</w:t>
      </w:r>
    </w:p>
    <w:p w14:paraId="741E073D" w14:textId="77777777" w:rsidR="004001C6" w:rsidRPr="00A57AE2" w:rsidRDefault="004001C6" w:rsidP="00AC4B56">
      <w:pPr>
        <w:ind w:left="720"/>
        <w:contextualSpacing/>
        <w:rPr>
          <w:rFonts w:cs="Times New Roman"/>
          <w:kern w:val="0"/>
        </w:rPr>
      </w:pPr>
      <w:r>
        <w:rPr>
          <w:rFonts w:cs="Times New Roman"/>
          <w:kern w:val="0"/>
        </w:rPr>
        <w:t xml:space="preserve">“. . . </w:t>
      </w:r>
      <w:r w:rsidRPr="00657820">
        <w:rPr>
          <w:rFonts w:cs="Times New Roman"/>
          <w:kern w:val="0"/>
        </w:rPr>
        <w:t>the truth of the passage is analogous to its form.</w:t>
      </w:r>
      <w:r>
        <w:rPr>
          <w:rFonts w:cs="Times New Roman"/>
          <w:kern w:val="0"/>
        </w:rPr>
        <w:t xml:space="preserve">” (Fitzmyer </w:t>
      </w:r>
      <w:r>
        <w:rPr>
          <w:rFonts w:cs="Times New Roman"/>
          <w:i/>
          <w:kern w:val="0"/>
        </w:rPr>
        <w:t>Interpretation</w:t>
      </w:r>
      <w:r>
        <w:rPr>
          <w:rFonts w:cs="Times New Roman"/>
          <w:kern w:val="0"/>
        </w:rPr>
        <w:t xml:space="preserve"> 65)</w:t>
      </w:r>
    </w:p>
    <w:p w14:paraId="5002FE07" w14:textId="111C610A" w:rsidR="00AC4B56" w:rsidRDefault="00AC4B56" w:rsidP="00AC4B56">
      <w:pPr>
        <w:ind w:left="1080"/>
        <w:contextualSpacing/>
        <w:rPr>
          <w:rFonts w:cs="Times New Roman"/>
          <w:kern w:val="0"/>
        </w:rPr>
      </w:pPr>
      <w:r>
        <w:rPr>
          <w:rFonts w:cs="Times New Roman"/>
          <w:kern w:val="0"/>
        </w:rPr>
        <w:t>Should Fitzmyer have said “correlative to”?—Hahn</w:t>
      </w:r>
    </w:p>
    <w:p w14:paraId="3F08B1FC" w14:textId="557A4DAE" w:rsidR="004001C6" w:rsidRPr="00F215A8" w:rsidRDefault="004001C6" w:rsidP="00AC4B56">
      <w:pPr>
        <w:ind w:left="1080"/>
        <w:contextualSpacing/>
        <w:rPr>
          <w:rFonts w:cs="Times New Roman"/>
          <w:kern w:val="0"/>
        </w:rPr>
      </w:pPr>
      <w:r>
        <w:rPr>
          <w:rFonts w:cs="Times New Roman"/>
          <w:kern w:val="0"/>
        </w:rPr>
        <w:t>“</w:t>
      </w:r>
      <w:r w:rsidRPr="00657820">
        <w:rPr>
          <w:rFonts w:cs="Times New Roman"/>
          <w:kern w:val="0"/>
        </w:rPr>
        <w:t>And therein lies the crucial relationship of form criticism to historical criticism.</w:t>
      </w:r>
      <w:r w:rsidRPr="00F215A8">
        <w:rPr>
          <w:rFonts w:cs="Times New Roman"/>
          <w:kern w:val="0"/>
        </w:rPr>
        <w:t xml:space="preserve">” (Fitzmyer </w:t>
      </w:r>
      <w:r w:rsidRPr="00F215A8">
        <w:rPr>
          <w:rFonts w:cs="Times New Roman"/>
          <w:i/>
          <w:kern w:val="0"/>
        </w:rPr>
        <w:t>Interpretation</w:t>
      </w:r>
      <w:r w:rsidRPr="00F215A8">
        <w:rPr>
          <w:rFonts w:cs="Times New Roman"/>
          <w:kern w:val="0"/>
        </w:rPr>
        <w:t xml:space="preserve"> </w:t>
      </w:r>
      <w:r>
        <w:rPr>
          <w:rFonts w:cs="Times New Roman"/>
          <w:kern w:val="0"/>
        </w:rPr>
        <w:t>65</w:t>
      </w:r>
      <w:r w:rsidRPr="00F215A8">
        <w:rPr>
          <w:rFonts w:cs="Times New Roman"/>
          <w:kern w:val="0"/>
        </w:rPr>
        <w:t>)</w:t>
      </w:r>
    </w:p>
    <w:p w14:paraId="3D5EF113" w14:textId="77777777" w:rsidR="00AC4B56" w:rsidRPr="00F215A8" w:rsidRDefault="00AC4B56" w:rsidP="00AC4B56">
      <w:pPr>
        <w:ind w:left="1080"/>
        <w:contextualSpacing/>
        <w:rPr>
          <w:rFonts w:cs="Times New Roman"/>
          <w:kern w:val="0"/>
        </w:rPr>
      </w:pPr>
      <w:r>
        <w:rPr>
          <w:rFonts w:cs="Times New Roman"/>
          <w:kern w:val="0"/>
        </w:rPr>
        <w:t>“</w:t>
      </w:r>
      <w:r w:rsidRPr="00657820">
        <w:rPr>
          <w:rFonts w:cs="Times New Roman"/>
          <w:kern w:val="0"/>
        </w:rPr>
        <w:t xml:space="preserve">Since the truth that he </w:t>
      </w:r>
      <w:r>
        <w:rPr>
          <w:rFonts w:cs="Times New Roman"/>
          <w:kern w:val="0"/>
        </w:rPr>
        <w:t xml:space="preserve">[the author] </w:t>
      </w:r>
      <w:r w:rsidRPr="00657820">
        <w:rPr>
          <w:rFonts w:cs="Times New Roman"/>
          <w:kern w:val="0"/>
        </w:rPr>
        <w:t>has enshrined in his text is analogous to the form used</w:t>
      </w:r>
      <w:r w:rsidRPr="00940DDD">
        <w:rPr>
          <w:rFonts w:cs="Times New Roman"/>
          <w:kern w:val="0"/>
        </w:rPr>
        <w:t xml:space="preserve">, </w:t>
      </w:r>
      <w:r w:rsidRPr="00657820">
        <w:rPr>
          <w:rFonts w:cs="Times New Roman"/>
          <w:kern w:val="0"/>
        </w:rPr>
        <w:t>historical criticism teaches us that we cannot read an ancient text without the sophistication that the form calls for.</w:t>
      </w:r>
      <w:r w:rsidRPr="00F215A8">
        <w:rPr>
          <w:rFonts w:cs="Times New Roman"/>
          <w:kern w:val="0"/>
        </w:rPr>
        <w:t xml:space="preserve">” (Fitzmyer </w:t>
      </w:r>
      <w:r w:rsidRPr="00F215A8">
        <w:rPr>
          <w:rFonts w:cs="Times New Roman"/>
          <w:i/>
          <w:kern w:val="0"/>
        </w:rPr>
        <w:t>Interpretation</w:t>
      </w:r>
      <w:r w:rsidRPr="00F215A8">
        <w:rPr>
          <w:rFonts w:cs="Times New Roman"/>
          <w:kern w:val="0"/>
        </w:rPr>
        <w:t xml:space="preserve"> </w:t>
      </w:r>
      <w:r>
        <w:rPr>
          <w:rFonts w:cs="Times New Roman"/>
          <w:kern w:val="0"/>
        </w:rPr>
        <w:t>66</w:t>
      </w:r>
      <w:r w:rsidRPr="00F215A8">
        <w:rPr>
          <w:rFonts w:cs="Times New Roman"/>
          <w:kern w:val="0"/>
        </w:rPr>
        <w:t>)</w:t>
      </w:r>
    </w:p>
    <w:p w14:paraId="4F2C694C" w14:textId="77777777" w:rsidR="00AC4B56" w:rsidRDefault="00AC4B56" w:rsidP="00AC4B56">
      <w:pPr>
        <w:ind w:left="720"/>
        <w:contextualSpacing/>
        <w:rPr>
          <w:rFonts w:cs="Times New Roman"/>
          <w:kern w:val="0"/>
        </w:rPr>
      </w:pPr>
      <w:r w:rsidRPr="00657820">
        <w:rPr>
          <w:rFonts w:cs="Times New Roman"/>
          <w:kern w:val="0"/>
        </w:rPr>
        <w:t xml:space="preserve">historical </w:t>
      </w:r>
      <w:r>
        <w:rPr>
          <w:rFonts w:cs="Times New Roman"/>
          <w:kern w:val="0"/>
        </w:rPr>
        <w:t>truth and literary forms</w:t>
      </w:r>
    </w:p>
    <w:p w14:paraId="75D078B3" w14:textId="77777777" w:rsidR="00AC4B56" w:rsidRPr="00A57AE2" w:rsidRDefault="00AC4B56" w:rsidP="00AC4B56">
      <w:pPr>
        <w:ind w:left="1080"/>
        <w:contextualSpacing/>
        <w:rPr>
          <w:rFonts w:cs="Times New Roman"/>
          <w:kern w:val="0"/>
        </w:rPr>
      </w:pPr>
      <w:r w:rsidRPr="00657820">
        <w:rPr>
          <w:rFonts w:cs="Times New Roman"/>
          <w:kern w:val="0"/>
        </w:rPr>
        <w:t xml:space="preserve">Form-critical analysis </w:t>
      </w:r>
      <w:r>
        <w:rPr>
          <w:rFonts w:cs="Times New Roman"/>
          <w:kern w:val="0"/>
        </w:rPr>
        <w:t>“</w:t>
      </w:r>
      <w:r w:rsidRPr="00657820">
        <w:rPr>
          <w:rFonts w:cs="Times New Roman"/>
          <w:kern w:val="0"/>
        </w:rPr>
        <w:t xml:space="preserve">affects one’s historical judgment </w:t>
      </w:r>
      <w:r>
        <w:rPr>
          <w:rFonts w:cs="Times New Roman"/>
          <w:kern w:val="0"/>
        </w:rPr>
        <w:t xml:space="preserve">. . .” (Fitzmyer </w:t>
      </w:r>
      <w:r>
        <w:rPr>
          <w:rFonts w:cs="Times New Roman"/>
          <w:i/>
          <w:kern w:val="0"/>
        </w:rPr>
        <w:t>Interpretation</w:t>
      </w:r>
      <w:r>
        <w:rPr>
          <w:rFonts w:cs="Times New Roman"/>
          <w:kern w:val="0"/>
        </w:rPr>
        <w:t xml:space="preserve"> 65)</w:t>
      </w:r>
    </w:p>
    <w:p w14:paraId="0F8C68F7" w14:textId="77777777" w:rsidR="00E55C6B" w:rsidRDefault="00E55C6B" w:rsidP="00E55C6B">
      <w:pPr>
        <w:contextualSpacing/>
        <w:rPr>
          <w:rFonts w:cs="Times New Roman"/>
          <w:kern w:val="0"/>
        </w:rPr>
      </w:pPr>
    </w:p>
    <w:p w14:paraId="78271FCE" w14:textId="65AF4239" w:rsidR="004001C6" w:rsidRDefault="004001C6" w:rsidP="00E55C6B">
      <w:pPr>
        <w:contextualSpacing/>
        <w:rPr>
          <w:rFonts w:cs="Times New Roman"/>
          <w:kern w:val="0"/>
        </w:rPr>
      </w:pPr>
      <w:r>
        <w:rPr>
          <w:rFonts w:cs="Times New Roman"/>
          <w:kern w:val="0"/>
        </w:rPr>
        <w:t>theological truth</w:t>
      </w:r>
    </w:p>
    <w:p w14:paraId="0FFC1B4C" w14:textId="77777777" w:rsidR="004001C6" w:rsidRDefault="004001C6" w:rsidP="00E55C6B">
      <w:pPr>
        <w:ind w:left="360"/>
        <w:contextualSpacing/>
        <w:rPr>
          <w:rFonts w:cs="Times New Roman"/>
          <w:kern w:val="0"/>
        </w:rPr>
      </w:pPr>
      <w:r>
        <w:rPr>
          <w:rFonts w:cs="Times New Roman"/>
          <w:kern w:val="0"/>
        </w:rPr>
        <w:t xml:space="preserve">PBC </w:t>
      </w:r>
      <w:r w:rsidRPr="00EF39A4">
        <w:rPr>
          <w:rFonts w:cs="Times New Roman"/>
          <w:kern w:val="0"/>
          <w:sz w:val="20"/>
          <w:szCs w:val="18"/>
        </w:rPr>
        <w:t>(</w:t>
      </w:r>
      <w:r w:rsidRPr="00EF39A4">
        <w:rPr>
          <w:rFonts w:cs="Times New Roman"/>
          <w:i/>
          <w:iCs/>
          <w:kern w:val="0"/>
          <w:sz w:val="20"/>
          <w:szCs w:val="18"/>
        </w:rPr>
        <w:t>Instruction</w:t>
      </w:r>
      <w:r w:rsidRPr="00EF39A4">
        <w:rPr>
          <w:rFonts w:cs="Times New Roman"/>
          <w:kern w:val="0"/>
          <w:sz w:val="20"/>
          <w:szCs w:val="18"/>
        </w:rPr>
        <w:t xml:space="preserve"> </w:t>
      </w:r>
      <w:r>
        <w:rPr>
          <w:rFonts w:cs="Times New Roman"/>
          <w:kern w:val="0"/>
          <w:sz w:val="20"/>
          <w:szCs w:val="18"/>
        </w:rPr>
        <w:t>§</w:t>
      </w:r>
      <w:r w:rsidRPr="00EF39A4">
        <w:rPr>
          <w:rFonts w:cs="Times New Roman"/>
          <w:kern w:val="0"/>
          <w:sz w:val="20"/>
          <w:szCs w:val="18"/>
        </w:rPr>
        <w:t>IX)</w:t>
      </w:r>
      <w:r>
        <w:rPr>
          <w:rFonts w:cs="Times New Roman"/>
          <w:kern w:val="0"/>
        </w:rPr>
        <w:t>:</w:t>
      </w:r>
      <w:r w:rsidRPr="00657820">
        <w:rPr>
          <w:rFonts w:cs="Times New Roman"/>
          <w:kern w:val="0"/>
        </w:rPr>
        <w:t xml:space="preserve"> </w:t>
      </w:r>
      <w:r>
        <w:rPr>
          <w:rFonts w:cs="Times New Roman"/>
          <w:kern w:val="0"/>
        </w:rPr>
        <w:t>“</w:t>
      </w:r>
      <w:r w:rsidRPr="00657820">
        <w:rPr>
          <w:rFonts w:cs="Times New Roman"/>
          <w:kern w:val="0"/>
        </w:rPr>
        <w:t>the truth of the story is not at all affected by the fact that the evangelists related the words and deeds of the Lord in a different order</w:t>
      </w:r>
      <w:r w:rsidRPr="00EE5AE3">
        <w:rPr>
          <w:rFonts w:cs="Times New Roman"/>
          <w:kern w:val="0"/>
        </w:rPr>
        <w:t>,</w:t>
      </w:r>
      <w:r>
        <w:rPr>
          <w:rFonts w:cs="Times New Roman"/>
          <w:kern w:val="0"/>
        </w:rPr>
        <w:t xml:space="preserve"> </w:t>
      </w:r>
      <w:r w:rsidRPr="00657820">
        <w:rPr>
          <w:rFonts w:cs="Times New Roman"/>
          <w:kern w:val="0"/>
        </w:rPr>
        <w:t>and expressed his sayings not literally but differently</w:t>
      </w:r>
      <w:r w:rsidRPr="00EE5AE3">
        <w:rPr>
          <w:rFonts w:cs="Times New Roman"/>
          <w:kern w:val="0"/>
        </w:rPr>
        <w:t xml:space="preserve">, </w:t>
      </w:r>
      <w:r w:rsidRPr="00657820">
        <w:rPr>
          <w:rFonts w:cs="Times New Roman"/>
          <w:kern w:val="0"/>
        </w:rPr>
        <w:t>while preserving their sense</w:t>
      </w:r>
      <w:r>
        <w:rPr>
          <w:rFonts w:cs="Times New Roman"/>
          <w:kern w:val="0"/>
        </w:rPr>
        <w:t xml:space="preserve">.” (Qtd. in Fitzmyer </w:t>
      </w:r>
      <w:r>
        <w:rPr>
          <w:rFonts w:cs="Times New Roman"/>
          <w:i/>
          <w:kern w:val="0"/>
        </w:rPr>
        <w:t>Interpretation</w:t>
      </w:r>
      <w:r>
        <w:rPr>
          <w:rFonts w:cs="Times New Roman"/>
          <w:kern w:val="0"/>
        </w:rPr>
        <w:t xml:space="preserve"> 54)</w:t>
      </w:r>
    </w:p>
    <w:p w14:paraId="55AFF705" w14:textId="77777777" w:rsidR="004001C6" w:rsidRPr="00B3146A" w:rsidRDefault="004001C6" w:rsidP="00E55C6B">
      <w:pPr>
        <w:ind w:left="360"/>
        <w:contextualSpacing/>
        <w:rPr>
          <w:iCs/>
        </w:rPr>
      </w:pPr>
      <w:r>
        <w:rPr>
          <w:rFonts w:cs="Times New Roman"/>
          <w:kern w:val="0"/>
        </w:rPr>
        <w:lastRenderedPageBreak/>
        <w:t xml:space="preserve">PBC </w:t>
      </w:r>
      <w:r w:rsidRPr="00B719A2">
        <w:rPr>
          <w:rFonts w:cs="Times New Roman"/>
          <w:kern w:val="0"/>
          <w:sz w:val="20"/>
          <w:szCs w:val="18"/>
        </w:rPr>
        <w:t>(</w:t>
      </w:r>
      <w:r w:rsidRPr="00B719A2">
        <w:rPr>
          <w:rFonts w:cs="Times New Roman"/>
          <w:i/>
          <w:iCs/>
          <w:kern w:val="0"/>
          <w:sz w:val="20"/>
          <w:szCs w:val="18"/>
        </w:rPr>
        <w:t>Instruction</w:t>
      </w:r>
      <w:r w:rsidRPr="00B719A2">
        <w:rPr>
          <w:rFonts w:cs="Times New Roman"/>
          <w:kern w:val="0"/>
          <w:sz w:val="20"/>
          <w:szCs w:val="18"/>
        </w:rPr>
        <w:t xml:space="preserve"> </w:t>
      </w:r>
      <w:r>
        <w:rPr>
          <w:rFonts w:cs="Times New Roman"/>
          <w:kern w:val="0"/>
          <w:sz w:val="20"/>
          <w:szCs w:val="18"/>
        </w:rPr>
        <w:t>§</w:t>
      </w:r>
      <w:r w:rsidRPr="00F73613">
        <w:rPr>
          <w:rFonts w:cs="Times New Roman"/>
          <w:kern w:val="0"/>
          <w:sz w:val="20"/>
          <w:szCs w:val="18"/>
        </w:rPr>
        <w:t>X)</w:t>
      </w:r>
      <w:r w:rsidRPr="00F73613">
        <w:rPr>
          <w:rFonts w:cs="Times New Roman"/>
          <w:kern w:val="0"/>
        </w:rPr>
        <w:t>: “From the results of the new investigations, it is apparent that the doctrine and life of Jesus were not simply reported for the sole purpose of being remembered, but were “preached” so as to offer the Church a basis of faith and of morals.</w:t>
      </w:r>
      <w:r>
        <w:rPr>
          <w:rFonts w:cs="Times New Roman"/>
          <w:kern w:val="0"/>
        </w:rPr>
        <w:t xml:space="preserve">” (Qtd. in Fitzmyer </w:t>
      </w:r>
      <w:r>
        <w:rPr>
          <w:rFonts w:cs="Times New Roman"/>
          <w:i/>
          <w:kern w:val="0"/>
        </w:rPr>
        <w:t>Interpretation</w:t>
      </w:r>
      <w:r>
        <w:rPr>
          <w:rFonts w:cs="Times New Roman"/>
          <w:kern w:val="0"/>
        </w:rPr>
        <w:t xml:space="preserve"> 54)</w:t>
      </w:r>
    </w:p>
    <w:p w14:paraId="5AA44E6F" w14:textId="4D98B324" w:rsidR="004001C6" w:rsidRDefault="00AC4B56" w:rsidP="00E55C6B">
      <w:pPr>
        <w:ind w:left="360"/>
        <w:contextualSpacing/>
        <w:rPr>
          <w:rFonts w:cs="Times New Roman"/>
          <w:kern w:val="0"/>
        </w:rPr>
      </w:pPr>
      <w:r>
        <w:rPr>
          <w:rFonts w:cs="Times New Roman"/>
          <w:kern w:val="0"/>
        </w:rPr>
        <w:t xml:space="preserve">PBC </w:t>
      </w:r>
      <w:r w:rsidRPr="00B719A2">
        <w:rPr>
          <w:rFonts w:cs="Times New Roman"/>
          <w:kern w:val="0"/>
          <w:sz w:val="20"/>
          <w:szCs w:val="18"/>
        </w:rPr>
        <w:t>(</w:t>
      </w:r>
      <w:r w:rsidRPr="00B719A2">
        <w:rPr>
          <w:rFonts w:cs="Times New Roman"/>
          <w:i/>
          <w:iCs/>
          <w:kern w:val="0"/>
          <w:sz w:val="20"/>
          <w:szCs w:val="18"/>
        </w:rPr>
        <w:t>Instruction</w:t>
      </w:r>
      <w:r w:rsidRPr="00B719A2">
        <w:rPr>
          <w:rFonts w:cs="Times New Roman"/>
          <w:kern w:val="0"/>
          <w:sz w:val="20"/>
          <w:szCs w:val="18"/>
        </w:rPr>
        <w:t xml:space="preserve"> </w:t>
      </w:r>
      <w:r>
        <w:rPr>
          <w:rFonts w:cs="Times New Roman"/>
          <w:kern w:val="0"/>
          <w:sz w:val="20"/>
          <w:szCs w:val="18"/>
        </w:rPr>
        <w:t>§</w:t>
      </w:r>
      <w:r w:rsidRPr="00F73613">
        <w:rPr>
          <w:rFonts w:cs="Times New Roman"/>
          <w:kern w:val="0"/>
          <w:sz w:val="20"/>
          <w:szCs w:val="18"/>
        </w:rPr>
        <w:t>X)</w:t>
      </w:r>
      <w:r w:rsidRPr="00F73613">
        <w:rPr>
          <w:rFonts w:cs="Times New Roman"/>
          <w:kern w:val="0"/>
        </w:rPr>
        <w:t xml:space="preserve">: </w:t>
      </w:r>
      <w:r w:rsidR="004B1455">
        <w:rPr>
          <w:rFonts w:cs="Times New Roman"/>
          <w:kern w:val="0"/>
        </w:rPr>
        <w:t>“</w:t>
      </w:r>
      <w:r w:rsidR="004001C6" w:rsidRPr="00657820">
        <w:rPr>
          <w:rFonts w:cs="Times New Roman"/>
          <w:kern w:val="0"/>
        </w:rPr>
        <w:t>The interpreter</w:t>
      </w:r>
      <w:r w:rsidR="004001C6">
        <w:rPr>
          <w:rFonts w:cs="Times New Roman"/>
          <w:kern w:val="0"/>
        </w:rPr>
        <w:t xml:space="preserve"> . . . </w:t>
      </w:r>
      <w:r w:rsidR="004001C6" w:rsidRPr="00657820">
        <w:rPr>
          <w:rFonts w:cs="Times New Roman"/>
          <w:kern w:val="0"/>
        </w:rPr>
        <w:t>will be able to illustrate more profoundly the perennial theological value [54] of the Gospels and bring out clearly how necessary and important the Church’s interpretation is.</w:t>
      </w:r>
      <w:r w:rsidR="004001C6">
        <w:rPr>
          <w:rFonts w:cs="Times New Roman"/>
          <w:kern w:val="0"/>
        </w:rPr>
        <w:t xml:space="preserve">” (Qtd. in Fitzmyer </w:t>
      </w:r>
      <w:r w:rsidR="004001C6">
        <w:rPr>
          <w:rFonts w:cs="Times New Roman"/>
          <w:i/>
          <w:kern w:val="0"/>
        </w:rPr>
        <w:t>Interpretation</w:t>
      </w:r>
      <w:r w:rsidR="004001C6">
        <w:rPr>
          <w:rFonts w:cs="Times New Roman"/>
          <w:kern w:val="0"/>
        </w:rPr>
        <w:t xml:space="preserve"> 54-55)</w:t>
      </w:r>
    </w:p>
    <w:p w14:paraId="6C61ED6F" w14:textId="77777777" w:rsidR="004001C6" w:rsidRPr="006B6B4A" w:rsidRDefault="004001C6" w:rsidP="00E55C6B">
      <w:pPr>
        <w:ind w:left="360"/>
        <w:contextualSpacing/>
        <w:rPr>
          <w:rFonts w:cs="Times New Roman"/>
          <w:kern w:val="0"/>
        </w:rPr>
      </w:pPr>
      <w:bookmarkStart w:id="128" w:name="_Hlk137367988"/>
      <w:r>
        <w:rPr>
          <w:rFonts w:cs="Times New Roman"/>
          <w:kern w:val="0"/>
        </w:rPr>
        <w:t xml:space="preserve">PBC </w:t>
      </w:r>
      <w:r w:rsidRPr="00EF39A4">
        <w:rPr>
          <w:rFonts w:cs="Times New Roman"/>
          <w:kern w:val="0"/>
          <w:sz w:val="20"/>
          <w:szCs w:val="18"/>
        </w:rPr>
        <w:t>(</w:t>
      </w:r>
      <w:r w:rsidRPr="00EF39A4">
        <w:rPr>
          <w:rFonts w:cs="Times New Roman"/>
          <w:i/>
          <w:iCs/>
          <w:kern w:val="0"/>
          <w:sz w:val="20"/>
          <w:szCs w:val="18"/>
        </w:rPr>
        <w:t>Instruction</w:t>
      </w:r>
      <w:r w:rsidRPr="00EF39A4">
        <w:rPr>
          <w:rFonts w:cs="Times New Roman"/>
          <w:kern w:val="0"/>
          <w:sz w:val="20"/>
          <w:szCs w:val="18"/>
        </w:rPr>
        <w:t xml:space="preserve"> </w:t>
      </w:r>
      <w:r>
        <w:rPr>
          <w:rFonts w:cs="Times New Roman"/>
          <w:kern w:val="0"/>
          <w:sz w:val="20"/>
          <w:szCs w:val="18"/>
        </w:rPr>
        <w:t>§</w:t>
      </w:r>
      <w:r w:rsidRPr="00EF39A4">
        <w:rPr>
          <w:rFonts w:cs="Times New Roman"/>
          <w:kern w:val="0"/>
          <w:sz w:val="20"/>
          <w:szCs w:val="18"/>
        </w:rPr>
        <w:t>XII)</w:t>
      </w:r>
      <w:r>
        <w:rPr>
          <w:rFonts w:cs="Times New Roman"/>
          <w:kern w:val="0"/>
        </w:rPr>
        <w:t>:</w:t>
      </w:r>
      <w:r w:rsidRPr="00657820">
        <w:rPr>
          <w:rFonts w:cs="Times New Roman"/>
          <w:kern w:val="0"/>
        </w:rPr>
        <w:t xml:space="preserve"> </w:t>
      </w:r>
      <w:bookmarkEnd w:id="128"/>
      <w:r>
        <w:rPr>
          <w:rFonts w:cs="Times New Roman"/>
          <w:kern w:val="0"/>
        </w:rPr>
        <w:t>“</w:t>
      </w:r>
      <w:r w:rsidRPr="00657820">
        <w:rPr>
          <w:rFonts w:cs="Times New Roman"/>
          <w:kern w:val="0"/>
        </w:rPr>
        <w:t>Let the teachers above all explain its theological teaching</w:t>
      </w:r>
      <w:r>
        <w:rPr>
          <w:rFonts w:cs="Times New Roman"/>
          <w:kern w:val="0"/>
        </w:rPr>
        <w:t xml:space="preserve"> . . . </w:t>
      </w:r>
      <w:r w:rsidRPr="00657820">
        <w:rPr>
          <w:rFonts w:cs="Times New Roman"/>
          <w:kern w:val="0"/>
        </w:rPr>
        <w:t>When they practice the art of criticism</w:t>
      </w:r>
      <w:r w:rsidRPr="00EE5AE3">
        <w:rPr>
          <w:rFonts w:cs="Times New Roman"/>
          <w:kern w:val="0"/>
        </w:rPr>
        <w:t xml:space="preserve">, </w:t>
      </w:r>
      <w:r w:rsidRPr="00657820">
        <w:rPr>
          <w:rFonts w:cs="Times New Roman"/>
          <w:kern w:val="0"/>
        </w:rPr>
        <w:t xml:space="preserve">especially so-called </w:t>
      </w:r>
      <w:bookmarkStart w:id="129" w:name="_Hlk137368059"/>
      <w:r w:rsidRPr="00657820">
        <w:rPr>
          <w:rFonts w:cs="Times New Roman"/>
          <w:kern w:val="0"/>
        </w:rPr>
        <w:t>literary criticism</w:t>
      </w:r>
      <w:bookmarkEnd w:id="129"/>
      <w:r w:rsidRPr="00EE5AE3">
        <w:rPr>
          <w:rFonts w:cs="Times New Roman"/>
          <w:kern w:val="0"/>
        </w:rPr>
        <w:t xml:space="preserve">, </w:t>
      </w:r>
      <w:r w:rsidRPr="00657820">
        <w:rPr>
          <w:rFonts w:cs="Times New Roman"/>
          <w:kern w:val="0"/>
        </w:rPr>
        <w:t xml:space="preserve">let them not </w:t>
      </w:r>
      <w:bookmarkStart w:id="130" w:name="_Hlk137368034"/>
      <w:r w:rsidRPr="00657820">
        <w:rPr>
          <w:rFonts w:cs="Times New Roman"/>
          <w:kern w:val="0"/>
        </w:rPr>
        <w:t>pursue it as an end in itself</w:t>
      </w:r>
      <w:r w:rsidRPr="00EE5AE3">
        <w:rPr>
          <w:rFonts w:cs="Times New Roman"/>
          <w:kern w:val="0"/>
        </w:rPr>
        <w:t xml:space="preserve">, </w:t>
      </w:r>
      <w:r w:rsidRPr="00657820">
        <w:rPr>
          <w:rFonts w:cs="Times New Roman"/>
          <w:kern w:val="0"/>
        </w:rPr>
        <w:t>but that through it they might more plainly perceive the sense intended by God through the sacred writer.</w:t>
      </w:r>
      <w:bookmarkEnd w:id="130"/>
      <w:r w:rsidRPr="00657820">
        <w:rPr>
          <w:rFonts w:cs="Times New Roman"/>
          <w:kern w:val="0"/>
        </w:rPr>
        <w:t xml:space="preserve"> Let them</w:t>
      </w:r>
      <w:r>
        <w:rPr>
          <w:rFonts w:cs="Times New Roman"/>
          <w:kern w:val="0"/>
        </w:rPr>
        <w:t xml:space="preserve"> . . . </w:t>
      </w:r>
      <w:bookmarkStart w:id="131" w:name="_Hlk137368114"/>
      <w:r w:rsidRPr="00657820">
        <w:rPr>
          <w:rFonts w:cs="Times New Roman"/>
          <w:kern w:val="0"/>
        </w:rPr>
        <w:t xml:space="preserve">show </w:t>
      </w:r>
      <w:bookmarkEnd w:id="131"/>
      <w:r w:rsidRPr="00657820">
        <w:rPr>
          <w:rFonts w:cs="Times New Roman"/>
          <w:kern w:val="0"/>
        </w:rPr>
        <w:t xml:space="preserve">in addition </w:t>
      </w:r>
      <w:bookmarkStart w:id="132" w:name="_Hlk137368122"/>
      <w:r w:rsidRPr="00657820">
        <w:rPr>
          <w:rFonts w:cs="Times New Roman"/>
          <w:kern w:val="0"/>
        </w:rPr>
        <w:t>how these things really contribute to a clearer understanding of revealed doctrine</w:t>
      </w:r>
      <w:bookmarkEnd w:id="132"/>
      <w:r>
        <w:rPr>
          <w:rFonts w:cs="Times New Roman"/>
          <w:kern w:val="0"/>
        </w:rPr>
        <w:t xml:space="preserve"> . . .” (Qtd. in Fitzmyer </w:t>
      </w:r>
      <w:r>
        <w:rPr>
          <w:rFonts w:cs="Times New Roman"/>
          <w:i/>
          <w:kern w:val="0"/>
        </w:rPr>
        <w:t>Interpretation</w:t>
      </w:r>
      <w:r>
        <w:rPr>
          <w:rFonts w:cs="Times New Roman"/>
          <w:kern w:val="0"/>
        </w:rPr>
        <w:t xml:space="preserve"> 55)</w:t>
      </w:r>
    </w:p>
    <w:p w14:paraId="03DEB7DC" w14:textId="77777777" w:rsidR="004001C6" w:rsidRDefault="004001C6" w:rsidP="004001C6">
      <w:pPr>
        <w:contextualSpacing/>
        <w:rPr>
          <w:rFonts w:cs="Times New Roman"/>
          <w:kern w:val="0"/>
        </w:rPr>
      </w:pPr>
    </w:p>
    <w:p w14:paraId="12402234" w14:textId="77777777" w:rsidR="004001C6" w:rsidRDefault="004001C6" w:rsidP="004001C6">
      <w:pPr>
        <w:contextualSpacing/>
        <w:rPr>
          <w:rFonts w:cs="Times New Roman"/>
          <w:kern w:val="0"/>
        </w:rPr>
      </w:pPr>
      <w:r w:rsidRPr="00657820">
        <w:rPr>
          <w:rFonts w:cs="Times New Roman"/>
          <w:kern w:val="0"/>
        </w:rPr>
        <w:t>historical</w:t>
      </w:r>
      <w:r>
        <w:rPr>
          <w:rFonts w:cs="Times New Roman"/>
          <w:kern w:val="0"/>
        </w:rPr>
        <w:t xml:space="preserve"> truth vs. gospel truth</w:t>
      </w:r>
    </w:p>
    <w:p w14:paraId="416CEFF8" w14:textId="77777777" w:rsidR="004001C6" w:rsidRDefault="004001C6" w:rsidP="004001C6">
      <w:pPr>
        <w:ind w:left="360"/>
        <w:contextualSpacing/>
        <w:rPr>
          <w:rFonts w:cs="Times New Roman"/>
          <w:kern w:val="0"/>
        </w:rPr>
      </w:pPr>
      <w:r w:rsidRPr="00657820">
        <w:rPr>
          <w:rFonts w:cs="Times New Roman"/>
          <w:kern w:val="0"/>
        </w:rPr>
        <w:t>historical</w:t>
      </w:r>
      <w:r>
        <w:rPr>
          <w:rFonts w:cs="Times New Roman"/>
          <w:kern w:val="0"/>
        </w:rPr>
        <w:t xml:space="preserve"> truth</w:t>
      </w:r>
    </w:p>
    <w:p w14:paraId="0B3ED716" w14:textId="77777777" w:rsidR="004001C6" w:rsidRPr="004D48D9" w:rsidRDefault="004001C6" w:rsidP="004001C6">
      <w:pPr>
        <w:ind w:left="720"/>
        <w:contextualSpacing/>
        <w:rPr>
          <w:rFonts w:cs="Times New Roman"/>
          <w:kern w:val="0"/>
        </w:rPr>
      </w:pPr>
      <w:r w:rsidRPr="00FC6AA5">
        <w:rPr>
          <w:rFonts w:cs="Times New Roman"/>
          <w:kern w:val="0"/>
        </w:rPr>
        <w:t>“</w:t>
      </w:r>
      <w:r>
        <w:rPr>
          <w:rFonts w:cs="Times New Roman"/>
          <w:kern w:val="0"/>
        </w:rPr>
        <w:t xml:space="preserve">. . . </w:t>
      </w:r>
      <w:r w:rsidRPr="00657820">
        <w:rPr>
          <w:rFonts w:cs="Times New Roman"/>
          <w:kern w:val="0"/>
        </w:rPr>
        <w:t xml:space="preserve">the most significant thing in the whole Instruction is that the Biblical Commission calmly and frankly admitted that what is contained in the Gospels as we have them today is not the words and deeds of Jesus </w:t>
      </w:r>
      <w:r>
        <w:rPr>
          <w:rFonts w:cs="Times New Roman"/>
          <w:kern w:val="0"/>
        </w:rPr>
        <w:t>[</w:t>
      </w:r>
      <w:r w:rsidRPr="00657820">
        <w:rPr>
          <w:rFonts w:cs="Times New Roman"/>
          <w:kern w:val="0"/>
        </w:rPr>
        <w:t>stage</w:t>
      </w:r>
      <w:r>
        <w:rPr>
          <w:rFonts w:cs="Times New Roman"/>
          <w:kern w:val="0"/>
        </w:rPr>
        <w:t xml:space="preserve"> one]</w:t>
      </w:r>
      <w:r w:rsidRPr="00657820">
        <w:rPr>
          <w:rFonts w:cs="Times New Roman"/>
          <w:kern w:val="0"/>
        </w:rPr>
        <w:t xml:space="preserve"> </w:t>
      </w:r>
      <w:r>
        <w:rPr>
          <w:rFonts w:cs="Times New Roman"/>
          <w:kern w:val="0"/>
        </w:rPr>
        <w:t xml:space="preserve">. . . </w:t>
      </w:r>
      <w:r w:rsidRPr="00657820">
        <w:rPr>
          <w:rFonts w:cs="Times New Roman"/>
          <w:kern w:val="0"/>
        </w:rPr>
        <w:t xml:space="preserve">but only </w:t>
      </w:r>
      <w:r>
        <w:rPr>
          <w:rFonts w:cs="Times New Roman"/>
          <w:kern w:val="0"/>
        </w:rPr>
        <w:t xml:space="preserve">. . . </w:t>
      </w:r>
      <w:r w:rsidRPr="00657820">
        <w:rPr>
          <w:rFonts w:cs="Times New Roman"/>
          <w:kern w:val="0"/>
        </w:rPr>
        <w:t xml:space="preserve">the form compiled and edited by the evangelists </w:t>
      </w:r>
      <w:r>
        <w:rPr>
          <w:rFonts w:cs="Times New Roman"/>
          <w:kern w:val="0"/>
        </w:rPr>
        <w:t>[</w:t>
      </w:r>
      <w:r w:rsidRPr="00657820">
        <w:rPr>
          <w:rFonts w:cs="Times New Roman"/>
          <w:kern w:val="0"/>
        </w:rPr>
        <w:t>stage three</w:t>
      </w:r>
      <w:r>
        <w:rPr>
          <w:rFonts w:cs="Times New Roman"/>
          <w:kern w:val="0"/>
        </w:rPr>
        <w:t>]</w:t>
      </w:r>
      <w:r w:rsidRPr="00657820">
        <w:rPr>
          <w:rFonts w:cs="Times New Roman"/>
          <w:kern w:val="0"/>
        </w:rPr>
        <w:t>.</w:t>
      </w:r>
      <w:r>
        <w:rPr>
          <w:rFonts w:cs="Times New Roman"/>
          <w:kern w:val="0"/>
        </w:rPr>
        <w:t xml:space="preserve">” (Fitzmyer </w:t>
      </w:r>
      <w:r>
        <w:rPr>
          <w:rFonts w:cs="Times New Roman"/>
          <w:i/>
          <w:kern w:val="0"/>
        </w:rPr>
        <w:t>Interpretation</w:t>
      </w:r>
      <w:r>
        <w:rPr>
          <w:rFonts w:cs="Times New Roman"/>
          <w:kern w:val="0"/>
        </w:rPr>
        <w:t xml:space="preserve"> 49)</w:t>
      </w:r>
    </w:p>
    <w:p w14:paraId="04CE203E" w14:textId="145F3CF6" w:rsidR="004001C6" w:rsidRDefault="004001C6" w:rsidP="004001C6">
      <w:pPr>
        <w:ind w:left="720"/>
        <w:contextualSpacing/>
        <w:rPr>
          <w:rFonts w:cs="Times New Roman"/>
          <w:kern w:val="0"/>
        </w:rPr>
      </w:pPr>
      <w:r>
        <w:rPr>
          <w:rFonts w:cs="Times New Roman"/>
          <w:kern w:val="0"/>
        </w:rPr>
        <w:t xml:space="preserve">“. . . </w:t>
      </w:r>
      <w:r w:rsidRPr="00657820">
        <w:rPr>
          <w:rFonts w:cs="Times New Roman"/>
          <w:kern w:val="0"/>
        </w:rPr>
        <w:t>though “historical truth” appears in the title of the Instruction</w:t>
      </w:r>
      <w:r w:rsidR="00AC4B56">
        <w:rPr>
          <w:rFonts w:cs="Times New Roman"/>
          <w:kern w:val="0"/>
        </w:rPr>
        <w:t xml:space="preserve"> [</w:t>
      </w:r>
      <w:r w:rsidR="00AC4B56" w:rsidRPr="00AC4B56">
        <w:rPr>
          <w:rFonts w:cs="Times New Roman"/>
          <w:i/>
          <w:iCs/>
          <w:kern w:val="0"/>
        </w:rPr>
        <w:t>Instruction on the Historical Truth of the Gospels</w:t>
      </w:r>
      <w:r w:rsidR="00AC4B56">
        <w:rPr>
          <w:rFonts w:cs="Times New Roman"/>
          <w:kern w:val="0"/>
        </w:rPr>
        <w:t>]</w:t>
      </w:r>
      <w:r w:rsidRPr="00EE5AE3">
        <w:rPr>
          <w:rFonts w:cs="Times New Roman"/>
          <w:kern w:val="0"/>
        </w:rPr>
        <w:t xml:space="preserve">, </w:t>
      </w:r>
      <w:r w:rsidRPr="00657820">
        <w:rPr>
          <w:rFonts w:cs="Times New Roman"/>
          <w:kern w:val="0"/>
        </w:rPr>
        <w:t>it is used only once in its text</w:t>
      </w:r>
      <w:r>
        <w:rPr>
          <w:rFonts w:cs="Times New Roman"/>
          <w:kern w:val="0"/>
        </w:rPr>
        <w:t xml:space="preserve"> . . .” (Fitzmyer </w:t>
      </w:r>
      <w:r>
        <w:rPr>
          <w:rFonts w:cs="Times New Roman"/>
          <w:i/>
          <w:kern w:val="0"/>
        </w:rPr>
        <w:t>Interpretation</w:t>
      </w:r>
      <w:r>
        <w:rPr>
          <w:rFonts w:cs="Times New Roman"/>
          <w:kern w:val="0"/>
        </w:rPr>
        <w:t xml:space="preserve"> 38)</w:t>
      </w:r>
    </w:p>
    <w:p w14:paraId="72B7954E" w14:textId="77777777" w:rsidR="004001C6" w:rsidRPr="00C813DD" w:rsidRDefault="004001C6" w:rsidP="004001C6">
      <w:pPr>
        <w:ind w:left="1080"/>
        <w:contextualSpacing/>
        <w:rPr>
          <w:rFonts w:cs="Times New Roman"/>
          <w:kern w:val="0"/>
        </w:rPr>
      </w:pPr>
      <w:bookmarkStart w:id="133" w:name="_Hlk533760103"/>
      <w:r>
        <w:rPr>
          <w:rFonts w:cs="Times New Roman"/>
          <w:kern w:val="0"/>
        </w:rPr>
        <w:t xml:space="preserve">PBC </w:t>
      </w:r>
      <w:r w:rsidRPr="00C813DD">
        <w:rPr>
          <w:rFonts w:cs="Times New Roman"/>
          <w:kern w:val="0"/>
          <w:sz w:val="20"/>
          <w:szCs w:val="18"/>
        </w:rPr>
        <w:t>(</w:t>
      </w:r>
      <w:r w:rsidRPr="00C813DD">
        <w:rPr>
          <w:rFonts w:cs="Times New Roman"/>
          <w:i/>
          <w:iCs/>
          <w:kern w:val="0"/>
          <w:sz w:val="20"/>
          <w:szCs w:val="18"/>
        </w:rPr>
        <w:t>Instruction</w:t>
      </w:r>
      <w:r w:rsidRPr="00C813DD">
        <w:rPr>
          <w:rFonts w:cs="Times New Roman"/>
          <w:kern w:val="0"/>
          <w:sz w:val="20"/>
          <w:szCs w:val="18"/>
        </w:rPr>
        <w:t xml:space="preserve"> </w:t>
      </w:r>
      <w:r>
        <w:rPr>
          <w:rFonts w:cs="Times New Roman"/>
          <w:kern w:val="0"/>
          <w:sz w:val="20"/>
          <w:szCs w:val="18"/>
        </w:rPr>
        <w:t>§</w:t>
      </w:r>
      <w:r w:rsidRPr="00C813DD">
        <w:rPr>
          <w:rFonts w:cs="Times New Roman"/>
          <w:kern w:val="0"/>
          <w:sz w:val="20"/>
          <w:szCs w:val="18"/>
        </w:rPr>
        <w:t>V)</w:t>
      </w:r>
      <w:r>
        <w:rPr>
          <w:rFonts w:cs="Times New Roman"/>
          <w:kern w:val="0"/>
        </w:rPr>
        <w:t>: “</w:t>
      </w:r>
      <w:r w:rsidRPr="00657820">
        <w:rPr>
          <w:rFonts w:cs="Times New Roman"/>
          <w:kern w:val="0"/>
        </w:rPr>
        <w:t>some proponents of this method</w:t>
      </w:r>
      <w:r>
        <w:rPr>
          <w:rFonts w:cs="Times New Roman"/>
          <w:kern w:val="0"/>
        </w:rPr>
        <w:t xml:space="preserve"> [form criticism] . . . </w:t>
      </w:r>
      <w:r w:rsidRPr="00657820">
        <w:rPr>
          <w:rFonts w:cs="Times New Roman"/>
          <w:kern w:val="0"/>
        </w:rPr>
        <w:t>begin with a false idea of faith, as if it had nothing to do with historical truth—or rather were incompatible with it.</w:t>
      </w:r>
      <w:r>
        <w:rPr>
          <w:rFonts w:cs="Times New Roman"/>
          <w:kern w:val="0"/>
        </w:rPr>
        <w:t xml:space="preserve">” (Qtd. in Fitzmyer </w:t>
      </w:r>
      <w:r>
        <w:rPr>
          <w:rFonts w:cs="Times New Roman"/>
          <w:i/>
          <w:kern w:val="0"/>
        </w:rPr>
        <w:t>Interpretation</w:t>
      </w:r>
      <w:r>
        <w:rPr>
          <w:rFonts w:cs="Times New Roman"/>
          <w:kern w:val="0"/>
        </w:rPr>
        <w:t xml:space="preserve"> 52)</w:t>
      </w:r>
    </w:p>
    <w:p w14:paraId="07E7C6AD" w14:textId="77777777" w:rsidR="004001C6" w:rsidRDefault="004001C6" w:rsidP="004001C6">
      <w:pPr>
        <w:ind w:left="720"/>
        <w:contextualSpacing/>
        <w:rPr>
          <w:rFonts w:cs="Times New Roman"/>
          <w:kern w:val="0"/>
        </w:rPr>
      </w:pPr>
      <w:r w:rsidRPr="00657820">
        <w:rPr>
          <w:rFonts w:cs="Times New Roman"/>
          <w:kern w:val="0"/>
        </w:rPr>
        <w:t>Inerrancy</w:t>
      </w:r>
      <w:r>
        <w:rPr>
          <w:rFonts w:cs="Times New Roman"/>
          <w:kern w:val="0"/>
        </w:rPr>
        <w:t xml:space="preserve"> is “</w:t>
      </w:r>
      <w:r w:rsidRPr="00657820">
        <w:rPr>
          <w:rFonts w:cs="Times New Roman"/>
          <w:kern w:val="0"/>
        </w:rPr>
        <w:t>immunity from formal error in what is affirmed or asserted. The opposite of error is not simply historicity but truth.</w:t>
      </w:r>
      <w:r>
        <w:rPr>
          <w:rFonts w:cs="Times New Roman"/>
          <w:kern w:val="0"/>
        </w:rPr>
        <w:t xml:space="preserve">” (Fitzmyer </w:t>
      </w:r>
      <w:r>
        <w:rPr>
          <w:rFonts w:cs="Times New Roman"/>
          <w:i/>
          <w:kern w:val="0"/>
        </w:rPr>
        <w:t>Interpretation</w:t>
      </w:r>
      <w:r>
        <w:rPr>
          <w:rFonts w:cs="Times New Roman"/>
          <w:kern w:val="0"/>
        </w:rPr>
        <w:t xml:space="preserve"> 50)</w:t>
      </w:r>
    </w:p>
    <w:p w14:paraId="61BD9FB4" w14:textId="77777777" w:rsidR="004001C6" w:rsidRDefault="004001C6" w:rsidP="004001C6">
      <w:pPr>
        <w:ind w:left="1080"/>
        <w:contextualSpacing/>
        <w:rPr>
          <w:rFonts w:cs="Times New Roman"/>
          <w:kern w:val="0"/>
        </w:rPr>
      </w:pPr>
      <w:r w:rsidRPr="00657820">
        <w:rPr>
          <w:rFonts w:cs="Times New Roman"/>
          <w:kern w:val="0"/>
        </w:rPr>
        <w:t xml:space="preserve">The Church </w:t>
      </w:r>
      <w:r>
        <w:rPr>
          <w:rFonts w:cs="Times New Roman"/>
          <w:kern w:val="0"/>
        </w:rPr>
        <w:t>“</w:t>
      </w:r>
      <w:r w:rsidRPr="00657820">
        <w:rPr>
          <w:rFonts w:cs="Times New Roman"/>
          <w:kern w:val="0"/>
        </w:rPr>
        <w:t>in her official pronouncements on the nature of inspiration</w:t>
      </w:r>
      <w:r>
        <w:rPr>
          <w:rFonts w:cs="Times New Roman"/>
          <w:kern w:val="0"/>
        </w:rPr>
        <w:t xml:space="preserve"> [has never] </w:t>
      </w:r>
      <w:r w:rsidRPr="00657820">
        <w:rPr>
          <w:rFonts w:cs="Times New Roman"/>
          <w:kern w:val="0"/>
        </w:rPr>
        <w:t>taught that the necessary formal effect of inspiration is historicity.</w:t>
      </w:r>
      <w:r>
        <w:rPr>
          <w:rFonts w:cs="Times New Roman"/>
          <w:kern w:val="0"/>
        </w:rPr>
        <w:t xml:space="preserve">” (Fitzmyer </w:t>
      </w:r>
      <w:r>
        <w:rPr>
          <w:rFonts w:cs="Times New Roman"/>
          <w:i/>
          <w:kern w:val="0"/>
        </w:rPr>
        <w:t>Interpretation</w:t>
      </w:r>
      <w:r>
        <w:rPr>
          <w:rFonts w:cs="Times New Roman"/>
          <w:kern w:val="0"/>
        </w:rPr>
        <w:t xml:space="preserve"> 50)</w:t>
      </w:r>
    </w:p>
    <w:p w14:paraId="42A4B9D2" w14:textId="77777777" w:rsidR="004001C6" w:rsidRDefault="004001C6" w:rsidP="004001C6">
      <w:pPr>
        <w:ind w:left="720"/>
        <w:contextualSpacing/>
        <w:rPr>
          <w:rFonts w:cs="Times New Roman"/>
          <w:kern w:val="0"/>
        </w:rPr>
      </w:pPr>
      <w:r>
        <w:rPr>
          <w:rFonts w:cs="Times New Roman"/>
          <w:kern w:val="0"/>
        </w:rPr>
        <w:t>“</w:t>
      </w:r>
      <w:r w:rsidRPr="00657820">
        <w:rPr>
          <w:rFonts w:cs="Times New Roman"/>
          <w:kern w:val="0"/>
        </w:rPr>
        <w:t>If a passage in the Gospels contains historical truth</w:t>
      </w:r>
      <w:r w:rsidRPr="00EE5AE3">
        <w:rPr>
          <w:rFonts w:cs="Times New Roman"/>
          <w:kern w:val="0"/>
        </w:rPr>
        <w:t xml:space="preserve">, </w:t>
      </w:r>
      <w:r w:rsidRPr="00657820">
        <w:rPr>
          <w:rFonts w:cs="Times New Roman"/>
          <w:kern w:val="0"/>
        </w:rPr>
        <w:t>it does not contain it simply because it is inspired. The reasons for its historicity will be quite other than the inspired character of the text. The inspiration may guarantee such historical truth as is there</w:t>
      </w:r>
      <w:r w:rsidRPr="00EE5AE3">
        <w:rPr>
          <w:rFonts w:cs="Times New Roman"/>
          <w:kern w:val="0"/>
        </w:rPr>
        <w:t xml:space="preserve">, </w:t>
      </w:r>
      <w:r w:rsidRPr="00657820">
        <w:rPr>
          <w:rFonts w:cs="Times New Roman"/>
          <w:kern w:val="0"/>
        </w:rPr>
        <w:t>but it will not guarantee it any more than it would guarantee the poetic truth of the hymn to Christ in Philippians 2.</w:t>
      </w:r>
      <w:r>
        <w:rPr>
          <w:rFonts w:cs="Times New Roman"/>
          <w:kern w:val="0"/>
        </w:rPr>
        <w:t xml:space="preserve">” (Fitzmyer </w:t>
      </w:r>
      <w:r>
        <w:rPr>
          <w:rFonts w:cs="Times New Roman"/>
          <w:i/>
          <w:kern w:val="0"/>
        </w:rPr>
        <w:t>Interpretation</w:t>
      </w:r>
      <w:r>
        <w:rPr>
          <w:rFonts w:cs="Times New Roman"/>
          <w:kern w:val="0"/>
        </w:rPr>
        <w:t xml:space="preserve"> 50)</w:t>
      </w:r>
    </w:p>
    <w:p w14:paraId="447989AD" w14:textId="77777777" w:rsidR="004001C6" w:rsidRPr="00877830" w:rsidRDefault="004001C6" w:rsidP="004001C6">
      <w:pPr>
        <w:ind w:left="720"/>
        <w:contextualSpacing/>
        <w:rPr>
          <w:rFonts w:cs="Times New Roman"/>
          <w:kern w:val="0"/>
        </w:rPr>
      </w:pPr>
      <w:r>
        <w:rPr>
          <w:rFonts w:cs="Times New Roman"/>
          <w:kern w:val="0"/>
        </w:rPr>
        <w:t>“</w:t>
      </w:r>
      <w:r w:rsidRPr="00657820">
        <w:rPr>
          <w:rFonts w:cs="Times New Roman"/>
          <w:kern w:val="0"/>
        </w:rPr>
        <w:t xml:space="preserve">Its </w:t>
      </w:r>
      <w:r>
        <w:rPr>
          <w:rFonts w:cs="Times New Roman"/>
          <w:kern w:val="0"/>
        </w:rPr>
        <w:t xml:space="preserve">[inspiration’s] </w:t>
      </w:r>
      <w:r w:rsidRPr="00657820">
        <w:rPr>
          <w:rFonts w:cs="Times New Roman"/>
          <w:kern w:val="0"/>
        </w:rPr>
        <w:t>guarantee is not quantitative but qualitative and analogous.</w:t>
      </w:r>
      <w:r>
        <w:rPr>
          <w:rFonts w:cs="Times New Roman"/>
          <w:kern w:val="0"/>
        </w:rPr>
        <w:t xml:space="preserve">” (Fitzmyer </w:t>
      </w:r>
      <w:r>
        <w:rPr>
          <w:rFonts w:cs="Times New Roman"/>
          <w:i/>
          <w:kern w:val="0"/>
        </w:rPr>
        <w:t>Interpretation</w:t>
      </w:r>
      <w:r>
        <w:rPr>
          <w:rFonts w:cs="Times New Roman"/>
          <w:kern w:val="0"/>
        </w:rPr>
        <w:t xml:space="preserve"> 50) (I don’t know what this means.—Hahn)</w:t>
      </w:r>
    </w:p>
    <w:p w14:paraId="05A38A44" w14:textId="77777777" w:rsidR="004001C6" w:rsidRDefault="004001C6" w:rsidP="004001C6">
      <w:pPr>
        <w:ind w:left="720"/>
        <w:contextualSpacing/>
        <w:rPr>
          <w:rFonts w:cs="Times New Roman"/>
          <w:kern w:val="0"/>
        </w:rPr>
      </w:pPr>
      <w:r>
        <w:rPr>
          <w:rFonts w:cs="Times New Roman"/>
          <w:kern w:val="0"/>
        </w:rPr>
        <w:t>“</w:t>
      </w:r>
      <w:r w:rsidRPr="00657820">
        <w:rPr>
          <w:rFonts w:cs="Times New Roman"/>
          <w:kern w:val="0"/>
        </w:rPr>
        <w:t>The inspired truth was intended by God to give human beings not simply a “remembered” account of the doctrine and life of Jesus</w:t>
      </w:r>
      <w:r w:rsidRPr="00EE5AE3">
        <w:rPr>
          <w:rFonts w:cs="Times New Roman"/>
          <w:kern w:val="0"/>
        </w:rPr>
        <w:t xml:space="preserve">, </w:t>
      </w:r>
      <w:r w:rsidRPr="00657820">
        <w:rPr>
          <w:rFonts w:cs="Times New Roman"/>
          <w:kern w:val="0"/>
        </w:rPr>
        <w:t>but a “preached” form of it</w:t>
      </w:r>
      <w:r w:rsidRPr="00EE5AE3">
        <w:rPr>
          <w:rFonts w:cs="Times New Roman"/>
          <w:kern w:val="0"/>
        </w:rPr>
        <w:t xml:space="preserve">, </w:t>
      </w:r>
      <w:r w:rsidRPr="00657820">
        <w:rPr>
          <w:rFonts w:cs="Times New Roman"/>
          <w:kern w:val="0"/>
        </w:rPr>
        <w:t>“so as to offer the Church a basis of faith and of morals” (par. X).</w:t>
      </w:r>
      <w:r w:rsidRPr="00FC6AA5">
        <w:rPr>
          <w:rFonts w:cs="Times New Roman"/>
          <w:kern w:val="0"/>
        </w:rPr>
        <w:t xml:space="preserve">” (Fitzmyer </w:t>
      </w:r>
      <w:r w:rsidRPr="00EE5AE3">
        <w:rPr>
          <w:rFonts w:cs="Times New Roman"/>
          <w:i/>
          <w:kern w:val="0"/>
        </w:rPr>
        <w:t>Interpretation</w:t>
      </w:r>
      <w:r w:rsidRPr="00FC6AA5">
        <w:rPr>
          <w:rFonts w:cs="Times New Roman"/>
          <w:kern w:val="0"/>
        </w:rPr>
        <w:t xml:space="preserve"> </w:t>
      </w:r>
      <w:r>
        <w:rPr>
          <w:rFonts w:cs="Times New Roman"/>
          <w:kern w:val="0"/>
        </w:rPr>
        <w:t>50</w:t>
      </w:r>
      <w:r w:rsidRPr="00FC6AA5">
        <w:rPr>
          <w:rFonts w:cs="Times New Roman"/>
          <w:kern w:val="0"/>
        </w:rPr>
        <w:t>)</w:t>
      </w:r>
    </w:p>
    <w:p w14:paraId="6DFC1310" w14:textId="02F750EE" w:rsidR="004001C6" w:rsidRPr="004D48D9" w:rsidRDefault="004001C6" w:rsidP="004001C6">
      <w:pPr>
        <w:ind w:left="720"/>
        <w:contextualSpacing/>
        <w:rPr>
          <w:rFonts w:cs="Times New Roman"/>
          <w:kern w:val="0"/>
        </w:rPr>
      </w:pPr>
      <w:r w:rsidRPr="00B10DFF">
        <w:t xml:space="preserve">Vatican </w:t>
      </w:r>
      <w:r>
        <w:t>II on “</w:t>
      </w:r>
      <w:r w:rsidRPr="00B10DFF">
        <w:t>the purpose of biblical inerrancy</w:t>
      </w:r>
      <w:r>
        <w:t>”</w:t>
      </w:r>
      <w:r w:rsidRPr="00B10DFF">
        <w:t xml:space="preserve"> </w:t>
      </w:r>
      <w:r w:rsidRPr="004D48D9">
        <w:rPr>
          <w:sz w:val="20"/>
          <w:szCs w:val="18"/>
        </w:rPr>
        <w:t>(</w:t>
      </w:r>
      <w:r w:rsidRPr="004D48D9">
        <w:rPr>
          <w:i/>
          <w:sz w:val="20"/>
          <w:szCs w:val="18"/>
        </w:rPr>
        <w:t>Dei Verbum</w:t>
      </w:r>
      <w:r w:rsidRPr="004D48D9">
        <w:rPr>
          <w:sz w:val="20"/>
          <w:szCs w:val="18"/>
        </w:rPr>
        <w:t xml:space="preserve"> §11</w:t>
      </w:r>
      <w:r>
        <w:rPr>
          <w:sz w:val="20"/>
          <w:szCs w:val="18"/>
        </w:rPr>
        <w:t xml:space="preserve">. Trans. </w:t>
      </w:r>
      <w:r w:rsidRPr="00A448AD">
        <w:rPr>
          <w:rFonts w:cs="Times New Roman"/>
          <w:kern w:val="0"/>
          <w:sz w:val="20"/>
          <w:szCs w:val="18"/>
        </w:rPr>
        <w:t>Béchard, D</w:t>
      </w:r>
      <w:r w:rsidR="0020342E">
        <w:rPr>
          <w:rFonts w:cs="Times New Roman"/>
          <w:kern w:val="0"/>
          <w:sz w:val="20"/>
          <w:szCs w:val="18"/>
        </w:rPr>
        <w:t xml:space="preserve">ean </w:t>
      </w:r>
      <w:r w:rsidRPr="00A448AD">
        <w:rPr>
          <w:rFonts w:cs="Times New Roman"/>
          <w:kern w:val="0"/>
          <w:sz w:val="20"/>
          <w:szCs w:val="18"/>
        </w:rPr>
        <w:t xml:space="preserve">P., </w:t>
      </w:r>
      <w:r w:rsidR="0020342E">
        <w:rPr>
          <w:rFonts w:cs="Times New Roman"/>
          <w:kern w:val="0"/>
          <w:sz w:val="20"/>
          <w:szCs w:val="18"/>
        </w:rPr>
        <w:t xml:space="preserve">SJ, </w:t>
      </w:r>
      <w:r w:rsidRPr="00A448AD">
        <w:rPr>
          <w:rFonts w:cs="Times New Roman"/>
          <w:kern w:val="0"/>
          <w:sz w:val="20"/>
          <w:szCs w:val="18"/>
        </w:rPr>
        <w:t xml:space="preserve">ed. </w:t>
      </w:r>
      <w:r w:rsidR="009E14D2">
        <w:rPr>
          <w:rFonts w:cs="Times New Roman"/>
          <w:kern w:val="0"/>
          <w:sz w:val="20"/>
          <w:szCs w:val="18"/>
        </w:rPr>
        <w:t xml:space="preserve">and trans. </w:t>
      </w:r>
      <w:r w:rsidRPr="00A448AD">
        <w:rPr>
          <w:rFonts w:cs="Times New Roman"/>
          <w:i/>
          <w:kern w:val="0"/>
          <w:sz w:val="20"/>
          <w:szCs w:val="18"/>
        </w:rPr>
        <w:t>The Scripture Documents</w:t>
      </w:r>
      <w:r w:rsidRPr="00A448AD">
        <w:rPr>
          <w:rFonts w:cs="Times New Roman"/>
          <w:kern w:val="0"/>
          <w:sz w:val="20"/>
          <w:szCs w:val="18"/>
        </w:rPr>
        <w:t xml:space="preserve">: </w:t>
      </w:r>
      <w:r w:rsidRPr="00A448AD">
        <w:rPr>
          <w:rFonts w:cs="Times New Roman"/>
          <w:i/>
          <w:kern w:val="0"/>
          <w:sz w:val="20"/>
          <w:szCs w:val="18"/>
        </w:rPr>
        <w:t>An Anthology of Official Catholic Teachings</w:t>
      </w:r>
      <w:r w:rsidRPr="00A448AD">
        <w:rPr>
          <w:rFonts w:cs="Times New Roman"/>
          <w:kern w:val="0"/>
          <w:sz w:val="20"/>
          <w:szCs w:val="18"/>
        </w:rPr>
        <w:t>. Collegeville: Liturgical, 2002.</w:t>
      </w:r>
      <w:r>
        <w:rPr>
          <w:sz w:val="20"/>
          <w:szCs w:val="18"/>
        </w:rPr>
        <w:t xml:space="preserve"> </w:t>
      </w:r>
      <w:r w:rsidRPr="004D48D9">
        <w:rPr>
          <w:sz w:val="20"/>
          <w:szCs w:val="18"/>
        </w:rPr>
        <w:t>24)</w:t>
      </w:r>
      <w:r w:rsidRPr="00A437C6">
        <w:t xml:space="preserve">: </w:t>
      </w:r>
      <w:r>
        <w:t>“</w:t>
      </w:r>
      <w:r w:rsidRPr="00B10DFF">
        <w:t>Since everything asserted by the inspired authors or sacred writers should be regarded as asserted by the Holy Spirit</w:t>
      </w:r>
      <w:r w:rsidRPr="00EE5AE3">
        <w:t xml:space="preserve">, </w:t>
      </w:r>
      <w:r w:rsidRPr="00B10DFF">
        <w:t xml:space="preserve">it follows that we must acknowledge the Books of </w:t>
      </w:r>
      <w:r w:rsidRPr="00B10DFF">
        <w:lastRenderedPageBreak/>
        <w:t>Scripture as teaching firmly</w:t>
      </w:r>
      <w:r w:rsidRPr="00EE5AE3">
        <w:t xml:space="preserve">, </w:t>
      </w:r>
      <w:r w:rsidRPr="00B10DFF">
        <w:t>faithfully</w:t>
      </w:r>
      <w:r w:rsidRPr="00EE5AE3">
        <w:t xml:space="preserve">, </w:t>
      </w:r>
      <w:r w:rsidRPr="00B10DFF">
        <w:t>and without error the truth that God wished to be recorded in the sacred writings for the sake of our salvation</w:t>
      </w:r>
      <w:r>
        <w:t xml:space="preserve">.” (Qtd. in Fitzmyer </w:t>
      </w:r>
      <w:r>
        <w:rPr>
          <w:i/>
        </w:rPr>
        <w:t>Interpretation</w:t>
      </w:r>
      <w:r>
        <w:t xml:space="preserve"> 50 n 25)</w:t>
      </w:r>
    </w:p>
    <w:bookmarkEnd w:id="133"/>
    <w:p w14:paraId="7A744E23" w14:textId="77777777" w:rsidR="004001C6" w:rsidRDefault="004001C6" w:rsidP="004001C6">
      <w:pPr>
        <w:ind w:left="360"/>
        <w:contextualSpacing/>
        <w:rPr>
          <w:rFonts w:cs="Times New Roman"/>
          <w:kern w:val="0"/>
        </w:rPr>
      </w:pPr>
      <w:r w:rsidRPr="00657820">
        <w:rPr>
          <w:rFonts w:cs="Times New Roman"/>
          <w:kern w:val="0"/>
        </w:rPr>
        <w:t>gospel truth</w:t>
      </w:r>
    </w:p>
    <w:p w14:paraId="5AE68255" w14:textId="77777777" w:rsidR="004001C6" w:rsidRDefault="004001C6" w:rsidP="004001C6">
      <w:pPr>
        <w:ind w:left="720"/>
        <w:contextualSpacing/>
        <w:rPr>
          <w:rFonts w:cs="Times New Roman"/>
          <w:kern w:val="0"/>
        </w:rPr>
      </w:pPr>
      <w:r>
        <w:rPr>
          <w:rFonts w:cs="Times New Roman"/>
          <w:kern w:val="0"/>
        </w:rPr>
        <w:t>Changes were made to the first stage during the second and third stages. So “</w:t>
      </w:r>
      <w:r w:rsidRPr="00657820">
        <w:rPr>
          <w:rFonts w:cs="Times New Roman"/>
          <w:kern w:val="0"/>
        </w:rPr>
        <w:t>if it is not a question of historical truth</w:t>
      </w:r>
      <w:r w:rsidRPr="00EE5AE3">
        <w:rPr>
          <w:rFonts w:cs="Times New Roman"/>
          <w:kern w:val="0"/>
        </w:rPr>
        <w:t xml:space="preserve">, </w:t>
      </w:r>
      <w:r w:rsidRPr="00657820">
        <w:rPr>
          <w:rFonts w:cs="Times New Roman"/>
          <w:kern w:val="0"/>
        </w:rPr>
        <w:t xml:space="preserve">of what kind is it? </w:t>
      </w:r>
      <w:r>
        <w:rPr>
          <w:rFonts w:cs="Times New Roman"/>
          <w:kern w:val="0"/>
        </w:rPr>
        <w:t xml:space="preserve">. . . the answer [is] </w:t>
      </w:r>
      <w:r w:rsidRPr="00657820">
        <w:rPr>
          <w:rFonts w:cs="Times New Roman"/>
          <w:kern w:val="0"/>
        </w:rPr>
        <w:t>gospel truth.</w:t>
      </w:r>
      <w:r>
        <w:rPr>
          <w:rFonts w:cs="Times New Roman"/>
          <w:kern w:val="0"/>
        </w:rPr>
        <w:t xml:space="preserve">” (Fitzmyer </w:t>
      </w:r>
      <w:r>
        <w:rPr>
          <w:rFonts w:cs="Times New Roman"/>
          <w:i/>
          <w:kern w:val="0"/>
        </w:rPr>
        <w:t>Interpretation</w:t>
      </w:r>
      <w:r>
        <w:rPr>
          <w:rFonts w:cs="Times New Roman"/>
          <w:kern w:val="0"/>
        </w:rPr>
        <w:t xml:space="preserve"> 44)</w:t>
      </w:r>
    </w:p>
    <w:p w14:paraId="5822ED31" w14:textId="30E086E3" w:rsidR="004001C6" w:rsidRDefault="004001C6" w:rsidP="0020342E">
      <w:pPr>
        <w:ind w:left="1080"/>
        <w:contextualSpacing/>
        <w:rPr>
          <w:rFonts w:cs="Times New Roman"/>
          <w:kern w:val="0"/>
        </w:rPr>
      </w:pPr>
      <w:r>
        <w:rPr>
          <w:rFonts w:cs="Times New Roman"/>
          <w:kern w:val="0"/>
        </w:rPr>
        <w:t xml:space="preserve">In </w:t>
      </w:r>
      <w:r>
        <w:rPr>
          <w:rFonts w:cs="Times New Roman"/>
          <w:i/>
          <w:iCs/>
          <w:kern w:val="0"/>
        </w:rPr>
        <w:t xml:space="preserve">The </w:t>
      </w:r>
      <w:r w:rsidRPr="004001C6">
        <w:rPr>
          <w:rFonts w:cs="Times New Roman"/>
          <w:i/>
          <w:iCs/>
          <w:kern w:val="0"/>
        </w:rPr>
        <w:t>Instruction on the Historical Truth of the Gospels</w:t>
      </w:r>
      <w:r>
        <w:rPr>
          <w:rFonts w:cs="Times New Roman"/>
          <w:kern w:val="0"/>
        </w:rPr>
        <w:t xml:space="preserve"> (1964), </w:t>
      </w:r>
      <w:r w:rsidRPr="00F73613">
        <w:rPr>
          <w:rFonts w:cs="Times New Roman"/>
          <w:kern w:val="0"/>
        </w:rPr>
        <w:t xml:space="preserve">“The Commission implies, then, that the gospel truth is not something that is tied up with any fundamentalistic literalness.” (Fitzmyer </w:t>
      </w:r>
      <w:r w:rsidRPr="00F73613">
        <w:rPr>
          <w:rFonts w:cs="Times New Roman"/>
          <w:i/>
          <w:kern w:val="0"/>
        </w:rPr>
        <w:t>Interpretation</w:t>
      </w:r>
      <w:r w:rsidRPr="00F73613">
        <w:rPr>
          <w:rFonts w:cs="Times New Roman"/>
          <w:kern w:val="0"/>
        </w:rPr>
        <w:t xml:space="preserve"> 45)</w:t>
      </w:r>
    </w:p>
    <w:p w14:paraId="4EF2435F" w14:textId="77777777" w:rsidR="004001C6" w:rsidRPr="00F73613" w:rsidRDefault="004001C6" w:rsidP="004001C6">
      <w:pPr>
        <w:ind w:left="1080"/>
        <w:contextualSpacing/>
        <w:rPr>
          <w:rFonts w:cs="Times New Roman"/>
          <w:kern w:val="0"/>
        </w:rPr>
      </w:pPr>
      <w:r>
        <w:rPr>
          <w:rFonts w:cs="Times New Roman"/>
          <w:kern w:val="0"/>
        </w:rPr>
        <w:t>“</w:t>
      </w:r>
      <w:r w:rsidRPr="00F73613">
        <w:rPr>
          <w:rFonts w:cs="Times New Roman"/>
          <w:kern w:val="0"/>
        </w:rPr>
        <w:t>Fundamentalistic literalness</w:t>
      </w:r>
      <w:r>
        <w:rPr>
          <w:rFonts w:cs="Times New Roman"/>
          <w:kern w:val="0"/>
        </w:rPr>
        <w:t>” seems by the context to mean interpreting all statements as historical truth.—Hahn</w:t>
      </w:r>
    </w:p>
    <w:p w14:paraId="3F0F73CC" w14:textId="7BDB8397" w:rsidR="004001C6" w:rsidRPr="00FC6AA5" w:rsidRDefault="0020342E" w:rsidP="004001C6">
      <w:pPr>
        <w:ind w:left="720"/>
        <w:contextualSpacing/>
        <w:rPr>
          <w:rFonts w:cs="Times New Roman"/>
          <w:kern w:val="0"/>
        </w:rPr>
      </w:pPr>
      <w:r>
        <w:rPr>
          <w:rFonts w:cs="Times New Roman"/>
          <w:kern w:val="0"/>
        </w:rPr>
        <w:t xml:space="preserve">In </w:t>
      </w:r>
      <w:r>
        <w:rPr>
          <w:rFonts w:cs="Times New Roman"/>
          <w:i/>
          <w:iCs/>
          <w:kern w:val="0"/>
        </w:rPr>
        <w:t xml:space="preserve">The </w:t>
      </w:r>
      <w:r w:rsidRPr="004001C6">
        <w:rPr>
          <w:rFonts w:cs="Times New Roman"/>
          <w:i/>
          <w:iCs/>
          <w:kern w:val="0"/>
        </w:rPr>
        <w:t>Instruction on the Historical Truth of the Gospels</w:t>
      </w:r>
      <w:r>
        <w:rPr>
          <w:rFonts w:cs="Times New Roman"/>
          <w:kern w:val="0"/>
        </w:rPr>
        <w:t xml:space="preserve">, </w:t>
      </w:r>
      <w:r w:rsidR="004001C6">
        <w:rPr>
          <w:rFonts w:cs="Times New Roman"/>
          <w:kern w:val="0"/>
        </w:rPr>
        <w:t>“</w:t>
      </w:r>
      <w:r w:rsidR="004001C6" w:rsidRPr="00657820">
        <w:rPr>
          <w:rFonts w:cs="Times New Roman"/>
          <w:kern w:val="0"/>
        </w:rPr>
        <w:t>In none of the positive directives does the term “historical truth” reappear. It is evident</w:t>
      </w:r>
      <w:r w:rsidR="004001C6" w:rsidRPr="00EE5AE3">
        <w:rPr>
          <w:rFonts w:cs="Times New Roman"/>
          <w:kern w:val="0"/>
        </w:rPr>
        <w:t xml:space="preserve">, </w:t>
      </w:r>
      <w:r w:rsidR="004001C6" w:rsidRPr="00657820">
        <w:rPr>
          <w:rFonts w:cs="Times New Roman"/>
          <w:kern w:val="0"/>
        </w:rPr>
        <w:t>therefore</w:t>
      </w:r>
      <w:r w:rsidR="004001C6" w:rsidRPr="00EE5AE3">
        <w:rPr>
          <w:rFonts w:cs="Times New Roman"/>
          <w:kern w:val="0"/>
        </w:rPr>
        <w:t xml:space="preserve">, </w:t>
      </w:r>
      <w:r w:rsidR="004001C6" w:rsidRPr="00657820">
        <w:rPr>
          <w:rFonts w:cs="Times New Roman"/>
          <w:kern w:val="0"/>
        </w:rPr>
        <w:t>that the Commission was far more interested in sketching with broad lines the character of gospel truth than in just reasserting that the Gospels were historical.</w:t>
      </w:r>
      <w:r w:rsidR="004001C6" w:rsidRPr="00FC6AA5">
        <w:rPr>
          <w:rFonts w:cs="Times New Roman"/>
          <w:kern w:val="0"/>
        </w:rPr>
        <w:t xml:space="preserve">” (Fitzmyer </w:t>
      </w:r>
      <w:r w:rsidR="004001C6" w:rsidRPr="00EE5AE3">
        <w:rPr>
          <w:rFonts w:cs="Times New Roman"/>
          <w:i/>
          <w:kern w:val="0"/>
        </w:rPr>
        <w:t>Interpretation</w:t>
      </w:r>
      <w:r w:rsidR="004001C6" w:rsidRPr="00FC6AA5">
        <w:rPr>
          <w:rFonts w:cs="Times New Roman"/>
          <w:kern w:val="0"/>
        </w:rPr>
        <w:t xml:space="preserve"> </w:t>
      </w:r>
      <w:r w:rsidR="004001C6">
        <w:rPr>
          <w:rFonts w:cs="Times New Roman"/>
          <w:kern w:val="0"/>
        </w:rPr>
        <w:t>38</w:t>
      </w:r>
      <w:r w:rsidR="004001C6" w:rsidRPr="00FC6AA5">
        <w:rPr>
          <w:rFonts w:cs="Times New Roman"/>
          <w:kern w:val="0"/>
        </w:rPr>
        <w:t>)</w:t>
      </w:r>
    </w:p>
    <w:p w14:paraId="4EDA1C3F" w14:textId="77777777" w:rsidR="004001C6" w:rsidRDefault="004001C6" w:rsidP="004001C6">
      <w:pPr>
        <w:ind w:left="720"/>
        <w:contextualSpacing/>
        <w:rPr>
          <w:rFonts w:cs="Times New Roman"/>
          <w:kern w:val="0"/>
        </w:rPr>
      </w:pPr>
      <w:r w:rsidRPr="00657820">
        <w:rPr>
          <w:rFonts w:cs="Times New Roman"/>
          <w:kern w:val="0"/>
        </w:rPr>
        <w:t>The evangelists</w:t>
      </w:r>
      <w:r>
        <w:rPr>
          <w:rFonts w:cs="Times New Roman"/>
          <w:kern w:val="0"/>
        </w:rPr>
        <w:t>’</w:t>
      </w:r>
      <w:r w:rsidRPr="00657820">
        <w:rPr>
          <w:rFonts w:cs="Times New Roman"/>
          <w:kern w:val="0"/>
        </w:rPr>
        <w:t xml:space="preserve"> </w:t>
      </w:r>
      <w:r>
        <w:rPr>
          <w:rFonts w:cs="Times New Roman"/>
          <w:kern w:val="0"/>
        </w:rPr>
        <w:t>“</w:t>
      </w:r>
      <w:r w:rsidRPr="00657820">
        <w:rPr>
          <w:rFonts w:cs="Times New Roman"/>
          <w:kern w:val="0"/>
        </w:rPr>
        <w:t xml:space="preserve">redacted form of the sayings and deeds of Jesus </w:t>
      </w:r>
      <w:r>
        <w:rPr>
          <w:rFonts w:cs="Times New Roman"/>
          <w:kern w:val="0"/>
        </w:rPr>
        <w:t xml:space="preserve">. . . </w:t>
      </w:r>
      <w:r w:rsidRPr="00657820">
        <w:rPr>
          <w:rFonts w:cs="Times New Roman"/>
          <w:kern w:val="0"/>
        </w:rPr>
        <w:t>is the inspired form</w:t>
      </w:r>
      <w:r w:rsidRPr="00EE5AE3">
        <w:rPr>
          <w:rFonts w:cs="Times New Roman"/>
          <w:kern w:val="0"/>
        </w:rPr>
        <w:t xml:space="preserve">, </w:t>
      </w:r>
      <w:r w:rsidRPr="00657820">
        <w:rPr>
          <w:rFonts w:cs="Times New Roman"/>
          <w:kern w:val="0"/>
        </w:rPr>
        <w:t>but it is not a stenographic report of an [49] eyewitness. The evangelists were inspired by the Holy Spirit to compile and write down the accounts as they did. This inspiration guarantees their gospel truth</w:t>
      </w:r>
      <w:r w:rsidRPr="00EE5AE3">
        <w:rPr>
          <w:rFonts w:cs="Times New Roman"/>
          <w:kern w:val="0"/>
        </w:rPr>
        <w:t xml:space="preserve">, </w:t>
      </w:r>
      <w:r w:rsidRPr="00657820">
        <w:rPr>
          <w:rFonts w:cs="Times New Roman"/>
          <w:kern w:val="0"/>
        </w:rPr>
        <w:t>which is free from error.</w:t>
      </w:r>
      <w:r>
        <w:rPr>
          <w:rFonts w:cs="Times New Roman"/>
          <w:kern w:val="0"/>
        </w:rPr>
        <w:t xml:space="preserve">” (Fitzmyer </w:t>
      </w:r>
      <w:r>
        <w:rPr>
          <w:rFonts w:cs="Times New Roman"/>
          <w:i/>
          <w:kern w:val="0"/>
        </w:rPr>
        <w:t>Interpretation</w:t>
      </w:r>
      <w:r>
        <w:rPr>
          <w:rFonts w:cs="Times New Roman"/>
          <w:kern w:val="0"/>
        </w:rPr>
        <w:t xml:space="preserve"> 49-50)</w:t>
      </w:r>
    </w:p>
    <w:p w14:paraId="207A6D23" w14:textId="06A016EA" w:rsidR="004001C6" w:rsidRDefault="004001C6" w:rsidP="004001C6">
      <w:pPr>
        <w:contextualSpacing/>
        <w:rPr>
          <w:iCs/>
        </w:rPr>
      </w:pPr>
    </w:p>
    <w:p w14:paraId="13B99FCD" w14:textId="77777777" w:rsidR="004001C6" w:rsidRDefault="004001C6" w:rsidP="004001C6">
      <w:pPr>
        <w:contextualSpacing/>
        <w:rPr>
          <w:rFonts w:cs="Times New Roman"/>
          <w:kern w:val="0"/>
        </w:rPr>
      </w:pPr>
      <w:r>
        <w:rPr>
          <w:rFonts w:cs="Times New Roman"/>
          <w:kern w:val="0"/>
        </w:rPr>
        <w:t>biblical theology</w:t>
      </w:r>
    </w:p>
    <w:p w14:paraId="533424E8" w14:textId="77777777" w:rsidR="004001C6" w:rsidRDefault="004001C6" w:rsidP="004001C6">
      <w:pPr>
        <w:ind w:left="360"/>
        <w:contextualSpacing/>
        <w:rPr>
          <w:rFonts w:cs="Times New Roman"/>
          <w:kern w:val="0"/>
        </w:rPr>
      </w:pPr>
      <w:r>
        <w:rPr>
          <w:rFonts w:cs="Times New Roman"/>
          <w:kern w:val="0"/>
        </w:rPr>
        <w:t xml:space="preserve">PBC </w:t>
      </w:r>
      <w:r w:rsidRPr="00EF39A4">
        <w:rPr>
          <w:rFonts w:cs="Times New Roman"/>
          <w:kern w:val="0"/>
          <w:sz w:val="20"/>
          <w:szCs w:val="18"/>
        </w:rPr>
        <w:t>(</w:t>
      </w:r>
      <w:r w:rsidRPr="00EF39A4">
        <w:rPr>
          <w:rFonts w:cs="Times New Roman"/>
          <w:i/>
          <w:iCs/>
          <w:kern w:val="0"/>
          <w:sz w:val="20"/>
          <w:szCs w:val="18"/>
        </w:rPr>
        <w:t>Instruction</w:t>
      </w:r>
      <w:r w:rsidRPr="00EF39A4">
        <w:rPr>
          <w:rFonts w:cs="Times New Roman"/>
          <w:kern w:val="0"/>
          <w:sz w:val="20"/>
          <w:szCs w:val="18"/>
        </w:rPr>
        <w:t xml:space="preserve"> </w:t>
      </w:r>
      <w:r>
        <w:rPr>
          <w:rFonts w:cs="Times New Roman"/>
          <w:kern w:val="0"/>
          <w:sz w:val="20"/>
          <w:szCs w:val="18"/>
        </w:rPr>
        <w:t>§</w:t>
      </w:r>
      <w:r w:rsidRPr="00EF39A4">
        <w:rPr>
          <w:rFonts w:cs="Times New Roman"/>
          <w:kern w:val="0"/>
          <w:sz w:val="20"/>
          <w:szCs w:val="18"/>
        </w:rPr>
        <w:t>XII)</w:t>
      </w:r>
      <w:r>
        <w:rPr>
          <w:rFonts w:cs="Times New Roman"/>
          <w:kern w:val="0"/>
        </w:rPr>
        <w:t xml:space="preserve">: professors should “not </w:t>
      </w:r>
      <w:r w:rsidRPr="00657820">
        <w:rPr>
          <w:rFonts w:cs="Times New Roman"/>
          <w:kern w:val="0"/>
        </w:rPr>
        <w:t xml:space="preserve">pursue it </w:t>
      </w:r>
      <w:r>
        <w:rPr>
          <w:rFonts w:cs="Times New Roman"/>
          <w:kern w:val="0"/>
        </w:rPr>
        <w:t>[</w:t>
      </w:r>
      <w:r w:rsidRPr="00657820">
        <w:rPr>
          <w:rFonts w:cs="Times New Roman"/>
          <w:kern w:val="0"/>
        </w:rPr>
        <w:t>literary criticism</w:t>
      </w:r>
      <w:r>
        <w:rPr>
          <w:rFonts w:cs="Times New Roman"/>
          <w:kern w:val="0"/>
        </w:rPr>
        <w:t xml:space="preserve">] </w:t>
      </w:r>
      <w:r w:rsidRPr="00657820">
        <w:rPr>
          <w:rFonts w:cs="Times New Roman"/>
          <w:kern w:val="0"/>
        </w:rPr>
        <w:t>as an end in itself</w:t>
      </w:r>
      <w:r w:rsidRPr="00EE5AE3">
        <w:rPr>
          <w:rFonts w:cs="Times New Roman"/>
          <w:kern w:val="0"/>
        </w:rPr>
        <w:t xml:space="preserve">, </w:t>
      </w:r>
      <w:r w:rsidRPr="00657820">
        <w:rPr>
          <w:rFonts w:cs="Times New Roman"/>
          <w:kern w:val="0"/>
        </w:rPr>
        <w:t xml:space="preserve">but </w:t>
      </w:r>
      <w:r>
        <w:rPr>
          <w:rFonts w:cs="Times New Roman"/>
          <w:kern w:val="0"/>
        </w:rPr>
        <w:t xml:space="preserve">. . . [so that] </w:t>
      </w:r>
      <w:r w:rsidRPr="00657820">
        <w:rPr>
          <w:rFonts w:cs="Times New Roman"/>
          <w:kern w:val="0"/>
        </w:rPr>
        <w:t>through it they might more plainly perceive the sense intended by God through the sacred writer.</w:t>
      </w:r>
      <w:r>
        <w:rPr>
          <w:rFonts w:cs="Times New Roman"/>
          <w:kern w:val="0"/>
        </w:rPr>
        <w:t xml:space="preserve"> Let them [</w:t>
      </w:r>
      <w:r w:rsidRPr="00657820">
        <w:rPr>
          <w:rFonts w:cs="Times New Roman"/>
          <w:kern w:val="0"/>
        </w:rPr>
        <w:t>show</w:t>
      </w:r>
      <w:r>
        <w:rPr>
          <w:rFonts w:cs="Times New Roman"/>
          <w:kern w:val="0"/>
        </w:rPr>
        <w:t xml:space="preserve">] </w:t>
      </w:r>
      <w:r w:rsidRPr="00657820">
        <w:rPr>
          <w:rFonts w:cs="Times New Roman"/>
          <w:kern w:val="0"/>
        </w:rPr>
        <w:t>how these things really contribute to a clearer understanding of revealed doctrine</w:t>
      </w:r>
      <w:r>
        <w:rPr>
          <w:rFonts w:cs="Times New Roman"/>
          <w:kern w:val="0"/>
        </w:rPr>
        <w:t xml:space="preserve"> . . .” (Qtd. in Fitzmyer </w:t>
      </w:r>
      <w:r>
        <w:rPr>
          <w:rFonts w:cs="Times New Roman"/>
          <w:i/>
          <w:kern w:val="0"/>
        </w:rPr>
        <w:t>Interpretation</w:t>
      </w:r>
      <w:r>
        <w:rPr>
          <w:rFonts w:cs="Times New Roman"/>
          <w:kern w:val="0"/>
        </w:rPr>
        <w:t xml:space="preserve"> 55)</w:t>
      </w:r>
    </w:p>
    <w:p w14:paraId="1278C348" w14:textId="77777777" w:rsidR="004001C6" w:rsidRPr="001E304C" w:rsidRDefault="004001C6" w:rsidP="004001C6">
      <w:pPr>
        <w:ind w:left="360"/>
        <w:contextualSpacing/>
        <w:rPr>
          <w:iCs/>
        </w:rPr>
      </w:pPr>
      <w:r>
        <w:rPr>
          <w:iCs/>
        </w:rPr>
        <w:t xml:space="preserve">“. . . </w:t>
      </w:r>
      <w:r w:rsidRPr="00657820">
        <w:rPr>
          <w:rFonts w:cs="Times New Roman"/>
          <w:kern w:val="0"/>
        </w:rPr>
        <w:t>the literary criticism serves only to bring out the theology of the evangelists.</w:t>
      </w:r>
      <w:r>
        <w:rPr>
          <w:rFonts w:cs="Times New Roman"/>
          <w:kern w:val="0"/>
        </w:rPr>
        <w:t xml:space="preserve">” (Fitzmyer </w:t>
      </w:r>
      <w:r>
        <w:rPr>
          <w:rFonts w:cs="Times New Roman"/>
          <w:i/>
          <w:kern w:val="0"/>
        </w:rPr>
        <w:t>Interpretation</w:t>
      </w:r>
      <w:r>
        <w:rPr>
          <w:rFonts w:cs="Times New Roman"/>
          <w:kern w:val="0"/>
        </w:rPr>
        <w:t xml:space="preserve"> 46)</w:t>
      </w:r>
    </w:p>
    <w:p w14:paraId="722ADBB3" w14:textId="1FF323D2" w:rsidR="00DD61D0" w:rsidRDefault="00DD61D0">
      <w:pPr>
        <w:spacing w:line="276" w:lineRule="auto"/>
      </w:pPr>
      <w:r>
        <w:br w:type="page"/>
      </w:r>
    </w:p>
    <w:p w14:paraId="07FBD27D" w14:textId="77777777" w:rsidR="004001C6" w:rsidRDefault="004001C6" w:rsidP="004001C6">
      <w:pPr>
        <w:spacing w:line="276" w:lineRule="auto"/>
      </w:pPr>
    </w:p>
    <w:p w14:paraId="62C6B284" w14:textId="77777777" w:rsidR="004001C6" w:rsidRDefault="004001C6" w:rsidP="004001C6">
      <w:pPr>
        <w:contextualSpacing/>
      </w:pPr>
    </w:p>
    <w:p w14:paraId="7BBB5920" w14:textId="77777777" w:rsidR="004001C6" w:rsidRDefault="004001C6" w:rsidP="004001C6">
      <w:pPr>
        <w:contextualSpacing/>
      </w:pPr>
    </w:p>
    <w:p w14:paraId="5D572565" w14:textId="77777777" w:rsidR="004001C6" w:rsidRDefault="004001C6" w:rsidP="004001C6">
      <w:pPr>
        <w:contextualSpacing/>
      </w:pPr>
    </w:p>
    <w:p w14:paraId="73428ECC" w14:textId="77777777" w:rsidR="004001C6" w:rsidRDefault="004001C6" w:rsidP="004001C6">
      <w:pPr>
        <w:contextualSpacing/>
      </w:pPr>
    </w:p>
    <w:p w14:paraId="5B6D12A8" w14:textId="77777777" w:rsidR="004001C6" w:rsidRDefault="004001C6" w:rsidP="004001C6">
      <w:pPr>
        <w:contextualSpacing/>
      </w:pPr>
    </w:p>
    <w:p w14:paraId="02719C43" w14:textId="77777777" w:rsidR="004001C6" w:rsidRDefault="004001C6" w:rsidP="004001C6">
      <w:pPr>
        <w:contextualSpacing/>
      </w:pPr>
    </w:p>
    <w:p w14:paraId="5B847906" w14:textId="77777777" w:rsidR="004001C6" w:rsidRDefault="004001C6" w:rsidP="004001C6">
      <w:pPr>
        <w:contextualSpacing/>
      </w:pPr>
    </w:p>
    <w:p w14:paraId="0423CE5A" w14:textId="77777777" w:rsidR="004001C6" w:rsidRDefault="004001C6" w:rsidP="004001C6">
      <w:pPr>
        <w:contextualSpacing/>
      </w:pPr>
    </w:p>
    <w:p w14:paraId="6CAFFDC7" w14:textId="77777777" w:rsidR="004001C6" w:rsidRDefault="004001C6" w:rsidP="004001C6">
      <w:pPr>
        <w:contextualSpacing/>
      </w:pPr>
    </w:p>
    <w:p w14:paraId="36A7A624" w14:textId="77777777" w:rsidR="004001C6" w:rsidRDefault="004001C6" w:rsidP="004001C6">
      <w:pPr>
        <w:contextualSpacing/>
      </w:pPr>
    </w:p>
    <w:p w14:paraId="589D8DD1" w14:textId="77777777" w:rsidR="004001C6" w:rsidRDefault="004001C6" w:rsidP="004001C6">
      <w:pPr>
        <w:contextualSpacing/>
      </w:pPr>
    </w:p>
    <w:p w14:paraId="2F56637E" w14:textId="77777777" w:rsidR="004001C6" w:rsidRDefault="004001C6" w:rsidP="004001C6">
      <w:pPr>
        <w:contextualSpacing/>
      </w:pPr>
    </w:p>
    <w:p w14:paraId="2033A713" w14:textId="77777777" w:rsidR="004001C6" w:rsidRDefault="004001C6" w:rsidP="004001C6">
      <w:pPr>
        <w:contextualSpacing/>
      </w:pPr>
    </w:p>
    <w:p w14:paraId="789D569F" w14:textId="77777777" w:rsidR="004001C6" w:rsidRDefault="004001C6" w:rsidP="004001C6">
      <w:pPr>
        <w:contextualSpacing/>
      </w:pPr>
    </w:p>
    <w:p w14:paraId="4710FFFB" w14:textId="77777777" w:rsidR="004001C6" w:rsidRDefault="004001C6" w:rsidP="004001C6">
      <w:pPr>
        <w:contextualSpacing/>
      </w:pPr>
    </w:p>
    <w:p w14:paraId="72392183" w14:textId="77777777" w:rsidR="004001C6" w:rsidRDefault="004001C6" w:rsidP="004001C6">
      <w:pPr>
        <w:contextualSpacing/>
      </w:pPr>
    </w:p>
    <w:p w14:paraId="14C79CEC" w14:textId="77777777" w:rsidR="004001C6" w:rsidRDefault="004001C6" w:rsidP="004001C6">
      <w:pPr>
        <w:contextualSpacing/>
      </w:pPr>
    </w:p>
    <w:p w14:paraId="326681BD" w14:textId="5FB32E94" w:rsidR="004001C6" w:rsidRDefault="004001C6" w:rsidP="004001C6">
      <w:pPr>
        <w:pStyle w:val="head1"/>
      </w:pPr>
      <w:bookmarkStart w:id="134" w:name="_Toc142992388"/>
      <w:r>
        <w:t>Appendix: Raymond E. Brown, SS</w:t>
      </w:r>
      <w:bookmarkEnd w:id="134"/>
    </w:p>
    <w:p w14:paraId="218BEC48" w14:textId="77777777" w:rsidR="004001C6" w:rsidRDefault="004001C6" w:rsidP="004001C6">
      <w:pPr>
        <w:spacing w:line="276" w:lineRule="auto"/>
      </w:pPr>
      <w:r>
        <w:br w:type="page"/>
      </w:r>
    </w:p>
    <w:p w14:paraId="713B4D8C" w14:textId="77777777" w:rsidR="004C037D" w:rsidRDefault="0094136A" w:rsidP="0094136A">
      <w:pPr>
        <w:pStyle w:val="head2"/>
      </w:pPr>
      <w:bookmarkStart w:id="135" w:name="_Toc142992389"/>
      <w:r w:rsidRPr="00657820">
        <w:lastRenderedPageBreak/>
        <w:t xml:space="preserve">Raymond </w:t>
      </w:r>
      <w:r w:rsidR="004C037D" w:rsidRPr="00657820">
        <w:t xml:space="preserve">E. </w:t>
      </w:r>
      <w:r w:rsidRPr="00657820">
        <w:t>Brown</w:t>
      </w:r>
      <w:r w:rsidR="004C037D">
        <w:t>, SS</w:t>
      </w:r>
      <w:bookmarkEnd w:id="135"/>
    </w:p>
    <w:p w14:paraId="0B1AE6E1" w14:textId="77777777" w:rsidR="004C037D" w:rsidRDefault="004C037D" w:rsidP="004C037D">
      <w:pPr>
        <w:contextualSpacing/>
        <w:rPr>
          <w:rFonts w:cs="Times New Roman"/>
          <w:kern w:val="0"/>
        </w:rPr>
      </w:pPr>
    </w:p>
    <w:p w14:paraId="2217F253" w14:textId="77777777" w:rsidR="004C037D" w:rsidRPr="008238ED" w:rsidRDefault="004C037D" w:rsidP="004C037D">
      <w:pPr>
        <w:contextualSpacing/>
        <w:rPr>
          <w:rFonts w:cs="Times New Roman"/>
          <w:kern w:val="0"/>
        </w:rPr>
      </w:pPr>
    </w:p>
    <w:p w14:paraId="0BB8108E" w14:textId="77777777" w:rsidR="004C037D" w:rsidRPr="008238ED" w:rsidRDefault="004C037D" w:rsidP="004C037D">
      <w:pPr>
        <w:contextualSpacing/>
        <w:rPr>
          <w:rFonts w:cs="Times New Roman"/>
          <w:kern w:val="0"/>
        </w:rPr>
      </w:pPr>
      <w:r w:rsidRPr="008238ED">
        <w:rPr>
          <w:rFonts w:cs="Times New Roman"/>
          <w:kern w:val="0"/>
        </w:rPr>
        <w:t>bibliography of Brown’s writings</w:t>
      </w:r>
    </w:p>
    <w:p w14:paraId="2F5FC61E" w14:textId="77777777" w:rsidR="004C037D" w:rsidRPr="00AB2262" w:rsidRDefault="004C037D" w:rsidP="004C037D">
      <w:pPr>
        <w:ind w:left="360"/>
        <w:contextualSpacing/>
        <w:rPr>
          <w:sz w:val="20"/>
        </w:rPr>
      </w:pPr>
      <w:r w:rsidRPr="00AB2262">
        <w:rPr>
          <w:sz w:val="20"/>
        </w:rPr>
        <w:t xml:space="preserve">Witherup, R.D., and M.L. Barré. “Biography and Bibliography of the Publications of Raymond E. Brown, S.S.” In Donahue, J.R., ed. </w:t>
      </w:r>
      <w:r w:rsidRPr="00AB2262">
        <w:rPr>
          <w:i/>
          <w:sz w:val="20"/>
        </w:rPr>
        <w:t>Life in Abundance</w:t>
      </w:r>
      <w:r w:rsidRPr="00AB2262">
        <w:rPr>
          <w:sz w:val="20"/>
        </w:rPr>
        <w:t xml:space="preserve">: </w:t>
      </w:r>
      <w:r w:rsidRPr="00AB2262">
        <w:rPr>
          <w:i/>
          <w:sz w:val="20"/>
        </w:rPr>
        <w:t>Studies in John</w:t>
      </w:r>
      <w:r w:rsidRPr="00AB2262">
        <w:rPr>
          <w:sz w:val="20"/>
        </w:rPr>
        <w:t>’</w:t>
      </w:r>
      <w:r w:rsidRPr="00AB2262">
        <w:rPr>
          <w:i/>
          <w:sz w:val="20"/>
        </w:rPr>
        <w:t>s Gospel in Tribute to Raymond E</w:t>
      </w:r>
      <w:r w:rsidRPr="00AB2262">
        <w:rPr>
          <w:sz w:val="20"/>
        </w:rPr>
        <w:t xml:space="preserve">. </w:t>
      </w:r>
      <w:r w:rsidRPr="00AB2262">
        <w:rPr>
          <w:i/>
          <w:sz w:val="20"/>
        </w:rPr>
        <w:t>Brown</w:t>
      </w:r>
      <w:r w:rsidRPr="00AB2262">
        <w:rPr>
          <w:sz w:val="20"/>
        </w:rPr>
        <w:t>. Collegeville: Liturgical, 2005. 254-89.</w:t>
      </w:r>
    </w:p>
    <w:p w14:paraId="08403F06" w14:textId="77777777" w:rsidR="004C037D" w:rsidRPr="000B78AF" w:rsidRDefault="004C037D" w:rsidP="004C037D">
      <w:pPr>
        <w:ind w:left="360"/>
        <w:contextualSpacing/>
        <w:rPr>
          <w:rFonts w:cs="Times New Roman"/>
          <w:kern w:val="0"/>
          <w:sz w:val="20"/>
        </w:rPr>
      </w:pPr>
      <w:r w:rsidRPr="000B78AF">
        <w:rPr>
          <w:rFonts w:cs="Times New Roman"/>
          <w:kern w:val="0"/>
          <w:sz w:val="20"/>
        </w:rPr>
        <w:t xml:space="preserve">Brown and Fitzmyer collaborated on </w:t>
      </w:r>
      <w:r w:rsidRPr="000B78AF">
        <w:rPr>
          <w:rFonts w:cs="Times New Roman"/>
          <w:i/>
          <w:kern w:val="0"/>
          <w:sz w:val="20"/>
        </w:rPr>
        <w:t>The Jerome Biblical Commentary</w:t>
      </w:r>
      <w:r w:rsidRPr="000B78AF">
        <w:rPr>
          <w:rFonts w:cs="Times New Roman"/>
          <w:kern w:val="0"/>
          <w:sz w:val="20"/>
        </w:rPr>
        <w:t xml:space="preserve"> (1968), </w:t>
      </w:r>
      <w:r w:rsidRPr="000B78AF">
        <w:rPr>
          <w:rFonts w:cs="Times New Roman"/>
          <w:i/>
          <w:kern w:val="0"/>
          <w:sz w:val="20"/>
        </w:rPr>
        <w:t>The New Jerome Biblical Commentary</w:t>
      </w:r>
      <w:r w:rsidRPr="000B78AF">
        <w:rPr>
          <w:rFonts w:cs="Times New Roman"/>
          <w:kern w:val="0"/>
          <w:sz w:val="20"/>
        </w:rPr>
        <w:t xml:space="preserve"> (1990), </w:t>
      </w:r>
      <w:r w:rsidRPr="000B78AF">
        <w:rPr>
          <w:rFonts w:cs="Times New Roman"/>
          <w:i/>
          <w:kern w:val="0"/>
          <w:sz w:val="20"/>
        </w:rPr>
        <w:t>Peter in the New Testament</w:t>
      </w:r>
      <w:r w:rsidRPr="000B78AF">
        <w:rPr>
          <w:rFonts w:cs="Times New Roman"/>
          <w:kern w:val="0"/>
          <w:sz w:val="20"/>
        </w:rPr>
        <w:t xml:space="preserve"> (1973), and </w:t>
      </w:r>
      <w:r w:rsidRPr="000B78AF">
        <w:rPr>
          <w:rFonts w:cs="Times New Roman"/>
          <w:i/>
          <w:kern w:val="0"/>
          <w:sz w:val="20"/>
        </w:rPr>
        <w:t>Mary in the New</w:t>
      </w:r>
      <w:r w:rsidRPr="000B78AF">
        <w:rPr>
          <w:rFonts w:cs="Times New Roman"/>
          <w:kern w:val="0"/>
          <w:sz w:val="20"/>
        </w:rPr>
        <w:t xml:space="preserve"> [101] </w:t>
      </w:r>
      <w:r w:rsidRPr="000B78AF">
        <w:rPr>
          <w:rFonts w:cs="Times New Roman"/>
          <w:i/>
          <w:kern w:val="0"/>
          <w:sz w:val="20"/>
        </w:rPr>
        <w:t>Testament</w:t>
      </w:r>
      <w:r w:rsidRPr="000B78AF">
        <w:rPr>
          <w:rFonts w:cs="Times New Roman"/>
          <w:kern w:val="0"/>
          <w:sz w:val="20"/>
        </w:rPr>
        <w:t xml:space="preserve"> (1978). (Fitzmyer </w:t>
      </w:r>
      <w:r w:rsidRPr="000B78AF">
        <w:rPr>
          <w:rFonts w:cs="Times New Roman"/>
          <w:i/>
          <w:kern w:val="0"/>
          <w:sz w:val="20"/>
        </w:rPr>
        <w:t>Interpretation</w:t>
      </w:r>
      <w:r w:rsidRPr="000B78AF">
        <w:rPr>
          <w:rFonts w:cs="Times New Roman"/>
          <w:kern w:val="0"/>
          <w:sz w:val="20"/>
        </w:rPr>
        <w:t xml:space="preserve"> 101-02)</w:t>
      </w:r>
    </w:p>
    <w:p w14:paraId="23BE7FA8" w14:textId="77777777" w:rsidR="004C037D" w:rsidRDefault="004C037D" w:rsidP="004C037D">
      <w:pPr>
        <w:contextualSpacing/>
        <w:rPr>
          <w:rFonts w:cs="Times New Roman"/>
          <w:kern w:val="0"/>
        </w:rPr>
      </w:pPr>
    </w:p>
    <w:p w14:paraId="5E340587" w14:textId="77777777" w:rsidR="004C037D" w:rsidRPr="008238ED" w:rsidRDefault="004C037D" w:rsidP="004C037D">
      <w:pPr>
        <w:contextualSpacing/>
        <w:rPr>
          <w:rFonts w:cs="Times New Roman"/>
          <w:bCs/>
          <w:kern w:val="0"/>
        </w:rPr>
      </w:pPr>
      <w:r w:rsidRPr="008238ED">
        <w:rPr>
          <w:rFonts w:cs="Times New Roman"/>
          <w:bCs/>
          <w:kern w:val="0"/>
        </w:rPr>
        <w:t>education</w:t>
      </w:r>
    </w:p>
    <w:p w14:paraId="0CC50069" w14:textId="77777777" w:rsidR="004C037D" w:rsidRPr="00657820" w:rsidRDefault="004C037D" w:rsidP="004C037D">
      <w:pPr>
        <w:ind w:left="360"/>
        <w:contextualSpacing/>
        <w:rPr>
          <w:rFonts w:cs="Times New Roman"/>
          <w:kern w:val="0"/>
        </w:rPr>
      </w:pPr>
      <w:r>
        <w:rPr>
          <w:rFonts w:cs="Times New Roman"/>
          <w:kern w:val="0"/>
        </w:rPr>
        <w:t>“. . . in the autumn of 1953 . . .</w:t>
      </w:r>
      <w:r w:rsidRPr="00657820">
        <w:rPr>
          <w:rFonts w:cs="Times New Roman"/>
          <w:kern w:val="0"/>
        </w:rPr>
        <w:t xml:space="preserve"> I had just returned from Europe, where I had studied at Louvain in Belgium and at Münster in Germany, and was beginning my doctoral studies at the Johns Hopkins University in Baltimore. </w:t>
      </w:r>
      <w:r>
        <w:rPr>
          <w:rFonts w:cs="Times New Roman"/>
          <w:kern w:val="0"/>
        </w:rPr>
        <w:t xml:space="preserve">. . . </w:t>
      </w:r>
      <w:r w:rsidRPr="00657820">
        <w:rPr>
          <w:rFonts w:cs="Times New Roman"/>
          <w:kern w:val="0"/>
        </w:rPr>
        <w:t xml:space="preserve">The following year he </w:t>
      </w:r>
      <w:r>
        <w:rPr>
          <w:rFonts w:cs="Times New Roman"/>
          <w:kern w:val="0"/>
        </w:rPr>
        <w:t>[</w:t>
      </w:r>
      <w:r w:rsidRPr="00657820">
        <w:rPr>
          <w:rFonts w:cs="Times New Roman"/>
          <w:kern w:val="0"/>
        </w:rPr>
        <w:t>Brown</w:t>
      </w:r>
      <w:r>
        <w:rPr>
          <w:rFonts w:cs="Times New Roman"/>
          <w:kern w:val="0"/>
        </w:rPr>
        <w:t xml:space="preserve">] </w:t>
      </w:r>
      <w:r w:rsidRPr="00657820">
        <w:rPr>
          <w:rFonts w:cs="Times New Roman"/>
          <w:kern w:val="0"/>
        </w:rPr>
        <w:t>joined us at Hopkins, as he began his own studies for the Ph.D.</w:t>
      </w:r>
      <w:r>
        <w:rPr>
          <w:rFonts w:cs="Times New Roman"/>
          <w:kern w:val="0"/>
        </w:rPr>
        <w:t xml:space="preserve">” (Fitzmyer </w:t>
      </w:r>
      <w:r>
        <w:rPr>
          <w:rFonts w:cs="Times New Roman"/>
          <w:i/>
          <w:kern w:val="0"/>
        </w:rPr>
        <w:t>Interpretation</w:t>
      </w:r>
      <w:r>
        <w:rPr>
          <w:rFonts w:cs="Times New Roman"/>
          <w:kern w:val="0"/>
        </w:rPr>
        <w:t xml:space="preserve"> 101)</w:t>
      </w:r>
    </w:p>
    <w:p w14:paraId="17F498B2" w14:textId="77777777" w:rsidR="005E077E" w:rsidRDefault="005E077E" w:rsidP="005E077E">
      <w:pPr>
        <w:ind w:left="360"/>
        <w:contextualSpacing/>
        <w:rPr>
          <w:rFonts w:cs="Times New Roman"/>
          <w:kern w:val="0"/>
        </w:rPr>
      </w:pPr>
      <w:r>
        <w:rPr>
          <w:rFonts w:cs="Times New Roman"/>
          <w:kern w:val="0"/>
        </w:rPr>
        <w:t>Brown “</w:t>
      </w:r>
      <w:r w:rsidRPr="00657820">
        <w:rPr>
          <w:rFonts w:cs="Times New Roman"/>
          <w:kern w:val="0"/>
        </w:rPr>
        <w:t xml:space="preserve">arrived on the scene as a young scholar just as the revolutionary encyclical of Pope Pius XII was beginning to seep into American Catholic life and just as the remarkable discovery of the Dead Sea Scrolls was beginning to break upon the world. He made his mark in biblical scholarship by making the most of these two important events </w:t>
      </w:r>
      <w:r>
        <w:rPr>
          <w:rFonts w:cs="Times New Roman"/>
          <w:kern w:val="0"/>
        </w:rPr>
        <w:t xml:space="preserve">. . .” (Fitzmyer </w:t>
      </w:r>
      <w:r w:rsidRPr="007304C4">
        <w:rPr>
          <w:rFonts w:cs="Times New Roman"/>
          <w:i/>
          <w:kern w:val="0"/>
        </w:rPr>
        <w:t>Interpretation</w:t>
      </w:r>
      <w:r>
        <w:rPr>
          <w:rFonts w:cs="Times New Roman"/>
          <w:kern w:val="0"/>
        </w:rPr>
        <w:t xml:space="preserve"> 102)</w:t>
      </w:r>
    </w:p>
    <w:p w14:paraId="7CAD72FD"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When Brown began his university study of Scripture in 1954, he joined us in the study of Semitic languages, ancient history, and Near Eastern archaeology at Hopkins, under the tutelage of the famous Palestinian archaeologist and biblical scholar William Foxwell Albright. The name of Albright had become so famous that it attracted not only Brown, but many others, who eventually became noted [102] Scripture scholars or biblical archaeologists: G. Ernest Wright, Frank M. Cross, David N. Freedman, Thomas O. Lambdin, William L. Moran, Mitchell J. Dahood, many of whom came to teach at either Harvard University or the Biblical Institute in Rome.</w:t>
      </w:r>
      <w:r>
        <w:rPr>
          <w:rFonts w:cs="Times New Roman"/>
          <w:kern w:val="0"/>
        </w:rPr>
        <w:t xml:space="preserve">” (Fitzmyer </w:t>
      </w:r>
      <w:r w:rsidRPr="007304C4">
        <w:rPr>
          <w:rFonts w:cs="Times New Roman"/>
          <w:i/>
          <w:kern w:val="0"/>
        </w:rPr>
        <w:t>Interpretation</w:t>
      </w:r>
      <w:r>
        <w:rPr>
          <w:rFonts w:cs="Times New Roman"/>
          <w:kern w:val="0"/>
        </w:rPr>
        <w:t xml:space="preserve"> 102-03)</w:t>
      </w:r>
    </w:p>
    <w:p w14:paraId="2521529E" w14:textId="77777777" w:rsidR="004C037D" w:rsidRDefault="004C037D" w:rsidP="004C037D">
      <w:pPr>
        <w:ind w:left="360"/>
        <w:contextualSpacing/>
        <w:rPr>
          <w:rFonts w:cs="Times New Roman"/>
          <w:kern w:val="0"/>
        </w:rPr>
      </w:pPr>
      <w:r>
        <w:rPr>
          <w:rFonts w:cs="Times New Roman"/>
          <w:kern w:val="0"/>
        </w:rPr>
        <w:t>“Those forty-five years [were]</w:t>
      </w:r>
      <w:r w:rsidRPr="00657820">
        <w:rPr>
          <w:rFonts w:cs="Times New Roman"/>
          <w:kern w:val="0"/>
        </w:rPr>
        <w:t xml:space="preserve"> filled with great friendship</w:t>
      </w:r>
      <w:r>
        <w:rPr>
          <w:rFonts w:cs="Times New Roman"/>
          <w:kern w:val="0"/>
        </w:rPr>
        <w:t xml:space="preserve"> . . . </w:t>
      </w:r>
      <w:r w:rsidRPr="00657820">
        <w:rPr>
          <w:rFonts w:cs="Times New Roman"/>
          <w:kern w:val="0"/>
        </w:rPr>
        <w:t>we kept in touch constantly by letter and telephone.</w:t>
      </w:r>
      <w:r>
        <w:rPr>
          <w:rFonts w:cs="Times New Roman"/>
          <w:kern w:val="0"/>
        </w:rPr>
        <w:t xml:space="preserve">” (Fitzmyer </w:t>
      </w:r>
      <w:r>
        <w:rPr>
          <w:rFonts w:cs="Times New Roman"/>
          <w:i/>
          <w:kern w:val="0"/>
        </w:rPr>
        <w:t>Interpretation</w:t>
      </w:r>
      <w:r>
        <w:rPr>
          <w:rFonts w:cs="Times New Roman"/>
          <w:kern w:val="0"/>
        </w:rPr>
        <w:t xml:space="preserve"> 101)</w:t>
      </w:r>
    </w:p>
    <w:p w14:paraId="0A6B30DF"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He pursued his preparatory studies for the priesthood in Washington, DC, at the Catholic University of America, in Rome at the Gregorian University, and in Baltimore at St. Mary’s Seminary. He held an M.A. in philosophy from Catholic University, an S.T.D. from St. Mary’s Seminary, a Ph.D. from the Johns Hopkins University, and an S.S.L. from the Pontifical Biblical Commission.</w:t>
      </w:r>
      <w:r>
        <w:rPr>
          <w:rFonts w:cs="Times New Roman"/>
          <w:kern w:val="0"/>
        </w:rPr>
        <w:t xml:space="preserve">” (Fitzmyer </w:t>
      </w:r>
      <w:r w:rsidRPr="007304C4">
        <w:rPr>
          <w:rFonts w:cs="Times New Roman"/>
          <w:i/>
          <w:kern w:val="0"/>
        </w:rPr>
        <w:t>Interpretation</w:t>
      </w:r>
      <w:r>
        <w:rPr>
          <w:rFonts w:cs="Times New Roman"/>
          <w:kern w:val="0"/>
        </w:rPr>
        <w:t xml:space="preserve"> 114)</w:t>
      </w:r>
    </w:p>
    <w:p w14:paraId="4D3E9AB3" w14:textId="77777777" w:rsidR="004C037D" w:rsidRDefault="004C037D" w:rsidP="004C037D">
      <w:pPr>
        <w:ind w:left="720"/>
        <w:contextualSpacing/>
        <w:rPr>
          <w:rFonts w:cs="Times New Roman"/>
          <w:kern w:val="0"/>
        </w:rPr>
      </w:pPr>
      <w:r>
        <w:rPr>
          <w:rFonts w:cs="Times New Roman"/>
          <w:kern w:val="0"/>
        </w:rPr>
        <w:t xml:space="preserve">Probably Fitzmyer means the </w:t>
      </w:r>
      <w:r w:rsidRPr="00657820">
        <w:rPr>
          <w:rFonts w:cs="Times New Roman"/>
          <w:kern w:val="0"/>
        </w:rPr>
        <w:t xml:space="preserve">Pontifical Biblical </w:t>
      </w:r>
      <w:r>
        <w:rPr>
          <w:rFonts w:cs="Times New Roman"/>
          <w:kern w:val="0"/>
        </w:rPr>
        <w:t>Institute.—Hahn</w:t>
      </w:r>
    </w:p>
    <w:p w14:paraId="75C1AE00" w14:textId="77777777" w:rsidR="004C037D" w:rsidRDefault="004C037D" w:rsidP="004C037D">
      <w:pPr>
        <w:contextualSpacing/>
        <w:rPr>
          <w:rFonts w:cs="Times New Roman"/>
          <w:kern w:val="0"/>
        </w:rPr>
      </w:pPr>
    </w:p>
    <w:p w14:paraId="223D2233" w14:textId="77777777" w:rsidR="004C037D" w:rsidRPr="008238ED" w:rsidRDefault="004C037D" w:rsidP="004C037D">
      <w:pPr>
        <w:contextualSpacing/>
        <w:rPr>
          <w:rFonts w:cs="Times New Roman"/>
          <w:bCs/>
          <w:kern w:val="0"/>
        </w:rPr>
      </w:pPr>
      <w:r w:rsidRPr="008238ED">
        <w:rPr>
          <w:rFonts w:cs="Times New Roman"/>
          <w:bCs/>
          <w:kern w:val="0"/>
        </w:rPr>
        <w:t>teaching</w:t>
      </w:r>
    </w:p>
    <w:p w14:paraId="1E55BD18" w14:textId="77777777" w:rsidR="004C037D" w:rsidRDefault="004C037D" w:rsidP="004C037D">
      <w:pPr>
        <w:ind w:left="360"/>
        <w:contextualSpacing/>
        <w:rPr>
          <w:rFonts w:cs="Times New Roman"/>
          <w:kern w:val="0"/>
        </w:rPr>
      </w:pPr>
      <w:r>
        <w:rPr>
          <w:rFonts w:cs="Times New Roman"/>
          <w:kern w:val="0"/>
        </w:rPr>
        <w:t xml:space="preserve">1959: </w:t>
      </w:r>
      <w:r w:rsidRPr="00657820">
        <w:rPr>
          <w:rFonts w:cs="Times New Roman"/>
          <w:kern w:val="0"/>
        </w:rPr>
        <w:t xml:space="preserve">Brown </w:t>
      </w:r>
      <w:r>
        <w:rPr>
          <w:rFonts w:cs="Times New Roman"/>
          <w:kern w:val="0"/>
        </w:rPr>
        <w:t>“</w:t>
      </w:r>
      <w:r w:rsidRPr="00657820">
        <w:rPr>
          <w:rFonts w:cs="Times New Roman"/>
          <w:kern w:val="0"/>
        </w:rPr>
        <w:t>began to teach at St. Mary’s Seminary in Baltimore</w:t>
      </w:r>
      <w:r>
        <w:rPr>
          <w:rFonts w:cs="Times New Roman"/>
          <w:kern w:val="0"/>
        </w:rPr>
        <w:t xml:space="preserve"> . . .</w:t>
      </w:r>
      <w:r w:rsidRPr="00657820">
        <w:rPr>
          <w:rFonts w:cs="Times New Roman"/>
          <w:kern w:val="0"/>
        </w:rPr>
        <w:t>, a year after I began to teach at Woodstock College</w:t>
      </w:r>
      <w:r>
        <w:rPr>
          <w:rFonts w:cs="Times New Roman"/>
          <w:kern w:val="0"/>
        </w:rPr>
        <w:t xml:space="preserve"> . . .” (Fitzmyer </w:t>
      </w:r>
      <w:r>
        <w:rPr>
          <w:rFonts w:cs="Times New Roman"/>
          <w:i/>
          <w:kern w:val="0"/>
        </w:rPr>
        <w:t>Interpretation</w:t>
      </w:r>
      <w:r>
        <w:rPr>
          <w:rFonts w:cs="Times New Roman"/>
          <w:kern w:val="0"/>
        </w:rPr>
        <w:t xml:space="preserve"> 103)</w:t>
      </w:r>
    </w:p>
    <w:p w14:paraId="5A440EE5" w14:textId="77777777" w:rsidR="004C037D" w:rsidRDefault="004C037D" w:rsidP="004C037D">
      <w:pPr>
        <w:ind w:left="720"/>
        <w:contextualSpacing/>
        <w:rPr>
          <w:rFonts w:cs="Times New Roman"/>
          <w:kern w:val="0"/>
        </w:rPr>
      </w:pPr>
      <w:r>
        <w:rPr>
          <w:rFonts w:cs="Times New Roman"/>
          <w:kern w:val="0"/>
        </w:rPr>
        <w:t>“</w:t>
      </w:r>
      <w:r w:rsidRPr="000347FC">
        <w:rPr>
          <w:rFonts w:cs="Times New Roman"/>
          <w:kern w:val="0"/>
        </w:rPr>
        <w:t xml:space="preserve">Woodstock College was a Jesuit seminary </w:t>
      </w:r>
      <w:r>
        <w:rPr>
          <w:rFonts w:cs="Times New Roman"/>
          <w:kern w:val="0"/>
        </w:rPr>
        <w:t xml:space="preserve">. . . </w:t>
      </w:r>
      <w:r w:rsidRPr="000347FC">
        <w:rPr>
          <w:rFonts w:cs="Times New Roman"/>
          <w:kern w:val="0"/>
        </w:rPr>
        <w:t xml:space="preserve">The school was located in Woodstock, Maryland, west of Baltimore, from its establishment until 1969, when it moved to New York City, where it operated in cooperation with the Union Theological Seminary and the </w:t>
      </w:r>
      <w:r w:rsidRPr="000347FC">
        <w:rPr>
          <w:rFonts w:cs="Times New Roman"/>
          <w:kern w:val="0"/>
        </w:rPr>
        <w:lastRenderedPageBreak/>
        <w:t>Jewish Theological Seminary. The school closed in 1974. It was survived by the Woodstock Theological Center</w:t>
      </w:r>
      <w:r>
        <w:rPr>
          <w:rFonts w:cs="Times New Roman"/>
          <w:kern w:val="0"/>
        </w:rPr>
        <w:t xml:space="preserve"> . . .” (“</w:t>
      </w:r>
      <w:r w:rsidRPr="000347FC">
        <w:rPr>
          <w:rFonts w:cs="Times New Roman"/>
          <w:kern w:val="0"/>
        </w:rPr>
        <w:t>Woodstock College</w:t>
      </w:r>
      <w:r>
        <w:rPr>
          <w:rFonts w:cs="Times New Roman"/>
          <w:kern w:val="0"/>
        </w:rPr>
        <w:t xml:space="preserve">.” </w:t>
      </w:r>
      <w:r>
        <w:rPr>
          <w:rFonts w:cs="Times New Roman"/>
          <w:i/>
          <w:iCs/>
          <w:kern w:val="0"/>
        </w:rPr>
        <w:t>Wikipedia</w:t>
      </w:r>
      <w:r>
        <w:rPr>
          <w:rFonts w:cs="Times New Roman"/>
          <w:kern w:val="0"/>
        </w:rPr>
        <w:t>. 8 Nov. 2022.)</w:t>
      </w:r>
    </w:p>
    <w:p w14:paraId="7FFC4479" w14:textId="77777777" w:rsidR="004C037D" w:rsidRPr="001C26BD" w:rsidRDefault="004C037D" w:rsidP="004C037D">
      <w:pPr>
        <w:ind w:left="720"/>
        <w:contextualSpacing/>
        <w:rPr>
          <w:rFonts w:cs="Times New Roman"/>
          <w:kern w:val="0"/>
        </w:rPr>
      </w:pPr>
      <w:r>
        <w:rPr>
          <w:rFonts w:cs="Times New Roman"/>
          <w:kern w:val="0"/>
        </w:rPr>
        <w:t>“</w:t>
      </w:r>
      <w:r w:rsidRPr="000347FC">
        <w:rPr>
          <w:rFonts w:cs="Times New Roman"/>
          <w:kern w:val="0"/>
        </w:rPr>
        <w:t>The Woodstock Theological Center (1973-2013) was an independent, nonprofit Catholic theological research institute in Washington, D.C.</w:t>
      </w:r>
      <w:r>
        <w:rPr>
          <w:rFonts w:cs="Times New Roman"/>
          <w:kern w:val="0"/>
        </w:rPr>
        <w:t xml:space="preserve">. . . . </w:t>
      </w:r>
      <w:r w:rsidRPr="000347FC">
        <w:rPr>
          <w:rFonts w:cs="Times New Roman"/>
          <w:kern w:val="0"/>
        </w:rPr>
        <w:t>Founded in 1973, the center took its name from Woodstock College, a former Jesuit seminary located in Maryland. The center was an associate member of the Washington Theological Consortium. Until it closed, the center was housed at Georgetown University.</w:t>
      </w:r>
      <w:r>
        <w:rPr>
          <w:rFonts w:cs="Times New Roman"/>
          <w:kern w:val="0"/>
        </w:rPr>
        <w:t>” (“</w:t>
      </w:r>
      <w:r w:rsidRPr="000347FC">
        <w:rPr>
          <w:rFonts w:cs="Times New Roman"/>
          <w:kern w:val="0"/>
        </w:rPr>
        <w:t>Woodstock Theological Center</w:t>
      </w:r>
      <w:r>
        <w:rPr>
          <w:rFonts w:cs="Times New Roman"/>
          <w:kern w:val="0"/>
        </w:rPr>
        <w:t xml:space="preserve">.” </w:t>
      </w:r>
      <w:r>
        <w:rPr>
          <w:rFonts w:cs="Times New Roman"/>
          <w:i/>
          <w:iCs/>
          <w:kern w:val="0"/>
        </w:rPr>
        <w:t>Wikipedia</w:t>
      </w:r>
      <w:r>
        <w:rPr>
          <w:rFonts w:cs="Times New Roman"/>
          <w:kern w:val="0"/>
        </w:rPr>
        <w:t>. 16 Apr. 2023.)</w:t>
      </w:r>
    </w:p>
    <w:p w14:paraId="0BDBDBA2" w14:textId="77777777" w:rsidR="004C037D" w:rsidRDefault="004C037D" w:rsidP="004C037D">
      <w:pPr>
        <w:ind w:left="360"/>
        <w:contextualSpacing/>
        <w:rPr>
          <w:rFonts w:cs="Times New Roman"/>
          <w:kern w:val="0"/>
        </w:rPr>
      </w:pPr>
      <w:r>
        <w:rPr>
          <w:rFonts w:cs="Times New Roman"/>
          <w:kern w:val="0"/>
        </w:rPr>
        <w:t xml:space="preserve">“. . . </w:t>
      </w:r>
      <w:r w:rsidRPr="00657820">
        <w:rPr>
          <w:rFonts w:cs="Times New Roman"/>
          <w:kern w:val="0"/>
        </w:rPr>
        <w:t>Brown began his biblical teaching career at the Sulpician seminary of St. Mary’s</w:t>
      </w:r>
      <w:r>
        <w:rPr>
          <w:rFonts w:cs="Times New Roman"/>
          <w:kern w:val="0"/>
        </w:rPr>
        <w:t xml:space="preserve"> in Baltimore from 1959 to 1970 . . .” (Fitzmyer </w:t>
      </w:r>
      <w:r>
        <w:rPr>
          <w:rFonts w:cs="Times New Roman"/>
          <w:i/>
          <w:kern w:val="0"/>
        </w:rPr>
        <w:t>Interpretation</w:t>
      </w:r>
      <w:r>
        <w:rPr>
          <w:rFonts w:cs="Times New Roman"/>
          <w:kern w:val="0"/>
        </w:rPr>
        <w:t xml:space="preserve"> 104)</w:t>
      </w:r>
    </w:p>
    <w:p w14:paraId="0C858B21" w14:textId="77777777" w:rsidR="004C037D" w:rsidRPr="00C378AB" w:rsidRDefault="004C037D" w:rsidP="004C037D">
      <w:pPr>
        <w:ind w:left="360"/>
        <w:contextualSpacing/>
        <w:rPr>
          <w:rFonts w:cs="Times New Roman"/>
          <w:kern w:val="0"/>
        </w:rPr>
      </w:pPr>
      <w:r>
        <w:rPr>
          <w:rFonts w:cs="Times New Roman"/>
          <w:kern w:val="0"/>
        </w:rPr>
        <w:t>“</w:t>
      </w:r>
      <w:r w:rsidRPr="00657820">
        <w:rPr>
          <w:rFonts w:cs="Times New Roman"/>
          <w:kern w:val="0"/>
        </w:rPr>
        <w:t>Thus, true to his vocation as a Sulpician, he trained many seminarians who became diocesan priests.</w:t>
      </w:r>
      <w:r>
        <w:rPr>
          <w:rFonts w:cs="Times New Roman"/>
          <w:kern w:val="0"/>
        </w:rPr>
        <w:t xml:space="preserve">” (Fitzmyer </w:t>
      </w:r>
      <w:r>
        <w:rPr>
          <w:rFonts w:cs="Times New Roman"/>
          <w:i/>
          <w:kern w:val="0"/>
        </w:rPr>
        <w:t>Interpretation</w:t>
      </w:r>
      <w:r>
        <w:rPr>
          <w:rFonts w:cs="Times New Roman"/>
          <w:kern w:val="0"/>
        </w:rPr>
        <w:t xml:space="preserve"> 104)</w:t>
      </w:r>
    </w:p>
    <w:p w14:paraId="7A372A15" w14:textId="77777777" w:rsidR="004C037D" w:rsidRPr="00C378AB" w:rsidRDefault="004C037D" w:rsidP="004C037D">
      <w:pPr>
        <w:ind w:left="360"/>
        <w:contextualSpacing/>
        <w:rPr>
          <w:rFonts w:cs="Times New Roman"/>
          <w:kern w:val="0"/>
        </w:rPr>
      </w:pPr>
      <w:r w:rsidRPr="00657820">
        <w:rPr>
          <w:rFonts w:cs="Times New Roman"/>
          <w:kern w:val="0"/>
        </w:rPr>
        <w:t>1971 to 1990</w:t>
      </w:r>
      <w:r>
        <w:rPr>
          <w:rFonts w:cs="Times New Roman"/>
          <w:kern w:val="0"/>
        </w:rPr>
        <w:t xml:space="preserve">: Brown taught at </w:t>
      </w:r>
      <w:r w:rsidRPr="00657820">
        <w:rPr>
          <w:rFonts w:cs="Times New Roman"/>
          <w:kern w:val="0"/>
        </w:rPr>
        <w:t>Union Theologic</w:t>
      </w:r>
      <w:r>
        <w:rPr>
          <w:rFonts w:cs="Times New Roman"/>
          <w:kern w:val="0"/>
        </w:rPr>
        <w:t>al Seminary in New York. H</w:t>
      </w:r>
      <w:r w:rsidRPr="00657820">
        <w:rPr>
          <w:rFonts w:cs="Times New Roman"/>
          <w:kern w:val="0"/>
        </w:rPr>
        <w:t xml:space="preserve">e retired </w:t>
      </w:r>
      <w:r>
        <w:rPr>
          <w:rFonts w:cs="Times New Roman"/>
          <w:kern w:val="0"/>
        </w:rPr>
        <w:t xml:space="preserve">as </w:t>
      </w:r>
      <w:r w:rsidRPr="00657820">
        <w:rPr>
          <w:rFonts w:cs="Times New Roman"/>
          <w:kern w:val="0"/>
        </w:rPr>
        <w:t>Auburn Distinguished Professor of Biblical Studies</w:t>
      </w:r>
      <w:r>
        <w:rPr>
          <w:rFonts w:cs="Times New Roman"/>
          <w:kern w:val="0"/>
        </w:rPr>
        <w:t xml:space="preserve">. (Fitzmyer </w:t>
      </w:r>
      <w:r>
        <w:rPr>
          <w:rFonts w:cs="Times New Roman"/>
          <w:i/>
          <w:kern w:val="0"/>
        </w:rPr>
        <w:t>Interpretation</w:t>
      </w:r>
      <w:r>
        <w:rPr>
          <w:rFonts w:cs="Times New Roman"/>
          <w:kern w:val="0"/>
        </w:rPr>
        <w:t xml:space="preserve"> 104)</w:t>
      </w:r>
    </w:p>
    <w:p w14:paraId="31565134" w14:textId="77777777" w:rsidR="004C037D" w:rsidRPr="00C378AB" w:rsidRDefault="004C037D" w:rsidP="004C037D">
      <w:pPr>
        <w:ind w:left="360"/>
        <w:contextualSpacing/>
        <w:rPr>
          <w:rFonts w:cs="Times New Roman"/>
          <w:kern w:val="0"/>
        </w:rPr>
      </w:pPr>
      <w:r>
        <w:rPr>
          <w:rFonts w:cs="Times New Roman"/>
          <w:kern w:val="0"/>
        </w:rPr>
        <w:t>“</w:t>
      </w:r>
      <w:r w:rsidRPr="00657820">
        <w:rPr>
          <w:rFonts w:cs="Times New Roman"/>
          <w:kern w:val="0"/>
        </w:rPr>
        <w:t>He also educated Jesuit scholastics for a few years at Woodstock College, when it moved to New York City and was affiliated with Union Theological Seminary.</w:t>
      </w:r>
      <w:r>
        <w:rPr>
          <w:rFonts w:cs="Times New Roman"/>
          <w:kern w:val="0"/>
        </w:rPr>
        <w:t xml:space="preserve">” (Fitzmyer </w:t>
      </w:r>
      <w:r>
        <w:rPr>
          <w:rFonts w:cs="Times New Roman"/>
          <w:i/>
          <w:kern w:val="0"/>
        </w:rPr>
        <w:t>Interpretation</w:t>
      </w:r>
      <w:r>
        <w:rPr>
          <w:rFonts w:cs="Times New Roman"/>
          <w:kern w:val="0"/>
        </w:rPr>
        <w:t xml:space="preserve"> 104)</w:t>
      </w:r>
    </w:p>
    <w:p w14:paraId="57760F2E"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But, above all, he likewise educated many, many non-Catholic students at that Seminary itself during his twenty-year tenure there.</w:t>
      </w:r>
      <w:r>
        <w:rPr>
          <w:rFonts w:cs="Times New Roman"/>
          <w:kern w:val="0"/>
        </w:rPr>
        <w:t xml:space="preserve">” (Fitzmyer </w:t>
      </w:r>
      <w:r>
        <w:rPr>
          <w:rFonts w:cs="Times New Roman"/>
          <w:i/>
          <w:kern w:val="0"/>
        </w:rPr>
        <w:t>Interpretation</w:t>
      </w:r>
      <w:r>
        <w:rPr>
          <w:rFonts w:cs="Times New Roman"/>
          <w:kern w:val="0"/>
        </w:rPr>
        <w:t xml:space="preserve"> 104)</w:t>
      </w:r>
    </w:p>
    <w:p w14:paraId="67314900" w14:textId="77777777" w:rsidR="004C037D" w:rsidRDefault="004C037D" w:rsidP="004C037D">
      <w:pPr>
        <w:ind w:left="360"/>
        <w:contextualSpacing/>
        <w:rPr>
          <w:rFonts w:cs="Times New Roman"/>
          <w:kern w:val="0"/>
        </w:rPr>
      </w:pPr>
      <w:r>
        <w:rPr>
          <w:rFonts w:cs="Times New Roman"/>
          <w:kern w:val="0"/>
        </w:rPr>
        <w:t xml:space="preserve">“. . . </w:t>
      </w:r>
      <w:r w:rsidRPr="00657820">
        <w:rPr>
          <w:rFonts w:cs="Times New Roman"/>
          <w:kern w:val="0"/>
        </w:rPr>
        <w:t xml:space="preserve">he advocated in a balanced way many matters of special concern to women in those years of his teaching at Union Theological Seminary, and many female students have lauded his encouragement of them to pursue graduate biblical studies </w:t>
      </w:r>
      <w:r>
        <w:rPr>
          <w:rFonts w:cs="Times New Roman"/>
          <w:kern w:val="0"/>
        </w:rPr>
        <w:t xml:space="preserve">. . ., </w:t>
      </w:r>
      <w:r w:rsidRPr="00657820">
        <w:rPr>
          <w:rFonts w:cs="Times New Roman"/>
          <w:kern w:val="0"/>
        </w:rPr>
        <w:t xml:space="preserve">previously </w:t>
      </w:r>
      <w:r>
        <w:rPr>
          <w:rFonts w:cs="Times New Roman"/>
          <w:kern w:val="0"/>
        </w:rPr>
        <w:t xml:space="preserve">. . . </w:t>
      </w:r>
      <w:r w:rsidRPr="00657820">
        <w:rPr>
          <w:rFonts w:cs="Times New Roman"/>
          <w:kern w:val="0"/>
        </w:rPr>
        <w:t>a male-dominated world of scholarship.</w:t>
      </w:r>
      <w:r>
        <w:rPr>
          <w:rFonts w:cs="Times New Roman"/>
          <w:kern w:val="0"/>
        </w:rPr>
        <w:t xml:space="preserve">” (Fitzmyer </w:t>
      </w:r>
      <w:r w:rsidRPr="007304C4">
        <w:rPr>
          <w:rFonts w:cs="Times New Roman"/>
          <w:i/>
          <w:kern w:val="0"/>
        </w:rPr>
        <w:t>Interpretation</w:t>
      </w:r>
      <w:r>
        <w:rPr>
          <w:rFonts w:cs="Times New Roman"/>
          <w:kern w:val="0"/>
        </w:rPr>
        <w:t xml:space="preserve"> 104)</w:t>
      </w:r>
    </w:p>
    <w:p w14:paraId="68CA776A" w14:textId="77777777" w:rsidR="004C037D" w:rsidRDefault="004C037D" w:rsidP="004C037D">
      <w:pPr>
        <w:contextualSpacing/>
        <w:rPr>
          <w:rFonts w:cs="Times New Roman"/>
          <w:kern w:val="0"/>
        </w:rPr>
      </w:pPr>
    </w:p>
    <w:p w14:paraId="3A54055C" w14:textId="77777777" w:rsidR="004C037D" w:rsidRPr="008238ED" w:rsidRDefault="004C037D" w:rsidP="004C037D">
      <w:pPr>
        <w:contextualSpacing/>
        <w:rPr>
          <w:rFonts w:cs="Times New Roman"/>
          <w:bCs/>
          <w:kern w:val="0"/>
        </w:rPr>
      </w:pPr>
      <w:r w:rsidRPr="008238ED">
        <w:rPr>
          <w:rFonts w:cs="Times New Roman"/>
          <w:bCs/>
          <w:kern w:val="0"/>
        </w:rPr>
        <w:t>exegetical method</w:t>
      </w:r>
    </w:p>
    <w:p w14:paraId="445E6AD2" w14:textId="77777777" w:rsidR="004C037D" w:rsidRPr="00C378AB" w:rsidRDefault="004C037D" w:rsidP="004C037D">
      <w:pPr>
        <w:ind w:left="360"/>
        <w:contextualSpacing/>
        <w:rPr>
          <w:rFonts w:cs="Times New Roman"/>
          <w:kern w:val="0"/>
        </w:rPr>
      </w:pPr>
      <w:r>
        <w:rPr>
          <w:rFonts w:cs="Times New Roman"/>
          <w:kern w:val="0"/>
        </w:rPr>
        <w:t>“</w:t>
      </w:r>
      <w:r w:rsidRPr="00657820">
        <w:rPr>
          <w:rFonts w:cs="Times New Roman"/>
          <w:kern w:val="0"/>
        </w:rPr>
        <w:t>In all these major books, Brown sought to maintain a centrist position, as he himself liked to call his approach, never proposing wild ideas or idiosyncratic opinions, as did some of his American col</w:t>
      </w:r>
      <w:r>
        <w:rPr>
          <w:rFonts w:cs="Times New Roman"/>
          <w:kern w:val="0"/>
        </w:rPr>
        <w:t xml:space="preserve">leagues.” (Fitzmyer </w:t>
      </w:r>
      <w:r>
        <w:rPr>
          <w:rFonts w:cs="Times New Roman"/>
          <w:i/>
          <w:kern w:val="0"/>
        </w:rPr>
        <w:t>Interpretation</w:t>
      </w:r>
      <w:r>
        <w:rPr>
          <w:rFonts w:cs="Times New Roman"/>
          <w:kern w:val="0"/>
        </w:rPr>
        <w:t xml:space="preserve"> 103)</w:t>
      </w:r>
    </w:p>
    <w:p w14:paraId="7534D04E"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 xml:space="preserve">Brown was a staunch advocate of the historical-critical method of interpreting Scripture. He not only used it in his commentaries </w:t>
      </w:r>
      <w:r>
        <w:rPr>
          <w:rFonts w:cs="Times New Roman"/>
          <w:kern w:val="0"/>
        </w:rPr>
        <w:t>[</w:t>
      </w:r>
      <w:r w:rsidRPr="00657820">
        <w:rPr>
          <w:rFonts w:cs="Times New Roman"/>
          <w:kern w:val="0"/>
        </w:rPr>
        <w:t>but in</w:t>
      </w:r>
      <w:r>
        <w:rPr>
          <w:rFonts w:cs="Times New Roman"/>
          <w:kern w:val="0"/>
        </w:rPr>
        <w:t>]</w:t>
      </w:r>
      <w:r w:rsidRPr="00657820">
        <w:rPr>
          <w:rFonts w:cs="Times New Roman"/>
          <w:kern w:val="0"/>
        </w:rPr>
        <w:t xml:space="preserve"> </w:t>
      </w:r>
      <w:r w:rsidRPr="00657820">
        <w:rPr>
          <w:rFonts w:cs="Times New Roman"/>
          <w:i/>
          <w:kern w:val="0"/>
        </w:rPr>
        <w:t>The Critical Meaning of the Bible</w:t>
      </w:r>
      <w:r w:rsidRPr="00657820">
        <w:rPr>
          <w:rFonts w:cs="Times New Roman"/>
          <w:kern w:val="0"/>
        </w:rPr>
        <w:t xml:space="preserve"> </w:t>
      </w:r>
      <w:r>
        <w:rPr>
          <w:rFonts w:cs="Times New Roman"/>
          <w:kern w:val="0"/>
        </w:rPr>
        <w:t xml:space="preserve">[1981] </w:t>
      </w:r>
      <w:r w:rsidRPr="00657820">
        <w:rPr>
          <w:rFonts w:cs="Times New Roman"/>
          <w:kern w:val="0"/>
        </w:rPr>
        <w:t xml:space="preserve">and </w:t>
      </w:r>
      <w:r w:rsidRPr="00657820">
        <w:rPr>
          <w:rFonts w:cs="Times New Roman"/>
          <w:i/>
          <w:kern w:val="0"/>
        </w:rPr>
        <w:t>Biblical Exegesis and Church Doctrine</w:t>
      </w:r>
      <w:r>
        <w:t xml:space="preserve"> [1985].</w:t>
      </w:r>
      <w:r>
        <w:rPr>
          <w:rFonts w:cs="Times New Roman"/>
          <w:kern w:val="0"/>
        </w:rPr>
        <w:t xml:space="preserve">” (Fitzmyer </w:t>
      </w:r>
      <w:r w:rsidRPr="007304C4">
        <w:rPr>
          <w:rFonts w:cs="Times New Roman"/>
          <w:i/>
          <w:kern w:val="0"/>
        </w:rPr>
        <w:t>Interpretation</w:t>
      </w:r>
      <w:r>
        <w:rPr>
          <w:rFonts w:cs="Times New Roman"/>
          <w:kern w:val="0"/>
        </w:rPr>
        <w:t xml:space="preserve"> 103)</w:t>
      </w:r>
    </w:p>
    <w:p w14:paraId="06282E42"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Brown’s interpretations of Scripture were always carried out in the service of the Church, and that has not gone unnoticed, for a recent writer has studied what he calls “the ecclesial hermeneutic of Raymond E. Brown.”</w:t>
      </w:r>
      <w:r>
        <w:rPr>
          <w:rFonts w:cs="Times New Roman"/>
          <w:kern w:val="0"/>
        </w:rPr>
        <w:t xml:space="preserve">” (Fitzmyer </w:t>
      </w:r>
      <w:r w:rsidRPr="007304C4">
        <w:rPr>
          <w:rFonts w:cs="Times New Roman"/>
          <w:i/>
          <w:kern w:val="0"/>
        </w:rPr>
        <w:t>Interpretation</w:t>
      </w:r>
      <w:r>
        <w:rPr>
          <w:rFonts w:cs="Times New Roman"/>
          <w:kern w:val="0"/>
        </w:rPr>
        <w:t xml:space="preserve"> 103)</w:t>
      </w:r>
    </w:p>
    <w:p w14:paraId="4E835F6F" w14:textId="77777777" w:rsidR="004C037D" w:rsidRPr="00BB0FC3" w:rsidRDefault="004C037D" w:rsidP="004C037D">
      <w:pPr>
        <w:ind w:left="720"/>
        <w:contextualSpacing/>
        <w:rPr>
          <w:rFonts w:cs="Times New Roman"/>
          <w:kern w:val="0"/>
          <w:sz w:val="20"/>
        </w:rPr>
      </w:pPr>
      <w:r w:rsidRPr="00BB0FC3">
        <w:rPr>
          <w:sz w:val="20"/>
        </w:rPr>
        <w:t xml:space="preserve">Duffy, K. “The Ecclesial Hermeneutic of Raymond E. Brown.” </w:t>
      </w:r>
      <w:r w:rsidRPr="00BB0FC3">
        <w:rPr>
          <w:i/>
          <w:sz w:val="20"/>
        </w:rPr>
        <w:t>Heythrop Journal</w:t>
      </w:r>
      <w:r w:rsidRPr="00BB0FC3">
        <w:rPr>
          <w:sz w:val="20"/>
        </w:rPr>
        <w:t xml:space="preserve"> 39 (1998) 37-56.</w:t>
      </w:r>
    </w:p>
    <w:p w14:paraId="20F10DC7" w14:textId="77777777" w:rsidR="004C037D" w:rsidRDefault="004C037D" w:rsidP="004C037D">
      <w:pPr>
        <w:contextualSpacing/>
        <w:rPr>
          <w:rFonts w:cs="Times New Roman"/>
          <w:kern w:val="0"/>
        </w:rPr>
      </w:pPr>
    </w:p>
    <w:p w14:paraId="5AAA46B6" w14:textId="77777777" w:rsidR="004C037D" w:rsidRPr="008238ED" w:rsidRDefault="004C037D" w:rsidP="004C037D">
      <w:pPr>
        <w:contextualSpacing/>
        <w:rPr>
          <w:rFonts w:cs="Times New Roman"/>
          <w:bCs/>
          <w:kern w:val="0"/>
        </w:rPr>
      </w:pPr>
      <w:r w:rsidRPr="008238ED">
        <w:rPr>
          <w:rFonts w:cs="Times New Roman"/>
          <w:bCs/>
          <w:i/>
          <w:kern w:val="0"/>
        </w:rPr>
        <w:t>The Jerome Biblical Commentary</w:t>
      </w:r>
    </w:p>
    <w:p w14:paraId="51678F87" w14:textId="77777777" w:rsidR="004C037D" w:rsidRPr="003E0276" w:rsidRDefault="004C037D" w:rsidP="004C037D">
      <w:pPr>
        <w:ind w:left="360"/>
        <w:contextualSpacing/>
        <w:rPr>
          <w:rFonts w:cs="Times New Roman"/>
          <w:kern w:val="0"/>
          <w:sz w:val="20"/>
        </w:rPr>
      </w:pPr>
      <w:r w:rsidRPr="003E0276">
        <w:rPr>
          <w:sz w:val="20"/>
        </w:rPr>
        <w:t>Brown, Raymond E., SS, J</w:t>
      </w:r>
      <w:r>
        <w:rPr>
          <w:sz w:val="20"/>
        </w:rPr>
        <w:t xml:space="preserve">oseph </w:t>
      </w:r>
      <w:r w:rsidRPr="003E0276">
        <w:rPr>
          <w:sz w:val="20"/>
        </w:rPr>
        <w:t xml:space="preserve">A. Fitzmyer, </w:t>
      </w:r>
      <w:r>
        <w:rPr>
          <w:sz w:val="20"/>
        </w:rPr>
        <w:t xml:space="preserve">SJ, </w:t>
      </w:r>
      <w:r w:rsidRPr="003E0276">
        <w:rPr>
          <w:sz w:val="20"/>
        </w:rPr>
        <w:t xml:space="preserve">and R.E. Murphy, </w:t>
      </w:r>
      <w:r>
        <w:rPr>
          <w:sz w:val="20"/>
        </w:rPr>
        <w:t xml:space="preserve">O.Carm., </w:t>
      </w:r>
      <w:r w:rsidRPr="003E0276">
        <w:rPr>
          <w:sz w:val="20"/>
        </w:rPr>
        <w:t xml:space="preserve">eds. </w:t>
      </w:r>
      <w:r w:rsidRPr="003E0276">
        <w:rPr>
          <w:i/>
          <w:sz w:val="20"/>
        </w:rPr>
        <w:t>The Jerome Biblical Commentary</w:t>
      </w:r>
      <w:r w:rsidRPr="003E0276">
        <w:rPr>
          <w:sz w:val="20"/>
        </w:rPr>
        <w:t>. 2 vols. in 1. Englewood Cliffs: Prentice-Hall, 1968.</w:t>
      </w:r>
    </w:p>
    <w:p w14:paraId="0CFA1EF7" w14:textId="77777777" w:rsidR="004C037D" w:rsidRPr="008C2B91" w:rsidRDefault="004C037D" w:rsidP="004C037D">
      <w:pPr>
        <w:ind w:left="360"/>
        <w:contextualSpacing/>
        <w:rPr>
          <w:rFonts w:cs="Times New Roman"/>
          <w:kern w:val="0"/>
        </w:rPr>
      </w:pPr>
      <w:r w:rsidRPr="008C2B91">
        <w:rPr>
          <w:rFonts w:cs="Times New Roman"/>
          <w:i/>
          <w:kern w:val="0"/>
        </w:rPr>
        <w:t>A Catholic Commentary on Holy Scripture</w:t>
      </w:r>
    </w:p>
    <w:p w14:paraId="728292F0" w14:textId="77777777" w:rsidR="004C037D" w:rsidRPr="003E0276" w:rsidRDefault="004C037D" w:rsidP="004C037D">
      <w:pPr>
        <w:ind w:left="720"/>
        <w:contextualSpacing/>
        <w:rPr>
          <w:rFonts w:cs="Times New Roman"/>
          <w:kern w:val="0"/>
          <w:sz w:val="20"/>
        </w:rPr>
      </w:pPr>
      <w:r w:rsidRPr="00F72D0C">
        <w:rPr>
          <w:sz w:val="20"/>
          <w:lang w:val="fr-FR"/>
        </w:rPr>
        <w:t xml:space="preserve">Orchard, B., et al., eds. </w:t>
      </w:r>
      <w:r w:rsidRPr="003E0276">
        <w:rPr>
          <w:rFonts w:cs="Times New Roman"/>
          <w:i/>
          <w:kern w:val="0"/>
          <w:sz w:val="20"/>
        </w:rPr>
        <w:t>A Catholic Commentary on Holy Scripture</w:t>
      </w:r>
      <w:r w:rsidRPr="003E0276">
        <w:rPr>
          <w:sz w:val="20"/>
        </w:rPr>
        <w:t>. New York: Thomas Nelson, 1953.</w:t>
      </w:r>
    </w:p>
    <w:p w14:paraId="164BFDA5" w14:textId="77777777" w:rsidR="004C037D" w:rsidRPr="002035D9" w:rsidRDefault="004C037D" w:rsidP="004C037D">
      <w:pPr>
        <w:ind w:left="720"/>
        <w:contextualSpacing/>
        <w:rPr>
          <w:rFonts w:cs="Times New Roman"/>
          <w:kern w:val="0"/>
        </w:rPr>
      </w:pPr>
      <w:r>
        <w:rPr>
          <w:rFonts w:cs="Times New Roman"/>
          <w:kern w:val="0"/>
        </w:rPr>
        <w:t>“</w:t>
      </w:r>
      <w:r w:rsidRPr="00657820">
        <w:rPr>
          <w:rFonts w:cs="Times New Roman"/>
          <w:kern w:val="0"/>
        </w:rPr>
        <w:t>In his teaching there</w:t>
      </w:r>
      <w:r>
        <w:rPr>
          <w:rFonts w:cs="Times New Roman"/>
          <w:kern w:val="0"/>
        </w:rPr>
        <w:t xml:space="preserve"> [</w:t>
      </w:r>
      <w:r w:rsidRPr="00657820">
        <w:rPr>
          <w:rFonts w:cs="Times New Roman"/>
          <w:kern w:val="0"/>
        </w:rPr>
        <w:t>St. Mary’s in Baltimore</w:t>
      </w:r>
      <w:r>
        <w:rPr>
          <w:rFonts w:cs="Times New Roman"/>
          <w:kern w:val="0"/>
        </w:rPr>
        <w:t>]</w:t>
      </w:r>
      <w:r w:rsidRPr="00657820">
        <w:rPr>
          <w:rFonts w:cs="Times New Roman"/>
          <w:kern w:val="0"/>
        </w:rPr>
        <w:t xml:space="preserve">, he had to use at first </w:t>
      </w:r>
      <w:r w:rsidRPr="00657820">
        <w:rPr>
          <w:rFonts w:cs="Times New Roman"/>
          <w:i/>
          <w:kern w:val="0"/>
        </w:rPr>
        <w:t>A Catholic Commentary on Holy Scripture</w:t>
      </w:r>
      <w:r>
        <w:rPr>
          <w:rFonts w:cs="Times New Roman"/>
          <w:kern w:val="0"/>
        </w:rPr>
        <w:t xml:space="preserve"> . . .” (Fitzmyer </w:t>
      </w:r>
      <w:r>
        <w:rPr>
          <w:rFonts w:cs="Times New Roman"/>
          <w:i/>
          <w:kern w:val="0"/>
        </w:rPr>
        <w:t>Interpretation</w:t>
      </w:r>
      <w:r>
        <w:rPr>
          <w:rFonts w:cs="Times New Roman"/>
          <w:kern w:val="0"/>
        </w:rPr>
        <w:t xml:space="preserve"> 104)</w:t>
      </w:r>
    </w:p>
    <w:p w14:paraId="7C4E718A" w14:textId="77777777" w:rsidR="004C037D" w:rsidRPr="002035D9" w:rsidRDefault="004C037D" w:rsidP="004C037D">
      <w:pPr>
        <w:ind w:left="720"/>
        <w:contextualSpacing/>
        <w:rPr>
          <w:rFonts w:cs="Times New Roman"/>
          <w:kern w:val="0"/>
        </w:rPr>
      </w:pPr>
      <w:r>
        <w:t>“</w:t>
      </w:r>
      <w:r w:rsidRPr="00B10DFF">
        <w:t>It was meant to be the Catholic counterpart of another Nelson publication</w:t>
      </w:r>
      <w:r w:rsidRPr="00A437C6">
        <w:t>,</w:t>
      </w:r>
      <w:r>
        <w:t xml:space="preserve"> </w:t>
      </w:r>
      <w:r w:rsidRPr="00B10DFF">
        <w:t xml:space="preserve">the revised </w:t>
      </w:r>
      <w:r w:rsidRPr="00B10DFF">
        <w:rPr>
          <w:i/>
        </w:rPr>
        <w:t>Peake</w:t>
      </w:r>
      <w:r>
        <w:t>’</w:t>
      </w:r>
      <w:r w:rsidRPr="00B10DFF">
        <w:rPr>
          <w:i/>
        </w:rPr>
        <w:t>s Commentary on the Bible</w:t>
      </w:r>
      <w:r w:rsidRPr="00A437C6">
        <w:t xml:space="preserve"> (</w:t>
      </w:r>
      <w:r w:rsidRPr="00B10DFF">
        <w:t>ed</w:t>
      </w:r>
      <w:r w:rsidRPr="00A437C6">
        <w:t xml:space="preserve">. </w:t>
      </w:r>
      <w:r w:rsidRPr="00B10DFF">
        <w:t>M</w:t>
      </w:r>
      <w:r w:rsidRPr="00A437C6">
        <w:t xml:space="preserve">. </w:t>
      </w:r>
      <w:r w:rsidRPr="00B10DFF">
        <w:t>Black and H</w:t>
      </w:r>
      <w:r>
        <w:t>.</w:t>
      </w:r>
      <w:r w:rsidRPr="00B10DFF">
        <w:t>H</w:t>
      </w:r>
      <w:r w:rsidRPr="00A437C6">
        <w:t xml:space="preserve">. </w:t>
      </w:r>
      <w:r w:rsidRPr="00B10DFF">
        <w:t>Rowley</w:t>
      </w:r>
      <w:r w:rsidRPr="00A437C6">
        <w:t xml:space="preserve">; </w:t>
      </w:r>
      <w:r w:rsidRPr="00B10DFF">
        <w:t>1963</w:t>
      </w:r>
      <w:r w:rsidRPr="00A437C6">
        <w:t>),</w:t>
      </w:r>
      <w:r>
        <w:t xml:space="preserve"> </w:t>
      </w:r>
      <w:r w:rsidRPr="00B10DFF">
        <w:t xml:space="preserve">in comparison </w:t>
      </w:r>
      <w:r w:rsidRPr="00B10DFF">
        <w:lastRenderedPageBreak/>
        <w:t>with which it was sadly deficient</w:t>
      </w:r>
      <w:r w:rsidRPr="00A437C6">
        <w:t xml:space="preserve">. </w:t>
      </w:r>
      <w:r w:rsidRPr="00F72D0C">
        <w:rPr>
          <w:lang w:val="fr-FR"/>
        </w:rPr>
        <w:t xml:space="preserve">See the review of it by P. Benoit in </w:t>
      </w:r>
      <w:r w:rsidRPr="00F72D0C">
        <w:rPr>
          <w:i/>
          <w:lang w:val="fr-FR"/>
        </w:rPr>
        <w:t>RB</w:t>
      </w:r>
      <w:r w:rsidRPr="00F72D0C">
        <w:rPr>
          <w:lang w:val="fr-FR"/>
        </w:rPr>
        <w:t xml:space="preserve"> 64 (1957) 598-601, esp. 600: “. . . une des caractéristiques de cet ouvrage: sa prudence très conservatrice.”” </w:t>
      </w:r>
      <w:r>
        <w:t xml:space="preserve">(Fitzmyer </w:t>
      </w:r>
      <w:r>
        <w:rPr>
          <w:i/>
        </w:rPr>
        <w:t>Interpretation</w:t>
      </w:r>
      <w:r>
        <w:t xml:space="preserve"> 104 n. 12)</w:t>
      </w:r>
    </w:p>
    <w:p w14:paraId="6866A9BA" w14:textId="77777777" w:rsidR="004C037D" w:rsidRDefault="004C037D" w:rsidP="004C037D">
      <w:pPr>
        <w:ind w:left="720"/>
        <w:contextualSpacing/>
        <w:rPr>
          <w:rFonts w:cs="Times New Roman"/>
          <w:kern w:val="0"/>
        </w:rPr>
      </w:pPr>
      <w:r>
        <w:rPr>
          <w:rFonts w:cs="Times New Roman"/>
          <w:kern w:val="0"/>
        </w:rPr>
        <w:t>“It “</w:t>
      </w:r>
      <w:r w:rsidRPr="00657820">
        <w:rPr>
          <w:rFonts w:cs="Times New Roman"/>
          <w:kern w:val="0"/>
        </w:rPr>
        <w:t>was mainly the product of retrograde British Catholic biblical scholarship and horribly out of date even from the day of its first publication.</w:t>
      </w:r>
      <w:r>
        <w:rPr>
          <w:rFonts w:cs="Times New Roman"/>
          <w:kern w:val="0"/>
        </w:rPr>
        <w:t xml:space="preserve">” (Fitzmyer </w:t>
      </w:r>
      <w:r>
        <w:rPr>
          <w:rFonts w:cs="Times New Roman"/>
          <w:i/>
          <w:kern w:val="0"/>
        </w:rPr>
        <w:t>Interpretation</w:t>
      </w:r>
      <w:r>
        <w:rPr>
          <w:rFonts w:cs="Times New Roman"/>
          <w:kern w:val="0"/>
        </w:rPr>
        <w:t xml:space="preserve"> 104)</w:t>
      </w:r>
    </w:p>
    <w:p w14:paraId="458A224E" w14:textId="77777777" w:rsidR="004C037D" w:rsidRPr="003E0276" w:rsidRDefault="004C037D" w:rsidP="004C037D">
      <w:pPr>
        <w:ind w:left="360"/>
        <w:contextualSpacing/>
        <w:rPr>
          <w:rFonts w:cs="Times New Roman"/>
          <w:kern w:val="0"/>
        </w:rPr>
      </w:pPr>
      <w:r>
        <w:rPr>
          <w:rFonts w:cs="Times New Roman"/>
          <w:kern w:val="0"/>
        </w:rPr>
        <w:t>“</w:t>
      </w:r>
      <w:r w:rsidRPr="00657820">
        <w:rPr>
          <w:rFonts w:cs="Times New Roman"/>
          <w:kern w:val="0"/>
        </w:rPr>
        <w:t>During his years of teaching at St. Mary’s in Baltimore, Brown realized the need of a one-volume commentary on the Bible that followed the directives of Pius XlI’s encyclical and used the historical-critical me</w:t>
      </w:r>
      <w:r>
        <w:rPr>
          <w:rFonts w:cs="Times New Roman"/>
          <w:kern w:val="0"/>
        </w:rPr>
        <w:t xml:space="preserve">thod of interpreting Scripture.” (Fitzmyer </w:t>
      </w:r>
      <w:r>
        <w:rPr>
          <w:rFonts w:cs="Times New Roman"/>
          <w:i/>
          <w:kern w:val="0"/>
        </w:rPr>
        <w:t>Interpretation</w:t>
      </w:r>
      <w:r>
        <w:rPr>
          <w:rFonts w:cs="Times New Roman"/>
          <w:kern w:val="0"/>
        </w:rPr>
        <w:t xml:space="preserve"> 104)</w:t>
      </w:r>
    </w:p>
    <w:p w14:paraId="5F52ED17"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In order to put a more adequate textbook in the hands of seminarian-students, Brown and Roland E. Murphy conceived the [104] idea of a new one-volume commentary on Scripture.</w:t>
      </w:r>
      <w:r>
        <w:rPr>
          <w:rFonts w:cs="Times New Roman"/>
          <w:kern w:val="0"/>
        </w:rPr>
        <w:t xml:space="preserve">” (Fitzmyer </w:t>
      </w:r>
      <w:r>
        <w:rPr>
          <w:rFonts w:cs="Times New Roman"/>
          <w:i/>
          <w:kern w:val="0"/>
        </w:rPr>
        <w:t>Interpretation</w:t>
      </w:r>
      <w:r>
        <w:rPr>
          <w:rFonts w:cs="Times New Roman"/>
          <w:kern w:val="0"/>
        </w:rPr>
        <w:t xml:space="preserve"> 104-05)</w:t>
      </w:r>
    </w:p>
    <w:p w14:paraId="0B5E74A2" w14:textId="77777777" w:rsidR="004C037D" w:rsidRPr="003E0276" w:rsidRDefault="004C037D" w:rsidP="004C037D">
      <w:pPr>
        <w:ind w:left="360"/>
        <w:contextualSpacing/>
        <w:rPr>
          <w:rFonts w:cs="Times New Roman"/>
          <w:kern w:val="0"/>
        </w:rPr>
      </w:pPr>
      <w:r>
        <w:rPr>
          <w:rFonts w:cs="Times New Roman"/>
          <w:kern w:val="0"/>
        </w:rPr>
        <w:t>“</w:t>
      </w:r>
      <w:r w:rsidRPr="00657820">
        <w:rPr>
          <w:rFonts w:cs="Times New Roman"/>
          <w:kern w:val="0"/>
        </w:rPr>
        <w:t xml:space="preserve">They were already in contact with Prentice-Hall, the eventual publisher of </w:t>
      </w:r>
      <w:r w:rsidRPr="00657820">
        <w:rPr>
          <w:rFonts w:cs="Times New Roman"/>
          <w:i/>
          <w:kern w:val="0"/>
        </w:rPr>
        <w:t>The Jerome Biblical Commentary</w:t>
      </w:r>
      <w:r w:rsidRPr="00657820">
        <w:rPr>
          <w:rFonts w:cs="Times New Roman"/>
          <w:kern w:val="0"/>
        </w:rPr>
        <w:t>.</w:t>
      </w:r>
      <w:r>
        <w:rPr>
          <w:rFonts w:cs="Times New Roman"/>
          <w:kern w:val="0"/>
        </w:rPr>
        <w:t xml:space="preserve">” (Fitzmyer </w:t>
      </w:r>
      <w:r>
        <w:rPr>
          <w:rFonts w:cs="Times New Roman"/>
          <w:i/>
          <w:kern w:val="0"/>
        </w:rPr>
        <w:t>Interpretation</w:t>
      </w:r>
      <w:r>
        <w:rPr>
          <w:rFonts w:cs="Times New Roman"/>
          <w:kern w:val="0"/>
        </w:rPr>
        <w:t xml:space="preserve"> 105)</w:t>
      </w:r>
    </w:p>
    <w:p w14:paraId="41AD2632"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About the same time, I, at Woodstock College, was trying to launch a badly needed multivolume Catholic commentary on the NT, but I had little success in rounding up potential authors. So I eagerly joined Brown and Murphy in their project, when invited.</w:t>
      </w:r>
      <w:r>
        <w:rPr>
          <w:rFonts w:cs="Times New Roman"/>
          <w:kern w:val="0"/>
        </w:rPr>
        <w:t xml:space="preserve">” (Fitzmyer </w:t>
      </w:r>
      <w:r>
        <w:rPr>
          <w:rFonts w:cs="Times New Roman"/>
          <w:i/>
          <w:kern w:val="0"/>
        </w:rPr>
        <w:t>Interpretation</w:t>
      </w:r>
      <w:r>
        <w:rPr>
          <w:rFonts w:cs="Times New Roman"/>
          <w:kern w:val="0"/>
        </w:rPr>
        <w:t xml:space="preserve"> 105)</w:t>
      </w:r>
    </w:p>
    <w:p w14:paraId="2A9F209C" w14:textId="77777777" w:rsidR="004C037D" w:rsidRPr="003E0276" w:rsidRDefault="004C037D" w:rsidP="004C037D">
      <w:pPr>
        <w:ind w:left="360"/>
        <w:contextualSpacing/>
        <w:rPr>
          <w:rFonts w:cs="Times New Roman"/>
          <w:kern w:val="0"/>
        </w:rPr>
      </w:pPr>
      <w:r>
        <w:rPr>
          <w:rFonts w:cs="Times New Roman"/>
          <w:kern w:val="0"/>
        </w:rPr>
        <w:t>“</w:t>
      </w:r>
      <w:r w:rsidRPr="00657820">
        <w:rPr>
          <w:rFonts w:cs="Times New Roman"/>
          <w:kern w:val="0"/>
        </w:rPr>
        <w:t>After a number of stormy years spent in prodding procrastinating contributors, we managed to publish the</w:t>
      </w:r>
      <w:r>
        <w:rPr>
          <w:rFonts w:cs="Times New Roman"/>
          <w:kern w:val="0"/>
        </w:rPr>
        <w:t xml:space="preserve"> </w:t>
      </w:r>
      <w:r>
        <w:rPr>
          <w:rFonts w:cs="Times New Roman"/>
          <w:i/>
          <w:kern w:val="0"/>
        </w:rPr>
        <w:t>JBC</w:t>
      </w:r>
      <w:r w:rsidRPr="00657820">
        <w:rPr>
          <w:rFonts w:cs="Times New Roman"/>
          <w:kern w:val="0"/>
        </w:rPr>
        <w:t xml:space="preserve"> in December of 1968.</w:t>
      </w:r>
      <w:r>
        <w:rPr>
          <w:rFonts w:cs="Times New Roman"/>
          <w:kern w:val="0"/>
        </w:rPr>
        <w:t xml:space="preserve">” (Fitzmyer </w:t>
      </w:r>
      <w:r>
        <w:rPr>
          <w:rFonts w:cs="Times New Roman"/>
          <w:i/>
          <w:kern w:val="0"/>
        </w:rPr>
        <w:t>Interpretation</w:t>
      </w:r>
      <w:r>
        <w:rPr>
          <w:rFonts w:cs="Times New Roman"/>
          <w:kern w:val="0"/>
        </w:rPr>
        <w:t xml:space="preserve"> 105)</w:t>
      </w:r>
    </w:p>
    <w:p w14:paraId="35B2CF59"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Despite its size and technical character, it soon became a bestseller, not only in the textbook world, but also on the popular market.</w:t>
      </w:r>
      <w:r>
        <w:rPr>
          <w:rFonts w:cs="Times New Roman"/>
          <w:kern w:val="0"/>
        </w:rPr>
        <w:t xml:space="preserve">” (Fitzmyer </w:t>
      </w:r>
      <w:r>
        <w:rPr>
          <w:rFonts w:cs="Times New Roman"/>
          <w:i/>
          <w:kern w:val="0"/>
        </w:rPr>
        <w:t>Interpretation</w:t>
      </w:r>
      <w:r>
        <w:rPr>
          <w:rFonts w:cs="Times New Roman"/>
          <w:kern w:val="0"/>
        </w:rPr>
        <w:t xml:space="preserve"> 105)</w:t>
      </w:r>
    </w:p>
    <w:p w14:paraId="27C95888" w14:textId="77777777" w:rsidR="004C037D" w:rsidRPr="008C2B91" w:rsidRDefault="004C037D" w:rsidP="004C037D">
      <w:pPr>
        <w:ind w:left="720"/>
        <w:contextualSpacing/>
        <w:rPr>
          <w:rFonts w:cs="Times New Roman"/>
          <w:kern w:val="0"/>
          <w:sz w:val="20"/>
        </w:rPr>
      </w:pPr>
      <w:r w:rsidRPr="008C2B91">
        <w:rPr>
          <w:sz w:val="20"/>
        </w:rPr>
        <w:t xml:space="preserve">“There was . . . a British imprint of the </w:t>
      </w:r>
      <w:r w:rsidRPr="008C2B91">
        <w:rPr>
          <w:i/>
          <w:sz w:val="20"/>
        </w:rPr>
        <w:t>JBC</w:t>
      </w:r>
      <w:r w:rsidRPr="008C2B91">
        <w:rPr>
          <w:sz w:val="20"/>
        </w:rPr>
        <w:t xml:space="preserve"> published by Geoffrey Chapman of London (1968).” (Fitzmyer </w:t>
      </w:r>
      <w:r w:rsidRPr="008C2B91">
        <w:rPr>
          <w:i/>
          <w:sz w:val="20"/>
        </w:rPr>
        <w:t>Interpretation</w:t>
      </w:r>
      <w:r w:rsidRPr="008C2B91">
        <w:rPr>
          <w:sz w:val="20"/>
        </w:rPr>
        <w:t xml:space="preserve"> 105 n. 14)</w:t>
      </w:r>
    </w:p>
    <w:p w14:paraId="72563305" w14:textId="77777777" w:rsidR="004C037D" w:rsidRPr="008C2B91" w:rsidRDefault="004C037D" w:rsidP="004C037D">
      <w:pPr>
        <w:ind w:left="720"/>
        <w:contextualSpacing/>
        <w:rPr>
          <w:sz w:val="20"/>
        </w:rPr>
      </w:pPr>
      <w:r w:rsidRPr="008C2B91">
        <w:rPr>
          <w:sz w:val="20"/>
        </w:rPr>
        <w:t xml:space="preserve">“It was translated into Spanish”: </w:t>
      </w:r>
      <w:r w:rsidRPr="008C2B91">
        <w:rPr>
          <w:i/>
          <w:sz w:val="20"/>
        </w:rPr>
        <w:t>Comentario Bíblico</w:t>
      </w:r>
      <w:r w:rsidRPr="008C2B91">
        <w:rPr>
          <w:sz w:val="20"/>
        </w:rPr>
        <w:t xml:space="preserve"> “</w:t>
      </w:r>
      <w:r w:rsidRPr="008C2B91">
        <w:rPr>
          <w:i/>
          <w:sz w:val="20"/>
        </w:rPr>
        <w:t>San Jerónimo</w:t>
      </w:r>
      <w:r w:rsidRPr="008C2B91">
        <w:rPr>
          <w:sz w:val="20"/>
        </w:rPr>
        <w:t xml:space="preserve">.” Madrid: Ediciones Cristiandad, 1971. 5 vols. (Fitzmyer </w:t>
      </w:r>
      <w:r w:rsidRPr="008C2B91">
        <w:rPr>
          <w:i/>
          <w:sz w:val="20"/>
        </w:rPr>
        <w:t>Interpretation</w:t>
      </w:r>
      <w:r w:rsidRPr="008C2B91">
        <w:rPr>
          <w:sz w:val="20"/>
        </w:rPr>
        <w:t xml:space="preserve"> 105 n. 14)</w:t>
      </w:r>
    </w:p>
    <w:p w14:paraId="6FF029F2" w14:textId="77777777" w:rsidR="004C037D" w:rsidRPr="008C2B91" w:rsidRDefault="004C037D" w:rsidP="004C037D">
      <w:pPr>
        <w:ind w:left="720"/>
        <w:contextualSpacing/>
        <w:rPr>
          <w:sz w:val="20"/>
        </w:rPr>
      </w:pPr>
      <w:r w:rsidRPr="008C2B91">
        <w:rPr>
          <w:sz w:val="20"/>
        </w:rPr>
        <w:t xml:space="preserve">It was translated . . . into Italian”: </w:t>
      </w:r>
      <w:r w:rsidRPr="008C2B91">
        <w:rPr>
          <w:i/>
          <w:sz w:val="20"/>
        </w:rPr>
        <w:t>Grande Commentario Biblico</w:t>
      </w:r>
      <w:r w:rsidRPr="008C2B91">
        <w:rPr>
          <w:sz w:val="20"/>
        </w:rPr>
        <w:t xml:space="preserve">. Brescia: Queriniana, 1973. (Fitzmyer </w:t>
      </w:r>
      <w:r w:rsidRPr="008C2B91">
        <w:rPr>
          <w:i/>
          <w:sz w:val="20"/>
        </w:rPr>
        <w:t>Interpretation</w:t>
      </w:r>
      <w:r w:rsidRPr="008C2B91">
        <w:rPr>
          <w:sz w:val="20"/>
        </w:rPr>
        <w:t xml:space="preserve"> 105 n. 14)</w:t>
      </w:r>
    </w:p>
    <w:p w14:paraId="6B860EBD" w14:textId="77777777" w:rsidR="004C037D" w:rsidRPr="008C2B91" w:rsidRDefault="004C037D" w:rsidP="004C037D">
      <w:pPr>
        <w:ind w:left="720"/>
        <w:contextualSpacing/>
        <w:rPr>
          <w:rFonts w:cs="Times New Roman"/>
          <w:kern w:val="0"/>
          <w:sz w:val="20"/>
        </w:rPr>
      </w:pPr>
      <w:r w:rsidRPr="008C2B91">
        <w:rPr>
          <w:rFonts w:cs="Times New Roman"/>
          <w:kern w:val="0"/>
          <w:sz w:val="20"/>
        </w:rPr>
        <w:t xml:space="preserve">“Eventually, it was reprinted in a cheaper edition for Catholics of India and Ceylon (Sri Lanka) . . .” (Fitzmyer </w:t>
      </w:r>
      <w:r w:rsidRPr="008C2B91">
        <w:rPr>
          <w:rFonts w:cs="Times New Roman"/>
          <w:i/>
          <w:kern w:val="0"/>
          <w:sz w:val="20"/>
        </w:rPr>
        <w:t>Interpretation</w:t>
      </w:r>
      <w:r w:rsidRPr="008C2B91">
        <w:rPr>
          <w:rFonts w:cs="Times New Roman"/>
          <w:kern w:val="0"/>
          <w:sz w:val="20"/>
        </w:rPr>
        <w:t xml:space="preserve"> 105)</w:t>
      </w:r>
    </w:p>
    <w:p w14:paraId="10F0632C" w14:textId="77777777" w:rsidR="004C037D" w:rsidRPr="008C2B91" w:rsidRDefault="004C037D" w:rsidP="004C037D">
      <w:pPr>
        <w:ind w:left="720"/>
        <w:contextualSpacing/>
        <w:rPr>
          <w:rFonts w:cs="Times New Roman"/>
          <w:kern w:val="0"/>
          <w:sz w:val="20"/>
        </w:rPr>
      </w:pPr>
      <w:r w:rsidRPr="008C2B91">
        <w:rPr>
          <w:rFonts w:cs="Times New Roman"/>
          <w:kern w:val="0"/>
          <w:sz w:val="20"/>
        </w:rPr>
        <w:t xml:space="preserve">It was “pirated in Taiwan . . .” (Fitzmyer </w:t>
      </w:r>
      <w:r w:rsidRPr="008C2B91">
        <w:rPr>
          <w:rFonts w:cs="Times New Roman"/>
          <w:i/>
          <w:kern w:val="0"/>
          <w:sz w:val="20"/>
        </w:rPr>
        <w:t>Interpretation</w:t>
      </w:r>
      <w:r w:rsidRPr="008C2B91">
        <w:rPr>
          <w:rFonts w:cs="Times New Roman"/>
          <w:kern w:val="0"/>
          <w:sz w:val="20"/>
        </w:rPr>
        <w:t xml:space="preserve"> 105)</w:t>
      </w:r>
    </w:p>
    <w:p w14:paraId="711941DC"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 xml:space="preserve">In English alone, it sold over 300,000 copies in this country and Canada. Brown was the editor of the general articles, and thus his example and influence contributed in many ways to the excellence of that part of the </w:t>
      </w:r>
      <w:r>
        <w:rPr>
          <w:rFonts w:cs="Times New Roman"/>
          <w:i/>
          <w:kern w:val="0"/>
        </w:rPr>
        <w:t>JBC</w:t>
      </w:r>
      <w:r w:rsidRPr="00657820">
        <w:rPr>
          <w:rFonts w:cs="Times New Roman"/>
          <w:kern w:val="0"/>
        </w:rPr>
        <w:t xml:space="preserve">. So in this indirect way, Brown contributed to the biblical education of many, many persons in the world at large. These were not only Catholics, but also many Protestants, because the </w:t>
      </w:r>
      <w:r>
        <w:rPr>
          <w:rFonts w:cs="Times New Roman"/>
          <w:i/>
          <w:kern w:val="0"/>
        </w:rPr>
        <w:t>JBC</w:t>
      </w:r>
      <w:r w:rsidRPr="00657820">
        <w:rPr>
          <w:rFonts w:cs="Times New Roman"/>
          <w:kern w:val="0"/>
        </w:rPr>
        <w:t xml:space="preserve"> came to be used in a number of Protestant seminaries across the English-speaking world.</w:t>
      </w:r>
      <w:r>
        <w:rPr>
          <w:rFonts w:cs="Times New Roman"/>
          <w:kern w:val="0"/>
        </w:rPr>
        <w:t xml:space="preserve">” (Fitzmyer </w:t>
      </w:r>
      <w:r>
        <w:rPr>
          <w:rFonts w:cs="Times New Roman"/>
          <w:i/>
          <w:kern w:val="0"/>
        </w:rPr>
        <w:t>Interpretation</w:t>
      </w:r>
      <w:r>
        <w:rPr>
          <w:rFonts w:cs="Times New Roman"/>
          <w:kern w:val="0"/>
        </w:rPr>
        <w:t xml:space="preserve"> 105)</w:t>
      </w:r>
    </w:p>
    <w:p w14:paraId="71007B92" w14:textId="77777777" w:rsidR="004C037D" w:rsidRDefault="004C037D" w:rsidP="004C037D">
      <w:pPr>
        <w:contextualSpacing/>
        <w:rPr>
          <w:rFonts w:cs="Times New Roman"/>
          <w:kern w:val="0"/>
        </w:rPr>
      </w:pPr>
    </w:p>
    <w:p w14:paraId="3A918A8C" w14:textId="77777777" w:rsidR="004C037D" w:rsidRPr="008238ED" w:rsidRDefault="004C037D" w:rsidP="004C037D">
      <w:pPr>
        <w:contextualSpacing/>
        <w:rPr>
          <w:rFonts w:cs="Times New Roman"/>
          <w:bCs/>
          <w:kern w:val="0"/>
        </w:rPr>
      </w:pPr>
      <w:r w:rsidRPr="008238ED">
        <w:rPr>
          <w:rFonts w:cs="Times New Roman"/>
          <w:bCs/>
          <w:i/>
          <w:kern w:val="0"/>
        </w:rPr>
        <w:t>The New Jerome Biblical Commentary</w:t>
      </w:r>
    </w:p>
    <w:p w14:paraId="7C7CF618" w14:textId="77777777" w:rsidR="004C037D" w:rsidRPr="008E7DE8" w:rsidRDefault="004C037D" w:rsidP="004C037D">
      <w:pPr>
        <w:ind w:left="360"/>
        <w:contextualSpacing/>
        <w:rPr>
          <w:rFonts w:cs="Times New Roman"/>
          <w:kern w:val="0"/>
          <w:sz w:val="20"/>
        </w:rPr>
      </w:pPr>
      <w:r w:rsidRPr="008E7DE8">
        <w:rPr>
          <w:sz w:val="20"/>
        </w:rPr>
        <w:t xml:space="preserve">Brown, Raymond E., SS, J.A. Fitzmyer, and R.E. Murphy, eds. </w:t>
      </w:r>
      <w:r w:rsidRPr="008E7DE8">
        <w:rPr>
          <w:i/>
          <w:sz w:val="20"/>
        </w:rPr>
        <w:t>The New Jerome Biblical Commentary</w:t>
      </w:r>
      <w:r w:rsidRPr="008E7DE8">
        <w:rPr>
          <w:sz w:val="20"/>
        </w:rPr>
        <w:t>. Englewood Cliffs: Prentice Hall, 1990.</w:t>
      </w:r>
    </w:p>
    <w:p w14:paraId="60FA03BB"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 xml:space="preserve">Although Brown was reluctant to undertake a revision of the </w:t>
      </w:r>
      <w:r>
        <w:rPr>
          <w:rFonts w:cs="Times New Roman"/>
          <w:i/>
          <w:kern w:val="0"/>
        </w:rPr>
        <w:t>JBC</w:t>
      </w:r>
      <w:r w:rsidRPr="00657820">
        <w:rPr>
          <w:rFonts w:cs="Times New Roman"/>
          <w:kern w:val="0"/>
        </w:rPr>
        <w:t xml:space="preserve">, he eventually yielded to the pressure of Murphy and myself, and so he contributed his invaluable services again to </w:t>
      </w:r>
      <w:r w:rsidRPr="00657820">
        <w:rPr>
          <w:rFonts w:cs="Times New Roman"/>
          <w:i/>
          <w:kern w:val="0"/>
        </w:rPr>
        <w:t>The New Jerome Biblical Commentary</w:t>
      </w:r>
      <w:r w:rsidRPr="00657820">
        <w:rPr>
          <w:rFonts w:cs="Times New Roman"/>
          <w:kern w:val="0"/>
        </w:rPr>
        <w:t xml:space="preserve"> of 1990.</w:t>
      </w:r>
      <w:r>
        <w:rPr>
          <w:rFonts w:cs="Times New Roman"/>
          <w:kern w:val="0"/>
        </w:rPr>
        <w:t xml:space="preserve">” (Fitzmyer </w:t>
      </w:r>
      <w:r w:rsidRPr="007304C4">
        <w:rPr>
          <w:rFonts w:cs="Times New Roman"/>
          <w:i/>
          <w:kern w:val="0"/>
        </w:rPr>
        <w:t>Interpretation</w:t>
      </w:r>
      <w:r>
        <w:rPr>
          <w:rFonts w:cs="Times New Roman"/>
          <w:kern w:val="0"/>
        </w:rPr>
        <w:t xml:space="preserve"> 105)</w:t>
      </w:r>
    </w:p>
    <w:p w14:paraId="726E1770" w14:textId="77777777" w:rsidR="004C037D" w:rsidRDefault="004C037D" w:rsidP="004C037D">
      <w:pPr>
        <w:ind w:left="360"/>
        <w:contextualSpacing/>
      </w:pPr>
      <w:r>
        <w:t>“</w:t>
      </w:r>
      <w:r w:rsidRPr="00B10DFF">
        <w:t>This too has been translated into Italian</w:t>
      </w:r>
      <w:r>
        <w:t>”:</w:t>
      </w:r>
      <w:r w:rsidRPr="00B10DFF">
        <w:t xml:space="preserve"> </w:t>
      </w:r>
      <w:r w:rsidRPr="00B10DFF">
        <w:rPr>
          <w:i/>
        </w:rPr>
        <w:t>Nuovo Grande Commentario Biblico</w:t>
      </w:r>
      <w:r>
        <w:t xml:space="preserve">. </w:t>
      </w:r>
      <w:r w:rsidRPr="00B10DFF">
        <w:t>Brescia</w:t>
      </w:r>
      <w:r w:rsidRPr="00A437C6">
        <w:t xml:space="preserve">: </w:t>
      </w:r>
      <w:r w:rsidRPr="00B10DFF">
        <w:t>Editrice Queriniana</w:t>
      </w:r>
      <w:r w:rsidRPr="00A437C6">
        <w:t>,</w:t>
      </w:r>
      <w:r>
        <w:t xml:space="preserve"> </w:t>
      </w:r>
      <w:r w:rsidRPr="00B10DFF">
        <w:t>1997</w:t>
      </w:r>
      <w:r>
        <w:t xml:space="preserve">. (Fitzmyer </w:t>
      </w:r>
      <w:r>
        <w:rPr>
          <w:i/>
        </w:rPr>
        <w:t>Interpretation</w:t>
      </w:r>
      <w:r>
        <w:t xml:space="preserve"> 105 n. 15)</w:t>
      </w:r>
    </w:p>
    <w:p w14:paraId="04862338" w14:textId="77777777" w:rsidR="004C037D" w:rsidRPr="008E7DE8" w:rsidRDefault="004C037D" w:rsidP="004C037D">
      <w:pPr>
        <w:ind w:left="360"/>
        <w:contextualSpacing/>
        <w:rPr>
          <w:rFonts w:cs="Times New Roman"/>
          <w:kern w:val="0"/>
        </w:rPr>
      </w:pPr>
      <w:r>
        <w:lastRenderedPageBreak/>
        <w:t>“</w:t>
      </w:r>
      <w:r w:rsidRPr="00B10DFF">
        <w:t xml:space="preserve">A spin-off of the </w:t>
      </w:r>
      <w:r w:rsidRPr="00B10DFF">
        <w:rPr>
          <w:i/>
        </w:rPr>
        <w:t>N</w:t>
      </w:r>
      <w:r>
        <w:rPr>
          <w:i/>
        </w:rPr>
        <w:t>JBC</w:t>
      </w:r>
      <w:r w:rsidRPr="00B10DFF">
        <w:t xml:space="preserve"> was </w:t>
      </w:r>
      <w:r w:rsidRPr="00B10DFF">
        <w:rPr>
          <w:i/>
        </w:rPr>
        <w:t>The New Jerome Bible Handbook</w:t>
      </w:r>
      <w:r w:rsidRPr="00A437C6">
        <w:t xml:space="preserve"> (</w:t>
      </w:r>
      <w:r w:rsidRPr="00B10DFF">
        <w:t>London</w:t>
      </w:r>
      <w:r w:rsidRPr="00A437C6">
        <w:t xml:space="preserve">: </w:t>
      </w:r>
      <w:r w:rsidRPr="00B10DFF">
        <w:t>Chapman</w:t>
      </w:r>
      <w:r w:rsidRPr="00A437C6">
        <w:t>,</w:t>
      </w:r>
      <w:r>
        <w:t xml:space="preserve"> </w:t>
      </w:r>
      <w:r w:rsidRPr="00B10DFF">
        <w:t>1992</w:t>
      </w:r>
      <w:r w:rsidRPr="00A437C6">
        <w:t>),</w:t>
      </w:r>
      <w:r>
        <w:t xml:space="preserve"> </w:t>
      </w:r>
      <w:r w:rsidRPr="00B10DFF">
        <w:t>produced in England for use by students on the secondary school level</w:t>
      </w:r>
      <w:r w:rsidRPr="00A437C6">
        <w:t xml:space="preserve">. </w:t>
      </w:r>
      <w:r w:rsidRPr="00B10DFF">
        <w:t>It is distributed in the U</w:t>
      </w:r>
      <w:r w:rsidRPr="00A437C6">
        <w:t>.</w:t>
      </w:r>
      <w:r w:rsidRPr="00B10DFF">
        <w:t>S</w:t>
      </w:r>
      <w:r w:rsidRPr="00A437C6">
        <w:t>.</w:t>
      </w:r>
      <w:r w:rsidRPr="00B10DFF">
        <w:t>A</w:t>
      </w:r>
      <w:r w:rsidRPr="00A437C6">
        <w:t xml:space="preserve">. </w:t>
      </w:r>
      <w:r w:rsidRPr="00B10DFF">
        <w:t>by Liturgical Press</w:t>
      </w:r>
      <w:r w:rsidRPr="00A437C6">
        <w:t>,</w:t>
      </w:r>
      <w:r>
        <w:t xml:space="preserve"> </w:t>
      </w:r>
      <w:r w:rsidRPr="00B10DFF">
        <w:t>Collegeville</w:t>
      </w:r>
      <w:r w:rsidRPr="00A437C6">
        <w:t>,</w:t>
      </w:r>
      <w:r>
        <w:t xml:space="preserve"> </w:t>
      </w:r>
      <w:r w:rsidRPr="00B10DFF">
        <w:t>MN</w:t>
      </w:r>
      <w:r w:rsidRPr="00A437C6">
        <w:t>.</w:t>
      </w:r>
      <w:r>
        <w:t xml:space="preserve">” (Fitzmyer </w:t>
      </w:r>
      <w:r>
        <w:rPr>
          <w:i/>
        </w:rPr>
        <w:t>Interpretation</w:t>
      </w:r>
      <w:r>
        <w:t xml:space="preserve"> 105 n. 15)</w:t>
      </w:r>
    </w:p>
    <w:p w14:paraId="2901D4D1" w14:textId="77777777" w:rsidR="004C037D" w:rsidRDefault="004C037D" w:rsidP="004C037D">
      <w:pPr>
        <w:contextualSpacing/>
        <w:rPr>
          <w:rFonts w:cs="Times New Roman"/>
          <w:kern w:val="0"/>
        </w:rPr>
      </w:pPr>
    </w:p>
    <w:p w14:paraId="464E159D" w14:textId="77777777" w:rsidR="004C037D" w:rsidRPr="008238ED" w:rsidRDefault="004C037D" w:rsidP="004C037D">
      <w:pPr>
        <w:contextualSpacing/>
        <w:rPr>
          <w:rFonts w:cs="Times New Roman"/>
          <w:kern w:val="0"/>
        </w:rPr>
      </w:pPr>
      <w:r w:rsidRPr="008238ED">
        <w:rPr>
          <w:rFonts w:cs="Times New Roman"/>
          <w:i/>
          <w:iCs/>
          <w:kern w:val="0"/>
        </w:rPr>
        <w:t>The Jerome Biblical Commentary for the Twenty-First Century</w:t>
      </w:r>
    </w:p>
    <w:p w14:paraId="3CA01103" w14:textId="77777777" w:rsidR="004C037D" w:rsidRPr="002468F9" w:rsidRDefault="004C037D" w:rsidP="004C037D">
      <w:pPr>
        <w:ind w:left="360"/>
        <w:contextualSpacing/>
        <w:rPr>
          <w:rFonts w:cs="Times New Roman"/>
          <w:kern w:val="0"/>
          <w:sz w:val="20"/>
          <w:szCs w:val="18"/>
        </w:rPr>
      </w:pPr>
      <w:r w:rsidRPr="002468F9">
        <w:rPr>
          <w:rFonts w:cs="Times New Roman"/>
          <w:kern w:val="0"/>
          <w:sz w:val="20"/>
          <w:szCs w:val="18"/>
        </w:rPr>
        <w:t xml:space="preserve">Collins, John J., Gina Hens-Piazza, Barbara Reid, OP, and Donald Senior, CP, eds. </w:t>
      </w:r>
      <w:r w:rsidRPr="002468F9">
        <w:rPr>
          <w:rFonts w:cs="Times New Roman"/>
          <w:i/>
          <w:iCs/>
          <w:kern w:val="0"/>
          <w:sz w:val="20"/>
          <w:szCs w:val="18"/>
        </w:rPr>
        <w:t>The Jerome Biblical Commentary for the Twenty-First Century</w:t>
      </w:r>
      <w:r w:rsidRPr="002468F9">
        <w:rPr>
          <w:rFonts w:cs="Times New Roman"/>
          <w:kern w:val="0"/>
          <w:sz w:val="20"/>
          <w:szCs w:val="18"/>
        </w:rPr>
        <w:t>. New York: Bloomsbury. 2022.</w:t>
      </w:r>
    </w:p>
    <w:p w14:paraId="63B965EC" w14:textId="77777777" w:rsidR="004C037D" w:rsidRPr="003C269C" w:rsidRDefault="004C037D" w:rsidP="004C037D">
      <w:pPr>
        <w:ind w:left="360"/>
        <w:contextualSpacing/>
        <w:rPr>
          <w:rFonts w:cs="Times New Roman"/>
          <w:kern w:val="0"/>
        </w:rPr>
      </w:pPr>
      <w:r>
        <w:rPr>
          <w:rFonts w:cs="Times New Roman"/>
          <w:kern w:val="0"/>
        </w:rPr>
        <w:t>“</w:t>
      </w:r>
      <w:r w:rsidRPr="002468F9">
        <w:rPr>
          <w:rFonts w:cs="Times New Roman"/>
          <w:kern w:val="0"/>
        </w:rPr>
        <w:t>The new volume continues its approach of historical-critical methodology in the light of Catholic tradition, with a broader array of commentators beyond Europe and North America; Pope Francis wrote a foreword for the volume.</w:t>
      </w:r>
      <w:r>
        <w:rPr>
          <w:rFonts w:cs="Times New Roman"/>
          <w:kern w:val="0"/>
        </w:rPr>
        <w:t>” (“</w:t>
      </w:r>
      <w:r>
        <w:rPr>
          <w:rFonts w:cs="Times New Roman"/>
          <w:i/>
          <w:iCs/>
          <w:kern w:val="0"/>
        </w:rPr>
        <w:t>Jerome Biblical Commentary</w:t>
      </w:r>
      <w:r>
        <w:rPr>
          <w:rFonts w:cs="Times New Roman"/>
          <w:kern w:val="0"/>
        </w:rPr>
        <w:t xml:space="preserve">.” </w:t>
      </w:r>
      <w:r>
        <w:rPr>
          <w:rFonts w:cs="Times New Roman"/>
          <w:i/>
          <w:iCs/>
          <w:kern w:val="0"/>
        </w:rPr>
        <w:t>Wikipedia</w:t>
      </w:r>
      <w:r>
        <w:rPr>
          <w:rFonts w:cs="Times New Roman"/>
          <w:kern w:val="0"/>
        </w:rPr>
        <w:t>. 3 Apr. 2023.)</w:t>
      </w:r>
    </w:p>
    <w:p w14:paraId="5A87F3A9" w14:textId="77777777" w:rsidR="004C037D" w:rsidRPr="003C269C" w:rsidRDefault="004C037D" w:rsidP="004C037D">
      <w:pPr>
        <w:contextualSpacing/>
        <w:rPr>
          <w:rFonts w:cs="Times New Roman"/>
          <w:kern w:val="0"/>
        </w:rPr>
      </w:pPr>
    </w:p>
    <w:p w14:paraId="2C9B8DEF" w14:textId="77777777" w:rsidR="004C037D" w:rsidRPr="008238ED" w:rsidRDefault="004C037D" w:rsidP="004C037D">
      <w:pPr>
        <w:contextualSpacing/>
        <w:rPr>
          <w:rFonts w:cs="Times New Roman"/>
          <w:bCs/>
          <w:kern w:val="0"/>
        </w:rPr>
      </w:pPr>
      <w:r w:rsidRPr="008238ED">
        <w:rPr>
          <w:rFonts w:cs="Times New Roman"/>
          <w:bCs/>
          <w:kern w:val="0"/>
        </w:rPr>
        <w:t>Dead Sea Scrolls</w:t>
      </w:r>
    </w:p>
    <w:p w14:paraId="66A0E71C"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Brown also began his biblical studies just as the discovery of the Dead Sea Scrolls was breaking upon the world. In this area too, he made his contribution in a small way.</w:t>
      </w:r>
      <w:r>
        <w:rPr>
          <w:rFonts w:cs="Times New Roman"/>
          <w:kern w:val="0"/>
        </w:rPr>
        <w:t xml:space="preserve">” (Fitzmyer </w:t>
      </w:r>
      <w:r>
        <w:rPr>
          <w:rFonts w:cs="Times New Roman"/>
          <w:i/>
          <w:kern w:val="0"/>
        </w:rPr>
        <w:t>Interpretation</w:t>
      </w:r>
      <w:r>
        <w:rPr>
          <w:rFonts w:cs="Times New Roman"/>
          <w:kern w:val="0"/>
        </w:rPr>
        <w:t xml:space="preserve"> 105)</w:t>
      </w:r>
    </w:p>
    <w:p w14:paraId="45CEFC7B"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After he had finished his doctoral studies at Johns Hopkins in 1958, he was named a Fellow at the American School of Oriental Research in Jerusalem, as it was then called, with a special designation to work on the concordance of non-biblical texts from Qumran Cave 4 that was being put together. I had been the first Fellow so appointed in 1957-1958 and started the concordance; Brown fol</w:t>
      </w:r>
      <w:r>
        <w:rPr>
          <w:rFonts w:cs="Times New Roman"/>
          <w:kern w:val="0"/>
        </w:rPr>
        <w:t>lowed me in 1958-1959, and W.</w:t>
      </w:r>
      <w:r w:rsidRPr="00657820">
        <w:rPr>
          <w:rFonts w:cs="Times New Roman"/>
          <w:kern w:val="0"/>
        </w:rPr>
        <w:t>G. Oxtoby followed him in 1959-1960. In those days, we had no computers, and all the cards were written by hand. Such a concordance was badly needed by the seven-member editorial team appointed to piece together, study, and publish the thousands of fragments from Qumran Cave 4. It was meant to help them in identifying tiny fragments, relating them to others, and translating them. There was also the plan that, [105] once the fragmentary texts of Cave 4 were all published, we would be able to revise the tentative readings on the cards according to their final and definitive form and publish the concordance. Alas, in 2007 we are still awaiting the final publication of some of the fragmentary texts, and the concordance is now being produced with a computer systematically, as each volume in the series Discoveries in the Judaean Desert is published by the Clarendon Press of Oxford.</w:t>
      </w:r>
      <w:r>
        <w:rPr>
          <w:rFonts w:cs="Times New Roman"/>
          <w:kern w:val="0"/>
        </w:rPr>
        <w:t xml:space="preserve">” (Fitzmyer </w:t>
      </w:r>
      <w:r>
        <w:rPr>
          <w:rFonts w:cs="Times New Roman"/>
          <w:i/>
          <w:kern w:val="0"/>
        </w:rPr>
        <w:t>Interpretation</w:t>
      </w:r>
      <w:r>
        <w:rPr>
          <w:rFonts w:cs="Times New Roman"/>
          <w:kern w:val="0"/>
        </w:rPr>
        <w:t xml:space="preserve"> 105-06)</w:t>
      </w:r>
    </w:p>
    <w:p w14:paraId="30B8D652"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 xml:space="preserve">The cards of our concordance, however, were eventually photographed in the late 1980s, printed in a restricted edition, and sent to those few editors to whom the fragments of Cave 4 had been originally entrusted for publication. Neither Brown nor I ever received a copy of that concordance, despite all the work that we had put into it! That concordance, however, not only helped those few original editors, but was assisting many others who more recently have been co-opted into the editorial team to speed up the publication of those important texts of Qumran Cave 4. Brown never published much on the Dead Sea Scrolls, but he did contribute an important survey article on them in both the </w:t>
      </w:r>
      <w:r>
        <w:rPr>
          <w:rFonts w:cs="Times New Roman"/>
          <w:i/>
          <w:kern w:val="0"/>
        </w:rPr>
        <w:t>JBC</w:t>
      </w:r>
      <w:r w:rsidRPr="00657820">
        <w:rPr>
          <w:rFonts w:cs="Times New Roman"/>
          <w:kern w:val="0"/>
        </w:rPr>
        <w:t xml:space="preserve"> and the </w:t>
      </w:r>
      <w:r w:rsidRPr="00657820">
        <w:rPr>
          <w:rFonts w:cs="Times New Roman"/>
          <w:i/>
          <w:kern w:val="0"/>
        </w:rPr>
        <w:t>N</w:t>
      </w:r>
      <w:r>
        <w:rPr>
          <w:rFonts w:cs="Times New Roman"/>
          <w:i/>
          <w:kern w:val="0"/>
        </w:rPr>
        <w:t>JBC</w:t>
      </w:r>
      <w:r w:rsidRPr="00657820">
        <w:rPr>
          <w:rFonts w:cs="Times New Roman"/>
          <w:kern w:val="0"/>
        </w:rPr>
        <w:t>.</w:t>
      </w:r>
      <w:r>
        <w:rPr>
          <w:rFonts w:cs="Times New Roman"/>
          <w:kern w:val="0"/>
        </w:rPr>
        <w:t xml:space="preserve">” (Fitzmyer </w:t>
      </w:r>
      <w:r w:rsidRPr="007304C4">
        <w:rPr>
          <w:rFonts w:cs="Times New Roman"/>
          <w:i/>
          <w:kern w:val="0"/>
        </w:rPr>
        <w:t>Interpretation</w:t>
      </w:r>
      <w:r>
        <w:rPr>
          <w:rFonts w:cs="Times New Roman"/>
          <w:kern w:val="0"/>
        </w:rPr>
        <w:t xml:space="preserve"> 106)</w:t>
      </w:r>
    </w:p>
    <w:p w14:paraId="3E02E740" w14:textId="77777777" w:rsidR="004C037D" w:rsidRDefault="004C037D" w:rsidP="004C037D">
      <w:pPr>
        <w:contextualSpacing/>
        <w:rPr>
          <w:rFonts w:cs="Times New Roman"/>
          <w:kern w:val="0"/>
        </w:rPr>
      </w:pPr>
    </w:p>
    <w:p w14:paraId="106E4577" w14:textId="77777777" w:rsidR="004C037D" w:rsidRPr="008238ED" w:rsidRDefault="004C037D" w:rsidP="004C037D">
      <w:pPr>
        <w:contextualSpacing/>
        <w:rPr>
          <w:rFonts w:cs="Times New Roman"/>
          <w:bCs/>
          <w:kern w:val="0"/>
        </w:rPr>
      </w:pPr>
      <w:r w:rsidRPr="008238ED">
        <w:rPr>
          <w:rFonts w:cs="Times New Roman"/>
          <w:bCs/>
          <w:kern w:val="0"/>
        </w:rPr>
        <w:t>other main works</w:t>
      </w:r>
    </w:p>
    <w:p w14:paraId="716B9715" w14:textId="77777777" w:rsidR="004C037D" w:rsidRDefault="004C037D" w:rsidP="004C037D">
      <w:pPr>
        <w:ind w:left="360"/>
        <w:contextualSpacing/>
        <w:rPr>
          <w:rFonts w:cs="Times New Roman"/>
          <w:kern w:val="0"/>
        </w:rPr>
      </w:pPr>
      <w:r>
        <w:rPr>
          <w:rFonts w:cs="Times New Roman"/>
          <w:kern w:val="0"/>
        </w:rPr>
        <w:t xml:space="preserve">1966, 1970: </w:t>
      </w:r>
      <w:r>
        <w:rPr>
          <w:rFonts w:cs="Times New Roman"/>
          <w:i/>
          <w:kern w:val="0"/>
        </w:rPr>
        <w:t>Gospel according to John</w:t>
      </w:r>
    </w:p>
    <w:p w14:paraId="478FEAF4" w14:textId="77777777" w:rsidR="004C037D" w:rsidRPr="008C2B91" w:rsidRDefault="004C037D" w:rsidP="004C037D">
      <w:pPr>
        <w:ind w:left="720"/>
        <w:contextualSpacing/>
        <w:rPr>
          <w:sz w:val="20"/>
        </w:rPr>
      </w:pPr>
      <w:r w:rsidRPr="008C2B91">
        <w:rPr>
          <w:sz w:val="20"/>
        </w:rPr>
        <w:t xml:space="preserve">Brown, Raymond E., SS. </w:t>
      </w:r>
      <w:r w:rsidRPr="008C2B91">
        <w:rPr>
          <w:i/>
          <w:sz w:val="20"/>
        </w:rPr>
        <w:t>The Gospel according to John</w:t>
      </w:r>
      <w:r w:rsidRPr="008C2B91">
        <w:rPr>
          <w:sz w:val="20"/>
        </w:rPr>
        <w:t xml:space="preserve"> (</w:t>
      </w:r>
      <w:r w:rsidRPr="008C2B91">
        <w:rPr>
          <w:i/>
          <w:sz w:val="20"/>
        </w:rPr>
        <w:t>i-xii</w:t>
      </w:r>
      <w:r w:rsidRPr="008C2B91">
        <w:rPr>
          <w:sz w:val="20"/>
        </w:rPr>
        <w:t>). AB 29. Garden City: Doubleday, 1966.</w:t>
      </w:r>
    </w:p>
    <w:p w14:paraId="773562E3" w14:textId="77777777" w:rsidR="004C037D" w:rsidRPr="008C2B91" w:rsidRDefault="004C037D" w:rsidP="004C037D">
      <w:pPr>
        <w:ind w:left="720"/>
        <w:contextualSpacing/>
        <w:rPr>
          <w:rFonts w:cs="Times New Roman"/>
          <w:kern w:val="0"/>
          <w:sz w:val="20"/>
        </w:rPr>
      </w:pPr>
      <w:r w:rsidRPr="008C2B91">
        <w:rPr>
          <w:sz w:val="20"/>
        </w:rPr>
        <w:t xml:space="preserve">Brown, Raymond E., SS. </w:t>
      </w:r>
      <w:r w:rsidRPr="008C2B91">
        <w:rPr>
          <w:i/>
          <w:sz w:val="20"/>
        </w:rPr>
        <w:t>The Gospel according to John</w:t>
      </w:r>
      <w:r w:rsidRPr="008C2B91">
        <w:rPr>
          <w:sz w:val="20"/>
        </w:rPr>
        <w:t xml:space="preserve"> (</w:t>
      </w:r>
      <w:r w:rsidRPr="008C2B91">
        <w:rPr>
          <w:i/>
          <w:sz w:val="20"/>
        </w:rPr>
        <w:t>xiii-xxi</w:t>
      </w:r>
      <w:r w:rsidRPr="008C2B91">
        <w:rPr>
          <w:sz w:val="20"/>
        </w:rPr>
        <w:t>). AB 29A. Garden City: Doubleday, 1970.</w:t>
      </w:r>
    </w:p>
    <w:p w14:paraId="561F8CE8" w14:textId="77777777" w:rsidR="004C037D" w:rsidRDefault="004C037D" w:rsidP="004C037D">
      <w:pPr>
        <w:ind w:left="720"/>
        <w:contextualSpacing/>
        <w:rPr>
          <w:rFonts w:cs="Times New Roman"/>
          <w:kern w:val="0"/>
        </w:rPr>
      </w:pPr>
      <w:r>
        <w:rPr>
          <w:rFonts w:cs="Times New Roman"/>
          <w:kern w:val="0"/>
        </w:rPr>
        <w:lastRenderedPageBreak/>
        <w:t>These volumes “</w:t>
      </w:r>
      <w:r w:rsidRPr="00657820">
        <w:rPr>
          <w:rFonts w:cs="Times New Roman"/>
          <w:kern w:val="0"/>
        </w:rPr>
        <w:t>introduced many new insights and made use of the new literature of the Dead Sea Scrolls to illuminate that Gospel.</w:t>
      </w:r>
      <w:r>
        <w:rPr>
          <w:rFonts w:cs="Times New Roman"/>
          <w:kern w:val="0"/>
        </w:rPr>
        <w:t xml:space="preserve">” (Fitzmyer </w:t>
      </w:r>
      <w:r>
        <w:rPr>
          <w:rFonts w:cs="Times New Roman"/>
          <w:i/>
          <w:kern w:val="0"/>
        </w:rPr>
        <w:t>Interpretation</w:t>
      </w:r>
      <w:r>
        <w:rPr>
          <w:rFonts w:cs="Times New Roman"/>
          <w:kern w:val="0"/>
        </w:rPr>
        <w:t xml:space="preserve"> 103)</w:t>
      </w:r>
    </w:p>
    <w:p w14:paraId="136D9699" w14:textId="77777777" w:rsidR="004C037D" w:rsidRDefault="004C037D" w:rsidP="004C037D">
      <w:pPr>
        <w:ind w:left="360"/>
        <w:contextualSpacing/>
        <w:rPr>
          <w:rFonts w:cs="Times New Roman"/>
          <w:kern w:val="0"/>
        </w:rPr>
      </w:pPr>
      <w:r>
        <w:rPr>
          <w:rFonts w:cs="Times New Roman"/>
          <w:kern w:val="0"/>
        </w:rPr>
        <w:t xml:space="preserve">1970: </w:t>
      </w:r>
      <w:r w:rsidRPr="00B43BE5">
        <w:rPr>
          <w:rFonts w:cs="Times New Roman"/>
          <w:i/>
          <w:kern w:val="0"/>
        </w:rPr>
        <w:t>New American Bible</w:t>
      </w:r>
    </w:p>
    <w:p w14:paraId="6E3717CA" w14:textId="77777777" w:rsidR="004C037D" w:rsidRPr="00AB2262" w:rsidRDefault="004C037D" w:rsidP="004C037D">
      <w:pPr>
        <w:ind w:left="720"/>
        <w:contextualSpacing/>
        <w:rPr>
          <w:rFonts w:cs="Times New Roman"/>
          <w:kern w:val="0"/>
        </w:rPr>
      </w:pPr>
      <w:r>
        <w:rPr>
          <w:rFonts w:cs="Times New Roman"/>
          <w:kern w:val="0"/>
        </w:rPr>
        <w:t>Brown and Fitzmyer collaborated on “</w:t>
      </w:r>
      <w:r w:rsidRPr="00657820">
        <w:rPr>
          <w:rFonts w:cs="Times New Roman"/>
          <w:kern w:val="0"/>
        </w:rPr>
        <w:t>the translation-committee of the New American Bible</w:t>
      </w:r>
      <w:r>
        <w:rPr>
          <w:rFonts w:cs="Times New Roman"/>
          <w:kern w:val="0"/>
        </w:rPr>
        <w:t xml:space="preserve"> . . .” (Fitzmyer </w:t>
      </w:r>
      <w:r>
        <w:rPr>
          <w:rFonts w:cs="Times New Roman"/>
          <w:i/>
          <w:kern w:val="0"/>
        </w:rPr>
        <w:t>Interpretation</w:t>
      </w:r>
      <w:r>
        <w:rPr>
          <w:rFonts w:cs="Times New Roman"/>
          <w:kern w:val="0"/>
        </w:rPr>
        <w:t xml:space="preserve"> 101)</w:t>
      </w:r>
    </w:p>
    <w:p w14:paraId="529880AA" w14:textId="77777777" w:rsidR="004C037D" w:rsidRDefault="004C037D" w:rsidP="004C037D">
      <w:pPr>
        <w:ind w:left="360"/>
        <w:contextualSpacing/>
        <w:rPr>
          <w:rFonts w:cs="Times New Roman"/>
          <w:kern w:val="0"/>
        </w:rPr>
      </w:pPr>
      <w:r>
        <w:rPr>
          <w:rFonts w:cs="Times New Roman"/>
          <w:kern w:val="0"/>
        </w:rPr>
        <w:t xml:space="preserve">1973: </w:t>
      </w:r>
      <w:r w:rsidRPr="00657820">
        <w:rPr>
          <w:rFonts w:cs="Times New Roman"/>
          <w:i/>
          <w:kern w:val="0"/>
        </w:rPr>
        <w:t>Virginal Conception and Bodily Resurrection of Jesus</w:t>
      </w:r>
    </w:p>
    <w:p w14:paraId="3F8CE355" w14:textId="3B2089C6" w:rsidR="004C037D" w:rsidRPr="00BB0FC3" w:rsidRDefault="00F72D0C" w:rsidP="004C037D">
      <w:pPr>
        <w:ind w:left="720"/>
        <w:contextualSpacing/>
        <w:rPr>
          <w:rFonts w:cs="Times New Roman"/>
          <w:kern w:val="0"/>
          <w:sz w:val="20"/>
        </w:rPr>
      </w:pPr>
      <w:r w:rsidRPr="008C2B91">
        <w:rPr>
          <w:sz w:val="20"/>
        </w:rPr>
        <w:t xml:space="preserve">Brown, Raymond E., SS. </w:t>
      </w:r>
      <w:r w:rsidR="004C037D" w:rsidRPr="00BB0FC3">
        <w:rPr>
          <w:rFonts w:cs="Times New Roman"/>
          <w:i/>
          <w:kern w:val="0"/>
          <w:sz w:val="20"/>
        </w:rPr>
        <w:t>The Virginal Conception and Bodily Resurrection of Jesus</w:t>
      </w:r>
      <w:r w:rsidR="004C037D">
        <w:rPr>
          <w:rFonts w:cs="Times New Roman"/>
          <w:kern w:val="0"/>
          <w:sz w:val="20"/>
        </w:rPr>
        <w:t xml:space="preserve">. </w:t>
      </w:r>
      <w:r w:rsidR="004C037D" w:rsidRPr="00BB0FC3">
        <w:rPr>
          <w:rFonts w:cs="Times New Roman"/>
          <w:kern w:val="0"/>
          <w:sz w:val="20"/>
        </w:rPr>
        <w:t>New York: Paulist, 1973.</w:t>
      </w:r>
    </w:p>
    <w:p w14:paraId="1AFA0B19" w14:textId="77777777" w:rsidR="004C037D" w:rsidRDefault="004C037D" w:rsidP="004C037D">
      <w:pPr>
        <w:ind w:left="720"/>
        <w:contextualSpacing/>
        <w:rPr>
          <w:rFonts w:cs="Times New Roman"/>
          <w:kern w:val="0"/>
        </w:rPr>
      </w:pPr>
      <w:r>
        <w:rPr>
          <w:rFonts w:cs="Times New Roman"/>
          <w:kern w:val="0"/>
        </w:rPr>
        <w:t>“</w:t>
      </w:r>
      <w:r w:rsidRPr="00657820">
        <w:rPr>
          <w:rFonts w:cs="Times New Roman"/>
          <w:kern w:val="0"/>
        </w:rPr>
        <w:t xml:space="preserve">His book </w:t>
      </w:r>
      <w:r w:rsidRPr="00657820">
        <w:rPr>
          <w:rFonts w:cs="Times New Roman"/>
          <w:i/>
          <w:kern w:val="0"/>
        </w:rPr>
        <w:t>The Virginal Conception and Bodily Resurrection of Jesus</w:t>
      </w:r>
      <w:r w:rsidRPr="00657820">
        <w:rPr>
          <w:rFonts w:cs="Times New Roman"/>
          <w:kern w:val="0"/>
        </w:rPr>
        <w:t>,</w:t>
      </w:r>
      <w:r w:rsidRPr="00657820">
        <w:rPr>
          <w:rFonts w:cs="Times New Roman"/>
          <w:i/>
          <w:kern w:val="0"/>
        </w:rPr>
        <w:t xml:space="preserve"> </w:t>
      </w:r>
      <w:r w:rsidRPr="00657820">
        <w:rPr>
          <w:rFonts w:cs="Times New Roman"/>
          <w:kern w:val="0"/>
        </w:rPr>
        <w:t>which seemed so controversial to some Catholics, was recommended by the American Catholic bishops among suggested readings in the bibliography of their national pastoral letter on Mary (November 1973).</w:t>
      </w:r>
      <w:r>
        <w:rPr>
          <w:rFonts w:cs="Times New Roman"/>
          <w:kern w:val="0"/>
        </w:rPr>
        <w:t xml:space="preserve">” (Fitzmyer </w:t>
      </w:r>
      <w:r w:rsidRPr="007304C4">
        <w:rPr>
          <w:rFonts w:cs="Times New Roman"/>
          <w:i/>
          <w:kern w:val="0"/>
        </w:rPr>
        <w:t>Interpretation</w:t>
      </w:r>
      <w:r>
        <w:rPr>
          <w:rFonts w:cs="Times New Roman"/>
          <w:kern w:val="0"/>
        </w:rPr>
        <w:t xml:space="preserve"> 114)</w:t>
      </w:r>
    </w:p>
    <w:p w14:paraId="0588820C" w14:textId="77777777" w:rsidR="004C037D" w:rsidRPr="00BB0FC3" w:rsidRDefault="004C037D" w:rsidP="004C037D">
      <w:pPr>
        <w:ind w:left="360"/>
        <w:contextualSpacing/>
        <w:rPr>
          <w:rFonts w:cs="Times New Roman"/>
          <w:kern w:val="0"/>
        </w:rPr>
      </w:pPr>
      <w:r>
        <w:t xml:space="preserve">1977: </w:t>
      </w:r>
      <w:r w:rsidRPr="00B10DFF">
        <w:rPr>
          <w:i/>
        </w:rPr>
        <w:t>Birth of the Messiah</w:t>
      </w:r>
    </w:p>
    <w:p w14:paraId="60F1B02B" w14:textId="77777777" w:rsidR="004C037D" w:rsidRPr="00BB0FC3" w:rsidRDefault="004C037D" w:rsidP="004C037D">
      <w:pPr>
        <w:ind w:left="720"/>
        <w:contextualSpacing/>
        <w:rPr>
          <w:rFonts w:cs="Times New Roman"/>
          <w:kern w:val="0"/>
          <w:sz w:val="20"/>
        </w:rPr>
      </w:pPr>
      <w:r w:rsidRPr="00BB0FC3">
        <w:rPr>
          <w:sz w:val="20"/>
        </w:rPr>
        <w:t xml:space="preserve">Brown, Raymond E., SS. </w:t>
      </w:r>
      <w:r w:rsidRPr="00BB0FC3">
        <w:rPr>
          <w:i/>
          <w:sz w:val="20"/>
        </w:rPr>
        <w:t>The Birth of the Messiah</w:t>
      </w:r>
      <w:r w:rsidRPr="00BB0FC3">
        <w:rPr>
          <w:sz w:val="20"/>
        </w:rPr>
        <w:t xml:space="preserve">: </w:t>
      </w:r>
      <w:r w:rsidRPr="00BB0FC3">
        <w:rPr>
          <w:i/>
          <w:sz w:val="20"/>
        </w:rPr>
        <w:t>A Commentary on the Infancy Narratives in Matthew and Luke</w:t>
      </w:r>
      <w:r w:rsidRPr="00BB0FC3">
        <w:rPr>
          <w:sz w:val="20"/>
        </w:rPr>
        <w:t>. Garden City: Doubleday, 1977. New updated ed. ABRL. New York: Doubleday, 1993.</w:t>
      </w:r>
    </w:p>
    <w:p w14:paraId="33004919" w14:textId="77777777" w:rsidR="004C037D" w:rsidRPr="00C378AB" w:rsidRDefault="004C037D" w:rsidP="004C037D">
      <w:pPr>
        <w:ind w:left="360"/>
        <w:contextualSpacing/>
        <w:rPr>
          <w:rFonts w:cs="Times New Roman"/>
          <w:kern w:val="0"/>
        </w:rPr>
      </w:pPr>
      <w:r>
        <w:rPr>
          <w:rFonts w:cs="Times New Roman"/>
          <w:kern w:val="0"/>
        </w:rPr>
        <w:t>1979</w:t>
      </w:r>
      <w:r w:rsidRPr="00B43BE5">
        <w:rPr>
          <w:rFonts w:cs="Times New Roman"/>
          <w:kern w:val="0"/>
        </w:rPr>
        <w:t xml:space="preserve">: </w:t>
      </w:r>
      <w:r w:rsidRPr="00B43BE5">
        <w:rPr>
          <w:i/>
        </w:rPr>
        <w:t>Community of the Beloved Disciple</w:t>
      </w:r>
    </w:p>
    <w:p w14:paraId="2D011801" w14:textId="77777777" w:rsidR="004C037D" w:rsidRDefault="004C037D" w:rsidP="004C037D">
      <w:pPr>
        <w:ind w:left="720"/>
        <w:contextualSpacing/>
        <w:rPr>
          <w:sz w:val="20"/>
        </w:rPr>
      </w:pPr>
      <w:r w:rsidRPr="008C2B91">
        <w:rPr>
          <w:sz w:val="20"/>
        </w:rPr>
        <w:t xml:space="preserve">Brown, Raymond E., SS. </w:t>
      </w:r>
      <w:r w:rsidRPr="008C2B91">
        <w:rPr>
          <w:i/>
          <w:sz w:val="20"/>
        </w:rPr>
        <w:t>The Community of the Beloved Disciple</w:t>
      </w:r>
      <w:r w:rsidRPr="008C2B91">
        <w:rPr>
          <w:sz w:val="20"/>
        </w:rPr>
        <w:t xml:space="preserve"> (New York/Ramsey, NJ: Paulist, 1979.</w:t>
      </w:r>
    </w:p>
    <w:p w14:paraId="1E02A2A0" w14:textId="77777777" w:rsidR="004C037D" w:rsidRPr="00125993" w:rsidRDefault="004C037D" w:rsidP="004C037D">
      <w:pPr>
        <w:ind w:left="360"/>
        <w:contextualSpacing/>
        <w:rPr>
          <w:rFonts w:cs="Times New Roman"/>
          <w:kern w:val="0"/>
        </w:rPr>
      </w:pPr>
      <w:r>
        <w:rPr>
          <w:rFonts w:cs="Times New Roman"/>
          <w:kern w:val="0"/>
        </w:rPr>
        <w:t xml:space="preserve">1981: </w:t>
      </w:r>
      <w:r w:rsidRPr="00125993">
        <w:rPr>
          <w:rFonts w:cs="Times New Roman"/>
          <w:i/>
          <w:kern w:val="0"/>
        </w:rPr>
        <w:t>Critical Meaning of the Bible</w:t>
      </w:r>
    </w:p>
    <w:p w14:paraId="662599CE" w14:textId="77777777" w:rsidR="004C037D" w:rsidRPr="00125993" w:rsidRDefault="004C037D" w:rsidP="004C037D">
      <w:pPr>
        <w:ind w:left="720"/>
        <w:contextualSpacing/>
        <w:rPr>
          <w:rFonts w:cs="Times New Roman"/>
          <w:kern w:val="0"/>
          <w:sz w:val="20"/>
        </w:rPr>
      </w:pPr>
      <w:r w:rsidRPr="00BB0FC3">
        <w:rPr>
          <w:sz w:val="20"/>
        </w:rPr>
        <w:t xml:space="preserve">Brown, Raymond E., SS. </w:t>
      </w:r>
      <w:r w:rsidRPr="00125993">
        <w:rPr>
          <w:rFonts w:cs="Times New Roman"/>
          <w:i/>
          <w:kern w:val="0"/>
          <w:sz w:val="20"/>
        </w:rPr>
        <w:t>The Critical Meaning of the Bible</w:t>
      </w:r>
      <w:r>
        <w:rPr>
          <w:rFonts w:cs="Times New Roman"/>
          <w:kern w:val="0"/>
          <w:sz w:val="20"/>
        </w:rPr>
        <w:t xml:space="preserve">. </w:t>
      </w:r>
      <w:r>
        <w:rPr>
          <w:sz w:val="20"/>
        </w:rPr>
        <w:t>New York: Paulist, 1981.</w:t>
      </w:r>
    </w:p>
    <w:p w14:paraId="4B8A7131" w14:textId="77777777" w:rsidR="004C037D" w:rsidRPr="00BB0FC3" w:rsidRDefault="004C037D" w:rsidP="004C037D">
      <w:pPr>
        <w:ind w:left="360"/>
        <w:contextualSpacing/>
        <w:rPr>
          <w:rFonts w:cs="Times New Roman"/>
          <w:kern w:val="0"/>
        </w:rPr>
      </w:pPr>
      <w:r>
        <w:rPr>
          <w:rFonts w:cs="Times New Roman"/>
          <w:kern w:val="0"/>
        </w:rPr>
        <w:t xml:space="preserve">1982: </w:t>
      </w:r>
      <w:r>
        <w:rPr>
          <w:rFonts w:cs="Times New Roman"/>
          <w:i/>
          <w:kern w:val="0"/>
        </w:rPr>
        <w:t>Epistles of John</w:t>
      </w:r>
    </w:p>
    <w:p w14:paraId="19253A39" w14:textId="77777777" w:rsidR="004C037D" w:rsidRPr="00BB0FC3" w:rsidRDefault="004C037D" w:rsidP="004C037D">
      <w:pPr>
        <w:ind w:left="720"/>
        <w:contextualSpacing/>
        <w:rPr>
          <w:rFonts w:cs="Times New Roman"/>
          <w:kern w:val="0"/>
          <w:sz w:val="20"/>
        </w:rPr>
      </w:pPr>
      <w:r w:rsidRPr="00BB0FC3">
        <w:rPr>
          <w:sz w:val="20"/>
        </w:rPr>
        <w:t xml:space="preserve">Brown, Raymond E., SS. </w:t>
      </w:r>
      <w:r w:rsidRPr="00BB0FC3">
        <w:rPr>
          <w:i/>
          <w:sz w:val="20"/>
        </w:rPr>
        <w:t>The Epistles of John Translated with Introduction</w:t>
      </w:r>
      <w:r w:rsidRPr="00BB0FC3">
        <w:rPr>
          <w:sz w:val="20"/>
        </w:rPr>
        <w:t>,</w:t>
      </w:r>
      <w:r w:rsidRPr="00BB0FC3">
        <w:rPr>
          <w:i/>
          <w:sz w:val="20"/>
        </w:rPr>
        <w:t xml:space="preserve"> Notes and Commentary</w:t>
      </w:r>
      <w:r>
        <w:rPr>
          <w:sz w:val="20"/>
        </w:rPr>
        <w:t xml:space="preserve">. </w:t>
      </w:r>
      <w:r w:rsidRPr="00BB0FC3">
        <w:rPr>
          <w:sz w:val="20"/>
        </w:rPr>
        <w:t>AB 30</w:t>
      </w:r>
      <w:r>
        <w:rPr>
          <w:sz w:val="20"/>
        </w:rPr>
        <w:t>.</w:t>
      </w:r>
      <w:r w:rsidRPr="00BB0FC3">
        <w:rPr>
          <w:sz w:val="20"/>
        </w:rPr>
        <w:t xml:space="preserve"> Garden City: Doubleday, 1982</w:t>
      </w:r>
      <w:r>
        <w:rPr>
          <w:sz w:val="20"/>
        </w:rPr>
        <w:t>.</w:t>
      </w:r>
    </w:p>
    <w:p w14:paraId="443752E1" w14:textId="77777777" w:rsidR="004C037D" w:rsidRDefault="004C037D" w:rsidP="004C037D">
      <w:pPr>
        <w:ind w:left="720"/>
        <w:contextualSpacing/>
        <w:rPr>
          <w:rFonts w:cs="Times New Roman"/>
          <w:kern w:val="0"/>
        </w:rPr>
      </w:pPr>
      <w:r>
        <w:rPr>
          <w:rFonts w:cs="Times New Roman"/>
          <w:kern w:val="0"/>
        </w:rPr>
        <w:t xml:space="preserve">“. . . </w:t>
      </w:r>
      <w:r w:rsidRPr="00657820">
        <w:rPr>
          <w:rFonts w:cs="Times New Roman"/>
          <w:kern w:val="0"/>
        </w:rPr>
        <w:t>he developed his idea of the Johannine school, an idea that he and J. Louis Martyn, his colleague at Union Theological Seminary, had often discussed together.</w:t>
      </w:r>
      <w:r>
        <w:rPr>
          <w:rFonts w:cs="Times New Roman"/>
          <w:kern w:val="0"/>
        </w:rPr>
        <w:t xml:space="preserve">” (Fitzmyer </w:t>
      </w:r>
      <w:r>
        <w:rPr>
          <w:rFonts w:cs="Times New Roman"/>
          <w:i/>
          <w:kern w:val="0"/>
        </w:rPr>
        <w:t>Interpretation</w:t>
      </w:r>
      <w:r>
        <w:rPr>
          <w:rFonts w:cs="Times New Roman"/>
          <w:kern w:val="0"/>
        </w:rPr>
        <w:t xml:space="preserve"> 103)</w:t>
      </w:r>
    </w:p>
    <w:p w14:paraId="19736818" w14:textId="77777777" w:rsidR="004C037D" w:rsidRPr="00B43BE5" w:rsidRDefault="004C037D" w:rsidP="004C037D">
      <w:pPr>
        <w:ind w:left="360"/>
        <w:contextualSpacing/>
      </w:pPr>
      <w:r>
        <w:t>1983</w:t>
      </w:r>
      <w:r w:rsidRPr="00B43BE5">
        <w:t xml:space="preserve">: </w:t>
      </w:r>
      <w:r w:rsidRPr="00B43BE5">
        <w:rPr>
          <w:i/>
        </w:rPr>
        <w:t>Antioch and Rome</w:t>
      </w:r>
    </w:p>
    <w:p w14:paraId="7B6D18D6" w14:textId="77777777" w:rsidR="004C037D" w:rsidRPr="008C2B91" w:rsidRDefault="004C037D" w:rsidP="004C037D">
      <w:pPr>
        <w:ind w:left="720"/>
        <w:contextualSpacing/>
        <w:rPr>
          <w:rFonts w:cs="Times New Roman"/>
          <w:kern w:val="0"/>
          <w:sz w:val="20"/>
        </w:rPr>
      </w:pPr>
      <w:r w:rsidRPr="008C2B91">
        <w:rPr>
          <w:sz w:val="20"/>
        </w:rPr>
        <w:t xml:space="preserve">Brown, Raymond E., SS, and John P. Meier. </w:t>
      </w:r>
      <w:r w:rsidRPr="008C2B91">
        <w:rPr>
          <w:i/>
          <w:sz w:val="20"/>
        </w:rPr>
        <w:t>Antioch and Rome</w:t>
      </w:r>
      <w:r w:rsidRPr="008C2B91">
        <w:rPr>
          <w:sz w:val="20"/>
        </w:rPr>
        <w:t xml:space="preserve">: </w:t>
      </w:r>
      <w:r w:rsidRPr="008C2B91">
        <w:rPr>
          <w:i/>
          <w:sz w:val="20"/>
        </w:rPr>
        <w:t>New Testament Cradles of Catholic Christianity</w:t>
      </w:r>
      <w:r w:rsidRPr="008C2B91">
        <w:rPr>
          <w:sz w:val="20"/>
        </w:rPr>
        <w:t>. New York: Paulist, 1983.</w:t>
      </w:r>
    </w:p>
    <w:p w14:paraId="235ECBD2" w14:textId="77777777" w:rsidR="004C037D" w:rsidRPr="00125993" w:rsidRDefault="004C037D" w:rsidP="004C037D">
      <w:pPr>
        <w:ind w:left="360"/>
        <w:contextualSpacing/>
        <w:rPr>
          <w:rFonts w:cs="Times New Roman"/>
          <w:kern w:val="0"/>
        </w:rPr>
      </w:pPr>
      <w:r>
        <w:rPr>
          <w:rFonts w:cs="Times New Roman"/>
          <w:kern w:val="0"/>
        </w:rPr>
        <w:t xml:space="preserve">1985: </w:t>
      </w:r>
      <w:r w:rsidRPr="00125993">
        <w:rPr>
          <w:rFonts w:cs="Times New Roman"/>
          <w:i/>
          <w:kern w:val="0"/>
        </w:rPr>
        <w:t>Biblical Exegesis and Church Doctrine</w:t>
      </w:r>
    </w:p>
    <w:p w14:paraId="06BDF75B" w14:textId="77777777" w:rsidR="004C037D" w:rsidRPr="00125993" w:rsidRDefault="004C037D" w:rsidP="004C037D">
      <w:pPr>
        <w:ind w:left="720"/>
        <w:contextualSpacing/>
        <w:rPr>
          <w:rFonts w:cs="Times New Roman"/>
          <w:kern w:val="0"/>
          <w:sz w:val="20"/>
        </w:rPr>
      </w:pPr>
      <w:r w:rsidRPr="00BB0FC3">
        <w:rPr>
          <w:sz w:val="20"/>
        </w:rPr>
        <w:t xml:space="preserve">Brown, Raymond E., SS. </w:t>
      </w:r>
      <w:r w:rsidRPr="00125993">
        <w:rPr>
          <w:rFonts w:cs="Times New Roman"/>
          <w:i/>
          <w:kern w:val="0"/>
          <w:sz w:val="20"/>
        </w:rPr>
        <w:t>Biblical Exegesis and Church Doctrine</w:t>
      </w:r>
      <w:r>
        <w:rPr>
          <w:rFonts w:cs="Times New Roman"/>
          <w:kern w:val="0"/>
          <w:sz w:val="20"/>
        </w:rPr>
        <w:t xml:space="preserve">. </w:t>
      </w:r>
      <w:r w:rsidRPr="00125993">
        <w:rPr>
          <w:sz w:val="20"/>
        </w:rPr>
        <w:t>New York: Paulist, 1985</w:t>
      </w:r>
      <w:r>
        <w:rPr>
          <w:sz w:val="20"/>
        </w:rPr>
        <w:t>.</w:t>
      </w:r>
    </w:p>
    <w:p w14:paraId="40C71D26" w14:textId="77777777" w:rsidR="004C037D" w:rsidRPr="00BB0FC3" w:rsidRDefault="004C037D" w:rsidP="004C037D">
      <w:pPr>
        <w:ind w:left="360"/>
        <w:contextualSpacing/>
        <w:rPr>
          <w:rFonts w:cs="Times New Roman"/>
          <w:kern w:val="0"/>
        </w:rPr>
      </w:pPr>
      <w:r>
        <w:t xml:space="preserve">1994: </w:t>
      </w:r>
      <w:r w:rsidRPr="00B10DFF">
        <w:rPr>
          <w:i/>
        </w:rPr>
        <w:t>Death of the Messiah</w:t>
      </w:r>
    </w:p>
    <w:p w14:paraId="31B61266" w14:textId="77777777" w:rsidR="004C037D" w:rsidRPr="00BB0FC3" w:rsidRDefault="004C037D" w:rsidP="004C037D">
      <w:pPr>
        <w:ind w:left="720"/>
        <w:contextualSpacing/>
        <w:rPr>
          <w:rFonts w:cs="Times New Roman"/>
          <w:kern w:val="0"/>
          <w:sz w:val="20"/>
        </w:rPr>
      </w:pPr>
      <w:r w:rsidRPr="00BB0FC3">
        <w:rPr>
          <w:sz w:val="20"/>
        </w:rPr>
        <w:t xml:space="preserve">Brown, Raymond E., SS. </w:t>
      </w:r>
      <w:r w:rsidRPr="00BB0FC3">
        <w:rPr>
          <w:i/>
          <w:sz w:val="20"/>
        </w:rPr>
        <w:t>The Death of the Messiah</w:t>
      </w:r>
      <w:r w:rsidRPr="00BB0FC3">
        <w:rPr>
          <w:sz w:val="20"/>
        </w:rPr>
        <w:t xml:space="preserve">: </w:t>
      </w:r>
      <w:r w:rsidRPr="00BB0FC3">
        <w:rPr>
          <w:i/>
          <w:sz w:val="20"/>
        </w:rPr>
        <w:t>From Gethsemane to the Grave</w:t>
      </w:r>
      <w:r w:rsidRPr="00BB0FC3">
        <w:rPr>
          <w:sz w:val="20"/>
        </w:rPr>
        <w:t xml:space="preserve">: </w:t>
      </w:r>
      <w:r w:rsidRPr="00BB0FC3">
        <w:rPr>
          <w:i/>
          <w:sz w:val="20"/>
        </w:rPr>
        <w:t>A Commentary on the Passion Narratives in the Four Gospels</w:t>
      </w:r>
      <w:r w:rsidRPr="00BB0FC3">
        <w:rPr>
          <w:sz w:val="20"/>
        </w:rPr>
        <w:t>. 2 vols. ABRL. New York: Doubleday, 1994.</w:t>
      </w:r>
    </w:p>
    <w:p w14:paraId="30EC937F" w14:textId="77777777" w:rsidR="004C037D" w:rsidRPr="00BB0FC3" w:rsidRDefault="004C037D" w:rsidP="004C037D">
      <w:pPr>
        <w:ind w:left="360"/>
        <w:contextualSpacing/>
        <w:rPr>
          <w:rFonts w:cs="Times New Roman"/>
          <w:kern w:val="0"/>
        </w:rPr>
      </w:pPr>
      <w:r>
        <w:rPr>
          <w:rFonts w:cs="Times New Roman"/>
          <w:kern w:val="0"/>
        </w:rPr>
        <w:t xml:space="preserve">1997: </w:t>
      </w:r>
      <w:r>
        <w:rPr>
          <w:rFonts w:cs="Times New Roman"/>
          <w:i/>
          <w:kern w:val="0"/>
        </w:rPr>
        <w:t>Introduction to the New Testament</w:t>
      </w:r>
    </w:p>
    <w:p w14:paraId="7EE32AB4" w14:textId="77777777" w:rsidR="004C037D" w:rsidRPr="00BB0FC3" w:rsidRDefault="004C037D" w:rsidP="004C037D">
      <w:pPr>
        <w:ind w:left="720"/>
        <w:contextualSpacing/>
        <w:rPr>
          <w:rFonts w:cs="Times New Roman"/>
          <w:kern w:val="0"/>
          <w:sz w:val="20"/>
        </w:rPr>
      </w:pPr>
      <w:r w:rsidRPr="00BB0FC3">
        <w:rPr>
          <w:sz w:val="20"/>
        </w:rPr>
        <w:t xml:space="preserve">Brown, Raymond E., SS. </w:t>
      </w:r>
      <w:r w:rsidRPr="00BB0FC3">
        <w:rPr>
          <w:i/>
          <w:sz w:val="20"/>
        </w:rPr>
        <w:t>An Introduction to the New Testament</w:t>
      </w:r>
      <w:r w:rsidRPr="00BB0FC3">
        <w:rPr>
          <w:sz w:val="20"/>
        </w:rPr>
        <w:t>. ABRL. New York: Doubleday, 1997.</w:t>
      </w:r>
    </w:p>
    <w:p w14:paraId="6BEA24BD" w14:textId="77777777" w:rsidR="004C037D" w:rsidRDefault="004C037D" w:rsidP="004C037D">
      <w:pPr>
        <w:ind w:left="720"/>
        <w:contextualSpacing/>
        <w:rPr>
          <w:rFonts w:cs="Times New Roman"/>
          <w:kern w:val="0"/>
        </w:rPr>
      </w:pPr>
      <w:r>
        <w:rPr>
          <w:rFonts w:cs="Times New Roman"/>
          <w:kern w:val="0"/>
        </w:rPr>
        <w:t xml:space="preserve">“His last great work . . . </w:t>
      </w:r>
      <w:r w:rsidRPr="00657820">
        <w:rPr>
          <w:rFonts w:cs="Times New Roman"/>
          <w:kern w:val="0"/>
        </w:rPr>
        <w:t>was a comprehensive approach to all the books of the NT. That book became the fitting crown not only of his publications, but also of his long career as a biblical scholar</w:t>
      </w:r>
      <w:r>
        <w:rPr>
          <w:rFonts w:cs="Times New Roman"/>
          <w:kern w:val="0"/>
        </w:rPr>
        <w:t xml:space="preserve"> . . .” (Fitzmyer </w:t>
      </w:r>
      <w:r>
        <w:rPr>
          <w:rFonts w:cs="Times New Roman"/>
          <w:i/>
          <w:kern w:val="0"/>
        </w:rPr>
        <w:t>Interpretation</w:t>
      </w:r>
      <w:r>
        <w:rPr>
          <w:rFonts w:cs="Times New Roman"/>
          <w:kern w:val="0"/>
        </w:rPr>
        <w:t xml:space="preserve"> 103)</w:t>
      </w:r>
    </w:p>
    <w:p w14:paraId="10904F7D"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ma</w:t>
      </w:r>
      <w:r>
        <w:rPr>
          <w:rFonts w:cs="Times New Roman"/>
          <w:kern w:val="0"/>
        </w:rPr>
        <w:t>ny paperbacks and popular books” for “</w:t>
      </w:r>
      <w:r w:rsidRPr="00657820">
        <w:rPr>
          <w:rFonts w:cs="Times New Roman"/>
          <w:kern w:val="0"/>
        </w:rPr>
        <w:t>the general reader</w:t>
      </w:r>
      <w:r>
        <w:rPr>
          <w:rFonts w:cs="Times New Roman"/>
          <w:kern w:val="0"/>
        </w:rPr>
        <w:t xml:space="preserve">” (Fitzmyer </w:t>
      </w:r>
      <w:r>
        <w:rPr>
          <w:rFonts w:cs="Times New Roman"/>
          <w:i/>
          <w:kern w:val="0"/>
        </w:rPr>
        <w:t>Interpretation</w:t>
      </w:r>
      <w:r>
        <w:rPr>
          <w:rFonts w:cs="Times New Roman"/>
          <w:kern w:val="0"/>
        </w:rPr>
        <w:t xml:space="preserve"> 104)</w:t>
      </w:r>
    </w:p>
    <w:p w14:paraId="0B462663" w14:textId="77777777" w:rsidR="004C037D" w:rsidRPr="008C2B91" w:rsidRDefault="004C037D" w:rsidP="004C037D">
      <w:pPr>
        <w:ind w:left="720"/>
        <w:contextualSpacing/>
        <w:rPr>
          <w:rFonts w:cs="Times New Roman"/>
          <w:kern w:val="0"/>
          <w:sz w:val="20"/>
        </w:rPr>
      </w:pPr>
      <w:r w:rsidRPr="008C2B91">
        <w:rPr>
          <w:rFonts w:cs="Times New Roman"/>
          <w:i/>
          <w:kern w:val="0"/>
          <w:sz w:val="20"/>
        </w:rPr>
        <w:t>An Adult Christ at Christmas</w:t>
      </w:r>
    </w:p>
    <w:p w14:paraId="1D3B4B61" w14:textId="77777777" w:rsidR="004C037D" w:rsidRDefault="004C037D" w:rsidP="004C037D">
      <w:pPr>
        <w:ind w:left="720"/>
        <w:contextualSpacing/>
        <w:rPr>
          <w:rFonts w:cs="Times New Roman"/>
          <w:kern w:val="0"/>
        </w:rPr>
      </w:pPr>
      <w:r>
        <w:rPr>
          <w:rFonts w:cs="Times New Roman"/>
          <w:kern w:val="0"/>
        </w:rPr>
        <w:t>“</w:t>
      </w:r>
      <w:r w:rsidRPr="00657820">
        <w:rPr>
          <w:rFonts w:cs="Times New Roman"/>
          <w:kern w:val="0"/>
        </w:rPr>
        <w:t>Other paperbacks centered on feasts or periods of the Church’s liturgical calendar, Advent, Lent, or Easter; they sought to bring a biblical understanding to such feasts.</w:t>
      </w:r>
      <w:r>
        <w:rPr>
          <w:rFonts w:cs="Times New Roman"/>
          <w:kern w:val="0"/>
        </w:rPr>
        <w:t xml:space="preserve">” (Fitzmyer </w:t>
      </w:r>
      <w:r w:rsidRPr="007304C4">
        <w:rPr>
          <w:rFonts w:cs="Times New Roman"/>
          <w:i/>
          <w:kern w:val="0"/>
        </w:rPr>
        <w:t>Interpretation</w:t>
      </w:r>
      <w:r>
        <w:rPr>
          <w:rFonts w:cs="Times New Roman"/>
          <w:kern w:val="0"/>
        </w:rPr>
        <w:t xml:space="preserve"> 104)</w:t>
      </w:r>
    </w:p>
    <w:p w14:paraId="06C7908C" w14:textId="77777777" w:rsidR="004C037D" w:rsidRDefault="004C037D" w:rsidP="004C037D">
      <w:pPr>
        <w:contextualSpacing/>
        <w:rPr>
          <w:rFonts w:cs="Times New Roman"/>
          <w:kern w:val="0"/>
        </w:rPr>
      </w:pPr>
    </w:p>
    <w:p w14:paraId="31010933" w14:textId="77777777" w:rsidR="004C037D" w:rsidRPr="008238ED" w:rsidRDefault="004C037D" w:rsidP="004C037D">
      <w:pPr>
        <w:contextualSpacing/>
        <w:rPr>
          <w:rFonts w:cs="Times New Roman"/>
          <w:bCs/>
          <w:kern w:val="0"/>
        </w:rPr>
      </w:pPr>
      <w:r w:rsidRPr="008238ED">
        <w:rPr>
          <w:rFonts w:cs="Times New Roman"/>
          <w:bCs/>
          <w:kern w:val="0"/>
        </w:rPr>
        <w:t>Pontifical Biblical Commission</w:t>
      </w:r>
    </w:p>
    <w:p w14:paraId="0FCAC82A"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 xml:space="preserve">To the dismay of many ultraconservative Catholics in the United States, Pope Paul VI appointed Raymond Brown as the American member to the newly reconstituted Pontifical </w:t>
      </w:r>
      <w:r w:rsidRPr="00657820">
        <w:rPr>
          <w:rFonts w:cs="Times New Roman"/>
          <w:kern w:val="0"/>
        </w:rPr>
        <w:lastRenderedPageBreak/>
        <w:t>Biblical Commission for the term 1972-1978.</w:t>
      </w:r>
      <w:r>
        <w:rPr>
          <w:rFonts w:cs="Times New Roman"/>
          <w:kern w:val="0"/>
        </w:rPr>
        <w:t xml:space="preserve">” </w:t>
      </w:r>
      <w:r>
        <w:rPr>
          <w:sz w:val="20"/>
        </w:rPr>
        <w:t>(</w:t>
      </w:r>
      <w:r w:rsidRPr="007F6642">
        <w:rPr>
          <w:i/>
          <w:sz w:val="20"/>
        </w:rPr>
        <w:t>Annuario Pontificio</w:t>
      </w:r>
      <w:r>
        <w:rPr>
          <w:sz w:val="20"/>
        </w:rPr>
        <w:t xml:space="preserve"> [</w:t>
      </w:r>
      <w:r w:rsidRPr="007F6642">
        <w:rPr>
          <w:sz w:val="20"/>
        </w:rPr>
        <w:t>1973</w:t>
      </w:r>
      <w:r>
        <w:rPr>
          <w:sz w:val="20"/>
        </w:rPr>
        <w:t>]</w:t>
      </w:r>
      <w:r w:rsidRPr="007F6642">
        <w:rPr>
          <w:sz w:val="20"/>
        </w:rPr>
        <w:t xml:space="preserve"> 1036.</w:t>
      </w:r>
      <w:r>
        <w:rPr>
          <w:sz w:val="20"/>
        </w:rPr>
        <w:t>)</w:t>
      </w:r>
      <w:r>
        <w:rPr>
          <w:rFonts w:cs="Times New Roman"/>
          <w:kern w:val="0"/>
        </w:rPr>
        <w:t xml:space="preserve"> (Fitzmyer </w:t>
      </w:r>
      <w:r w:rsidRPr="007304C4">
        <w:rPr>
          <w:rFonts w:cs="Times New Roman"/>
          <w:i/>
          <w:kern w:val="0"/>
        </w:rPr>
        <w:t>Interpretation</w:t>
      </w:r>
      <w:r>
        <w:rPr>
          <w:rFonts w:cs="Times New Roman"/>
          <w:kern w:val="0"/>
        </w:rPr>
        <w:t xml:space="preserve"> 106)</w:t>
      </w:r>
    </w:p>
    <w:p w14:paraId="716DB68A" w14:textId="77777777" w:rsidR="004C037D" w:rsidRDefault="004C037D" w:rsidP="004C037D">
      <w:pPr>
        <w:ind w:left="720"/>
        <w:contextualSpacing/>
      </w:pPr>
      <w:r>
        <w:t>“</w:t>
      </w:r>
      <w:r w:rsidRPr="00B10DFF">
        <w:t>The reaction to his appointment in the United States called forth many unfavorable criticisms</w:t>
      </w:r>
      <w:r w:rsidRPr="00A437C6">
        <w:t>.</w:t>
      </w:r>
      <w:r>
        <w:t>”</w:t>
      </w:r>
      <w:r>
        <w:rPr>
          <w:rFonts w:cs="Times New Roman"/>
          <w:kern w:val="0"/>
        </w:rPr>
        <w:t xml:space="preserve"> (Fitzmyer </w:t>
      </w:r>
      <w:r w:rsidRPr="007304C4">
        <w:rPr>
          <w:rFonts w:cs="Times New Roman"/>
          <w:i/>
          <w:kern w:val="0"/>
        </w:rPr>
        <w:t>Interpretation</w:t>
      </w:r>
      <w:r>
        <w:rPr>
          <w:rFonts w:cs="Times New Roman"/>
          <w:kern w:val="0"/>
        </w:rPr>
        <w:t xml:space="preserve"> 106 n. 17)</w:t>
      </w:r>
    </w:p>
    <w:p w14:paraId="1900D0AF" w14:textId="77777777" w:rsidR="004C037D" w:rsidRPr="007F6642" w:rsidRDefault="004C037D" w:rsidP="004C037D">
      <w:pPr>
        <w:ind w:left="720"/>
        <w:contextualSpacing/>
        <w:rPr>
          <w:rFonts w:cs="Times New Roman"/>
          <w:kern w:val="0"/>
          <w:sz w:val="20"/>
        </w:rPr>
      </w:pPr>
      <w:r w:rsidRPr="007F6642">
        <w:rPr>
          <w:sz w:val="20"/>
        </w:rPr>
        <w:t xml:space="preserve">E.g.: “Bible Group Gets Brown Hair Shirt.” </w:t>
      </w:r>
      <w:r w:rsidRPr="007F6642">
        <w:rPr>
          <w:i/>
          <w:sz w:val="20"/>
        </w:rPr>
        <w:t>Catholic Currents</w:t>
      </w:r>
      <w:r w:rsidRPr="007F6642">
        <w:rPr>
          <w:sz w:val="20"/>
        </w:rPr>
        <w:t xml:space="preserve"> (15 August 1972) 7. See also 110-13.</w:t>
      </w:r>
    </w:p>
    <w:p w14:paraId="4F52897D" w14:textId="77777777" w:rsidR="004C037D" w:rsidRDefault="004C037D" w:rsidP="004C037D">
      <w:pPr>
        <w:ind w:left="360"/>
        <w:contextualSpacing/>
        <w:rPr>
          <w:kern w:val="0"/>
        </w:rPr>
      </w:pPr>
      <w:r>
        <w:rPr>
          <w:rFonts w:cs="Times New Roman"/>
          <w:kern w:val="0"/>
        </w:rPr>
        <w:t>“</w:t>
      </w:r>
      <w:r w:rsidRPr="00657820">
        <w:rPr>
          <w:rFonts w:cs="Times New Roman"/>
          <w:kern w:val="0"/>
        </w:rPr>
        <w:t xml:space="preserve">Thus Brown became one [106] of the </w:t>
      </w:r>
      <w:r w:rsidRPr="00657820">
        <w:rPr>
          <w:rFonts w:cs="Times New Roman"/>
          <w:i/>
          <w:kern w:val="0"/>
        </w:rPr>
        <w:t>electi quidem</w:t>
      </w:r>
      <w:r w:rsidRPr="00657820">
        <w:rPr>
          <w:rFonts w:cs="Times New Roman"/>
          <w:kern w:val="0"/>
        </w:rPr>
        <w:t xml:space="preserve"> in the Catholic world of biblical matters, the only American of that first group of twenty members of the Biblical Commission.</w:t>
      </w:r>
      <w:r>
        <w:rPr>
          <w:rFonts w:cs="Times New Roman"/>
          <w:kern w:val="0"/>
        </w:rPr>
        <w:t>”</w:t>
      </w:r>
      <w:r>
        <w:rPr>
          <w:kern w:val="0"/>
        </w:rPr>
        <w:t xml:space="preserve"> (Fitzmyer </w:t>
      </w:r>
      <w:r w:rsidRPr="007304C4">
        <w:rPr>
          <w:i/>
          <w:kern w:val="0"/>
        </w:rPr>
        <w:t>Interpretation</w:t>
      </w:r>
      <w:r>
        <w:rPr>
          <w:kern w:val="0"/>
        </w:rPr>
        <w:t xml:space="preserve"> 106-07)</w:t>
      </w:r>
    </w:p>
    <w:p w14:paraId="2C7157EE"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Subsequently, after I had finished two terms on that Commission in 1995, he was named as my successor in 1996 and was completing his second term when he died. He served in this capacity, having been recommended for it by the episcopal conference of the United States. Such was the confidence of the American bishops in him that they proposed his name for a second time, despite all the criticism of Brown’s interpretation of Scripture by conservative Catholics.</w:t>
      </w:r>
      <w:r>
        <w:rPr>
          <w:rFonts w:cs="Times New Roman"/>
          <w:kern w:val="0"/>
        </w:rPr>
        <w:t xml:space="preserve">” (Fitzmyer </w:t>
      </w:r>
      <w:r w:rsidRPr="007304C4">
        <w:rPr>
          <w:rFonts w:cs="Times New Roman"/>
          <w:i/>
          <w:kern w:val="0"/>
        </w:rPr>
        <w:t>Interpretation</w:t>
      </w:r>
      <w:r>
        <w:rPr>
          <w:rFonts w:cs="Times New Roman"/>
          <w:kern w:val="0"/>
        </w:rPr>
        <w:t xml:space="preserve"> 107)</w:t>
      </w:r>
    </w:p>
    <w:p w14:paraId="1346FEEF" w14:textId="77777777" w:rsidR="004C037D" w:rsidRPr="007F6642" w:rsidRDefault="004C037D" w:rsidP="004C037D">
      <w:pPr>
        <w:ind w:left="720"/>
        <w:contextualSpacing/>
        <w:rPr>
          <w:rFonts w:cs="Times New Roman"/>
          <w:kern w:val="0"/>
          <w:sz w:val="20"/>
        </w:rPr>
      </w:pPr>
      <w:r w:rsidRPr="007F6642">
        <w:rPr>
          <w:sz w:val="20"/>
        </w:rPr>
        <w:t xml:space="preserve">E.g.: </w:t>
      </w:r>
      <w:r w:rsidRPr="007F6642">
        <w:rPr>
          <w:i/>
          <w:sz w:val="20"/>
        </w:rPr>
        <w:t>Catholic Currents</w:t>
      </w:r>
      <w:r w:rsidRPr="007F6642">
        <w:rPr>
          <w:sz w:val="20"/>
        </w:rPr>
        <w:t xml:space="preserve"> (15 August 1972) 7. See also 110-3</w:t>
      </w:r>
      <w:r>
        <w:rPr>
          <w:sz w:val="20"/>
        </w:rPr>
        <w:t>0</w:t>
      </w:r>
      <w:r w:rsidRPr="007F6642">
        <w:rPr>
          <w:sz w:val="20"/>
        </w:rPr>
        <w:t>.</w:t>
      </w:r>
    </w:p>
    <w:p w14:paraId="25AED684" w14:textId="77777777" w:rsidR="004C037D" w:rsidRDefault="004C037D" w:rsidP="004C037D">
      <w:pPr>
        <w:contextualSpacing/>
        <w:rPr>
          <w:rFonts w:cs="Times New Roman"/>
          <w:kern w:val="0"/>
        </w:rPr>
      </w:pPr>
    </w:p>
    <w:p w14:paraId="3F684891" w14:textId="77777777" w:rsidR="004C037D" w:rsidRPr="008238ED" w:rsidRDefault="004C037D" w:rsidP="004C037D">
      <w:pPr>
        <w:contextualSpacing/>
        <w:rPr>
          <w:rFonts w:cs="Times New Roman"/>
          <w:bCs/>
          <w:kern w:val="0"/>
        </w:rPr>
      </w:pPr>
      <w:r w:rsidRPr="008238ED">
        <w:rPr>
          <w:rFonts w:cs="Times New Roman"/>
          <w:bCs/>
          <w:kern w:val="0"/>
        </w:rPr>
        <w:t>ecumenism: Catholic-Lutheran dialogue</w:t>
      </w:r>
    </w:p>
    <w:p w14:paraId="1EB4A883"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In the years following the Second Vatican Council, when the Catholic bishops of the United States appointed a team to engage in theological dialogue with American Lutherans, Br</w:t>
      </w:r>
      <w:r>
        <w:rPr>
          <w:rFonts w:cs="Times New Roman"/>
          <w:kern w:val="0"/>
        </w:rPr>
        <w:t xml:space="preserve">own was one of that first team.” (Fitzmyer </w:t>
      </w:r>
      <w:r w:rsidRPr="008B438F">
        <w:rPr>
          <w:rFonts w:cs="Times New Roman"/>
          <w:i/>
          <w:kern w:val="0"/>
        </w:rPr>
        <w:t>Interpretation</w:t>
      </w:r>
      <w:r>
        <w:rPr>
          <w:rFonts w:cs="Times New Roman"/>
          <w:kern w:val="0"/>
        </w:rPr>
        <w:t xml:space="preserve"> 107)</w:t>
      </w:r>
    </w:p>
    <w:p w14:paraId="13B16828" w14:textId="77777777" w:rsidR="004C037D" w:rsidRPr="008B438F" w:rsidRDefault="004C037D" w:rsidP="004C037D">
      <w:pPr>
        <w:ind w:left="360"/>
        <w:contextualSpacing/>
        <w:rPr>
          <w:rFonts w:cs="Times New Roman"/>
          <w:kern w:val="0"/>
        </w:rPr>
      </w:pPr>
      <w:r>
        <w:rPr>
          <w:rFonts w:cs="Times New Roman"/>
          <w:kern w:val="0"/>
        </w:rPr>
        <w:t>“</w:t>
      </w:r>
      <w:r w:rsidRPr="008B438F">
        <w:rPr>
          <w:rFonts w:cs="Times New Roman"/>
          <w:kern w:val="0"/>
        </w:rPr>
        <w:t>The</w:t>
      </w:r>
      <w:r w:rsidRPr="00657820">
        <w:rPr>
          <w:rFonts w:cs="Times New Roman"/>
          <w:kern w:val="0"/>
        </w:rPr>
        <w:t xml:space="preserve"> Catholic and Lutheran theologians met for the first time in Baltimore in July 1965. Because it was the first time in almost four hundred and twenty-five years that Catholic and Lutheran theologians were sitting down together to discuss their differences, a neutral topic was chosen: The Nicene Creed as Dogma of the Church.</w:t>
      </w:r>
      <w:r>
        <w:rPr>
          <w:rFonts w:cs="Times New Roman"/>
          <w:kern w:val="0"/>
        </w:rPr>
        <w:t xml:space="preserve">” (Fitzmyer </w:t>
      </w:r>
      <w:r>
        <w:rPr>
          <w:rFonts w:cs="Times New Roman"/>
          <w:i/>
          <w:kern w:val="0"/>
        </w:rPr>
        <w:t>Interpretation</w:t>
      </w:r>
      <w:r>
        <w:rPr>
          <w:rFonts w:cs="Times New Roman"/>
          <w:kern w:val="0"/>
        </w:rPr>
        <w:t xml:space="preserve"> 107)</w:t>
      </w:r>
    </w:p>
    <w:p w14:paraId="17F593B6" w14:textId="77777777" w:rsidR="004C037D" w:rsidRPr="008B438F" w:rsidRDefault="004C037D" w:rsidP="004C037D">
      <w:pPr>
        <w:ind w:left="720"/>
        <w:contextualSpacing/>
        <w:rPr>
          <w:rFonts w:cs="Times New Roman"/>
          <w:kern w:val="0"/>
          <w:sz w:val="20"/>
        </w:rPr>
      </w:pPr>
      <w:r w:rsidRPr="008B438F">
        <w:rPr>
          <w:i/>
          <w:sz w:val="20"/>
        </w:rPr>
        <w:t>The Status of the Nicene Creed as Dogma of the Church</w:t>
      </w:r>
      <w:r w:rsidRPr="008B438F">
        <w:rPr>
          <w:sz w:val="20"/>
        </w:rPr>
        <w:t>. Washington DC: National Catholic Welfare Conference, 1965.</w:t>
      </w:r>
    </w:p>
    <w:p w14:paraId="4330640A" w14:textId="77777777" w:rsidR="004C037D" w:rsidRDefault="004C037D" w:rsidP="004C037D">
      <w:pPr>
        <w:ind w:left="360"/>
        <w:contextualSpacing/>
        <w:rPr>
          <w:rFonts w:cs="Times New Roman"/>
          <w:kern w:val="0"/>
        </w:rPr>
      </w:pPr>
      <w:r>
        <w:rPr>
          <w:rFonts w:cs="Times New Roman"/>
          <w:kern w:val="0"/>
        </w:rPr>
        <w:t xml:space="preserve">“. . . </w:t>
      </w:r>
      <w:r w:rsidRPr="00657820">
        <w:rPr>
          <w:rFonts w:cs="Times New Roman"/>
          <w:kern w:val="0"/>
        </w:rPr>
        <w:t>they also mapped out areas of further necessary discussion and study on divisive issues.</w:t>
      </w:r>
      <w:r>
        <w:rPr>
          <w:rFonts w:cs="Times New Roman"/>
          <w:kern w:val="0"/>
        </w:rPr>
        <w:t xml:space="preserve">” (Fitzmyer </w:t>
      </w:r>
      <w:r w:rsidRPr="007304C4">
        <w:rPr>
          <w:rFonts w:cs="Times New Roman"/>
          <w:i/>
          <w:kern w:val="0"/>
        </w:rPr>
        <w:t>Interpretation</w:t>
      </w:r>
      <w:r>
        <w:rPr>
          <w:rFonts w:cs="Times New Roman"/>
          <w:kern w:val="0"/>
        </w:rPr>
        <w:t xml:space="preserve"> 107)</w:t>
      </w:r>
    </w:p>
    <w:p w14:paraId="327AB2F1"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The second round of the dialogue took place in 1966 and was devoted to Baptism.</w:t>
      </w:r>
      <w:r>
        <w:rPr>
          <w:rFonts w:cs="Times New Roman"/>
          <w:kern w:val="0"/>
        </w:rPr>
        <w:t xml:space="preserve">” (Fitzmyer </w:t>
      </w:r>
      <w:r>
        <w:rPr>
          <w:rFonts w:cs="Times New Roman"/>
          <w:i/>
          <w:kern w:val="0"/>
        </w:rPr>
        <w:t>Interpretation</w:t>
      </w:r>
      <w:r>
        <w:rPr>
          <w:rFonts w:cs="Times New Roman"/>
          <w:kern w:val="0"/>
        </w:rPr>
        <w:t xml:space="preserve"> 107)</w:t>
      </w:r>
    </w:p>
    <w:p w14:paraId="282FA331" w14:textId="77777777" w:rsidR="004C037D" w:rsidRPr="005B5CBF" w:rsidRDefault="004C037D" w:rsidP="004C037D">
      <w:pPr>
        <w:ind w:left="720"/>
        <w:contextualSpacing/>
        <w:rPr>
          <w:rFonts w:cs="Times New Roman"/>
          <w:kern w:val="0"/>
          <w:sz w:val="20"/>
          <w:szCs w:val="18"/>
        </w:rPr>
      </w:pPr>
      <w:r w:rsidRPr="002A39C3">
        <w:rPr>
          <w:sz w:val="20"/>
        </w:rPr>
        <w:t xml:space="preserve">Empie, P.C., and W.W. Baum, eds. </w:t>
      </w:r>
      <w:r w:rsidRPr="002A39C3">
        <w:rPr>
          <w:i/>
          <w:sz w:val="20"/>
        </w:rPr>
        <w:t>One Baptism for the Remission of Sins</w:t>
      </w:r>
      <w:r w:rsidRPr="002A39C3">
        <w:rPr>
          <w:sz w:val="20"/>
        </w:rPr>
        <w:t>. Lutherans and Catholics in Dialogue 2. New York: USA National Committee for the Lutheran World Federation. Washington DC: National Catholic Welfare Conference, 1966. Esp. 9-21, 23-26.</w:t>
      </w:r>
    </w:p>
    <w:p w14:paraId="469447E5" w14:textId="77777777" w:rsidR="004C037D" w:rsidRDefault="004C037D" w:rsidP="004C037D">
      <w:pPr>
        <w:ind w:left="720"/>
        <w:contextualSpacing/>
        <w:rPr>
          <w:rFonts w:cs="Times New Roman"/>
          <w:kern w:val="0"/>
        </w:rPr>
      </w:pPr>
      <w:r>
        <w:rPr>
          <w:rFonts w:cs="Times New Roman"/>
          <w:kern w:val="0"/>
        </w:rPr>
        <w:t>“</w:t>
      </w:r>
      <w:r w:rsidRPr="00657820">
        <w:rPr>
          <w:rFonts w:cs="Times New Roman"/>
          <w:kern w:val="0"/>
        </w:rPr>
        <w:t>For it Brown contributed a paper, “One Baptism for the Remission of Sins,” with a Lutheran paper on an aspect of the same subject by Krister Stendahl, the Swedish-born dean of the Harvard Divinity School.</w:t>
      </w:r>
      <w:r>
        <w:rPr>
          <w:rFonts w:cs="Times New Roman"/>
          <w:kern w:val="0"/>
        </w:rPr>
        <w:t xml:space="preserve">” (Fitzmyer </w:t>
      </w:r>
      <w:r>
        <w:rPr>
          <w:rFonts w:cs="Times New Roman"/>
          <w:i/>
          <w:kern w:val="0"/>
        </w:rPr>
        <w:t>Interpretation</w:t>
      </w:r>
      <w:r>
        <w:rPr>
          <w:rFonts w:cs="Times New Roman"/>
          <w:kern w:val="0"/>
        </w:rPr>
        <w:t xml:space="preserve"> 107)</w:t>
      </w:r>
    </w:p>
    <w:p w14:paraId="419705C4" w14:textId="77777777" w:rsidR="004C037D" w:rsidRDefault="004C037D" w:rsidP="004C037D">
      <w:pPr>
        <w:ind w:left="720"/>
        <w:contextualSpacing/>
        <w:rPr>
          <w:rFonts w:cs="Times New Roman"/>
          <w:kern w:val="0"/>
        </w:rPr>
      </w:pPr>
      <w:r>
        <w:rPr>
          <w:rFonts w:cs="Times New Roman"/>
          <w:kern w:val="0"/>
        </w:rPr>
        <w:t>“</w:t>
      </w:r>
      <w:r w:rsidRPr="00657820">
        <w:rPr>
          <w:rFonts w:cs="Times New Roman"/>
          <w:kern w:val="0"/>
        </w:rPr>
        <w:t>There was again hardly any disagreement between the two teams of theologians on this topic.</w:t>
      </w:r>
      <w:r>
        <w:rPr>
          <w:rFonts w:cs="Times New Roman"/>
          <w:kern w:val="0"/>
        </w:rPr>
        <w:t xml:space="preserve">” (Fitzmyer </w:t>
      </w:r>
      <w:r w:rsidRPr="007304C4">
        <w:rPr>
          <w:rFonts w:cs="Times New Roman"/>
          <w:i/>
          <w:kern w:val="0"/>
        </w:rPr>
        <w:t>Interpretation</w:t>
      </w:r>
      <w:r>
        <w:rPr>
          <w:rFonts w:cs="Times New Roman"/>
          <w:kern w:val="0"/>
        </w:rPr>
        <w:t xml:space="preserve"> 107)</w:t>
      </w:r>
    </w:p>
    <w:p w14:paraId="59C5076B"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The third round was de</w:t>
      </w:r>
      <w:r>
        <w:rPr>
          <w:rFonts w:cs="Times New Roman"/>
          <w:kern w:val="0"/>
        </w:rPr>
        <w:t>voted to Eucharist as Sacrifice . . .”</w:t>
      </w:r>
      <w:r w:rsidRPr="002A39C3">
        <w:rPr>
          <w:rFonts w:cs="Times New Roman"/>
          <w:kern w:val="0"/>
        </w:rPr>
        <w:t xml:space="preserve"> </w:t>
      </w:r>
      <w:r>
        <w:rPr>
          <w:rFonts w:cs="Times New Roman"/>
          <w:kern w:val="0"/>
        </w:rPr>
        <w:t xml:space="preserve">(Fitzmyer </w:t>
      </w:r>
      <w:r w:rsidRPr="007304C4">
        <w:rPr>
          <w:rFonts w:cs="Times New Roman"/>
          <w:i/>
          <w:kern w:val="0"/>
        </w:rPr>
        <w:t>Interpretation</w:t>
      </w:r>
      <w:r>
        <w:rPr>
          <w:rFonts w:cs="Times New Roman"/>
          <w:kern w:val="0"/>
        </w:rPr>
        <w:t xml:space="preserve"> 107)</w:t>
      </w:r>
    </w:p>
    <w:p w14:paraId="76BA7E31" w14:textId="77777777" w:rsidR="004C037D" w:rsidRPr="002A39C3" w:rsidRDefault="004C037D" w:rsidP="004C037D">
      <w:pPr>
        <w:ind w:left="720"/>
        <w:contextualSpacing/>
        <w:rPr>
          <w:sz w:val="20"/>
        </w:rPr>
      </w:pPr>
      <w:r w:rsidRPr="002A39C3">
        <w:rPr>
          <w:i/>
          <w:sz w:val="20"/>
        </w:rPr>
        <w:t>The Eucharist as Sacrifice</w:t>
      </w:r>
      <w:r w:rsidRPr="002A39C3">
        <w:rPr>
          <w:sz w:val="20"/>
        </w:rPr>
        <w:t>. Lutherans and Catholics in Dialogue 3. New York: USA National Committee for Lutheran World Federation. Washington DC: United States Catholic Conference, 1967.</w:t>
      </w:r>
    </w:p>
    <w:p w14:paraId="6B881456" w14:textId="77777777" w:rsidR="004C037D" w:rsidRDefault="004C037D" w:rsidP="004C037D">
      <w:pPr>
        <w:ind w:left="720"/>
        <w:contextualSpacing/>
        <w:rPr>
          <w:rFonts w:cs="Times New Roman"/>
          <w:kern w:val="0"/>
        </w:rPr>
      </w:pPr>
      <w:r>
        <w:t>“</w:t>
      </w:r>
      <w:r w:rsidRPr="00B10DFF">
        <w:t>The only paper by a Catholic biblical scholar was</w:t>
      </w:r>
      <w:r>
        <w:t>”:</w:t>
      </w:r>
      <w:r w:rsidRPr="00A437C6">
        <w:t xml:space="preserve"> </w:t>
      </w:r>
      <w:r w:rsidRPr="00B10DFF">
        <w:t>Quinn</w:t>
      </w:r>
      <w:r>
        <w:t xml:space="preserve">, </w:t>
      </w:r>
      <w:r w:rsidRPr="00B10DFF">
        <w:t>J</w:t>
      </w:r>
      <w:r>
        <w:t xml:space="preserve">erome </w:t>
      </w:r>
      <w:r w:rsidRPr="00B10DFF">
        <w:t>D</w:t>
      </w:r>
      <w:r w:rsidRPr="00A437C6">
        <w:t xml:space="preserve">. </w:t>
      </w:r>
      <w:r>
        <w:t>“</w:t>
      </w:r>
      <w:r w:rsidRPr="00B10DFF">
        <w:t>Propitiation</w:t>
      </w:r>
      <w:r>
        <w:t>.”</w:t>
      </w:r>
      <w:r w:rsidRPr="00A437C6">
        <w:t xml:space="preserve"> </w:t>
      </w:r>
      <w:r w:rsidRPr="00B10DFF">
        <w:t>37</w:t>
      </w:r>
      <w:r>
        <w:t>-</w:t>
      </w:r>
      <w:r w:rsidRPr="00B10DFF">
        <w:t>44</w:t>
      </w:r>
      <w:r w:rsidRPr="00A437C6">
        <w:t>.</w:t>
      </w:r>
      <w:r w:rsidRPr="002A39C3">
        <w:rPr>
          <w:rFonts w:cs="Times New Roman"/>
          <w:kern w:val="0"/>
        </w:rPr>
        <w:t xml:space="preserve"> </w:t>
      </w:r>
      <w:r>
        <w:rPr>
          <w:rFonts w:cs="Times New Roman"/>
          <w:kern w:val="0"/>
        </w:rPr>
        <w:t xml:space="preserve">(Fitzmyer </w:t>
      </w:r>
      <w:r w:rsidRPr="007304C4">
        <w:rPr>
          <w:rFonts w:cs="Times New Roman"/>
          <w:i/>
          <w:kern w:val="0"/>
        </w:rPr>
        <w:t>Interpretation</w:t>
      </w:r>
      <w:r>
        <w:rPr>
          <w:rFonts w:cs="Times New Roman"/>
          <w:kern w:val="0"/>
        </w:rPr>
        <w:t xml:space="preserve"> 107 n. 21)</w:t>
      </w:r>
    </w:p>
    <w:p w14:paraId="5E810EDE" w14:textId="77777777" w:rsidR="004C037D" w:rsidRDefault="004C037D" w:rsidP="004C037D">
      <w:pPr>
        <w:ind w:left="720"/>
        <w:contextualSpacing/>
        <w:rPr>
          <w:rFonts w:cs="Times New Roman"/>
          <w:kern w:val="0"/>
        </w:rPr>
      </w:pPr>
      <w:r>
        <w:rPr>
          <w:rFonts w:cs="Times New Roman"/>
          <w:kern w:val="0"/>
        </w:rPr>
        <w:t xml:space="preserve">“. . . </w:t>
      </w:r>
      <w:r w:rsidRPr="00657820">
        <w:rPr>
          <w:rFonts w:cs="Times New Roman"/>
          <w:kern w:val="0"/>
        </w:rPr>
        <w:t xml:space="preserve">it was thought that the two sides would be beginning a dialogue on a neuralgic and divisive topic. However, to the surprise of all, there was a remarkable agreement between the two sides, despite the controversy between Lutherans and Catholics since the days of </w:t>
      </w:r>
      <w:r w:rsidRPr="00657820">
        <w:rPr>
          <w:rFonts w:cs="Times New Roman"/>
          <w:kern w:val="0"/>
        </w:rPr>
        <w:lastRenderedPageBreak/>
        <w:t>the Reformation and the Council of Trent about the sacrificial nature of the Mass and about the nature of the Eucharist or Lord’s Supper. Once the tenets of each side were explained properly about Sacrifice and Real Presence, little area for disagreement was found, despite a difference of terminology. Since this topic was more theological and historical than biblical, there was little that was asked of Brown, but he made his contribution to the gener</w:t>
      </w:r>
      <w:r>
        <w:rPr>
          <w:rFonts w:cs="Times New Roman"/>
          <w:kern w:val="0"/>
        </w:rPr>
        <w:t xml:space="preserve">al theological discussion.” (Fitzmyer </w:t>
      </w:r>
      <w:r w:rsidRPr="007304C4">
        <w:rPr>
          <w:rFonts w:cs="Times New Roman"/>
          <w:i/>
          <w:kern w:val="0"/>
        </w:rPr>
        <w:t>Interpretation</w:t>
      </w:r>
      <w:r>
        <w:rPr>
          <w:rFonts w:cs="Times New Roman"/>
          <w:kern w:val="0"/>
        </w:rPr>
        <w:t xml:space="preserve"> 107)</w:t>
      </w:r>
    </w:p>
    <w:p w14:paraId="18243C95"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The fourth topic, Eucharist and Ministry, was the beginning of the really controversial matters that still separate Lutherans and Catholics.</w:t>
      </w:r>
      <w:r>
        <w:rPr>
          <w:rFonts w:cs="Times New Roman"/>
          <w:kern w:val="0"/>
        </w:rPr>
        <w:t xml:space="preserve">” (Fitzmyer </w:t>
      </w:r>
      <w:r w:rsidRPr="007304C4">
        <w:rPr>
          <w:rFonts w:cs="Times New Roman"/>
          <w:i/>
          <w:kern w:val="0"/>
        </w:rPr>
        <w:t>Interpretation</w:t>
      </w:r>
      <w:r>
        <w:rPr>
          <w:rFonts w:cs="Times New Roman"/>
          <w:kern w:val="0"/>
        </w:rPr>
        <w:t xml:space="preserve"> 108)</w:t>
      </w:r>
    </w:p>
    <w:p w14:paraId="4134E31D" w14:textId="77777777" w:rsidR="004C037D" w:rsidRPr="002A39C3" w:rsidRDefault="004C037D" w:rsidP="004C037D">
      <w:pPr>
        <w:ind w:left="720"/>
        <w:contextualSpacing/>
        <w:rPr>
          <w:rFonts w:cs="Times New Roman"/>
          <w:kern w:val="0"/>
          <w:sz w:val="20"/>
        </w:rPr>
      </w:pPr>
      <w:r w:rsidRPr="002A39C3">
        <w:rPr>
          <w:i/>
          <w:sz w:val="20"/>
        </w:rPr>
        <w:t>Eucharist and Ministry</w:t>
      </w:r>
      <w:r w:rsidRPr="002A39C3">
        <w:rPr>
          <w:sz w:val="20"/>
        </w:rPr>
        <w:t>. Lutherans and Catholics in Dialogue 4. same publishers, 1970. See Quinn, J.D. “Ministry in the New Testament.” 69-100.</w:t>
      </w:r>
    </w:p>
    <w:p w14:paraId="24F9B836" w14:textId="77777777" w:rsidR="004C037D" w:rsidRDefault="004C037D" w:rsidP="004C037D">
      <w:pPr>
        <w:ind w:left="720"/>
        <w:contextualSpacing/>
        <w:rPr>
          <w:rFonts w:cs="Times New Roman"/>
          <w:kern w:val="0"/>
        </w:rPr>
      </w:pPr>
      <w:r>
        <w:rPr>
          <w:rFonts w:cs="Times New Roman"/>
          <w:kern w:val="0"/>
        </w:rPr>
        <w:t>“</w:t>
      </w:r>
      <w:r w:rsidRPr="00657820">
        <w:rPr>
          <w:rFonts w:cs="Times New Roman"/>
          <w:kern w:val="0"/>
        </w:rPr>
        <w:t>On this topic, Brown again made his contribution to the general discussion, and the biblical paper on the Catholic side was prepared by Jerome D. Quinn of the Seminary of St. Paul in St. Paul, Minnesota. The common statement on Eucharist and ministry proved to be the most controversial of all the papers that were issued by the National Dialogue. Though it clarified many divisive points, the topic to which it was devoted remains today a much-debated and sensitive issue between Lutherans and Catholics</w:t>
      </w:r>
      <w:r>
        <w:rPr>
          <w:rFonts w:cs="Times New Roman"/>
          <w:kern w:val="0"/>
        </w:rPr>
        <w:t xml:space="preserve"> . . .” (Fitzmyer </w:t>
      </w:r>
      <w:r w:rsidRPr="007304C4">
        <w:rPr>
          <w:rFonts w:cs="Times New Roman"/>
          <w:i/>
          <w:kern w:val="0"/>
        </w:rPr>
        <w:t>Interpretation</w:t>
      </w:r>
      <w:r>
        <w:rPr>
          <w:rFonts w:cs="Times New Roman"/>
          <w:kern w:val="0"/>
        </w:rPr>
        <w:t xml:space="preserve"> 108)</w:t>
      </w:r>
    </w:p>
    <w:p w14:paraId="1B1CBFF1"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Papal Primacy and Universal Church was the topic of the fifth round of the national dialogue.</w:t>
      </w:r>
      <w:r>
        <w:rPr>
          <w:rFonts w:cs="Times New Roman"/>
          <w:kern w:val="0"/>
        </w:rPr>
        <w:t xml:space="preserve">” (Fitzmyer </w:t>
      </w:r>
      <w:r w:rsidRPr="007304C4">
        <w:rPr>
          <w:rFonts w:cs="Times New Roman"/>
          <w:i/>
          <w:kern w:val="0"/>
        </w:rPr>
        <w:t>Interpretation</w:t>
      </w:r>
      <w:r>
        <w:rPr>
          <w:rFonts w:cs="Times New Roman"/>
          <w:kern w:val="0"/>
        </w:rPr>
        <w:t xml:space="preserve"> 108)</w:t>
      </w:r>
    </w:p>
    <w:p w14:paraId="38FC4F9A" w14:textId="77777777" w:rsidR="004C037D" w:rsidRPr="002A39C3" w:rsidRDefault="004C037D" w:rsidP="004C037D">
      <w:pPr>
        <w:ind w:left="720"/>
        <w:contextualSpacing/>
        <w:rPr>
          <w:rFonts w:cs="Times New Roman"/>
          <w:kern w:val="0"/>
          <w:sz w:val="20"/>
        </w:rPr>
      </w:pPr>
      <w:r w:rsidRPr="002A39C3">
        <w:rPr>
          <w:i/>
          <w:sz w:val="20"/>
        </w:rPr>
        <w:t>Papal Primacy and Universal Church</w:t>
      </w:r>
      <w:r w:rsidRPr="002A39C3">
        <w:rPr>
          <w:sz w:val="20"/>
        </w:rPr>
        <w:t>. Lutherans and Catholics in Dialogue 5. Minneapolis: Augsburg, 1974.</w:t>
      </w:r>
    </w:p>
    <w:p w14:paraId="428692A0" w14:textId="77777777" w:rsidR="004C037D" w:rsidRDefault="004C037D" w:rsidP="004C037D">
      <w:pPr>
        <w:ind w:left="720"/>
        <w:contextualSpacing/>
        <w:rPr>
          <w:rFonts w:cs="Times New Roman"/>
          <w:kern w:val="0"/>
        </w:rPr>
      </w:pPr>
      <w:r>
        <w:rPr>
          <w:rFonts w:cs="Times New Roman"/>
          <w:kern w:val="0"/>
        </w:rPr>
        <w:t>“</w:t>
      </w:r>
      <w:r w:rsidRPr="00657820">
        <w:rPr>
          <w:rFonts w:cs="Times New Roman"/>
          <w:kern w:val="0"/>
        </w:rPr>
        <w:t xml:space="preserve">For this topic the question of Peter’s role in the NT was obviously very important. Because the discussion of the Petrine function was foreseen to be technical and too much to be discussed by the theologians in the plenary sessions of the dialogue, a decision was made to have Brown gather a task force of Catholic and non-Catholic scholars to prepare a study on Peter in the NT. This was officially sponsored by the National Dialogue and resulted in the small book </w:t>
      </w:r>
      <w:r w:rsidRPr="00657820">
        <w:rPr>
          <w:rFonts w:cs="Times New Roman"/>
          <w:i/>
          <w:kern w:val="0"/>
        </w:rPr>
        <w:t>Peter in the New Testament</w:t>
      </w:r>
      <w:r w:rsidRPr="00657820">
        <w:rPr>
          <w:rFonts w:cs="Times New Roman"/>
          <w:kern w:val="0"/>
        </w:rPr>
        <w:t>,</w:t>
      </w:r>
      <w:r w:rsidRPr="00657820">
        <w:rPr>
          <w:rFonts w:cs="Times New Roman"/>
          <w:i/>
          <w:kern w:val="0"/>
        </w:rPr>
        <w:t xml:space="preserve"> </w:t>
      </w:r>
      <w:r w:rsidRPr="00657820">
        <w:rPr>
          <w:rFonts w:cs="Times New Roman"/>
          <w:kern w:val="0"/>
        </w:rPr>
        <w:t>an assessment of the NT data by Catholic and Protestant scholars.</w:t>
      </w:r>
      <w:r>
        <w:rPr>
          <w:rFonts w:cs="Times New Roman"/>
          <w:kern w:val="0"/>
        </w:rPr>
        <w:t>”</w:t>
      </w:r>
      <w:r>
        <w:rPr>
          <w:kern w:val="0"/>
        </w:rPr>
        <w:t xml:space="preserve"> (Fitzmyer </w:t>
      </w:r>
      <w:r w:rsidRPr="007304C4">
        <w:rPr>
          <w:i/>
          <w:kern w:val="0"/>
        </w:rPr>
        <w:t>Interpretation</w:t>
      </w:r>
      <w:r>
        <w:rPr>
          <w:kern w:val="0"/>
        </w:rPr>
        <w:t xml:space="preserve"> 108)</w:t>
      </w:r>
    </w:p>
    <w:p w14:paraId="3FB3C922" w14:textId="77777777" w:rsidR="004C037D" w:rsidRPr="002A39C3" w:rsidRDefault="004C037D" w:rsidP="004C037D">
      <w:pPr>
        <w:ind w:left="1080"/>
        <w:contextualSpacing/>
        <w:rPr>
          <w:rFonts w:cs="Times New Roman"/>
          <w:kern w:val="0"/>
          <w:sz w:val="20"/>
        </w:rPr>
      </w:pPr>
      <w:r w:rsidRPr="002A39C3">
        <w:rPr>
          <w:sz w:val="20"/>
        </w:rPr>
        <w:t>Brown, R.E.</w:t>
      </w:r>
      <w:r>
        <w:rPr>
          <w:sz w:val="20"/>
        </w:rPr>
        <w:t>,</w:t>
      </w:r>
      <w:r w:rsidRPr="002A39C3">
        <w:rPr>
          <w:sz w:val="20"/>
        </w:rPr>
        <w:t xml:space="preserve"> K</w:t>
      </w:r>
      <w:r>
        <w:rPr>
          <w:sz w:val="20"/>
        </w:rPr>
        <w:t>.</w:t>
      </w:r>
      <w:r w:rsidRPr="002A39C3">
        <w:rPr>
          <w:sz w:val="20"/>
        </w:rPr>
        <w:t>P. Donfried, and J. Reumann</w:t>
      </w:r>
      <w:r>
        <w:rPr>
          <w:sz w:val="20"/>
        </w:rPr>
        <w:t xml:space="preserve">, </w:t>
      </w:r>
      <w:r w:rsidRPr="002A39C3">
        <w:rPr>
          <w:sz w:val="20"/>
        </w:rPr>
        <w:t>eds</w:t>
      </w:r>
      <w:r>
        <w:rPr>
          <w:sz w:val="20"/>
        </w:rPr>
        <w:t>.</w:t>
      </w:r>
      <w:r w:rsidRPr="002A39C3">
        <w:rPr>
          <w:sz w:val="20"/>
        </w:rPr>
        <w:t xml:space="preserve"> </w:t>
      </w:r>
      <w:r w:rsidRPr="002A39C3">
        <w:rPr>
          <w:i/>
          <w:sz w:val="20"/>
        </w:rPr>
        <w:t>Peter in the New Testament</w:t>
      </w:r>
      <w:r w:rsidRPr="002A39C3">
        <w:rPr>
          <w:sz w:val="20"/>
        </w:rPr>
        <w:t xml:space="preserve">: </w:t>
      </w:r>
      <w:r w:rsidRPr="002A39C3">
        <w:rPr>
          <w:i/>
          <w:sz w:val="20"/>
        </w:rPr>
        <w:t>A Collaborative Assessment by Protestant and Roman Catholic Scholars</w:t>
      </w:r>
      <w:r>
        <w:rPr>
          <w:sz w:val="20"/>
        </w:rPr>
        <w:t xml:space="preserve">. </w:t>
      </w:r>
      <w:r w:rsidRPr="002A39C3">
        <w:rPr>
          <w:sz w:val="20"/>
        </w:rPr>
        <w:t>Minneapolis: Augsburg</w:t>
      </w:r>
      <w:r>
        <w:rPr>
          <w:sz w:val="20"/>
        </w:rPr>
        <w:t>.</w:t>
      </w:r>
      <w:r w:rsidRPr="002A39C3">
        <w:rPr>
          <w:sz w:val="20"/>
        </w:rPr>
        <w:t xml:space="preserve"> New York: Paulist, 1973</w:t>
      </w:r>
      <w:r>
        <w:rPr>
          <w:sz w:val="20"/>
        </w:rPr>
        <w:t>.</w:t>
      </w:r>
      <w:r w:rsidRPr="002A39C3">
        <w:rPr>
          <w:sz w:val="20"/>
        </w:rPr>
        <w:t xml:space="preserve"> London: Chapman, 1974</w:t>
      </w:r>
      <w:r>
        <w:rPr>
          <w:sz w:val="20"/>
        </w:rPr>
        <w:t>.</w:t>
      </w:r>
    </w:p>
    <w:p w14:paraId="6F38025A" w14:textId="77777777" w:rsidR="004C037D" w:rsidRDefault="004C037D" w:rsidP="004C037D">
      <w:pPr>
        <w:ind w:left="1080"/>
        <w:contextualSpacing/>
        <w:rPr>
          <w:rFonts w:cs="Times New Roman"/>
          <w:kern w:val="0"/>
        </w:rPr>
      </w:pPr>
      <w:r>
        <w:rPr>
          <w:rFonts w:cs="Times New Roman"/>
          <w:kern w:val="0"/>
        </w:rPr>
        <w:t>“</w:t>
      </w:r>
      <w:r w:rsidRPr="002A39C3">
        <w:t>The participating scholars were: P</w:t>
      </w:r>
      <w:r>
        <w:t>.</w:t>
      </w:r>
      <w:r w:rsidRPr="002A39C3">
        <w:t>J. Achtemeier, M</w:t>
      </w:r>
      <w:r>
        <w:t>.</w:t>
      </w:r>
      <w:r w:rsidRPr="002A39C3">
        <w:t>M. Bourke, P</w:t>
      </w:r>
      <w:r>
        <w:t>.</w:t>
      </w:r>
      <w:r w:rsidRPr="002A39C3">
        <w:t>S. Brown, R.E. Brown, J.A. Burgess, K</w:t>
      </w:r>
      <w:r>
        <w:t>.</w:t>
      </w:r>
      <w:r w:rsidRPr="002A39C3">
        <w:t>P. Donfried, J</w:t>
      </w:r>
      <w:r>
        <w:t>.</w:t>
      </w:r>
      <w:r w:rsidRPr="002A39C3">
        <w:t>A. Fitzmyer, K. Froehlich, R</w:t>
      </w:r>
      <w:r>
        <w:t>.</w:t>
      </w:r>
      <w:r w:rsidRPr="002A39C3">
        <w:t>H. Fuller, G. Krodel, and J. Reumann.</w:t>
      </w:r>
      <w:r>
        <w:t>”</w:t>
      </w:r>
      <w:r>
        <w:rPr>
          <w:kern w:val="0"/>
        </w:rPr>
        <w:t xml:space="preserve"> (Fitzmyer </w:t>
      </w:r>
      <w:r w:rsidRPr="007304C4">
        <w:rPr>
          <w:i/>
          <w:kern w:val="0"/>
        </w:rPr>
        <w:t>Interpretation</w:t>
      </w:r>
      <w:r>
        <w:rPr>
          <w:kern w:val="0"/>
        </w:rPr>
        <w:t xml:space="preserve"> 108 n. 24)</w:t>
      </w:r>
    </w:p>
    <w:p w14:paraId="52BF3134" w14:textId="77777777" w:rsidR="004C037D" w:rsidRDefault="004C037D" w:rsidP="004C037D">
      <w:pPr>
        <w:ind w:left="720"/>
        <w:contextualSpacing/>
        <w:rPr>
          <w:kern w:val="0"/>
        </w:rPr>
      </w:pPr>
      <w:r>
        <w:rPr>
          <w:rFonts w:cs="Times New Roman"/>
          <w:kern w:val="0"/>
        </w:rPr>
        <w:t>“</w:t>
      </w:r>
      <w:r w:rsidRPr="00657820">
        <w:rPr>
          <w:rFonts w:cs="Times New Roman"/>
          <w:kern w:val="0"/>
        </w:rPr>
        <w:t>The participants in the task force were not only Catholics and Lutherans, but also other non-Lutheran Protestant NT scholars, because Brown insisted on the value of voices from the non-Lutheran Protestant traditions on this topic: he realized that the Petrine role in the NT would affect many other bilateral conversations that the Catholic Church in this country would engage in.</w:t>
      </w:r>
      <w:r>
        <w:rPr>
          <w:rFonts w:cs="Times New Roman"/>
          <w:kern w:val="0"/>
        </w:rPr>
        <w:t>”</w:t>
      </w:r>
      <w:r>
        <w:rPr>
          <w:kern w:val="0"/>
        </w:rPr>
        <w:t xml:space="preserve"> (Fitzmyer </w:t>
      </w:r>
      <w:r w:rsidRPr="007304C4">
        <w:rPr>
          <w:i/>
          <w:kern w:val="0"/>
        </w:rPr>
        <w:t>Interpretation</w:t>
      </w:r>
      <w:r>
        <w:rPr>
          <w:kern w:val="0"/>
        </w:rPr>
        <w:t xml:space="preserve"> 108)</w:t>
      </w:r>
    </w:p>
    <w:p w14:paraId="0BCF7122" w14:textId="77777777" w:rsidR="004C037D" w:rsidRDefault="004C037D" w:rsidP="004C037D">
      <w:pPr>
        <w:ind w:left="720"/>
        <w:contextualSpacing/>
        <w:rPr>
          <w:rFonts w:cs="Times New Roman"/>
          <w:kern w:val="0"/>
        </w:rPr>
      </w:pPr>
      <w:r>
        <w:rPr>
          <w:rFonts w:cs="Times New Roman"/>
          <w:kern w:val="0"/>
        </w:rPr>
        <w:t>“</w:t>
      </w:r>
      <w:r w:rsidRPr="00657820">
        <w:rPr>
          <w:rFonts w:cs="Times New Roman"/>
          <w:kern w:val="0"/>
        </w:rPr>
        <w:t>This book, when finally published, proved to be very important. It not only fed into the common statement on papal primacy, but it was translated into Dutch, French, German, Italian, Japanese, and Spanish. Thus Brown’s influence reached many Catholics and Protestants throughout the world.</w:t>
      </w:r>
      <w:r>
        <w:rPr>
          <w:rFonts w:cs="Times New Roman"/>
          <w:kern w:val="0"/>
        </w:rPr>
        <w:t xml:space="preserve">” (Fitzmyer </w:t>
      </w:r>
      <w:r w:rsidRPr="007304C4">
        <w:rPr>
          <w:rFonts w:cs="Times New Roman"/>
          <w:i/>
          <w:kern w:val="0"/>
        </w:rPr>
        <w:t>Interpretation</w:t>
      </w:r>
      <w:r>
        <w:rPr>
          <w:rFonts w:cs="Times New Roman"/>
          <w:kern w:val="0"/>
        </w:rPr>
        <w:t xml:space="preserve"> 108)</w:t>
      </w:r>
    </w:p>
    <w:p w14:paraId="3033E5A4" w14:textId="77777777" w:rsidR="004C037D" w:rsidRDefault="004C037D" w:rsidP="004C037D">
      <w:pPr>
        <w:ind w:left="360"/>
        <w:contextualSpacing/>
        <w:rPr>
          <w:kern w:val="0"/>
        </w:rPr>
      </w:pPr>
      <w:r>
        <w:rPr>
          <w:rFonts w:cs="Times New Roman"/>
          <w:kern w:val="0"/>
        </w:rPr>
        <w:t>“</w:t>
      </w:r>
      <w:r w:rsidRPr="00657820">
        <w:rPr>
          <w:rFonts w:cs="Times New Roman"/>
          <w:kern w:val="0"/>
        </w:rPr>
        <w:t>When the common statement on papal primacy was finally finished, Brown asked to be excused from further participation in the National Dialogue with the Lutherans, and 1973 thus proved to be the last year that he was so involved.</w:t>
      </w:r>
      <w:r>
        <w:rPr>
          <w:rFonts w:cs="Times New Roman"/>
          <w:kern w:val="0"/>
        </w:rPr>
        <w:t>”</w:t>
      </w:r>
      <w:r>
        <w:rPr>
          <w:kern w:val="0"/>
        </w:rPr>
        <w:t xml:space="preserve"> (Fitzmyer </w:t>
      </w:r>
      <w:r w:rsidRPr="007304C4">
        <w:rPr>
          <w:i/>
          <w:kern w:val="0"/>
        </w:rPr>
        <w:t>Interpretation</w:t>
      </w:r>
      <w:r>
        <w:rPr>
          <w:kern w:val="0"/>
        </w:rPr>
        <w:t xml:space="preserve"> 108)</w:t>
      </w:r>
    </w:p>
    <w:p w14:paraId="51FD9892" w14:textId="77777777" w:rsidR="004C037D" w:rsidRDefault="004C037D" w:rsidP="004C037D">
      <w:pPr>
        <w:ind w:left="360"/>
        <w:contextualSpacing/>
        <w:rPr>
          <w:rFonts w:cs="Times New Roman"/>
          <w:kern w:val="0"/>
        </w:rPr>
      </w:pPr>
      <w:r>
        <w:rPr>
          <w:rFonts w:cs="Times New Roman"/>
          <w:kern w:val="0"/>
        </w:rPr>
        <w:lastRenderedPageBreak/>
        <w:t>“</w:t>
      </w:r>
      <w:r w:rsidRPr="00657820">
        <w:rPr>
          <w:rFonts w:cs="Times New Roman"/>
          <w:kern w:val="0"/>
        </w:rPr>
        <w:t xml:space="preserve">However, because he knew that the question of Mary would eventually be taken up in the Dialogue of Lutherans and Catholics, he proposed that the Dialogue sponsor a similar task force to discuss the NT data on the Blessed Virgin Mary, [108] even in advance of the round of the Dialogue that would take up that topic. The work of that task force resulted in another small book, </w:t>
      </w:r>
      <w:r w:rsidRPr="00657820">
        <w:rPr>
          <w:rFonts w:cs="Times New Roman"/>
          <w:i/>
          <w:kern w:val="0"/>
        </w:rPr>
        <w:t>Mary in the New</w:t>
      </w:r>
      <w:r>
        <w:rPr>
          <w:rFonts w:cs="Times New Roman"/>
          <w:i/>
          <w:kern w:val="0"/>
        </w:rPr>
        <w:t xml:space="preserve"> </w:t>
      </w:r>
      <w:r w:rsidRPr="00657820">
        <w:rPr>
          <w:rFonts w:cs="Times New Roman"/>
          <w:i/>
          <w:kern w:val="0"/>
        </w:rPr>
        <w:t>Testament</w:t>
      </w:r>
      <w:r w:rsidRPr="00657820">
        <w:rPr>
          <w:rFonts w:cs="Times New Roman"/>
          <w:kern w:val="0"/>
        </w:rPr>
        <w:t>, which was likewise translated into several modern languages.</w:t>
      </w:r>
      <w:r>
        <w:rPr>
          <w:rFonts w:cs="Times New Roman"/>
          <w:kern w:val="0"/>
        </w:rPr>
        <w:t>”</w:t>
      </w:r>
      <w:r>
        <w:rPr>
          <w:kern w:val="0"/>
        </w:rPr>
        <w:t xml:space="preserve"> (Fitzmyer </w:t>
      </w:r>
      <w:r w:rsidRPr="007304C4">
        <w:rPr>
          <w:i/>
          <w:kern w:val="0"/>
        </w:rPr>
        <w:t>Interpretation</w:t>
      </w:r>
      <w:r>
        <w:rPr>
          <w:kern w:val="0"/>
        </w:rPr>
        <w:t xml:space="preserve"> 108-09)</w:t>
      </w:r>
    </w:p>
    <w:p w14:paraId="08D30AA2" w14:textId="77777777" w:rsidR="004C037D" w:rsidRPr="002A39C3" w:rsidRDefault="004C037D" w:rsidP="004C037D">
      <w:pPr>
        <w:ind w:left="720"/>
        <w:contextualSpacing/>
        <w:rPr>
          <w:rFonts w:cs="Times New Roman"/>
          <w:kern w:val="0"/>
          <w:sz w:val="20"/>
        </w:rPr>
      </w:pPr>
      <w:r w:rsidRPr="002A39C3">
        <w:rPr>
          <w:sz w:val="20"/>
        </w:rPr>
        <w:t>Brown, R.E.</w:t>
      </w:r>
      <w:r>
        <w:rPr>
          <w:sz w:val="20"/>
        </w:rPr>
        <w:t>,</w:t>
      </w:r>
      <w:r w:rsidRPr="002A39C3">
        <w:rPr>
          <w:sz w:val="20"/>
        </w:rPr>
        <w:t xml:space="preserve"> K</w:t>
      </w:r>
      <w:r>
        <w:rPr>
          <w:sz w:val="20"/>
        </w:rPr>
        <w:t>.</w:t>
      </w:r>
      <w:r w:rsidRPr="002A39C3">
        <w:rPr>
          <w:sz w:val="20"/>
        </w:rPr>
        <w:t xml:space="preserve">P. Donfried, </w:t>
      </w:r>
      <w:r w:rsidRPr="004E494D">
        <w:rPr>
          <w:sz w:val="20"/>
        </w:rPr>
        <w:t xml:space="preserve">J.A. Fitzmyer, </w:t>
      </w:r>
      <w:r w:rsidRPr="002A39C3">
        <w:rPr>
          <w:sz w:val="20"/>
        </w:rPr>
        <w:t>and J. Reumann</w:t>
      </w:r>
      <w:r>
        <w:rPr>
          <w:sz w:val="20"/>
        </w:rPr>
        <w:t xml:space="preserve">, </w:t>
      </w:r>
      <w:r w:rsidRPr="002A39C3">
        <w:rPr>
          <w:sz w:val="20"/>
        </w:rPr>
        <w:t>eds</w:t>
      </w:r>
      <w:r>
        <w:rPr>
          <w:sz w:val="20"/>
        </w:rPr>
        <w:t>.</w:t>
      </w:r>
      <w:r w:rsidRPr="002A39C3">
        <w:rPr>
          <w:sz w:val="20"/>
        </w:rPr>
        <w:t xml:space="preserve"> </w:t>
      </w:r>
      <w:r>
        <w:rPr>
          <w:i/>
          <w:sz w:val="20"/>
        </w:rPr>
        <w:t xml:space="preserve">Mary </w:t>
      </w:r>
      <w:r w:rsidRPr="002A39C3">
        <w:rPr>
          <w:i/>
          <w:sz w:val="20"/>
        </w:rPr>
        <w:t>in the New Testament</w:t>
      </w:r>
      <w:r w:rsidRPr="002A39C3">
        <w:rPr>
          <w:sz w:val="20"/>
        </w:rPr>
        <w:t xml:space="preserve">: </w:t>
      </w:r>
      <w:r w:rsidRPr="002A39C3">
        <w:rPr>
          <w:i/>
          <w:sz w:val="20"/>
        </w:rPr>
        <w:t>A Collaborative Assessment by Protestant and Roman Catholic Scholars</w:t>
      </w:r>
      <w:r>
        <w:rPr>
          <w:sz w:val="20"/>
        </w:rPr>
        <w:t>. Philadelphia</w:t>
      </w:r>
      <w:r w:rsidRPr="002A39C3">
        <w:rPr>
          <w:sz w:val="20"/>
        </w:rPr>
        <w:t xml:space="preserve">: </w:t>
      </w:r>
      <w:r>
        <w:rPr>
          <w:sz w:val="20"/>
        </w:rPr>
        <w:t>Fortress;</w:t>
      </w:r>
      <w:r w:rsidRPr="002A39C3">
        <w:rPr>
          <w:sz w:val="20"/>
        </w:rPr>
        <w:t xml:space="preserve"> New York: Paulist</w:t>
      </w:r>
      <w:r>
        <w:rPr>
          <w:sz w:val="20"/>
        </w:rPr>
        <w:t>;</w:t>
      </w:r>
      <w:r w:rsidRPr="002A39C3">
        <w:rPr>
          <w:sz w:val="20"/>
        </w:rPr>
        <w:t xml:space="preserve"> London: Chapman, </w:t>
      </w:r>
      <w:r>
        <w:rPr>
          <w:sz w:val="20"/>
        </w:rPr>
        <w:t>1978.</w:t>
      </w:r>
    </w:p>
    <w:p w14:paraId="234BAA6A" w14:textId="77777777" w:rsidR="004C037D" w:rsidRDefault="004C037D" w:rsidP="004C037D">
      <w:pPr>
        <w:ind w:left="720"/>
        <w:contextualSpacing/>
        <w:rPr>
          <w:rFonts w:cs="Times New Roman"/>
          <w:kern w:val="0"/>
        </w:rPr>
      </w:pPr>
      <w:r>
        <w:rPr>
          <w:rFonts w:cs="Times New Roman"/>
          <w:kern w:val="0"/>
        </w:rPr>
        <w:t>“</w:t>
      </w:r>
      <w:r w:rsidRPr="00B10DFF">
        <w:t>The participants were</w:t>
      </w:r>
      <w:r w:rsidRPr="00A437C6">
        <w:t xml:space="preserve">: </w:t>
      </w:r>
      <w:r w:rsidRPr="00B10DFF">
        <w:t>P</w:t>
      </w:r>
      <w:r>
        <w:t>.</w:t>
      </w:r>
      <w:r w:rsidRPr="00B10DFF">
        <w:t>J</w:t>
      </w:r>
      <w:r w:rsidRPr="00A437C6">
        <w:t xml:space="preserve">. </w:t>
      </w:r>
      <w:r w:rsidRPr="00B10DFF">
        <w:t>Achtemeier</w:t>
      </w:r>
      <w:r w:rsidRPr="00A437C6">
        <w:t>,</w:t>
      </w:r>
      <w:r>
        <w:t xml:space="preserve"> </w:t>
      </w:r>
      <w:r w:rsidRPr="00B10DFF">
        <w:t>M</w:t>
      </w:r>
      <w:r>
        <w:t>.</w:t>
      </w:r>
      <w:r w:rsidRPr="00B10DFF">
        <w:t>M</w:t>
      </w:r>
      <w:r w:rsidRPr="00A437C6">
        <w:t xml:space="preserve">. </w:t>
      </w:r>
      <w:r w:rsidRPr="00B10DFF">
        <w:t>Bourke</w:t>
      </w:r>
      <w:r w:rsidRPr="00A437C6">
        <w:t>,</w:t>
      </w:r>
      <w:r>
        <w:t xml:space="preserve"> </w:t>
      </w:r>
      <w:r w:rsidRPr="00363D29">
        <w:t>R.E.</w:t>
      </w:r>
      <w:r w:rsidRPr="00A437C6">
        <w:t xml:space="preserve"> </w:t>
      </w:r>
      <w:r w:rsidRPr="00B10DFF">
        <w:t>Brown</w:t>
      </w:r>
      <w:r w:rsidRPr="00A437C6">
        <w:t>,</w:t>
      </w:r>
      <w:r>
        <w:t xml:space="preserve"> </w:t>
      </w:r>
      <w:r w:rsidRPr="00B10DFF">
        <w:t>S</w:t>
      </w:r>
      <w:r w:rsidRPr="00A437C6">
        <w:t xml:space="preserve">. </w:t>
      </w:r>
      <w:r w:rsidRPr="00B10DFF">
        <w:t>Brown</w:t>
      </w:r>
      <w:r w:rsidRPr="00A437C6">
        <w:t>,</w:t>
      </w:r>
      <w:r>
        <w:t xml:space="preserve"> </w:t>
      </w:r>
      <w:r w:rsidRPr="00B10DFF">
        <w:t>K</w:t>
      </w:r>
      <w:r>
        <w:t>.</w:t>
      </w:r>
      <w:r w:rsidRPr="00B10DFF">
        <w:t>P</w:t>
      </w:r>
      <w:r w:rsidRPr="00A437C6">
        <w:t xml:space="preserve">. </w:t>
      </w:r>
      <w:r w:rsidRPr="00B10DFF">
        <w:t>Donfried</w:t>
      </w:r>
      <w:r w:rsidRPr="00A437C6">
        <w:t>,</w:t>
      </w:r>
      <w:r>
        <w:t xml:space="preserve"> </w:t>
      </w:r>
      <w:r w:rsidRPr="00B10DFF">
        <w:t>J</w:t>
      </w:r>
      <w:r>
        <w:t>.</w:t>
      </w:r>
      <w:r w:rsidRPr="00B10DFF">
        <w:t>A</w:t>
      </w:r>
      <w:r w:rsidRPr="00A437C6">
        <w:t xml:space="preserve">. </w:t>
      </w:r>
      <w:r w:rsidRPr="00B10DFF">
        <w:t>Fitzmyer</w:t>
      </w:r>
      <w:r w:rsidRPr="00A437C6">
        <w:t>,</w:t>
      </w:r>
      <w:r>
        <w:t xml:space="preserve"> </w:t>
      </w:r>
      <w:r w:rsidRPr="00B10DFF">
        <w:t>K</w:t>
      </w:r>
      <w:r w:rsidRPr="00A437C6">
        <w:t xml:space="preserve">. </w:t>
      </w:r>
      <w:r w:rsidRPr="00B10DFF">
        <w:t>Froehlich</w:t>
      </w:r>
      <w:r w:rsidRPr="00A437C6">
        <w:t>,</w:t>
      </w:r>
      <w:r>
        <w:t xml:space="preserve"> </w:t>
      </w:r>
      <w:r w:rsidRPr="00B10DFF">
        <w:t>R</w:t>
      </w:r>
      <w:r>
        <w:t>.</w:t>
      </w:r>
      <w:r w:rsidRPr="00B10DFF">
        <w:t>H</w:t>
      </w:r>
      <w:r w:rsidRPr="00A437C6">
        <w:t xml:space="preserve">. </w:t>
      </w:r>
      <w:r w:rsidRPr="00B10DFF">
        <w:t>Fuller</w:t>
      </w:r>
      <w:r w:rsidRPr="00A437C6">
        <w:t>,</w:t>
      </w:r>
      <w:r>
        <w:t xml:space="preserve"> </w:t>
      </w:r>
      <w:r w:rsidRPr="00B10DFF">
        <w:t>G</w:t>
      </w:r>
      <w:r w:rsidRPr="00A437C6">
        <w:t xml:space="preserve">. </w:t>
      </w:r>
      <w:r w:rsidRPr="00B10DFF">
        <w:t>Krodel</w:t>
      </w:r>
      <w:r w:rsidRPr="00A437C6">
        <w:t>,</w:t>
      </w:r>
      <w:r>
        <w:t xml:space="preserve"> </w:t>
      </w:r>
      <w:r w:rsidRPr="00B10DFF">
        <w:t>J</w:t>
      </w:r>
      <w:r>
        <w:t>.</w:t>
      </w:r>
      <w:r w:rsidRPr="00B10DFF">
        <w:t>L</w:t>
      </w:r>
      <w:r w:rsidRPr="00A437C6">
        <w:t xml:space="preserve">. </w:t>
      </w:r>
      <w:r w:rsidRPr="00B10DFF">
        <w:t>Martyn</w:t>
      </w:r>
      <w:r w:rsidRPr="00A437C6">
        <w:t>,</w:t>
      </w:r>
      <w:r>
        <w:t xml:space="preserve"> </w:t>
      </w:r>
      <w:r w:rsidRPr="00B10DFF">
        <w:t>E</w:t>
      </w:r>
      <w:r>
        <w:t>.</w:t>
      </w:r>
      <w:r w:rsidRPr="00B10DFF">
        <w:t>H</w:t>
      </w:r>
      <w:r w:rsidRPr="00A437C6">
        <w:t xml:space="preserve">. </w:t>
      </w:r>
      <w:r w:rsidRPr="00B10DFF">
        <w:t>Pagels</w:t>
      </w:r>
      <w:r w:rsidRPr="00A437C6">
        <w:t>,</w:t>
      </w:r>
      <w:r>
        <w:t xml:space="preserve"> </w:t>
      </w:r>
      <w:r w:rsidRPr="00B10DFF">
        <w:t>J</w:t>
      </w:r>
      <w:r w:rsidRPr="00A437C6">
        <w:t xml:space="preserve">. </w:t>
      </w:r>
      <w:r w:rsidRPr="00B10DFF">
        <w:t>Reumann</w:t>
      </w:r>
      <w:r w:rsidRPr="00A437C6">
        <w:t>.</w:t>
      </w:r>
      <w:r>
        <w:t>”</w:t>
      </w:r>
      <w:r>
        <w:rPr>
          <w:kern w:val="0"/>
        </w:rPr>
        <w:t xml:space="preserve"> (Fitzmyer </w:t>
      </w:r>
      <w:r w:rsidRPr="007304C4">
        <w:rPr>
          <w:i/>
          <w:kern w:val="0"/>
        </w:rPr>
        <w:t>Interpretation</w:t>
      </w:r>
      <w:r>
        <w:rPr>
          <w:kern w:val="0"/>
        </w:rPr>
        <w:t xml:space="preserve"> 109 n. 26)</w:t>
      </w:r>
    </w:p>
    <w:p w14:paraId="28D57BE0"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Thus Brown’s influence in the National Dialogue continued for a while after he was no longer a member of it. I was appointed to take his place on that Dialogue in 1973.</w:t>
      </w:r>
      <w:r>
        <w:rPr>
          <w:rFonts w:cs="Times New Roman"/>
          <w:kern w:val="0"/>
        </w:rPr>
        <w:t xml:space="preserve">” (Fitzmyer </w:t>
      </w:r>
      <w:r w:rsidRPr="007304C4">
        <w:rPr>
          <w:rFonts w:cs="Times New Roman"/>
          <w:i/>
          <w:kern w:val="0"/>
        </w:rPr>
        <w:t>Interpretation</w:t>
      </w:r>
      <w:r>
        <w:rPr>
          <w:rFonts w:cs="Times New Roman"/>
          <w:kern w:val="0"/>
        </w:rPr>
        <w:t xml:space="preserve"> )</w:t>
      </w:r>
    </w:p>
    <w:p w14:paraId="20FE1246" w14:textId="77777777" w:rsidR="004C037D" w:rsidRDefault="004C037D" w:rsidP="004C037D">
      <w:pPr>
        <w:contextualSpacing/>
        <w:rPr>
          <w:rFonts w:cs="Times New Roman"/>
          <w:kern w:val="0"/>
        </w:rPr>
      </w:pPr>
    </w:p>
    <w:p w14:paraId="4E0FCF5C" w14:textId="77777777" w:rsidR="004C037D" w:rsidRPr="008238ED" w:rsidRDefault="004C037D" w:rsidP="004C037D">
      <w:pPr>
        <w:contextualSpacing/>
        <w:rPr>
          <w:rFonts w:cs="Times New Roman"/>
          <w:bCs/>
          <w:kern w:val="0"/>
        </w:rPr>
      </w:pPr>
      <w:r w:rsidRPr="008238ED">
        <w:rPr>
          <w:rFonts w:cs="Times New Roman"/>
          <w:bCs/>
          <w:kern w:val="0"/>
        </w:rPr>
        <w:t>ecumenism: international</w:t>
      </w:r>
    </w:p>
    <w:p w14:paraId="4F92E4A6" w14:textId="77777777" w:rsidR="004C037D" w:rsidRDefault="004C037D" w:rsidP="004C037D">
      <w:pPr>
        <w:ind w:left="360"/>
        <w:contextualSpacing/>
        <w:rPr>
          <w:kern w:val="0"/>
        </w:rPr>
      </w:pPr>
      <w:r>
        <w:rPr>
          <w:rFonts w:cs="Times New Roman"/>
          <w:kern w:val="0"/>
        </w:rPr>
        <w:t>“</w:t>
      </w:r>
      <w:r w:rsidRPr="00B10DFF">
        <w:t>I had earlier served for a term of five years on the International Dialogue set up by the Vatican Secretariat for Promoting Christian Unity and the Lutheran World Federation from 1967 to 1971</w:t>
      </w:r>
      <w:r w:rsidRPr="00A437C6">
        <w:t xml:space="preserve">. </w:t>
      </w:r>
      <w:r w:rsidRPr="00B10DFF">
        <w:t xml:space="preserve">That Dialogue produced the pioneer document </w:t>
      </w:r>
      <w:r w:rsidRPr="00B10DFF">
        <w:rPr>
          <w:i/>
        </w:rPr>
        <w:t>The Gospel and the Church</w:t>
      </w:r>
      <w:r w:rsidRPr="00A437C6">
        <w:t xml:space="preserve"> </w:t>
      </w:r>
      <w:r>
        <w:t>. . .”</w:t>
      </w:r>
      <w:r>
        <w:rPr>
          <w:kern w:val="0"/>
        </w:rPr>
        <w:t xml:space="preserve"> (Fitzmyer </w:t>
      </w:r>
      <w:r w:rsidRPr="007304C4">
        <w:rPr>
          <w:i/>
          <w:kern w:val="0"/>
        </w:rPr>
        <w:t>Interpretation</w:t>
      </w:r>
      <w:r>
        <w:rPr>
          <w:kern w:val="0"/>
        </w:rPr>
        <w:t xml:space="preserve"> 108 n. 28)</w:t>
      </w:r>
    </w:p>
    <w:p w14:paraId="515A812E" w14:textId="77777777" w:rsidR="004C037D" w:rsidRPr="004E494D" w:rsidRDefault="004C037D" w:rsidP="004C037D">
      <w:pPr>
        <w:ind w:left="720"/>
        <w:contextualSpacing/>
        <w:rPr>
          <w:sz w:val="20"/>
        </w:rPr>
      </w:pPr>
      <w:r w:rsidRPr="004E494D">
        <w:rPr>
          <w:sz w:val="20"/>
        </w:rPr>
        <w:t xml:space="preserve">Meyer, H., ed. </w:t>
      </w:r>
      <w:r w:rsidRPr="004E494D">
        <w:rPr>
          <w:i/>
          <w:sz w:val="20"/>
          <w:lang w:val="de-DE"/>
        </w:rPr>
        <w:t>Evangelium-Welt-Kirche</w:t>
      </w:r>
      <w:r w:rsidRPr="004E494D">
        <w:rPr>
          <w:sz w:val="20"/>
        </w:rPr>
        <w:t>. [</w:t>
      </w:r>
      <w:r w:rsidRPr="004E494D">
        <w:rPr>
          <w:i/>
          <w:sz w:val="20"/>
        </w:rPr>
        <w:t>The Gospel and the Church</w:t>
      </w:r>
      <w:r w:rsidRPr="004E494D">
        <w:rPr>
          <w:sz w:val="20"/>
        </w:rPr>
        <w:t>.] Frankfurt am Main: O. Lembeck/J. Knecht, 1975.</w:t>
      </w:r>
    </w:p>
    <w:p w14:paraId="181AA97D" w14:textId="77777777" w:rsidR="004C037D" w:rsidRPr="004E494D" w:rsidRDefault="004C037D" w:rsidP="004C037D">
      <w:pPr>
        <w:ind w:left="720"/>
        <w:contextualSpacing/>
        <w:rPr>
          <w:rFonts w:cs="Times New Roman"/>
          <w:kern w:val="0"/>
          <w:sz w:val="20"/>
        </w:rPr>
      </w:pPr>
      <w:r w:rsidRPr="004E494D">
        <w:rPr>
          <w:sz w:val="20"/>
        </w:rPr>
        <w:t>It “has often been called “the Malta Report.””</w:t>
      </w:r>
      <w:r w:rsidRPr="004E494D">
        <w:rPr>
          <w:kern w:val="0"/>
          <w:sz w:val="20"/>
        </w:rPr>
        <w:t xml:space="preserve"> (Fitzmyer </w:t>
      </w:r>
      <w:r w:rsidRPr="004E494D">
        <w:rPr>
          <w:i/>
          <w:kern w:val="0"/>
          <w:sz w:val="20"/>
        </w:rPr>
        <w:t>Interpretation</w:t>
      </w:r>
      <w:r w:rsidRPr="004E494D">
        <w:rPr>
          <w:kern w:val="0"/>
          <w:sz w:val="20"/>
        </w:rPr>
        <w:t xml:space="preserve"> 108 n. 28)</w:t>
      </w:r>
    </w:p>
    <w:p w14:paraId="51E4E9D7" w14:textId="77777777" w:rsidR="004C037D" w:rsidRDefault="004C037D" w:rsidP="004C037D">
      <w:pPr>
        <w:ind w:left="360"/>
        <w:contextualSpacing/>
        <w:rPr>
          <w:rFonts w:cs="Times New Roman"/>
          <w:kern w:val="0"/>
        </w:rPr>
      </w:pPr>
      <w:r w:rsidRPr="00657820">
        <w:rPr>
          <w:rFonts w:cs="Times New Roman"/>
          <w:kern w:val="0"/>
        </w:rPr>
        <w:t>World Council of Churches</w:t>
      </w:r>
    </w:p>
    <w:p w14:paraId="55EBB73E" w14:textId="77777777" w:rsidR="004C037D" w:rsidRDefault="004C037D" w:rsidP="004C037D">
      <w:pPr>
        <w:ind w:left="720"/>
        <w:contextualSpacing/>
        <w:rPr>
          <w:rFonts w:cs="Times New Roman"/>
          <w:kern w:val="0"/>
        </w:rPr>
      </w:pPr>
      <w:r>
        <w:rPr>
          <w:rFonts w:cs="Times New Roman"/>
          <w:kern w:val="0"/>
        </w:rPr>
        <w:t>“</w:t>
      </w:r>
      <w:r w:rsidRPr="00657820">
        <w:rPr>
          <w:rFonts w:cs="Times New Roman"/>
          <w:kern w:val="0"/>
        </w:rPr>
        <w:t xml:space="preserve">Brown had asked to be excused from the National Lutheran-Catholic Dialogue, because by 1973 he was already involved in other time-consuming ecumenical endeavors with the World Council of Churches. As early as 1963 he had been the first Roman Catholic to be invited to address the Fourth World Conference on </w:t>
      </w:r>
      <w:r w:rsidRPr="00657820">
        <w:rPr>
          <w:rFonts w:cs="Times New Roman"/>
          <w:i/>
          <w:kern w:val="0"/>
        </w:rPr>
        <w:t>Faith and Order</w:t>
      </w:r>
      <w:r w:rsidRPr="00657820">
        <w:rPr>
          <w:rFonts w:cs="Times New Roman"/>
          <w:kern w:val="0"/>
        </w:rPr>
        <w:t>,</w:t>
      </w:r>
      <w:r w:rsidRPr="00657820">
        <w:rPr>
          <w:rFonts w:cs="Times New Roman"/>
          <w:i/>
          <w:kern w:val="0"/>
        </w:rPr>
        <w:t xml:space="preserve"> </w:t>
      </w:r>
      <w:r w:rsidRPr="00657820">
        <w:rPr>
          <w:rFonts w:cs="Times New Roman"/>
          <w:kern w:val="0"/>
        </w:rPr>
        <w:t>which met in Montreal. He made a point of mentioning not only the advances in Catholic ecumenical relations since the time of Pope John XXIII, but also the impact that “modern critical biblical studies” in the Catholic Church were finally making in ecumenical circles.</w:t>
      </w:r>
      <w:r>
        <w:rPr>
          <w:rFonts w:cs="Times New Roman"/>
          <w:kern w:val="0"/>
        </w:rPr>
        <w:t>”</w:t>
      </w:r>
      <w:r>
        <w:rPr>
          <w:kern w:val="0"/>
        </w:rPr>
        <w:t xml:space="preserve"> (Fitzmyer </w:t>
      </w:r>
      <w:r w:rsidRPr="007304C4">
        <w:rPr>
          <w:i/>
          <w:kern w:val="0"/>
        </w:rPr>
        <w:t>Interpretation</w:t>
      </w:r>
      <w:r>
        <w:rPr>
          <w:kern w:val="0"/>
        </w:rPr>
        <w:t xml:space="preserve"> 109)</w:t>
      </w:r>
      <w:r w:rsidRPr="00657820">
        <w:rPr>
          <w:rFonts w:cs="Times New Roman"/>
          <w:kern w:val="0"/>
        </w:rPr>
        <w:t xml:space="preserve"> </w:t>
      </w:r>
    </w:p>
    <w:p w14:paraId="4EE1B311" w14:textId="77777777" w:rsidR="004C037D" w:rsidRDefault="004C037D" w:rsidP="004C037D">
      <w:pPr>
        <w:ind w:left="720"/>
        <w:contextualSpacing/>
        <w:rPr>
          <w:rFonts w:cs="Times New Roman"/>
          <w:kern w:val="0"/>
        </w:rPr>
      </w:pPr>
      <w:r>
        <w:rPr>
          <w:rFonts w:cs="Times New Roman"/>
          <w:kern w:val="0"/>
        </w:rPr>
        <w:t>“</w:t>
      </w:r>
      <w:r w:rsidRPr="00657820">
        <w:rPr>
          <w:rFonts w:cs="Times New Roman"/>
          <w:kern w:val="0"/>
        </w:rPr>
        <w:t xml:space="preserve">At that Fourth World Conference on </w:t>
      </w:r>
      <w:r w:rsidRPr="00657820">
        <w:rPr>
          <w:rFonts w:cs="Times New Roman"/>
          <w:i/>
          <w:kern w:val="0"/>
        </w:rPr>
        <w:t>Faith and Order</w:t>
      </w:r>
      <w:r w:rsidRPr="00657820">
        <w:rPr>
          <w:rFonts w:cs="Times New Roman"/>
          <w:kern w:val="0"/>
        </w:rPr>
        <w:t>,</w:t>
      </w:r>
      <w:r w:rsidRPr="00657820">
        <w:rPr>
          <w:rFonts w:cs="Times New Roman"/>
          <w:i/>
          <w:kern w:val="0"/>
        </w:rPr>
        <w:t xml:space="preserve"> </w:t>
      </w:r>
      <w:r w:rsidRPr="00657820">
        <w:rPr>
          <w:rFonts w:cs="Times New Roman"/>
          <w:kern w:val="0"/>
        </w:rPr>
        <w:t xml:space="preserve">which took place in the middle of the Council, Brown read a paper entitled “The Unity and Diversity in New Testament Ecclesiology,” and debated the topic with the noted German NT scholar Ernst Käsemann, who was invited also </w:t>
      </w:r>
      <w:r>
        <w:rPr>
          <w:rFonts w:cs="Times New Roman"/>
          <w:kern w:val="0"/>
        </w:rPr>
        <w:t xml:space="preserve">to address the same conference.” (Fitzmyer </w:t>
      </w:r>
      <w:r>
        <w:rPr>
          <w:rFonts w:cs="Times New Roman"/>
          <w:i/>
          <w:kern w:val="0"/>
        </w:rPr>
        <w:t>Interpretation</w:t>
      </w:r>
      <w:r>
        <w:rPr>
          <w:rFonts w:cs="Times New Roman"/>
          <w:kern w:val="0"/>
        </w:rPr>
        <w:t xml:space="preserve"> 109)</w:t>
      </w:r>
    </w:p>
    <w:p w14:paraId="439F8272" w14:textId="77777777" w:rsidR="004C037D" w:rsidRPr="00C6227A" w:rsidRDefault="004C037D" w:rsidP="004C037D">
      <w:pPr>
        <w:ind w:left="1080"/>
        <w:contextualSpacing/>
        <w:rPr>
          <w:rFonts w:cs="Times New Roman"/>
          <w:kern w:val="0"/>
          <w:sz w:val="20"/>
        </w:rPr>
      </w:pPr>
      <w:r w:rsidRPr="00C6227A">
        <w:rPr>
          <w:sz w:val="20"/>
        </w:rPr>
        <w:t>Brown, R.E. “The Unity and Diversity of New Testament Ecclesiology</w:t>
      </w:r>
      <w:r>
        <w:rPr>
          <w:sz w:val="20"/>
        </w:rPr>
        <w:t>.</w:t>
      </w:r>
      <w:r w:rsidRPr="00C6227A">
        <w:rPr>
          <w:sz w:val="20"/>
        </w:rPr>
        <w:t xml:space="preserve">” </w:t>
      </w:r>
      <w:r w:rsidRPr="00C6227A">
        <w:rPr>
          <w:i/>
          <w:sz w:val="20"/>
        </w:rPr>
        <w:t>Novum Testamentum</w:t>
      </w:r>
      <w:r w:rsidRPr="00C6227A">
        <w:rPr>
          <w:sz w:val="20"/>
        </w:rPr>
        <w:t xml:space="preserve"> 6 (1963) 298-308.</w:t>
      </w:r>
    </w:p>
    <w:p w14:paraId="595C1F23" w14:textId="77777777" w:rsidR="004C037D" w:rsidRDefault="004C037D" w:rsidP="004C037D">
      <w:pPr>
        <w:ind w:left="720"/>
        <w:contextualSpacing/>
        <w:rPr>
          <w:rFonts w:cs="Times New Roman"/>
          <w:kern w:val="0"/>
        </w:rPr>
      </w:pPr>
      <w:r>
        <w:rPr>
          <w:rFonts w:cs="Times New Roman"/>
          <w:kern w:val="0"/>
        </w:rPr>
        <w:t>“</w:t>
      </w:r>
      <w:r w:rsidRPr="00657820">
        <w:rPr>
          <w:rFonts w:cs="Times New Roman"/>
          <w:kern w:val="0"/>
        </w:rPr>
        <w:t xml:space="preserve">Brown’s involvement with the World Conference on </w:t>
      </w:r>
      <w:r w:rsidRPr="00657820">
        <w:rPr>
          <w:rFonts w:cs="Times New Roman"/>
          <w:i/>
          <w:kern w:val="0"/>
        </w:rPr>
        <w:t>Faith and Order</w:t>
      </w:r>
      <w:r w:rsidRPr="00657820">
        <w:rPr>
          <w:rFonts w:cs="Times New Roman"/>
          <w:kern w:val="0"/>
        </w:rPr>
        <w:t xml:space="preserve"> continued for at least twenty-five years; he was the only American Catholic member of the Faith and Order Commission by an agreement between the Vatican Secretariat and the World Council of Churches and played a major role in the statement on </w:t>
      </w:r>
      <w:r w:rsidRPr="00657820">
        <w:rPr>
          <w:rFonts w:cs="Times New Roman"/>
          <w:i/>
          <w:kern w:val="0"/>
        </w:rPr>
        <w:t>Baptism</w:t>
      </w:r>
      <w:r w:rsidRPr="00657820">
        <w:rPr>
          <w:rFonts w:cs="Times New Roman"/>
          <w:kern w:val="0"/>
        </w:rPr>
        <w:t>,</w:t>
      </w:r>
      <w:r w:rsidRPr="00657820">
        <w:rPr>
          <w:rFonts w:cs="Times New Roman"/>
          <w:i/>
          <w:kern w:val="0"/>
        </w:rPr>
        <w:t xml:space="preserve"> Eucharist and Ministry</w:t>
      </w:r>
      <w:r w:rsidRPr="00657820">
        <w:rPr>
          <w:rFonts w:cs="Times New Roman"/>
          <w:kern w:val="0"/>
        </w:rPr>
        <w:t xml:space="preserve"> issued by that Commission in 1982.</w:t>
      </w:r>
      <w:r>
        <w:rPr>
          <w:rFonts w:cs="Times New Roman"/>
          <w:kern w:val="0"/>
        </w:rPr>
        <w:t xml:space="preserve">” (Fitzmyer </w:t>
      </w:r>
      <w:r w:rsidRPr="007304C4">
        <w:rPr>
          <w:rFonts w:cs="Times New Roman"/>
          <w:i/>
          <w:kern w:val="0"/>
        </w:rPr>
        <w:t>Interpretation</w:t>
      </w:r>
      <w:r>
        <w:rPr>
          <w:rFonts w:cs="Times New Roman"/>
          <w:kern w:val="0"/>
        </w:rPr>
        <w:t xml:space="preserve"> 109)</w:t>
      </w:r>
    </w:p>
    <w:p w14:paraId="3E2365BF" w14:textId="77777777" w:rsidR="004C037D" w:rsidRPr="00C6227A" w:rsidRDefault="004C037D" w:rsidP="004C037D">
      <w:pPr>
        <w:ind w:left="1080"/>
        <w:contextualSpacing/>
        <w:rPr>
          <w:sz w:val="20"/>
        </w:rPr>
      </w:pPr>
      <w:r w:rsidRPr="00C6227A">
        <w:rPr>
          <w:i/>
          <w:sz w:val="20"/>
        </w:rPr>
        <w:t>Baptism Eucharist and Ministry</w:t>
      </w:r>
      <w:r w:rsidRPr="00C6227A">
        <w:rPr>
          <w:sz w:val="20"/>
        </w:rPr>
        <w:t>. Faith and Order Paper 111. Geneva: World Council of Churches, 1982. (Formulated at Lima, Peru, January 1982.)</w:t>
      </w:r>
    </w:p>
    <w:p w14:paraId="6F0316AB" w14:textId="77777777" w:rsidR="004C037D" w:rsidRPr="00C6227A" w:rsidRDefault="004C037D" w:rsidP="004C037D">
      <w:pPr>
        <w:ind w:left="1080"/>
        <w:contextualSpacing/>
        <w:rPr>
          <w:rFonts w:cs="Times New Roman"/>
          <w:kern w:val="0"/>
          <w:sz w:val="20"/>
        </w:rPr>
      </w:pPr>
      <w:r w:rsidRPr="00C6227A">
        <w:rPr>
          <w:sz w:val="20"/>
        </w:rPr>
        <w:lastRenderedPageBreak/>
        <w:t xml:space="preserve">See: </w:t>
      </w:r>
      <w:r w:rsidRPr="00C6227A">
        <w:rPr>
          <w:i/>
          <w:sz w:val="20"/>
        </w:rPr>
        <w:t>Baptism Eucharist and Ministry 1981-1990</w:t>
      </w:r>
      <w:r w:rsidRPr="00C6227A">
        <w:rPr>
          <w:sz w:val="20"/>
        </w:rPr>
        <w:t xml:space="preserve">: </w:t>
      </w:r>
      <w:r w:rsidRPr="00C6227A">
        <w:rPr>
          <w:i/>
          <w:sz w:val="20"/>
        </w:rPr>
        <w:t>Report on the Process and Response</w:t>
      </w:r>
      <w:r w:rsidRPr="00C6227A">
        <w:rPr>
          <w:sz w:val="20"/>
        </w:rPr>
        <w:t>. Faith and Order Paper 149. Geneva: World Council of Churches, 1990.</w:t>
      </w:r>
    </w:p>
    <w:p w14:paraId="6489867F"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By papal nomination, Brown also served as a consultor to the Vatican Secretariat for Promoting Christian Unity f</w:t>
      </w:r>
      <w:r>
        <w:rPr>
          <w:rFonts w:cs="Times New Roman"/>
          <w:kern w:val="0"/>
        </w:rPr>
        <w:t xml:space="preserve">rom 1968 to 1973 . . .” (Fitzmyer </w:t>
      </w:r>
      <w:r w:rsidRPr="007304C4">
        <w:rPr>
          <w:rFonts w:cs="Times New Roman"/>
          <w:i/>
          <w:kern w:val="0"/>
        </w:rPr>
        <w:t>Interpretation</w:t>
      </w:r>
      <w:r>
        <w:rPr>
          <w:rFonts w:cs="Times New Roman"/>
          <w:kern w:val="0"/>
        </w:rPr>
        <w:t xml:space="preserve"> 109)</w:t>
      </w:r>
    </w:p>
    <w:p w14:paraId="0AF99107" w14:textId="77777777" w:rsidR="004C037D" w:rsidRDefault="004C037D" w:rsidP="004C037D">
      <w:pPr>
        <w:ind w:left="360"/>
        <w:contextualSpacing/>
        <w:rPr>
          <w:rFonts w:cs="Times New Roman"/>
          <w:kern w:val="0"/>
        </w:rPr>
      </w:pPr>
      <w:r w:rsidRPr="00657820">
        <w:rPr>
          <w:rFonts w:cs="Times New Roman"/>
          <w:kern w:val="0"/>
        </w:rPr>
        <w:t>1982</w:t>
      </w:r>
      <w:r>
        <w:rPr>
          <w:rFonts w:cs="Times New Roman"/>
          <w:kern w:val="0"/>
        </w:rPr>
        <w:t>:</w:t>
      </w:r>
      <w:r w:rsidRPr="00657820">
        <w:rPr>
          <w:rFonts w:cs="Times New Roman"/>
          <w:kern w:val="0"/>
        </w:rPr>
        <w:t xml:space="preserve"> the Vatican Secretariat for Promoting Christian Unity appointed </w:t>
      </w:r>
      <w:r>
        <w:rPr>
          <w:rFonts w:cs="Times New Roman"/>
          <w:kern w:val="0"/>
        </w:rPr>
        <w:t>Brown “</w:t>
      </w:r>
      <w:r w:rsidRPr="00657820">
        <w:rPr>
          <w:rFonts w:cs="Times New Roman"/>
          <w:kern w:val="0"/>
        </w:rPr>
        <w:t>to the International Methodist/Roman Catholic Dialogue.</w:t>
      </w:r>
      <w:r>
        <w:rPr>
          <w:rFonts w:cs="Times New Roman"/>
          <w:kern w:val="0"/>
        </w:rPr>
        <w:t xml:space="preserve">” (Fitzmyer </w:t>
      </w:r>
      <w:r w:rsidRPr="007304C4">
        <w:rPr>
          <w:rFonts w:cs="Times New Roman"/>
          <w:i/>
          <w:kern w:val="0"/>
        </w:rPr>
        <w:t>Interpretation</w:t>
      </w:r>
      <w:r>
        <w:rPr>
          <w:rFonts w:cs="Times New Roman"/>
          <w:kern w:val="0"/>
        </w:rPr>
        <w:t xml:space="preserve"> 109-10)</w:t>
      </w:r>
    </w:p>
    <w:p w14:paraId="233D79AF"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 xml:space="preserve">His early death </w:t>
      </w:r>
      <w:r>
        <w:rPr>
          <w:rFonts w:cs="Times New Roman"/>
          <w:kern w:val="0"/>
        </w:rPr>
        <w:t xml:space="preserve">[at age 70: 1928-1998] </w:t>
      </w:r>
      <w:r w:rsidRPr="00657820">
        <w:rPr>
          <w:rFonts w:cs="Times New Roman"/>
          <w:kern w:val="0"/>
        </w:rPr>
        <w:t>has thus deprived the Christian ecumenical and interfaith movements of this century of one of its best and most sympathetic advocates.</w:t>
      </w:r>
      <w:r>
        <w:rPr>
          <w:rFonts w:cs="Times New Roman"/>
          <w:kern w:val="0"/>
        </w:rPr>
        <w:t xml:space="preserve">” (Fitzmyer </w:t>
      </w:r>
      <w:r w:rsidRPr="007304C4">
        <w:rPr>
          <w:rFonts w:cs="Times New Roman"/>
          <w:i/>
          <w:kern w:val="0"/>
        </w:rPr>
        <w:t>Interpretation</w:t>
      </w:r>
      <w:r>
        <w:rPr>
          <w:rFonts w:cs="Times New Roman"/>
          <w:kern w:val="0"/>
        </w:rPr>
        <w:t xml:space="preserve"> 109)</w:t>
      </w:r>
    </w:p>
    <w:p w14:paraId="0871F4A3" w14:textId="77777777" w:rsidR="004C037D" w:rsidRDefault="004C037D" w:rsidP="004C037D">
      <w:pPr>
        <w:contextualSpacing/>
        <w:rPr>
          <w:rFonts w:cs="Times New Roman"/>
          <w:kern w:val="0"/>
        </w:rPr>
      </w:pPr>
    </w:p>
    <w:p w14:paraId="16C2BE53" w14:textId="77777777" w:rsidR="004C037D" w:rsidRPr="008238ED" w:rsidRDefault="004C037D" w:rsidP="004C037D">
      <w:pPr>
        <w:contextualSpacing/>
        <w:rPr>
          <w:rFonts w:cs="Times New Roman"/>
          <w:bCs/>
          <w:kern w:val="0"/>
        </w:rPr>
      </w:pPr>
      <w:r w:rsidRPr="008238ED">
        <w:rPr>
          <w:rFonts w:cs="Times New Roman"/>
          <w:bCs/>
          <w:kern w:val="0"/>
        </w:rPr>
        <w:t>preaching</w:t>
      </w:r>
    </w:p>
    <w:p w14:paraId="480C36F7"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Brown’s role in Church life also included his ministry of the Word, for he was always an effective preacher. His homilies and sermons were usually expository, as he sought to explain the sometimes difficult passages of Scripture. He was invariably a corrective preacher, who made it clear in such homilies that he did not agree with certain interpretations that were at times being propounded. He sought only to elucidate the literal meaning of the written Word of God and to bring it to the leve</w:t>
      </w:r>
      <w:r>
        <w:rPr>
          <w:rFonts w:cs="Times New Roman"/>
          <w:kern w:val="0"/>
        </w:rPr>
        <w:t xml:space="preserve">l of those who listened to him.” (Fitzmyer </w:t>
      </w:r>
      <w:r w:rsidRPr="007304C4">
        <w:rPr>
          <w:rFonts w:cs="Times New Roman"/>
          <w:i/>
          <w:kern w:val="0"/>
        </w:rPr>
        <w:t>Interpretation</w:t>
      </w:r>
      <w:r>
        <w:rPr>
          <w:rFonts w:cs="Times New Roman"/>
          <w:kern w:val="0"/>
        </w:rPr>
        <w:t xml:space="preserve"> 110)</w:t>
      </w:r>
    </w:p>
    <w:p w14:paraId="17A58025" w14:textId="77777777" w:rsidR="004C037D" w:rsidRDefault="004C037D" w:rsidP="004C037D">
      <w:pPr>
        <w:ind w:left="360"/>
        <w:contextualSpacing/>
        <w:rPr>
          <w:rFonts w:cs="Times New Roman"/>
          <w:kern w:val="0"/>
        </w:rPr>
      </w:pPr>
      <w:r>
        <w:rPr>
          <w:rFonts w:cs="Times New Roman"/>
          <w:kern w:val="0"/>
        </w:rPr>
        <w:t xml:space="preserve">“. . . </w:t>
      </w:r>
      <w:r w:rsidRPr="00657820">
        <w:rPr>
          <w:rFonts w:cs="Times New Roman"/>
          <w:kern w:val="0"/>
        </w:rPr>
        <w:t xml:space="preserve">Cardinal Mahony, the archbishop of Los Angeles, </w:t>
      </w:r>
      <w:r>
        <w:rPr>
          <w:rFonts w:cs="Times New Roman"/>
          <w:kern w:val="0"/>
        </w:rPr>
        <w:t xml:space="preserve">. . . </w:t>
      </w:r>
      <w:r w:rsidRPr="00657820">
        <w:rPr>
          <w:rFonts w:cs="Times New Roman"/>
          <w:kern w:val="0"/>
        </w:rPr>
        <w:t>told about an experience during a pilgrimage to the Holy Land in 1978</w:t>
      </w:r>
      <w:r>
        <w:rPr>
          <w:rFonts w:cs="Times New Roman"/>
          <w:kern w:val="0"/>
        </w:rPr>
        <w:t xml:space="preserve"> . . .” (Fitzmyer </w:t>
      </w:r>
      <w:r>
        <w:rPr>
          <w:rFonts w:cs="Times New Roman"/>
          <w:i/>
          <w:kern w:val="0"/>
        </w:rPr>
        <w:t>Interpretation</w:t>
      </w:r>
      <w:r>
        <w:rPr>
          <w:rFonts w:cs="Times New Roman"/>
          <w:kern w:val="0"/>
        </w:rPr>
        <w:t xml:space="preserve"> 110)</w:t>
      </w:r>
    </w:p>
    <w:p w14:paraId="4331B9D2" w14:textId="77777777" w:rsidR="004C037D" w:rsidRDefault="004C037D" w:rsidP="004C037D">
      <w:pPr>
        <w:ind w:left="720"/>
        <w:contextualSpacing/>
        <w:rPr>
          <w:rFonts w:cs="Times New Roman"/>
          <w:kern w:val="0"/>
        </w:rPr>
      </w:pPr>
      <w:r>
        <w:rPr>
          <w:rFonts w:cs="Times New Roman"/>
          <w:kern w:val="0"/>
        </w:rPr>
        <w:t xml:space="preserve">“. . . </w:t>
      </w:r>
      <w:r w:rsidRPr="00657820">
        <w:rPr>
          <w:rFonts w:cs="Times New Roman"/>
          <w:kern w:val="0"/>
        </w:rPr>
        <w:t>Brown was the annual professor at the Albright Archaeological Institute in Jerusalem</w:t>
      </w:r>
      <w:r>
        <w:rPr>
          <w:rFonts w:cs="Times New Roman"/>
          <w:kern w:val="0"/>
        </w:rPr>
        <w:t xml:space="preserve"> . . . </w:t>
      </w:r>
      <w:r w:rsidRPr="00657820">
        <w:rPr>
          <w:rFonts w:cs="Times New Roman"/>
          <w:kern w:val="0"/>
        </w:rPr>
        <w:t>he accompanied the pilgrims to the traditional sit</w:t>
      </w:r>
      <w:r>
        <w:rPr>
          <w:rFonts w:cs="Times New Roman"/>
          <w:kern w:val="0"/>
        </w:rPr>
        <w:t xml:space="preserve">e of Jesus’ Sermon on the Mount . . .” (Fitzmyer </w:t>
      </w:r>
      <w:r>
        <w:rPr>
          <w:rFonts w:cs="Times New Roman"/>
          <w:i/>
          <w:kern w:val="0"/>
        </w:rPr>
        <w:t>Interpretation</w:t>
      </w:r>
      <w:r>
        <w:rPr>
          <w:rFonts w:cs="Times New Roman"/>
          <w:kern w:val="0"/>
        </w:rPr>
        <w:t xml:space="preserve"> 110)</w:t>
      </w:r>
    </w:p>
    <w:p w14:paraId="65B297D6" w14:textId="77777777" w:rsidR="004C037D" w:rsidRDefault="004C037D" w:rsidP="004C037D">
      <w:pPr>
        <w:ind w:left="720"/>
        <w:contextualSpacing/>
        <w:rPr>
          <w:rFonts w:cs="Times New Roman"/>
          <w:kern w:val="0"/>
        </w:rPr>
      </w:pPr>
      <w:r>
        <w:rPr>
          <w:rFonts w:cs="Times New Roman"/>
          <w:kern w:val="0"/>
        </w:rPr>
        <w:t xml:space="preserve">Cardinal Mahony </w:t>
      </w:r>
      <w:r>
        <w:rPr>
          <w:sz w:val="20"/>
        </w:rPr>
        <w:t>(</w:t>
      </w:r>
      <w:r w:rsidRPr="00C6227A">
        <w:rPr>
          <w:sz w:val="20"/>
        </w:rPr>
        <w:t>“Cardinal Mahony Calls Scripture Scholar’s Death ‘Great Loss</w:t>
      </w:r>
      <w:r>
        <w:rPr>
          <w:sz w:val="20"/>
        </w:rPr>
        <w:t>.’</w:t>
      </w:r>
      <w:r w:rsidRPr="00C6227A">
        <w:rPr>
          <w:sz w:val="20"/>
        </w:rPr>
        <w:t xml:space="preserve">” </w:t>
      </w:r>
      <w:r w:rsidRPr="00C6227A">
        <w:rPr>
          <w:i/>
          <w:sz w:val="20"/>
        </w:rPr>
        <w:t>Catholic News Service</w:t>
      </w:r>
      <w:r>
        <w:rPr>
          <w:sz w:val="20"/>
        </w:rPr>
        <w:t xml:space="preserve"> [</w:t>
      </w:r>
      <w:r w:rsidRPr="00C6227A">
        <w:rPr>
          <w:sz w:val="20"/>
        </w:rPr>
        <w:t>12 Au</w:t>
      </w:r>
      <w:r>
        <w:rPr>
          <w:sz w:val="20"/>
        </w:rPr>
        <w:t>g. 1998] 10)</w:t>
      </w:r>
      <w:r>
        <w:rPr>
          <w:rFonts w:cs="Times New Roman"/>
          <w:kern w:val="0"/>
        </w:rPr>
        <w:t>:</w:t>
      </w:r>
      <w:r w:rsidRPr="00657820">
        <w:rPr>
          <w:rFonts w:cs="Times New Roman"/>
          <w:kern w:val="0"/>
        </w:rPr>
        <w:t xml:space="preserve"> “Father Brown gave such an elegant and reflective description of that event that, once he had finished, no one spoke or moved. We all sat there as if we had heard Jesus speaking those words for the first time.”</w:t>
      </w:r>
      <w:r>
        <w:rPr>
          <w:rFonts w:cs="Times New Roman"/>
          <w:kern w:val="0"/>
        </w:rPr>
        <w:t xml:space="preserve"> (Qtd. in Fitzmyer </w:t>
      </w:r>
      <w:r w:rsidRPr="007304C4">
        <w:rPr>
          <w:rFonts w:cs="Times New Roman"/>
          <w:i/>
          <w:kern w:val="0"/>
        </w:rPr>
        <w:t>Interpretation</w:t>
      </w:r>
      <w:r>
        <w:rPr>
          <w:rFonts w:cs="Times New Roman"/>
          <w:kern w:val="0"/>
        </w:rPr>
        <w:t xml:space="preserve"> 110)</w:t>
      </w:r>
    </w:p>
    <w:p w14:paraId="0F77D1D3" w14:textId="77777777" w:rsidR="004C037D" w:rsidRDefault="004C037D" w:rsidP="004C037D">
      <w:pPr>
        <w:contextualSpacing/>
        <w:rPr>
          <w:rFonts w:cs="Times New Roman"/>
          <w:kern w:val="0"/>
        </w:rPr>
      </w:pPr>
    </w:p>
    <w:p w14:paraId="02B94068" w14:textId="77777777" w:rsidR="004C037D" w:rsidRPr="008238ED" w:rsidRDefault="004C037D" w:rsidP="004C037D">
      <w:pPr>
        <w:contextualSpacing/>
        <w:rPr>
          <w:rFonts w:cs="Times New Roman"/>
          <w:bCs/>
          <w:kern w:val="0"/>
        </w:rPr>
      </w:pPr>
      <w:r w:rsidRPr="008238ED">
        <w:rPr>
          <w:rFonts w:cs="Times New Roman"/>
          <w:bCs/>
          <w:kern w:val="0"/>
        </w:rPr>
        <w:t>honors</w:t>
      </w:r>
    </w:p>
    <w:p w14:paraId="17E88477" w14:textId="77777777" w:rsidR="004C037D" w:rsidRDefault="004C037D" w:rsidP="004C037D">
      <w:pPr>
        <w:ind w:left="360"/>
        <w:contextualSpacing/>
        <w:rPr>
          <w:rFonts w:cs="Times New Roman"/>
          <w:kern w:val="0"/>
        </w:rPr>
      </w:pPr>
      <w:r>
        <w:rPr>
          <w:rFonts w:cs="Times New Roman"/>
          <w:kern w:val="0"/>
        </w:rPr>
        <w:t xml:space="preserve">“. . . </w:t>
      </w:r>
      <w:r w:rsidRPr="00657820">
        <w:rPr>
          <w:rFonts w:cs="Times New Roman"/>
          <w:kern w:val="0"/>
        </w:rPr>
        <w:t>he was widely acclaimed for his perceptive analysis, clarity of expression, and intellectual integrity.</w:t>
      </w:r>
      <w:r>
        <w:rPr>
          <w:rFonts w:cs="Times New Roman"/>
          <w:kern w:val="0"/>
        </w:rPr>
        <w:t xml:space="preserve">” (Fitzmyer </w:t>
      </w:r>
      <w:r>
        <w:rPr>
          <w:rFonts w:cs="Times New Roman"/>
          <w:i/>
          <w:kern w:val="0"/>
        </w:rPr>
        <w:t>Interpretation</w:t>
      </w:r>
      <w:r>
        <w:rPr>
          <w:rFonts w:cs="Times New Roman"/>
          <w:kern w:val="0"/>
        </w:rPr>
        <w:t xml:space="preserve"> 103)</w:t>
      </w:r>
    </w:p>
    <w:p w14:paraId="4E2E82ED" w14:textId="77777777" w:rsidR="004C037D" w:rsidRDefault="004C037D" w:rsidP="004C037D">
      <w:pPr>
        <w:ind w:left="360"/>
        <w:contextualSpacing/>
        <w:rPr>
          <w:rFonts w:cs="Times New Roman"/>
          <w:kern w:val="0"/>
        </w:rPr>
      </w:pPr>
      <w:r>
        <w:rPr>
          <w:rFonts w:cs="Times New Roman"/>
          <w:kern w:val="0"/>
        </w:rPr>
        <w:t xml:space="preserve">“. . . </w:t>
      </w:r>
      <w:r w:rsidRPr="00657820">
        <w:rPr>
          <w:rFonts w:cs="Times New Roman"/>
          <w:i/>
          <w:kern w:val="0"/>
        </w:rPr>
        <w:t>Time</w:t>
      </w:r>
      <w:r w:rsidRPr="00657820">
        <w:rPr>
          <w:rFonts w:cs="Times New Roman"/>
          <w:kern w:val="0"/>
        </w:rPr>
        <w:t xml:space="preserve"> once hailed him as “probably the premier Catholic Scripture scholar in the U.S.”</w:t>
      </w:r>
      <w:r>
        <w:rPr>
          <w:rFonts w:cs="Times New Roman"/>
          <w:kern w:val="0"/>
        </w:rPr>
        <w:t xml:space="preserve">” (Fitzmyer </w:t>
      </w:r>
      <w:r>
        <w:rPr>
          <w:rFonts w:cs="Times New Roman"/>
          <w:i/>
          <w:kern w:val="0"/>
        </w:rPr>
        <w:t>Interpretation</w:t>
      </w:r>
      <w:r>
        <w:rPr>
          <w:rFonts w:cs="Times New Roman"/>
          <w:kern w:val="0"/>
        </w:rPr>
        <w:t xml:space="preserve"> 102)</w:t>
      </w:r>
    </w:p>
    <w:p w14:paraId="6961A9B1" w14:textId="1A45B632" w:rsidR="004C037D" w:rsidRDefault="004C037D" w:rsidP="004C037D">
      <w:pPr>
        <w:ind w:left="360"/>
        <w:contextualSpacing/>
        <w:rPr>
          <w:rFonts w:cs="Times New Roman"/>
          <w:kern w:val="0"/>
        </w:rPr>
      </w:pPr>
      <w:r w:rsidRPr="00657820">
        <w:rPr>
          <w:rFonts w:cs="Times New Roman"/>
          <w:kern w:val="0"/>
        </w:rPr>
        <w:t xml:space="preserve">He </w:t>
      </w:r>
      <w:r w:rsidR="00F72D0C">
        <w:rPr>
          <w:rFonts w:cs="Times New Roman"/>
          <w:kern w:val="0"/>
        </w:rPr>
        <w:t>was “</w:t>
      </w:r>
      <w:r w:rsidRPr="00657820">
        <w:rPr>
          <w:rFonts w:cs="Times New Roman"/>
          <w:kern w:val="0"/>
        </w:rPr>
        <w:t>a visiting professor at the Biblical Institute in Rome (1973).</w:t>
      </w:r>
      <w:r>
        <w:rPr>
          <w:rFonts w:cs="Times New Roman"/>
          <w:kern w:val="0"/>
        </w:rPr>
        <w:t xml:space="preserve">” (Fitzmyer </w:t>
      </w:r>
      <w:r>
        <w:rPr>
          <w:rFonts w:cs="Times New Roman"/>
          <w:i/>
          <w:kern w:val="0"/>
        </w:rPr>
        <w:t>Interpretation</w:t>
      </w:r>
      <w:r>
        <w:rPr>
          <w:rFonts w:cs="Times New Roman"/>
          <w:kern w:val="0"/>
        </w:rPr>
        <w:t xml:space="preserve"> 114)</w:t>
      </w:r>
    </w:p>
    <w:p w14:paraId="62B7E535"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He was honored with more than thirty honorary doctorates: from such foreign institutions as the Universities of Edinburgh (1972), Uppsala (1974), Louvain (1976), and Glasgow (1978); and from such American institutions as De Paul University (1974), Villanova University (1975), Boston College (1977), Fordham University (1977), Hofstra University (1985), and the Catholic University of America (1989).</w:t>
      </w:r>
      <w:r>
        <w:rPr>
          <w:rFonts w:cs="Times New Roman"/>
          <w:kern w:val="0"/>
        </w:rPr>
        <w:t xml:space="preserve">” (Fitzmyer </w:t>
      </w:r>
      <w:r>
        <w:rPr>
          <w:rFonts w:cs="Times New Roman"/>
          <w:i/>
          <w:kern w:val="0"/>
        </w:rPr>
        <w:t>Interpretation</w:t>
      </w:r>
      <w:r>
        <w:rPr>
          <w:rFonts w:cs="Times New Roman"/>
          <w:kern w:val="0"/>
        </w:rPr>
        <w:t xml:space="preserve"> 114)</w:t>
      </w:r>
    </w:p>
    <w:p w14:paraId="43E11066"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In 1983 he was elected to the American Academy of Arts and Sciences.</w:t>
      </w:r>
      <w:r>
        <w:rPr>
          <w:rFonts w:cs="Times New Roman"/>
          <w:kern w:val="0"/>
        </w:rPr>
        <w:t xml:space="preserve">” (Fitzmyer </w:t>
      </w:r>
      <w:r>
        <w:rPr>
          <w:rFonts w:cs="Times New Roman"/>
          <w:i/>
          <w:kern w:val="0"/>
        </w:rPr>
        <w:t>Interpretation</w:t>
      </w:r>
      <w:r>
        <w:rPr>
          <w:rFonts w:cs="Times New Roman"/>
          <w:kern w:val="0"/>
        </w:rPr>
        <w:t xml:space="preserve"> 114)</w:t>
      </w:r>
    </w:p>
    <w:p w14:paraId="2C3EF358"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He was also the first American Catholic to have served as president of all three of the distinguished biblical societies: the Catholic Biblical Association of America (1971-72), the Society of Biblical Literature, which is the largest association of biblical scholars in the world (1976-</w:t>
      </w:r>
      <w:r w:rsidRPr="00657820">
        <w:rPr>
          <w:rFonts w:cs="Times New Roman"/>
          <w:kern w:val="0"/>
        </w:rPr>
        <w:lastRenderedPageBreak/>
        <w:t>77), and Studiorum Novi Testamenti Societas, the prestigious international NT society (1986-87).</w:t>
      </w:r>
      <w:r>
        <w:rPr>
          <w:rFonts w:cs="Times New Roman"/>
          <w:kern w:val="0"/>
        </w:rPr>
        <w:t xml:space="preserve">” (Fitzmyer </w:t>
      </w:r>
      <w:r w:rsidRPr="007304C4">
        <w:rPr>
          <w:rFonts w:cs="Times New Roman"/>
          <w:i/>
          <w:kern w:val="0"/>
        </w:rPr>
        <w:t>Interpretation</w:t>
      </w:r>
      <w:r>
        <w:rPr>
          <w:rFonts w:cs="Times New Roman"/>
          <w:kern w:val="0"/>
        </w:rPr>
        <w:t xml:space="preserve"> 114)</w:t>
      </w:r>
    </w:p>
    <w:p w14:paraId="060A4C17" w14:textId="77777777" w:rsidR="004C037D" w:rsidRPr="00BC6530" w:rsidRDefault="004C037D" w:rsidP="004C037D">
      <w:pPr>
        <w:contextualSpacing/>
        <w:rPr>
          <w:rFonts w:cs="Times New Roman"/>
          <w:kern w:val="0"/>
        </w:rPr>
      </w:pPr>
    </w:p>
    <w:p w14:paraId="5415CF05" w14:textId="77777777" w:rsidR="004C037D" w:rsidRPr="008238ED" w:rsidRDefault="004C037D" w:rsidP="004C037D">
      <w:pPr>
        <w:contextualSpacing/>
        <w:rPr>
          <w:rFonts w:cs="Times New Roman"/>
          <w:bCs/>
          <w:kern w:val="0"/>
        </w:rPr>
      </w:pPr>
      <w:r w:rsidRPr="008238ED">
        <w:rPr>
          <w:rFonts w:cs="Times New Roman"/>
          <w:bCs/>
          <w:kern w:val="0"/>
        </w:rPr>
        <w:t>unjust criticism and persecution</w:t>
      </w:r>
    </w:p>
    <w:p w14:paraId="63B3C34A" w14:textId="77777777" w:rsidR="004C037D" w:rsidRDefault="004C037D" w:rsidP="004C037D">
      <w:pPr>
        <w:ind w:left="360"/>
        <w:contextualSpacing/>
        <w:rPr>
          <w:rFonts w:cs="Times New Roman"/>
          <w:kern w:val="0"/>
        </w:rPr>
      </w:pPr>
      <w:r>
        <w:rPr>
          <w:rFonts w:cs="Times New Roman"/>
          <w:kern w:val="0"/>
        </w:rPr>
        <w:t xml:space="preserve">“. . . </w:t>
      </w:r>
      <w:r w:rsidRPr="00657820">
        <w:rPr>
          <w:rFonts w:cs="Times New Roman"/>
          <w:kern w:val="0"/>
        </w:rPr>
        <w:t>what an ordeal he went through in the 1970s and 1980s.</w:t>
      </w:r>
      <w:r>
        <w:rPr>
          <w:rFonts w:cs="Times New Roman"/>
          <w:kern w:val="0"/>
        </w:rPr>
        <w:t xml:space="preserve">” (Fitzmyer </w:t>
      </w:r>
      <w:r w:rsidRPr="007304C4">
        <w:rPr>
          <w:rFonts w:cs="Times New Roman"/>
          <w:i/>
          <w:kern w:val="0"/>
        </w:rPr>
        <w:t>Interpretation</w:t>
      </w:r>
      <w:r>
        <w:rPr>
          <w:rFonts w:cs="Times New Roman"/>
          <w:kern w:val="0"/>
        </w:rPr>
        <w:t xml:space="preserve"> 111)</w:t>
      </w:r>
    </w:p>
    <w:p w14:paraId="0257CADF" w14:textId="77777777" w:rsidR="004C037D" w:rsidRDefault="004C037D" w:rsidP="004C037D">
      <w:pPr>
        <w:ind w:left="360"/>
        <w:contextualSpacing/>
        <w:rPr>
          <w:rFonts w:cs="Times New Roman"/>
          <w:kern w:val="0"/>
        </w:rPr>
      </w:pPr>
      <w:r w:rsidRPr="00657820">
        <w:rPr>
          <w:rFonts w:cs="Times New Roman"/>
          <w:kern w:val="0"/>
        </w:rPr>
        <w:t xml:space="preserve">Brown </w:t>
      </w:r>
      <w:r>
        <w:rPr>
          <w:rFonts w:cs="Times New Roman"/>
          <w:kern w:val="0"/>
        </w:rPr>
        <w:t>“</w:t>
      </w:r>
      <w:r w:rsidRPr="00657820">
        <w:rPr>
          <w:rFonts w:cs="Times New Roman"/>
          <w:kern w:val="0"/>
        </w:rPr>
        <w:t>was invited to give the keynote address to the National Catholic Educational Association, which held its annual convention in April 1973 in New Orle</w:t>
      </w:r>
      <w:r>
        <w:rPr>
          <w:rFonts w:cs="Times New Roman"/>
          <w:kern w:val="0"/>
        </w:rPr>
        <w:t xml:space="preserve">ans.” Afterward, he was severely criticized. (Fitzmyer </w:t>
      </w:r>
      <w:r>
        <w:rPr>
          <w:rFonts w:cs="Times New Roman"/>
          <w:i/>
          <w:kern w:val="0"/>
        </w:rPr>
        <w:t>Interpretation</w:t>
      </w:r>
      <w:r>
        <w:rPr>
          <w:rFonts w:cs="Times New Roman"/>
          <w:kern w:val="0"/>
        </w:rPr>
        <w:t xml:space="preserve"> 110)</w:t>
      </w:r>
    </w:p>
    <w:p w14:paraId="7D0E9072" w14:textId="77777777" w:rsidR="004C037D" w:rsidRDefault="004C037D" w:rsidP="004C037D">
      <w:pPr>
        <w:ind w:left="360"/>
        <w:contextualSpacing/>
        <w:rPr>
          <w:rFonts w:cs="Times New Roman"/>
          <w:kern w:val="0"/>
        </w:rPr>
      </w:pPr>
      <w:r>
        <w:rPr>
          <w:rFonts w:cs="Times New Roman"/>
          <w:kern w:val="0"/>
        </w:rPr>
        <w:t>A negative “</w:t>
      </w:r>
      <w:r w:rsidRPr="00657820">
        <w:rPr>
          <w:rFonts w:cs="Times New Roman"/>
          <w:kern w:val="0"/>
        </w:rPr>
        <w:t xml:space="preserve">reaction to him occurred </w:t>
      </w:r>
      <w:r>
        <w:rPr>
          <w:rFonts w:cs="Times New Roman"/>
          <w:kern w:val="0"/>
        </w:rPr>
        <w:t xml:space="preserve">. . . </w:t>
      </w:r>
      <w:r w:rsidRPr="00657820">
        <w:rPr>
          <w:rFonts w:cs="Times New Roman"/>
          <w:kern w:val="0"/>
        </w:rPr>
        <w:t xml:space="preserve">in Anaheim, California, which eventually occasioned </w:t>
      </w:r>
      <w:r>
        <w:rPr>
          <w:rFonts w:cs="Times New Roman"/>
          <w:kern w:val="0"/>
        </w:rPr>
        <w:t>the remarks of Cardinal Manning</w:t>
      </w:r>
      <w:r w:rsidRPr="00657820">
        <w:rPr>
          <w:rFonts w:cs="Times New Roman"/>
          <w:kern w:val="0"/>
        </w:rPr>
        <w:t>.</w:t>
      </w:r>
      <w:r>
        <w:rPr>
          <w:rFonts w:cs="Times New Roman"/>
          <w:kern w:val="0"/>
        </w:rPr>
        <w:t xml:space="preserve">” (Fitzmyer </w:t>
      </w:r>
      <w:r w:rsidRPr="007304C4">
        <w:rPr>
          <w:rFonts w:cs="Times New Roman"/>
          <w:i/>
          <w:kern w:val="0"/>
        </w:rPr>
        <w:t>Interpretation</w:t>
      </w:r>
      <w:r>
        <w:rPr>
          <w:rFonts w:cs="Times New Roman"/>
          <w:kern w:val="0"/>
        </w:rPr>
        <w:t xml:space="preserve"> 110)</w:t>
      </w:r>
    </w:p>
    <w:p w14:paraId="32C8518A" w14:textId="77777777" w:rsidR="004C037D" w:rsidRDefault="004C037D" w:rsidP="004C037D">
      <w:pPr>
        <w:ind w:left="720"/>
        <w:contextualSpacing/>
        <w:rPr>
          <w:rFonts w:cs="Times New Roman"/>
          <w:kern w:val="0"/>
        </w:rPr>
      </w:pPr>
      <w:r>
        <w:rPr>
          <w:rFonts w:cs="Times New Roman"/>
          <w:kern w:val="0"/>
        </w:rPr>
        <w:t xml:space="preserve">Timothy Cardinal Manning, former archbishop of Los Angeles </w:t>
      </w:r>
      <w:r w:rsidRPr="00585A94">
        <w:rPr>
          <w:sz w:val="20"/>
        </w:rPr>
        <w:t>(</w:t>
      </w:r>
      <w:r w:rsidRPr="00585A94">
        <w:rPr>
          <w:i/>
          <w:sz w:val="20"/>
        </w:rPr>
        <w:t>Tidings</w:t>
      </w:r>
      <w:r w:rsidRPr="00585A94">
        <w:rPr>
          <w:sz w:val="20"/>
        </w:rPr>
        <w:t xml:space="preserve"> [archdiocesan newspaper],</w:t>
      </w:r>
      <w:r w:rsidRPr="00585A94">
        <w:rPr>
          <w:i/>
          <w:sz w:val="20"/>
        </w:rPr>
        <w:t xml:space="preserve"> </w:t>
      </w:r>
      <w:r w:rsidRPr="00585A94">
        <w:rPr>
          <w:sz w:val="20"/>
        </w:rPr>
        <w:t>4 Apr</w:t>
      </w:r>
      <w:r>
        <w:rPr>
          <w:sz w:val="20"/>
        </w:rPr>
        <w:t>.</w:t>
      </w:r>
      <w:r w:rsidRPr="00585A94">
        <w:rPr>
          <w:sz w:val="20"/>
        </w:rPr>
        <w:t xml:space="preserve"> 1980)</w:t>
      </w:r>
      <w:r>
        <w:t>:</w:t>
      </w:r>
      <w:r w:rsidRPr="00657820">
        <w:rPr>
          <w:rFonts w:cs="Times New Roman"/>
          <w:kern w:val="0"/>
        </w:rPr>
        <w:t xml:space="preserve"> “He </w:t>
      </w:r>
      <w:r>
        <w:rPr>
          <w:rFonts w:cs="Times New Roman"/>
          <w:kern w:val="0"/>
        </w:rPr>
        <w:t>[</w:t>
      </w:r>
      <w:r w:rsidRPr="00657820">
        <w:rPr>
          <w:rFonts w:cs="Times New Roman"/>
          <w:kern w:val="0"/>
        </w:rPr>
        <w:t>Brown</w:t>
      </w:r>
      <w:r>
        <w:rPr>
          <w:rFonts w:cs="Times New Roman"/>
          <w:kern w:val="0"/>
        </w:rPr>
        <w:t xml:space="preserve">] </w:t>
      </w:r>
      <w:r w:rsidRPr="00657820">
        <w:rPr>
          <w:rFonts w:cs="Times New Roman"/>
          <w:kern w:val="0"/>
        </w:rPr>
        <w:t>is a good and holy priest, and loyal to the Church. He is a Scripture scholar and limits his skill to his Scripture expertise. Fr. Brown, as a follower of Christ, is in good company when it comes to being criti</w:t>
      </w:r>
      <w:r>
        <w:rPr>
          <w:rFonts w:cs="Times New Roman"/>
          <w:kern w:val="0"/>
        </w:rPr>
        <w:t xml:space="preserve">cized. . . . </w:t>
      </w:r>
      <w:r w:rsidRPr="00657820">
        <w:rPr>
          <w:rFonts w:cs="Times New Roman"/>
          <w:kern w:val="0"/>
        </w:rPr>
        <w:t>Do not be led astray by the venomous critics of Fr. Brown.”</w:t>
      </w:r>
      <w:r>
        <w:rPr>
          <w:rFonts w:cs="Times New Roman"/>
          <w:kern w:val="0"/>
        </w:rPr>
        <w:t xml:space="preserve"> (Fitzmyer </w:t>
      </w:r>
      <w:r>
        <w:rPr>
          <w:rFonts w:cs="Times New Roman"/>
          <w:i/>
          <w:kern w:val="0"/>
        </w:rPr>
        <w:t>Interpretation</w:t>
      </w:r>
      <w:r>
        <w:rPr>
          <w:rFonts w:cs="Times New Roman"/>
          <w:kern w:val="0"/>
        </w:rPr>
        <w:t xml:space="preserve"> 110)</w:t>
      </w:r>
    </w:p>
    <w:p w14:paraId="49ECE9BB" w14:textId="77777777" w:rsidR="004C037D" w:rsidRDefault="004C037D" w:rsidP="004C037D">
      <w:pPr>
        <w:ind w:left="360"/>
        <w:contextualSpacing/>
        <w:rPr>
          <w:rFonts w:cs="Times New Roman"/>
          <w:kern w:val="0"/>
        </w:rPr>
      </w:pPr>
      <w:r>
        <w:rPr>
          <w:rFonts w:cs="Times New Roman"/>
          <w:kern w:val="0"/>
        </w:rPr>
        <w:t xml:space="preserve">“. . . </w:t>
      </w:r>
      <w:r w:rsidRPr="00657820">
        <w:rPr>
          <w:rFonts w:cs="Times New Roman"/>
          <w:kern w:val="0"/>
        </w:rPr>
        <w:t>that sniping and unfair criticism of him. The sad thing about it is that so much of it came from fellow priests, who should have known better.</w:t>
      </w:r>
      <w:r>
        <w:rPr>
          <w:rFonts w:cs="Times New Roman"/>
          <w:kern w:val="0"/>
        </w:rPr>
        <w:t xml:space="preserve">” (Fitzmyer </w:t>
      </w:r>
      <w:r w:rsidRPr="007304C4">
        <w:rPr>
          <w:rFonts w:cs="Times New Roman"/>
          <w:i/>
          <w:kern w:val="0"/>
        </w:rPr>
        <w:t>Interpretation</w:t>
      </w:r>
      <w:r>
        <w:rPr>
          <w:rFonts w:cs="Times New Roman"/>
          <w:kern w:val="0"/>
        </w:rPr>
        <w:t xml:space="preserve"> 111)</w:t>
      </w:r>
    </w:p>
    <w:p w14:paraId="20CF9988" w14:textId="77777777" w:rsidR="004C037D" w:rsidRDefault="004C037D" w:rsidP="004C037D">
      <w:pPr>
        <w:ind w:left="360"/>
        <w:contextualSpacing/>
        <w:rPr>
          <w:rFonts w:cs="Times New Roman"/>
          <w:kern w:val="0"/>
        </w:rPr>
      </w:pPr>
      <w:r w:rsidRPr="00657820">
        <w:rPr>
          <w:rFonts w:cs="Times New Roman"/>
          <w:kern w:val="0"/>
        </w:rPr>
        <w:t>George A. Kelly</w:t>
      </w:r>
    </w:p>
    <w:p w14:paraId="5741ADC7" w14:textId="77777777" w:rsidR="004C037D" w:rsidRPr="00AF42AD" w:rsidRDefault="004C037D" w:rsidP="004C037D">
      <w:pPr>
        <w:ind w:left="720"/>
        <w:contextualSpacing/>
        <w:rPr>
          <w:rFonts w:cs="Times New Roman"/>
          <w:kern w:val="0"/>
          <w:sz w:val="20"/>
        </w:rPr>
      </w:pPr>
      <w:r w:rsidRPr="00AF42AD">
        <w:rPr>
          <w:rFonts w:cs="Times New Roman"/>
          <w:kern w:val="0"/>
          <w:sz w:val="20"/>
        </w:rPr>
        <w:t xml:space="preserve">Kelly, George A. </w:t>
      </w:r>
      <w:r w:rsidRPr="00AF42AD">
        <w:rPr>
          <w:rFonts w:cs="Times New Roman"/>
          <w:i/>
          <w:kern w:val="0"/>
          <w:sz w:val="20"/>
        </w:rPr>
        <w:t>The New Biblical Theorists</w:t>
      </w:r>
      <w:r w:rsidRPr="00AF42AD">
        <w:rPr>
          <w:rFonts w:cs="Times New Roman"/>
          <w:kern w:val="0"/>
          <w:sz w:val="20"/>
        </w:rPr>
        <w:t xml:space="preserve">: </w:t>
      </w:r>
      <w:r w:rsidRPr="00AF42AD">
        <w:rPr>
          <w:rFonts w:cs="Times New Roman"/>
          <w:i/>
          <w:kern w:val="0"/>
          <w:sz w:val="20"/>
        </w:rPr>
        <w:t>Raymond E</w:t>
      </w:r>
      <w:r w:rsidRPr="00AF42AD">
        <w:rPr>
          <w:rFonts w:cs="Times New Roman"/>
          <w:kern w:val="0"/>
          <w:sz w:val="20"/>
        </w:rPr>
        <w:t xml:space="preserve">. </w:t>
      </w:r>
      <w:r w:rsidRPr="00AF42AD">
        <w:rPr>
          <w:rFonts w:cs="Times New Roman"/>
          <w:i/>
          <w:kern w:val="0"/>
          <w:sz w:val="20"/>
        </w:rPr>
        <w:t>Brown and Beyond</w:t>
      </w:r>
      <w:r w:rsidRPr="00AF42AD">
        <w:rPr>
          <w:rFonts w:cs="Times New Roman"/>
          <w:kern w:val="0"/>
          <w:sz w:val="20"/>
        </w:rPr>
        <w:t xml:space="preserve">. </w:t>
      </w:r>
      <w:r w:rsidRPr="00AF42AD">
        <w:rPr>
          <w:sz w:val="20"/>
        </w:rPr>
        <w:t>Ann Arbor: Servant, 1983.</w:t>
      </w:r>
    </w:p>
    <w:p w14:paraId="0DB48E0D" w14:textId="77777777" w:rsidR="004C037D" w:rsidRDefault="004C037D" w:rsidP="004C037D">
      <w:pPr>
        <w:ind w:left="720"/>
        <w:contextualSpacing/>
        <w:rPr>
          <w:rFonts w:cs="Times New Roman"/>
          <w:kern w:val="0"/>
        </w:rPr>
      </w:pPr>
      <w:r>
        <w:rPr>
          <w:rFonts w:cs="Times New Roman"/>
          <w:kern w:val="0"/>
        </w:rPr>
        <w:t>“</w:t>
      </w:r>
      <w:r w:rsidRPr="00657820">
        <w:rPr>
          <w:rFonts w:cs="Times New Roman"/>
          <w:kern w:val="0"/>
        </w:rPr>
        <w:t>The most extended criticism and persecution came from a priest-sociologist, Msgr. George A. Kelly, a professor at St. John’s University in New York.</w:t>
      </w:r>
      <w:r>
        <w:rPr>
          <w:rFonts w:cs="Times New Roman"/>
          <w:kern w:val="0"/>
        </w:rPr>
        <w:t xml:space="preserve">” (Fitzmyer </w:t>
      </w:r>
      <w:r>
        <w:rPr>
          <w:rFonts w:cs="Times New Roman"/>
          <w:i/>
          <w:kern w:val="0"/>
        </w:rPr>
        <w:t>Interpretation</w:t>
      </w:r>
      <w:r>
        <w:rPr>
          <w:rFonts w:cs="Times New Roman"/>
          <w:kern w:val="0"/>
        </w:rPr>
        <w:t xml:space="preserve"> 111)</w:t>
      </w:r>
    </w:p>
    <w:p w14:paraId="62BA4BA2" w14:textId="77777777" w:rsidR="004C037D" w:rsidRDefault="004C037D" w:rsidP="004C037D">
      <w:pPr>
        <w:ind w:left="720"/>
        <w:contextualSpacing/>
        <w:rPr>
          <w:rFonts w:cs="Times New Roman"/>
          <w:kern w:val="0"/>
        </w:rPr>
      </w:pPr>
      <w:r>
        <w:rPr>
          <w:rFonts w:cs="Times New Roman"/>
          <w:kern w:val="0"/>
        </w:rPr>
        <w:t>There were “</w:t>
      </w:r>
      <w:r w:rsidRPr="00657820">
        <w:rPr>
          <w:rFonts w:cs="Times New Roman"/>
          <w:kern w:val="0"/>
        </w:rPr>
        <w:t>six points that Kelly sought to make in his book about Brown.</w:t>
      </w:r>
      <w:r>
        <w:rPr>
          <w:rFonts w:cs="Times New Roman"/>
          <w:kern w:val="0"/>
        </w:rPr>
        <w:t xml:space="preserve">” (Fitzmyer </w:t>
      </w:r>
      <w:r w:rsidRPr="007304C4">
        <w:rPr>
          <w:rFonts w:cs="Times New Roman"/>
          <w:i/>
          <w:kern w:val="0"/>
        </w:rPr>
        <w:t>Interpretation</w:t>
      </w:r>
      <w:r>
        <w:rPr>
          <w:rFonts w:cs="Times New Roman"/>
          <w:kern w:val="0"/>
        </w:rPr>
        <w:t xml:space="preserve"> 111)</w:t>
      </w:r>
    </w:p>
    <w:p w14:paraId="1FF4678F" w14:textId="77777777" w:rsidR="004C037D" w:rsidRDefault="004C037D" w:rsidP="004C037D">
      <w:pPr>
        <w:ind w:left="1080"/>
        <w:contextualSpacing/>
        <w:rPr>
          <w:rFonts w:cs="Times New Roman"/>
          <w:kern w:val="0"/>
        </w:rPr>
      </w:pPr>
      <w:r w:rsidRPr="00657820">
        <w:rPr>
          <w:rFonts w:cs="Times New Roman"/>
          <w:kern w:val="0"/>
        </w:rPr>
        <w:t>Brown had “changed both his style and his opinions in fif</w:t>
      </w:r>
      <w:r>
        <w:rPr>
          <w:rFonts w:cs="Times New Roman"/>
          <w:kern w:val="0"/>
        </w:rPr>
        <w:t>teen years” (p. 116) . . .”</w:t>
      </w:r>
    </w:p>
    <w:p w14:paraId="7E35AD64" w14:textId="77777777" w:rsidR="004C037D" w:rsidRDefault="004C037D" w:rsidP="004C037D">
      <w:pPr>
        <w:ind w:left="1080"/>
        <w:contextualSpacing/>
        <w:rPr>
          <w:rFonts w:cs="Times New Roman"/>
          <w:kern w:val="0"/>
        </w:rPr>
      </w:pPr>
      <w:r>
        <w:rPr>
          <w:rFonts w:cs="Times New Roman"/>
          <w:kern w:val="0"/>
        </w:rPr>
        <w:t>He</w:t>
      </w:r>
      <w:r w:rsidRPr="00657820">
        <w:rPr>
          <w:rFonts w:cs="Times New Roman"/>
          <w:kern w:val="0"/>
        </w:rPr>
        <w:t xml:space="preserve"> </w:t>
      </w:r>
      <w:r>
        <w:rPr>
          <w:rFonts w:cs="Times New Roman"/>
          <w:kern w:val="0"/>
        </w:rPr>
        <w:t>“</w:t>
      </w:r>
      <w:r w:rsidRPr="00657820">
        <w:rPr>
          <w:rFonts w:cs="Times New Roman"/>
          <w:kern w:val="0"/>
        </w:rPr>
        <w:t>had unduly limited “the data he w[ould] accept as persua</w:t>
      </w:r>
      <w:r>
        <w:rPr>
          <w:rFonts w:cs="Times New Roman"/>
          <w:kern w:val="0"/>
        </w:rPr>
        <w:t>sive” (p. 121) . . .”</w:t>
      </w:r>
    </w:p>
    <w:p w14:paraId="6C49CA5D" w14:textId="77777777" w:rsidR="004C037D" w:rsidRDefault="004C037D" w:rsidP="004C037D">
      <w:pPr>
        <w:ind w:left="1080"/>
        <w:contextualSpacing/>
        <w:rPr>
          <w:rFonts w:cs="Times New Roman"/>
          <w:kern w:val="0"/>
        </w:rPr>
      </w:pPr>
      <w:r>
        <w:rPr>
          <w:rFonts w:cs="Times New Roman"/>
          <w:kern w:val="0"/>
        </w:rPr>
        <w:t xml:space="preserve">He </w:t>
      </w:r>
      <w:r w:rsidRPr="00657820">
        <w:rPr>
          <w:rFonts w:cs="Times New Roman"/>
          <w:kern w:val="0"/>
        </w:rPr>
        <w:t>had “not been thoroughly ev</w:t>
      </w:r>
      <w:r>
        <w:rPr>
          <w:rFonts w:cs="Times New Roman"/>
          <w:kern w:val="0"/>
        </w:rPr>
        <w:t>aluated by his peers” (p. 123) . . .”</w:t>
      </w:r>
    </w:p>
    <w:p w14:paraId="65E5477F" w14:textId="77777777" w:rsidR="004C037D" w:rsidRDefault="004C037D" w:rsidP="004C037D">
      <w:pPr>
        <w:ind w:left="1080"/>
        <w:contextualSpacing/>
        <w:rPr>
          <w:rFonts w:cs="Times New Roman"/>
          <w:kern w:val="0"/>
        </w:rPr>
      </w:pPr>
      <w:r>
        <w:rPr>
          <w:rFonts w:cs="Times New Roman"/>
          <w:kern w:val="0"/>
        </w:rPr>
        <w:t xml:space="preserve">“. . . </w:t>
      </w:r>
      <w:r w:rsidRPr="00657820">
        <w:rPr>
          <w:rFonts w:cs="Times New Roman"/>
          <w:kern w:val="0"/>
        </w:rPr>
        <w:t>he wrote “as if Scriptura Sola” were the “prevailing norm for Catholic exege</w:t>
      </w:r>
      <w:r>
        <w:rPr>
          <w:rFonts w:cs="Times New Roman"/>
          <w:kern w:val="0"/>
        </w:rPr>
        <w:t>sis” (p. 127) . . .”</w:t>
      </w:r>
    </w:p>
    <w:p w14:paraId="27F4BAC4" w14:textId="77777777" w:rsidR="004C037D" w:rsidRDefault="004C037D" w:rsidP="004C037D">
      <w:pPr>
        <w:ind w:left="1080"/>
        <w:contextualSpacing/>
        <w:rPr>
          <w:rFonts w:cs="Times New Roman"/>
          <w:kern w:val="0"/>
        </w:rPr>
      </w:pPr>
      <w:r>
        <w:rPr>
          <w:rFonts w:cs="Times New Roman"/>
          <w:kern w:val="0"/>
        </w:rPr>
        <w:t xml:space="preserve">“. . . </w:t>
      </w:r>
      <w:r w:rsidRPr="00657820">
        <w:rPr>
          <w:rFonts w:cs="Times New Roman"/>
          <w:kern w:val="0"/>
        </w:rPr>
        <w:t>Brown’s “rhetoric in public controversy frequently obscure[d] the issues in schol</w:t>
      </w:r>
      <w:r>
        <w:rPr>
          <w:rFonts w:cs="Times New Roman"/>
          <w:kern w:val="0"/>
        </w:rPr>
        <w:t>arly dispute” (p. 129) . . .”</w:t>
      </w:r>
    </w:p>
    <w:p w14:paraId="72ADACB2" w14:textId="77777777" w:rsidR="004C037D" w:rsidRDefault="004C037D" w:rsidP="004C037D">
      <w:pPr>
        <w:ind w:left="1080"/>
        <w:contextualSpacing/>
        <w:rPr>
          <w:rFonts w:cs="Times New Roman"/>
          <w:kern w:val="0"/>
        </w:rPr>
      </w:pPr>
      <w:r>
        <w:rPr>
          <w:rFonts w:cs="Times New Roman"/>
          <w:kern w:val="0"/>
        </w:rPr>
        <w:t xml:space="preserve">“. . . </w:t>
      </w:r>
      <w:r w:rsidRPr="00657820">
        <w:rPr>
          <w:rFonts w:cs="Times New Roman"/>
          <w:kern w:val="0"/>
        </w:rPr>
        <w:t>he was “overprotected by American bishops” (p. 137).</w:t>
      </w:r>
      <w:r>
        <w:rPr>
          <w:rFonts w:cs="Times New Roman"/>
          <w:kern w:val="0"/>
        </w:rPr>
        <w:t>”</w:t>
      </w:r>
    </w:p>
    <w:p w14:paraId="0BC70B0C"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Although that attack of Kelly was the most extended, it was not the most vicious.</w:t>
      </w:r>
      <w:r>
        <w:rPr>
          <w:rFonts w:cs="Times New Roman"/>
          <w:kern w:val="0"/>
        </w:rPr>
        <w:t xml:space="preserve">” (Fitzmyer </w:t>
      </w:r>
      <w:r>
        <w:rPr>
          <w:rFonts w:cs="Times New Roman"/>
          <w:i/>
          <w:kern w:val="0"/>
        </w:rPr>
        <w:t>Interpretation</w:t>
      </w:r>
      <w:r>
        <w:rPr>
          <w:rFonts w:cs="Times New Roman"/>
          <w:kern w:val="0"/>
        </w:rPr>
        <w:t xml:space="preserve"> 111)</w:t>
      </w:r>
    </w:p>
    <w:p w14:paraId="6DFF91DD" w14:textId="77777777" w:rsidR="004C037D" w:rsidRDefault="004C037D" w:rsidP="004C037D">
      <w:pPr>
        <w:ind w:left="720"/>
        <w:contextualSpacing/>
        <w:rPr>
          <w:rFonts w:cs="Times New Roman"/>
          <w:kern w:val="0"/>
        </w:rPr>
      </w:pPr>
      <w:r>
        <w:rPr>
          <w:rFonts w:cs="Times New Roman"/>
          <w:kern w:val="0"/>
        </w:rPr>
        <w:t xml:space="preserve">1973: </w:t>
      </w:r>
      <w:r>
        <w:rPr>
          <w:rFonts w:cs="Times New Roman"/>
          <w:i/>
          <w:kern w:val="0"/>
        </w:rPr>
        <w:t>Triumph</w:t>
      </w:r>
      <w:r>
        <w:rPr>
          <w:rFonts w:cs="Times New Roman"/>
          <w:kern w:val="0"/>
        </w:rPr>
        <w:t xml:space="preserve"> editorials</w:t>
      </w:r>
    </w:p>
    <w:p w14:paraId="008BC892" w14:textId="77777777" w:rsidR="004C037D" w:rsidRDefault="004C037D" w:rsidP="004C037D">
      <w:pPr>
        <w:ind w:left="1080"/>
        <w:contextualSpacing/>
        <w:rPr>
          <w:rFonts w:cs="Times New Roman"/>
          <w:kern w:val="0"/>
        </w:rPr>
      </w:pPr>
      <w:r>
        <w:rPr>
          <w:rFonts w:cs="Times New Roman"/>
          <w:kern w:val="0"/>
        </w:rPr>
        <w:t>“</w:t>
      </w:r>
      <w:r w:rsidRPr="00657820">
        <w:rPr>
          <w:rFonts w:cs="Times New Roman"/>
          <w:kern w:val="0"/>
        </w:rPr>
        <w:t xml:space="preserve">In 1973 the periodical </w:t>
      </w:r>
      <w:r w:rsidRPr="00657820">
        <w:rPr>
          <w:rFonts w:cs="Times New Roman"/>
          <w:i/>
          <w:kern w:val="0"/>
        </w:rPr>
        <w:t>Triumph</w:t>
      </w:r>
      <w:r w:rsidRPr="00657820">
        <w:rPr>
          <w:rFonts w:cs="Times New Roman"/>
          <w:kern w:val="0"/>
        </w:rPr>
        <w:t xml:space="preserve"> printed the following paragraph among its editorials</w:t>
      </w:r>
      <w:r>
        <w:rPr>
          <w:rFonts w:cs="Times New Roman"/>
          <w:kern w:val="0"/>
        </w:rPr>
        <w:t xml:space="preserve"> . . .” </w:t>
      </w:r>
      <w:r w:rsidRPr="00AF42AD">
        <w:rPr>
          <w:rFonts w:cs="Times New Roman"/>
          <w:kern w:val="0"/>
          <w:sz w:val="20"/>
        </w:rPr>
        <w:t>(</w:t>
      </w:r>
      <w:r w:rsidRPr="00AF42AD">
        <w:rPr>
          <w:sz w:val="20"/>
        </w:rPr>
        <w:t>“Present Imperfect</w:t>
      </w:r>
      <w:r>
        <w:rPr>
          <w:sz w:val="20"/>
        </w:rPr>
        <w:t>.</w:t>
      </w:r>
      <w:r w:rsidRPr="00AF42AD">
        <w:rPr>
          <w:sz w:val="20"/>
        </w:rPr>
        <w:t xml:space="preserve">” </w:t>
      </w:r>
      <w:r w:rsidRPr="00AF42AD">
        <w:rPr>
          <w:i/>
          <w:sz w:val="20"/>
        </w:rPr>
        <w:t>Triumph</w:t>
      </w:r>
      <w:r>
        <w:rPr>
          <w:sz w:val="20"/>
        </w:rPr>
        <w:t xml:space="preserve"> 8.</w:t>
      </w:r>
      <w:r w:rsidRPr="00AF42AD">
        <w:rPr>
          <w:sz w:val="20"/>
        </w:rPr>
        <w:t xml:space="preserve">7 </w:t>
      </w:r>
      <w:r>
        <w:rPr>
          <w:sz w:val="20"/>
        </w:rPr>
        <w:t>[</w:t>
      </w:r>
      <w:r w:rsidRPr="00AF42AD">
        <w:rPr>
          <w:sz w:val="20"/>
        </w:rPr>
        <w:t>July 1973</w:t>
      </w:r>
      <w:r>
        <w:rPr>
          <w:sz w:val="20"/>
        </w:rPr>
        <w:t>]</w:t>
      </w:r>
      <w:r w:rsidRPr="00AF42AD">
        <w:rPr>
          <w:sz w:val="20"/>
        </w:rPr>
        <w:t xml:space="preserve"> 8.</w:t>
      </w:r>
      <w:r w:rsidRPr="00AF42AD">
        <w:rPr>
          <w:rFonts w:cs="Times New Roman"/>
          <w:kern w:val="0"/>
          <w:sz w:val="20"/>
        </w:rPr>
        <w:t>)</w:t>
      </w:r>
      <w:r>
        <w:rPr>
          <w:rFonts w:cs="Times New Roman"/>
          <w:kern w:val="0"/>
        </w:rPr>
        <w:t xml:space="preserve"> (Fitzmyer </w:t>
      </w:r>
      <w:r w:rsidRPr="007304C4">
        <w:rPr>
          <w:rFonts w:cs="Times New Roman"/>
          <w:i/>
          <w:kern w:val="0"/>
        </w:rPr>
        <w:t>Interpretation</w:t>
      </w:r>
      <w:r>
        <w:rPr>
          <w:rFonts w:cs="Times New Roman"/>
          <w:kern w:val="0"/>
        </w:rPr>
        <w:t xml:space="preserve"> 111)</w:t>
      </w:r>
    </w:p>
    <w:p w14:paraId="0D9A3121" w14:textId="77777777" w:rsidR="004C037D" w:rsidRDefault="004C037D" w:rsidP="004C037D">
      <w:pPr>
        <w:ind w:left="1440"/>
        <w:contextualSpacing/>
        <w:rPr>
          <w:rFonts w:cs="Times New Roman"/>
          <w:kern w:val="0"/>
        </w:rPr>
      </w:pPr>
      <w:r>
        <w:t>“</w:t>
      </w:r>
      <w:r w:rsidRPr="00B10DFF">
        <w:t>The editor was Michael Lawrence</w:t>
      </w:r>
      <w:r w:rsidRPr="00A437C6">
        <w:t xml:space="preserve">; </w:t>
      </w:r>
      <w:r w:rsidRPr="00B10DFF">
        <w:t>senior associate editors</w:t>
      </w:r>
      <w:r w:rsidRPr="00A437C6">
        <w:t>,</w:t>
      </w:r>
      <w:r>
        <w:t xml:space="preserve"> </w:t>
      </w:r>
      <w:r w:rsidRPr="00B10DFF">
        <w:t>Leo Brent Bozell and Frederick Wilhelmsen</w:t>
      </w:r>
      <w:r w:rsidRPr="00A437C6">
        <w:t>.</w:t>
      </w:r>
      <w:r>
        <w:t xml:space="preserve">” (Fitzmyer </w:t>
      </w:r>
      <w:r>
        <w:rPr>
          <w:i/>
        </w:rPr>
        <w:t>Interpretation</w:t>
      </w:r>
      <w:r>
        <w:t xml:space="preserve"> 111 n. 34)</w:t>
      </w:r>
    </w:p>
    <w:p w14:paraId="6F5B7948" w14:textId="77777777" w:rsidR="004C037D" w:rsidRPr="00AF42AD" w:rsidRDefault="004C037D" w:rsidP="004C037D">
      <w:pPr>
        <w:ind w:left="1440"/>
        <w:contextualSpacing/>
        <w:rPr>
          <w:rFonts w:cs="Times New Roman"/>
          <w:kern w:val="0"/>
        </w:rPr>
      </w:pPr>
      <w:r>
        <w:rPr>
          <w:rFonts w:cs="Times New Roman"/>
          <w:kern w:val="0"/>
        </w:rPr>
        <w:t>“</w:t>
      </w:r>
      <w:r w:rsidRPr="00657820">
        <w:rPr>
          <w:rFonts w:cs="Times New Roman"/>
          <w:kern w:val="0"/>
        </w:rPr>
        <w:t>Personal</w:t>
      </w:r>
      <w:r>
        <w:rPr>
          <w:rFonts w:cs="Times New Roman"/>
          <w:kern w:val="0"/>
        </w:rPr>
        <w:t xml:space="preserve">[:] </w:t>
      </w:r>
      <w:r w:rsidRPr="00AF42AD">
        <w:rPr>
          <w:rFonts w:cs="Times New Roman"/>
          <w:i/>
          <w:kern w:val="0"/>
        </w:rPr>
        <w:t>Situation wanted</w:t>
      </w:r>
      <w:r w:rsidRPr="00AF42AD">
        <w:rPr>
          <w:rFonts w:cs="Times New Roman"/>
          <w:kern w:val="0"/>
        </w:rPr>
        <w:t xml:space="preserve">: Are you a prestigious university, looking for an internationally known Scripture scholar with no dogmatic hang-ups? Then I’m the man for you. You’ll never catch me affirming the virginal conception of Christ, the existence of Adam and Eve, the inerrancy of Jesus’s knowledge, the Apostolic Succession. Do I make faith subservient to theology? deny the validity of past </w:t>
      </w:r>
      <w:r w:rsidRPr="00AF42AD">
        <w:rPr>
          <w:rFonts w:cs="Times New Roman"/>
          <w:kern w:val="0"/>
        </w:rPr>
        <w:lastRenderedPageBreak/>
        <w:t xml:space="preserve">formulations of doctrine? deny literal truth to the Gospels? Yes, yes and [111] yes again. We could make beautiful heresy together. Salary? Sufficient to support me in the style to which I have become accustomed. Reply to R.E. Brown, </w:t>
      </w:r>
      <w:r w:rsidRPr="00AF42AD">
        <w:rPr>
          <w:rFonts w:cs="Times New Roman"/>
          <w:i/>
          <w:kern w:val="0"/>
        </w:rPr>
        <w:t>New York Review</w:t>
      </w:r>
      <w:r w:rsidRPr="00AF42AD">
        <w:rPr>
          <w:rFonts w:cs="Times New Roman"/>
          <w:kern w:val="0"/>
        </w:rPr>
        <w:t>,</w:t>
      </w:r>
      <w:r w:rsidRPr="00AF42AD">
        <w:rPr>
          <w:rFonts w:cs="Times New Roman"/>
          <w:i/>
          <w:kern w:val="0"/>
        </w:rPr>
        <w:t xml:space="preserve"> </w:t>
      </w:r>
      <w:r w:rsidRPr="00AF42AD">
        <w:rPr>
          <w:rFonts w:cs="Times New Roman"/>
          <w:kern w:val="0"/>
        </w:rPr>
        <w:t xml:space="preserve">Box 47.” “Mr. R.E. Brown, </w:t>
      </w:r>
      <w:r w:rsidRPr="00AF42AD">
        <w:rPr>
          <w:rFonts w:cs="Times New Roman"/>
          <w:i/>
          <w:kern w:val="0"/>
        </w:rPr>
        <w:t>New York Review</w:t>
      </w:r>
      <w:r w:rsidRPr="00AF42AD">
        <w:rPr>
          <w:rFonts w:cs="Times New Roman"/>
          <w:kern w:val="0"/>
        </w:rPr>
        <w:t>,</w:t>
      </w:r>
      <w:r w:rsidRPr="00AF42AD">
        <w:rPr>
          <w:rFonts w:cs="Times New Roman"/>
          <w:i/>
          <w:kern w:val="0"/>
        </w:rPr>
        <w:t xml:space="preserve"> </w:t>
      </w:r>
      <w:r w:rsidRPr="00AF42AD">
        <w:rPr>
          <w:rFonts w:cs="Times New Roman"/>
          <w:kern w:val="0"/>
        </w:rPr>
        <w:t xml:space="preserve">Box 47. Dear Mr. Brown: We love you. Come home. (signed) The Catholic University of America.” (Fitzmyer </w:t>
      </w:r>
      <w:r w:rsidRPr="00AF42AD">
        <w:rPr>
          <w:rFonts w:cs="Times New Roman"/>
          <w:i/>
          <w:kern w:val="0"/>
        </w:rPr>
        <w:t>Interpretation</w:t>
      </w:r>
      <w:r w:rsidRPr="00AF42AD">
        <w:rPr>
          <w:rFonts w:cs="Times New Roman"/>
          <w:kern w:val="0"/>
        </w:rPr>
        <w:t xml:space="preserve"> 1</w:t>
      </w:r>
      <w:r>
        <w:rPr>
          <w:rFonts w:cs="Times New Roman"/>
          <w:kern w:val="0"/>
        </w:rPr>
        <w:t>11-</w:t>
      </w:r>
      <w:r w:rsidRPr="00AF42AD">
        <w:rPr>
          <w:rFonts w:cs="Times New Roman"/>
          <w:kern w:val="0"/>
        </w:rPr>
        <w:t>12)</w:t>
      </w:r>
    </w:p>
    <w:p w14:paraId="2348B0A3" w14:textId="77777777" w:rsidR="004C037D" w:rsidRDefault="004C037D" w:rsidP="004C037D">
      <w:pPr>
        <w:ind w:left="1080"/>
        <w:contextualSpacing/>
        <w:rPr>
          <w:rFonts w:cs="Times New Roman"/>
          <w:kern w:val="0"/>
        </w:rPr>
      </w:pPr>
      <w:r>
        <w:rPr>
          <w:rFonts w:cs="Times New Roman"/>
          <w:kern w:val="0"/>
        </w:rPr>
        <w:t>“</w:t>
      </w:r>
      <w:r w:rsidRPr="00657820">
        <w:rPr>
          <w:rFonts w:cs="Times New Roman"/>
          <w:kern w:val="0"/>
        </w:rPr>
        <w:t>A few months later a more extended editorial</w:t>
      </w:r>
      <w:r>
        <w:rPr>
          <w:rFonts w:cs="Times New Roman"/>
          <w:kern w:val="0"/>
        </w:rPr>
        <w:t xml:space="preserve"> [in </w:t>
      </w:r>
      <w:r>
        <w:rPr>
          <w:rFonts w:cs="Times New Roman"/>
          <w:i/>
          <w:iCs/>
          <w:kern w:val="0"/>
        </w:rPr>
        <w:t>Triumph</w:t>
      </w:r>
      <w:r>
        <w:rPr>
          <w:rFonts w:cs="Times New Roman"/>
          <w:kern w:val="0"/>
        </w:rPr>
        <w:t xml:space="preserve">] . . . </w:t>
      </w:r>
      <w:r w:rsidRPr="00657820">
        <w:rPr>
          <w:rFonts w:cs="Times New Roman"/>
          <w:kern w:val="0"/>
        </w:rPr>
        <w:t xml:space="preserve">complained about an action taken by the Catholic Biblical Association against publications such as </w:t>
      </w:r>
      <w:r w:rsidRPr="00657820">
        <w:rPr>
          <w:rFonts w:cs="Times New Roman"/>
          <w:i/>
          <w:kern w:val="0"/>
        </w:rPr>
        <w:t>Triumph</w:t>
      </w:r>
      <w:r>
        <w:rPr>
          <w:rFonts w:cs="Times New Roman"/>
          <w:kern w:val="0"/>
        </w:rPr>
        <w:t xml:space="preserve"> . . .” (Fitzmyer </w:t>
      </w:r>
      <w:r w:rsidRPr="007304C4">
        <w:rPr>
          <w:rFonts w:cs="Times New Roman"/>
          <w:i/>
          <w:kern w:val="0"/>
        </w:rPr>
        <w:t>Interpretation</w:t>
      </w:r>
      <w:r>
        <w:rPr>
          <w:rFonts w:cs="Times New Roman"/>
          <w:kern w:val="0"/>
        </w:rPr>
        <w:t xml:space="preserve"> 112)</w:t>
      </w:r>
    </w:p>
    <w:p w14:paraId="36AD279F" w14:textId="77777777" w:rsidR="004C037D" w:rsidRPr="004632A3" w:rsidRDefault="004C037D" w:rsidP="004C037D">
      <w:pPr>
        <w:ind w:left="1440"/>
        <w:contextualSpacing/>
        <w:rPr>
          <w:rFonts w:cs="Times New Roman"/>
          <w:kern w:val="0"/>
          <w:sz w:val="20"/>
        </w:rPr>
      </w:pPr>
      <w:r>
        <w:rPr>
          <w:rFonts w:cs="Times New Roman"/>
          <w:kern w:val="0"/>
          <w:sz w:val="20"/>
        </w:rPr>
        <w:t xml:space="preserve">The </w:t>
      </w:r>
      <w:r w:rsidRPr="00D779D5">
        <w:rPr>
          <w:rFonts w:cs="Times New Roman"/>
          <w:kern w:val="0"/>
          <w:sz w:val="20"/>
          <w:szCs w:val="18"/>
        </w:rPr>
        <w:t>editorial</w:t>
      </w:r>
      <w:r w:rsidRPr="004632A3">
        <w:rPr>
          <w:rFonts w:cs="Times New Roman"/>
          <w:kern w:val="0"/>
          <w:sz w:val="20"/>
        </w:rPr>
        <w:t xml:space="preserve"> </w:t>
      </w:r>
      <w:r>
        <w:rPr>
          <w:sz w:val="20"/>
        </w:rPr>
        <w:t>refers</w:t>
      </w:r>
      <w:r w:rsidRPr="004632A3">
        <w:rPr>
          <w:sz w:val="20"/>
        </w:rPr>
        <w:t xml:space="preserve"> to: Miguens, </w:t>
      </w:r>
      <w:r w:rsidRPr="004632A3">
        <w:rPr>
          <w:rFonts w:cs="Times New Roman"/>
          <w:kern w:val="0"/>
          <w:sz w:val="20"/>
        </w:rPr>
        <w:t>Manuel</w:t>
      </w:r>
      <w:r w:rsidRPr="004632A3">
        <w:rPr>
          <w:sz w:val="20"/>
        </w:rPr>
        <w:t xml:space="preserve">, OFM. “Apostolic Succession? Fr. Brown’s Inquiry.” </w:t>
      </w:r>
      <w:r w:rsidRPr="004632A3">
        <w:rPr>
          <w:i/>
          <w:sz w:val="20"/>
        </w:rPr>
        <w:t>Triumph</w:t>
      </w:r>
      <w:r w:rsidRPr="004632A3">
        <w:rPr>
          <w:sz w:val="20"/>
        </w:rPr>
        <w:t xml:space="preserve"> 7.4 (Apr. 1972) 20-24, 42. “Miguens was then a NT professor at the Catholic University of America, Washington, DC.” (Fitzmyer </w:t>
      </w:r>
      <w:r w:rsidRPr="004632A3">
        <w:rPr>
          <w:i/>
          <w:sz w:val="20"/>
        </w:rPr>
        <w:t>Interpretation</w:t>
      </w:r>
      <w:r w:rsidRPr="004632A3">
        <w:rPr>
          <w:sz w:val="20"/>
        </w:rPr>
        <w:t xml:space="preserve"> 112 n. 35)</w:t>
      </w:r>
    </w:p>
    <w:p w14:paraId="2BD5C067" w14:textId="77777777" w:rsidR="004C037D" w:rsidRDefault="004C037D" w:rsidP="004C037D">
      <w:pPr>
        <w:ind w:left="1440"/>
        <w:contextualSpacing/>
        <w:rPr>
          <w:rFonts w:cs="Times New Roman"/>
          <w:kern w:val="0"/>
        </w:rPr>
      </w:pPr>
      <w:r>
        <w:rPr>
          <w:rFonts w:cs="Times New Roman"/>
          <w:kern w:val="0"/>
        </w:rPr>
        <w:t xml:space="preserve">Editorial </w:t>
      </w:r>
      <w:r w:rsidRPr="00834E45">
        <w:rPr>
          <w:rFonts w:cs="Times New Roman"/>
          <w:kern w:val="0"/>
          <w:sz w:val="20"/>
        </w:rPr>
        <w:t>(</w:t>
      </w:r>
      <w:r w:rsidRPr="004632A3">
        <w:rPr>
          <w:sz w:val="20"/>
        </w:rPr>
        <w:t xml:space="preserve">“The Bible Truth.” </w:t>
      </w:r>
      <w:r w:rsidRPr="004632A3">
        <w:rPr>
          <w:i/>
          <w:sz w:val="20"/>
        </w:rPr>
        <w:t>Triumph</w:t>
      </w:r>
      <w:r w:rsidRPr="004632A3">
        <w:rPr>
          <w:sz w:val="20"/>
        </w:rPr>
        <w:t xml:space="preserve"> 8.9</w:t>
      </w:r>
      <w:r>
        <w:rPr>
          <w:sz w:val="20"/>
        </w:rPr>
        <w:t xml:space="preserve"> [</w:t>
      </w:r>
      <w:r w:rsidRPr="004632A3">
        <w:rPr>
          <w:sz w:val="20"/>
        </w:rPr>
        <w:t>Nov. 1973</w:t>
      </w:r>
      <w:r>
        <w:rPr>
          <w:sz w:val="20"/>
        </w:rPr>
        <w:t>]</w:t>
      </w:r>
      <w:r w:rsidRPr="004632A3">
        <w:rPr>
          <w:sz w:val="20"/>
        </w:rPr>
        <w:t xml:space="preserve"> 8</w:t>
      </w:r>
      <w:r w:rsidRPr="00834E45">
        <w:rPr>
          <w:rFonts w:cs="Times New Roman"/>
          <w:kern w:val="0"/>
          <w:sz w:val="20"/>
        </w:rPr>
        <w:t>)</w:t>
      </w:r>
      <w:r>
        <w:rPr>
          <w:rFonts w:cs="Times New Roman"/>
          <w:kern w:val="0"/>
        </w:rPr>
        <w:t>: “</w:t>
      </w:r>
      <w:r w:rsidRPr="00657820">
        <w:rPr>
          <w:rFonts w:cs="Times New Roman"/>
          <w:kern w:val="0"/>
        </w:rPr>
        <w:t>His [Miguens’s] was a scholarly case, so airtight that it was never dealt with by Father Brown or his claque, who wouldn’t renounce their faith in Brown if an archaeological find were to be dug up tomorrow saying “Raymond Brown, who will go about during the twentieth century, is a fraud,” signed/Jesus of Nazareth, and attested to by a notary public.</w:t>
      </w:r>
      <w:r>
        <w:rPr>
          <w:rFonts w:cs="Times New Roman"/>
          <w:kern w:val="0"/>
        </w:rPr>
        <w:t xml:space="preserve">” (Qtd. in Fitzmyer </w:t>
      </w:r>
      <w:r w:rsidRPr="007304C4">
        <w:rPr>
          <w:rFonts w:cs="Times New Roman"/>
          <w:i/>
          <w:kern w:val="0"/>
        </w:rPr>
        <w:t>Interpretation</w:t>
      </w:r>
      <w:r>
        <w:rPr>
          <w:rFonts w:cs="Times New Roman"/>
          <w:kern w:val="0"/>
        </w:rPr>
        <w:t xml:space="preserve"> 112)</w:t>
      </w:r>
    </w:p>
    <w:p w14:paraId="4242E764" w14:textId="77777777" w:rsidR="004C037D" w:rsidRDefault="004C037D" w:rsidP="004C037D">
      <w:pPr>
        <w:ind w:left="720"/>
        <w:contextualSpacing/>
        <w:rPr>
          <w:rFonts w:cs="Times New Roman"/>
          <w:kern w:val="0"/>
        </w:rPr>
      </w:pPr>
      <w:r>
        <w:rPr>
          <w:rFonts w:cs="Times New Roman"/>
          <w:kern w:val="0"/>
        </w:rPr>
        <w:t>“</w:t>
      </w:r>
      <w:r w:rsidRPr="00657820">
        <w:rPr>
          <w:rFonts w:cs="Times New Roman"/>
          <w:kern w:val="0"/>
        </w:rPr>
        <w:t xml:space="preserve">To such unfair criticism one would have to add the continuous attacks on Brown in </w:t>
      </w:r>
      <w:r w:rsidRPr="00657820">
        <w:rPr>
          <w:rFonts w:cs="Times New Roman"/>
          <w:i/>
          <w:kern w:val="0"/>
        </w:rPr>
        <w:t>The Wanderer</w:t>
      </w:r>
      <w:r>
        <w:rPr>
          <w:rFonts w:cs="Times New Roman"/>
          <w:kern w:val="0"/>
        </w:rPr>
        <w:t xml:space="preserve"> . . .” (Fitzmyer </w:t>
      </w:r>
      <w:r>
        <w:rPr>
          <w:rFonts w:cs="Times New Roman"/>
          <w:i/>
          <w:kern w:val="0"/>
        </w:rPr>
        <w:t>Interpretation</w:t>
      </w:r>
      <w:r>
        <w:rPr>
          <w:rFonts w:cs="Times New Roman"/>
          <w:kern w:val="0"/>
        </w:rPr>
        <w:t xml:space="preserve"> 112)</w:t>
      </w:r>
    </w:p>
    <w:p w14:paraId="1BB3B51B" w14:textId="77777777" w:rsidR="004C037D" w:rsidRDefault="004C037D" w:rsidP="004C037D">
      <w:pPr>
        <w:ind w:left="1080"/>
        <w:contextualSpacing/>
        <w:rPr>
          <w:rFonts w:cs="Times New Roman"/>
          <w:kern w:val="0"/>
        </w:rPr>
      </w:pPr>
      <w:r>
        <w:rPr>
          <w:rFonts w:cs="Times New Roman"/>
          <w:kern w:val="0"/>
        </w:rPr>
        <w:t>the Rev. Robert E. Burns, CSP</w:t>
      </w:r>
    </w:p>
    <w:p w14:paraId="5837951D" w14:textId="77777777" w:rsidR="004C037D" w:rsidRPr="004632A3" w:rsidRDefault="004C037D" w:rsidP="004C037D">
      <w:pPr>
        <w:ind w:left="1440"/>
        <w:contextualSpacing/>
        <w:rPr>
          <w:sz w:val="20"/>
        </w:rPr>
      </w:pPr>
      <w:r w:rsidRPr="004632A3">
        <w:rPr>
          <w:sz w:val="20"/>
        </w:rPr>
        <w:t xml:space="preserve">R.E. Burns, “The Brown Controversy,” </w:t>
      </w:r>
      <w:r w:rsidRPr="004632A3">
        <w:rPr>
          <w:i/>
          <w:sz w:val="20"/>
        </w:rPr>
        <w:t>The Wanderer</w:t>
      </w:r>
      <w:r w:rsidRPr="004632A3">
        <w:rPr>
          <w:sz w:val="20"/>
        </w:rPr>
        <w:t xml:space="preserve"> 113</w:t>
      </w:r>
      <w:r>
        <w:rPr>
          <w:sz w:val="20"/>
        </w:rPr>
        <w:t>.</w:t>
      </w:r>
      <w:r w:rsidRPr="004632A3">
        <w:rPr>
          <w:sz w:val="20"/>
        </w:rPr>
        <w:t>17 (24 April 1980) 2</w:t>
      </w:r>
      <w:r>
        <w:rPr>
          <w:sz w:val="20"/>
        </w:rPr>
        <w:t>.</w:t>
      </w:r>
      <w:r w:rsidRPr="004632A3">
        <w:rPr>
          <w:sz w:val="20"/>
        </w:rPr>
        <w:t xml:space="preserve"> (Objected to the Los Angeles Archdiocese’s defense of Brown and of his talk at the CCD Congress in Anaheim, 6-9 March 1980</w:t>
      </w:r>
      <w:r>
        <w:rPr>
          <w:sz w:val="20"/>
        </w:rPr>
        <w:t>.</w:t>
      </w:r>
      <w:r w:rsidRPr="004632A3">
        <w:rPr>
          <w:sz w:val="20"/>
        </w:rPr>
        <w:t>)</w:t>
      </w:r>
    </w:p>
    <w:p w14:paraId="67605E3D" w14:textId="77777777" w:rsidR="004C037D" w:rsidRPr="004632A3" w:rsidRDefault="004C037D" w:rsidP="004C037D">
      <w:pPr>
        <w:ind w:left="1440"/>
        <w:contextualSpacing/>
        <w:rPr>
          <w:sz w:val="20"/>
        </w:rPr>
      </w:pPr>
      <w:r w:rsidRPr="004632A3">
        <w:rPr>
          <w:sz w:val="20"/>
        </w:rPr>
        <w:t>“Some Modernist Errors</w:t>
      </w:r>
      <w:r>
        <w:rPr>
          <w:sz w:val="20"/>
        </w:rPr>
        <w:t>.</w:t>
      </w:r>
      <w:r w:rsidRPr="004632A3">
        <w:rPr>
          <w:sz w:val="20"/>
        </w:rPr>
        <w:t xml:space="preserve">” </w:t>
      </w:r>
      <w:r w:rsidRPr="004632A3">
        <w:rPr>
          <w:i/>
          <w:sz w:val="20"/>
        </w:rPr>
        <w:t>The Wanderer</w:t>
      </w:r>
      <w:r w:rsidRPr="004632A3">
        <w:rPr>
          <w:sz w:val="20"/>
        </w:rPr>
        <w:t xml:space="preserve"> 113</w:t>
      </w:r>
      <w:r>
        <w:rPr>
          <w:sz w:val="20"/>
        </w:rPr>
        <w:t>.</w:t>
      </w:r>
      <w:r w:rsidRPr="004632A3">
        <w:rPr>
          <w:sz w:val="20"/>
        </w:rPr>
        <w:t>22 (29 May 1980) 2</w:t>
      </w:r>
      <w:r>
        <w:rPr>
          <w:sz w:val="20"/>
        </w:rPr>
        <w:t>.</w:t>
      </w:r>
      <w:r w:rsidRPr="004632A3">
        <w:rPr>
          <w:sz w:val="20"/>
        </w:rPr>
        <w:t xml:space="preserve"> (Compares Brown’s view on the infancy narratives with the condemned proposition 18 of the </w:t>
      </w:r>
      <w:r w:rsidRPr="004632A3">
        <w:rPr>
          <w:i/>
          <w:sz w:val="20"/>
        </w:rPr>
        <w:t>Syllabus of Modernist Errors</w:t>
      </w:r>
      <w:r>
        <w:rPr>
          <w:iCs/>
          <w:sz w:val="20"/>
        </w:rPr>
        <w:t>.</w:t>
      </w:r>
      <w:r w:rsidRPr="004632A3">
        <w:rPr>
          <w:sz w:val="20"/>
        </w:rPr>
        <w:t>)</w:t>
      </w:r>
    </w:p>
    <w:p w14:paraId="770C28CB" w14:textId="77777777" w:rsidR="004C037D" w:rsidRPr="004632A3" w:rsidRDefault="004C037D" w:rsidP="004C037D">
      <w:pPr>
        <w:ind w:left="1440"/>
        <w:contextualSpacing/>
        <w:rPr>
          <w:sz w:val="20"/>
        </w:rPr>
      </w:pPr>
      <w:r w:rsidRPr="004632A3">
        <w:rPr>
          <w:sz w:val="20"/>
        </w:rPr>
        <w:t>“Guardians of Orthodoxy</w:t>
      </w:r>
      <w:r>
        <w:rPr>
          <w:sz w:val="20"/>
        </w:rPr>
        <w:t>.</w:t>
      </w:r>
      <w:r w:rsidRPr="004632A3">
        <w:rPr>
          <w:sz w:val="20"/>
        </w:rPr>
        <w:t xml:space="preserve">” </w:t>
      </w:r>
      <w:r w:rsidRPr="004632A3">
        <w:rPr>
          <w:i/>
          <w:sz w:val="20"/>
        </w:rPr>
        <w:t>The Wanderer</w:t>
      </w:r>
      <w:r w:rsidRPr="004632A3">
        <w:rPr>
          <w:sz w:val="20"/>
        </w:rPr>
        <w:t xml:space="preserve"> 113</w:t>
      </w:r>
      <w:r>
        <w:rPr>
          <w:sz w:val="20"/>
        </w:rPr>
        <w:t>.</w:t>
      </w:r>
      <w:r w:rsidRPr="004632A3">
        <w:rPr>
          <w:sz w:val="20"/>
        </w:rPr>
        <w:t>39 (25 Sept</w:t>
      </w:r>
      <w:r>
        <w:rPr>
          <w:sz w:val="20"/>
        </w:rPr>
        <w:t>.</w:t>
      </w:r>
      <w:r w:rsidRPr="004632A3">
        <w:rPr>
          <w:sz w:val="20"/>
        </w:rPr>
        <w:t xml:space="preserve"> 1980) 2.</w:t>
      </w:r>
    </w:p>
    <w:p w14:paraId="2885DD66" w14:textId="77777777" w:rsidR="004C037D" w:rsidRPr="004632A3" w:rsidRDefault="004C037D" w:rsidP="004C037D">
      <w:pPr>
        <w:ind w:left="1440"/>
        <w:contextualSpacing/>
        <w:rPr>
          <w:sz w:val="20"/>
        </w:rPr>
      </w:pPr>
      <w:r w:rsidRPr="004632A3">
        <w:rPr>
          <w:sz w:val="20"/>
        </w:rPr>
        <w:t>“Demythologizing Scripture</w:t>
      </w:r>
      <w:r>
        <w:rPr>
          <w:sz w:val="20"/>
        </w:rPr>
        <w:t>.</w:t>
      </w:r>
      <w:r w:rsidRPr="004632A3">
        <w:rPr>
          <w:sz w:val="20"/>
        </w:rPr>
        <w:t xml:space="preserve">” </w:t>
      </w:r>
      <w:r w:rsidRPr="004632A3">
        <w:rPr>
          <w:i/>
          <w:sz w:val="20"/>
        </w:rPr>
        <w:t>The Wanderer</w:t>
      </w:r>
      <w:r w:rsidRPr="004632A3">
        <w:rPr>
          <w:sz w:val="20"/>
        </w:rPr>
        <w:t xml:space="preserve"> 115</w:t>
      </w:r>
      <w:r>
        <w:rPr>
          <w:sz w:val="20"/>
        </w:rPr>
        <w:t>.</w:t>
      </w:r>
      <w:r w:rsidRPr="004632A3">
        <w:rPr>
          <w:sz w:val="20"/>
        </w:rPr>
        <w:t>22 (3 June 1982) 2.</w:t>
      </w:r>
    </w:p>
    <w:p w14:paraId="328B4A07" w14:textId="77777777" w:rsidR="004C037D" w:rsidRPr="004632A3" w:rsidRDefault="004C037D" w:rsidP="004C037D">
      <w:pPr>
        <w:ind w:left="1440"/>
        <w:contextualSpacing/>
        <w:rPr>
          <w:sz w:val="20"/>
        </w:rPr>
      </w:pPr>
      <w:r w:rsidRPr="004632A3">
        <w:rPr>
          <w:sz w:val="20"/>
        </w:rPr>
        <w:t>“The Beloved Disciple</w:t>
      </w:r>
      <w:r>
        <w:rPr>
          <w:sz w:val="20"/>
        </w:rPr>
        <w:t>.</w:t>
      </w:r>
      <w:r w:rsidRPr="004632A3">
        <w:rPr>
          <w:sz w:val="20"/>
        </w:rPr>
        <w:t xml:space="preserve">” </w:t>
      </w:r>
      <w:r w:rsidRPr="004632A3">
        <w:rPr>
          <w:i/>
          <w:sz w:val="20"/>
        </w:rPr>
        <w:t>The Wanderer</w:t>
      </w:r>
      <w:r w:rsidRPr="004632A3">
        <w:rPr>
          <w:sz w:val="20"/>
        </w:rPr>
        <w:t xml:space="preserve"> 115</w:t>
      </w:r>
      <w:r>
        <w:rPr>
          <w:sz w:val="20"/>
        </w:rPr>
        <w:t>.</w:t>
      </w:r>
      <w:r w:rsidRPr="004632A3">
        <w:rPr>
          <w:sz w:val="20"/>
        </w:rPr>
        <w:t>52 (30 De</w:t>
      </w:r>
      <w:r>
        <w:rPr>
          <w:sz w:val="20"/>
        </w:rPr>
        <w:t>c.</w:t>
      </w:r>
      <w:r w:rsidRPr="004632A3">
        <w:rPr>
          <w:sz w:val="20"/>
        </w:rPr>
        <w:t xml:space="preserve"> 1982) 2</w:t>
      </w:r>
      <w:r>
        <w:rPr>
          <w:sz w:val="20"/>
        </w:rPr>
        <w:t>.</w:t>
      </w:r>
      <w:r w:rsidRPr="004632A3">
        <w:rPr>
          <w:sz w:val="20"/>
        </w:rPr>
        <w:t xml:space="preserve"> (Brown as an example of “the Modernists today</w:t>
      </w:r>
      <w:r>
        <w:rPr>
          <w:sz w:val="20"/>
        </w:rPr>
        <w:t>.</w:t>
      </w:r>
      <w:r w:rsidRPr="004632A3">
        <w:rPr>
          <w:sz w:val="20"/>
        </w:rPr>
        <w:t>”)</w:t>
      </w:r>
    </w:p>
    <w:p w14:paraId="24A3BC52" w14:textId="77777777" w:rsidR="004C037D" w:rsidRPr="004632A3" w:rsidRDefault="004C037D" w:rsidP="004C037D">
      <w:pPr>
        <w:ind w:left="1440"/>
        <w:contextualSpacing/>
        <w:rPr>
          <w:rFonts w:cs="Times New Roman"/>
          <w:kern w:val="0"/>
          <w:sz w:val="20"/>
        </w:rPr>
      </w:pPr>
      <w:r w:rsidRPr="004632A3">
        <w:rPr>
          <w:sz w:val="20"/>
        </w:rPr>
        <w:t>“A Reply to Bishop Hughes</w:t>
      </w:r>
      <w:r>
        <w:rPr>
          <w:sz w:val="20"/>
        </w:rPr>
        <w:t>.</w:t>
      </w:r>
      <w:r w:rsidRPr="004632A3">
        <w:rPr>
          <w:sz w:val="20"/>
        </w:rPr>
        <w:t xml:space="preserve">” </w:t>
      </w:r>
      <w:r w:rsidRPr="004632A3">
        <w:rPr>
          <w:i/>
          <w:sz w:val="20"/>
        </w:rPr>
        <w:t>The Wanderer</w:t>
      </w:r>
      <w:r w:rsidRPr="004632A3">
        <w:rPr>
          <w:sz w:val="20"/>
        </w:rPr>
        <w:t xml:space="preserve"> 116</w:t>
      </w:r>
      <w:r>
        <w:rPr>
          <w:sz w:val="20"/>
        </w:rPr>
        <w:t>.</w:t>
      </w:r>
      <w:r w:rsidRPr="004632A3">
        <w:rPr>
          <w:sz w:val="20"/>
        </w:rPr>
        <w:t>6 (10 Feb</w:t>
      </w:r>
      <w:r>
        <w:rPr>
          <w:sz w:val="20"/>
        </w:rPr>
        <w:t>.</w:t>
      </w:r>
      <w:r w:rsidRPr="004632A3">
        <w:rPr>
          <w:sz w:val="20"/>
        </w:rPr>
        <w:t xml:space="preserve"> 1983) 2</w:t>
      </w:r>
      <w:r>
        <w:rPr>
          <w:sz w:val="20"/>
        </w:rPr>
        <w:t>.</w:t>
      </w:r>
      <w:r w:rsidRPr="004632A3">
        <w:rPr>
          <w:sz w:val="20"/>
        </w:rPr>
        <w:t xml:space="preserve"> (Burns denies that he ever “called Fr. Brown a heretic,” but then compares Brown with Tertullian, “one of the greatest minds in the early church, [who] ended his days in the Montanist Heresy</w:t>
      </w:r>
      <w:r>
        <w:rPr>
          <w:sz w:val="20"/>
        </w:rPr>
        <w:t>.</w:t>
      </w:r>
      <w:r w:rsidRPr="004632A3">
        <w:rPr>
          <w:sz w:val="20"/>
        </w:rPr>
        <w:t>”)</w:t>
      </w:r>
    </w:p>
    <w:p w14:paraId="387C5E18" w14:textId="77777777" w:rsidR="004C037D" w:rsidRDefault="004C037D" w:rsidP="004C037D">
      <w:pPr>
        <w:ind w:left="1080"/>
        <w:contextualSpacing/>
        <w:rPr>
          <w:rFonts w:cs="Times New Roman"/>
          <w:kern w:val="0"/>
        </w:rPr>
      </w:pPr>
      <w:r w:rsidRPr="00657820">
        <w:rPr>
          <w:rFonts w:cs="Times New Roman"/>
          <w:kern w:val="0"/>
        </w:rPr>
        <w:t>the Rev. Juni</w:t>
      </w:r>
      <w:r>
        <w:rPr>
          <w:rFonts w:cs="Times New Roman"/>
          <w:kern w:val="0"/>
        </w:rPr>
        <w:t>per B. Carol, OFM</w:t>
      </w:r>
    </w:p>
    <w:p w14:paraId="1632A36D" w14:textId="77777777" w:rsidR="004C037D" w:rsidRDefault="004C037D" w:rsidP="004C037D">
      <w:pPr>
        <w:ind w:left="1440"/>
        <w:contextualSpacing/>
        <w:rPr>
          <w:rFonts w:cs="Times New Roman"/>
          <w:kern w:val="0"/>
        </w:rPr>
      </w:pPr>
      <w:r w:rsidRPr="00657820">
        <w:rPr>
          <w:rFonts w:cs="Times New Roman"/>
          <w:kern w:val="0"/>
        </w:rPr>
        <w:t>Juni</w:t>
      </w:r>
      <w:r>
        <w:rPr>
          <w:rFonts w:cs="Times New Roman"/>
          <w:kern w:val="0"/>
        </w:rPr>
        <w:t xml:space="preserve">per B. Carol </w:t>
      </w:r>
      <w:r w:rsidRPr="00834E45">
        <w:rPr>
          <w:sz w:val="20"/>
        </w:rPr>
        <w:t xml:space="preserve">(“The Deleterious Influence of Fr. R. Brown.” </w:t>
      </w:r>
      <w:r w:rsidRPr="00834E45">
        <w:rPr>
          <w:i/>
          <w:sz w:val="20"/>
        </w:rPr>
        <w:t>The Wanderer</w:t>
      </w:r>
      <w:r w:rsidRPr="00834E45">
        <w:rPr>
          <w:sz w:val="20"/>
        </w:rPr>
        <w:t xml:space="preserve"> 106 (29 Nov. 1973) 1, 6)</w:t>
      </w:r>
      <w:r>
        <w:t>:</w:t>
      </w:r>
      <w:r w:rsidRPr="00A437C6">
        <w:t xml:space="preserve"> </w:t>
      </w:r>
      <w:r>
        <w:t>“</w:t>
      </w:r>
      <w:r w:rsidRPr="00B10DFF">
        <w:t>To sum up</w:t>
      </w:r>
      <w:r w:rsidRPr="00A437C6">
        <w:t>,</w:t>
      </w:r>
      <w:r>
        <w:t xml:space="preserve"> </w:t>
      </w:r>
      <w:r w:rsidRPr="00B10DFF">
        <w:t>Fr</w:t>
      </w:r>
      <w:r w:rsidRPr="00A437C6">
        <w:t xml:space="preserve">. </w:t>
      </w:r>
      <w:r w:rsidRPr="00B10DFF">
        <w:t>Brown</w:t>
      </w:r>
      <w:r>
        <w:t>’</w:t>
      </w:r>
      <w:r w:rsidRPr="00B10DFF">
        <w:t xml:space="preserve">s theories </w:t>
      </w:r>
      <w:r w:rsidRPr="00A437C6">
        <w:t xml:space="preserve">. . . </w:t>
      </w:r>
      <w:r w:rsidRPr="00B10DFF">
        <w:t xml:space="preserve">cannot </w:t>
      </w:r>
      <w:r w:rsidRPr="00A437C6">
        <w:t xml:space="preserve">. . . </w:t>
      </w:r>
      <w:r w:rsidRPr="00B10DFF">
        <w:t xml:space="preserve">be reconciled with the authentic and constant teaching of the Catholic Church </w:t>
      </w:r>
      <w:r w:rsidRPr="00A437C6">
        <w:t xml:space="preserve">. . . </w:t>
      </w:r>
      <w:r w:rsidRPr="00B10DFF">
        <w:t>what he has to offer concerning the human knowledge of Christ may be properly styled as neo-Modernism pure and simple</w:t>
      </w:r>
      <w:r>
        <w:t xml:space="preserve">.” (Qtd. in Fitzmyer </w:t>
      </w:r>
      <w:r>
        <w:rPr>
          <w:i/>
        </w:rPr>
        <w:t>Interpretation</w:t>
      </w:r>
      <w:r>
        <w:t xml:space="preserve"> 112 n. 38)</w:t>
      </w:r>
    </w:p>
    <w:p w14:paraId="2FB444DF" w14:textId="77777777" w:rsidR="004C037D" w:rsidRDefault="004C037D" w:rsidP="004C037D">
      <w:pPr>
        <w:ind w:left="1080"/>
        <w:contextualSpacing/>
        <w:rPr>
          <w:rFonts w:cs="Times New Roman"/>
          <w:kern w:val="0"/>
        </w:rPr>
      </w:pPr>
      <w:r w:rsidRPr="00657820">
        <w:rPr>
          <w:rFonts w:cs="Times New Roman"/>
          <w:kern w:val="0"/>
        </w:rPr>
        <w:t>Stanley Inter</w:t>
      </w:r>
      <w:r>
        <w:rPr>
          <w:rFonts w:cs="Times New Roman"/>
          <w:kern w:val="0"/>
        </w:rPr>
        <w:t>rante</w:t>
      </w:r>
    </w:p>
    <w:p w14:paraId="31C2E24C" w14:textId="77777777" w:rsidR="004C037D" w:rsidRPr="00834E45" w:rsidRDefault="004C037D" w:rsidP="004C037D">
      <w:pPr>
        <w:ind w:left="1440"/>
        <w:contextualSpacing/>
        <w:rPr>
          <w:rFonts w:cs="Times New Roman"/>
          <w:kern w:val="0"/>
          <w:sz w:val="20"/>
        </w:rPr>
      </w:pPr>
      <w:r w:rsidRPr="00834E45">
        <w:rPr>
          <w:sz w:val="20"/>
        </w:rPr>
        <w:t xml:space="preserve">Interrante, </w:t>
      </w:r>
      <w:r>
        <w:rPr>
          <w:sz w:val="20"/>
        </w:rPr>
        <w:t xml:space="preserve">Stanley. </w:t>
      </w:r>
      <w:r w:rsidRPr="00834E45">
        <w:rPr>
          <w:sz w:val="20"/>
        </w:rPr>
        <w:t>“Orange Diocese Laity Protest Fr. Brown Appearance</w:t>
      </w:r>
      <w:r>
        <w:rPr>
          <w:sz w:val="20"/>
        </w:rPr>
        <w:t>.</w:t>
      </w:r>
      <w:r w:rsidRPr="00834E45">
        <w:rPr>
          <w:sz w:val="20"/>
        </w:rPr>
        <w:t xml:space="preserve">” </w:t>
      </w:r>
      <w:r w:rsidRPr="00834E45">
        <w:rPr>
          <w:i/>
          <w:sz w:val="20"/>
        </w:rPr>
        <w:t>The Wanderer</w:t>
      </w:r>
      <w:r w:rsidRPr="00834E45">
        <w:rPr>
          <w:sz w:val="20"/>
        </w:rPr>
        <w:t xml:space="preserve"> 113</w:t>
      </w:r>
      <w:r>
        <w:rPr>
          <w:sz w:val="20"/>
        </w:rPr>
        <w:t>.</w:t>
      </w:r>
      <w:r w:rsidRPr="00834E45">
        <w:rPr>
          <w:sz w:val="20"/>
        </w:rPr>
        <w:t>4 (</w:t>
      </w:r>
      <w:r>
        <w:rPr>
          <w:sz w:val="20"/>
        </w:rPr>
        <w:t>24 Jan.</w:t>
      </w:r>
      <w:r w:rsidRPr="00834E45">
        <w:rPr>
          <w:sz w:val="20"/>
        </w:rPr>
        <w:t xml:space="preserve"> 1980) 1, 6</w:t>
      </w:r>
      <w:r>
        <w:rPr>
          <w:sz w:val="20"/>
        </w:rPr>
        <w:t>.</w:t>
      </w:r>
    </w:p>
    <w:p w14:paraId="1C705BCC" w14:textId="77777777" w:rsidR="004C037D" w:rsidRPr="00834E45" w:rsidRDefault="004C037D" w:rsidP="004C037D">
      <w:pPr>
        <w:ind w:left="1440"/>
        <w:contextualSpacing/>
        <w:rPr>
          <w:rFonts w:cs="Times New Roman"/>
          <w:kern w:val="0"/>
          <w:sz w:val="20"/>
        </w:rPr>
      </w:pPr>
      <w:r w:rsidRPr="00834E45">
        <w:rPr>
          <w:sz w:val="20"/>
        </w:rPr>
        <w:t xml:space="preserve">Interrante, </w:t>
      </w:r>
      <w:r>
        <w:rPr>
          <w:sz w:val="20"/>
        </w:rPr>
        <w:t xml:space="preserve">Stanley. </w:t>
      </w:r>
      <w:r w:rsidRPr="00834E45">
        <w:rPr>
          <w:sz w:val="20"/>
        </w:rPr>
        <w:t>“The Aftermath of Fr. Raymond Brown in Orange</w:t>
      </w:r>
      <w:r>
        <w:rPr>
          <w:sz w:val="20"/>
        </w:rPr>
        <w:t>.</w:t>
      </w:r>
      <w:r w:rsidRPr="00834E45">
        <w:rPr>
          <w:sz w:val="20"/>
        </w:rPr>
        <w:t xml:space="preserve">” </w:t>
      </w:r>
      <w:r w:rsidRPr="00834E45">
        <w:rPr>
          <w:i/>
          <w:sz w:val="20"/>
        </w:rPr>
        <w:t>The Wanderer</w:t>
      </w:r>
      <w:r w:rsidRPr="00834E45">
        <w:rPr>
          <w:sz w:val="20"/>
        </w:rPr>
        <w:t xml:space="preserve"> 113</w:t>
      </w:r>
      <w:r>
        <w:rPr>
          <w:sz w:val="20"/>
        </w:rPr>
        <w:t>.</w:t>
      </w:r>
      <w:r w:rsidRPr="00834E45">
        <w:rPr>
          <w:sz w:val="20"/>
        </w:rPr>
        <w:t>5 (31 Jan</w:t>
      </w:r>
      <w:r>
        <w:rPr>
          <w:sz w:val="20"/>
        </w:rPr>
        <w:t>.</w:t>
      </w:r>
      <w:r w:rsidRPr="00834E45">
        <w:rPr>
          <w:sz w:val="20"/>
        </w:rPr>
        <w:t xml:space="preserve"> 1980) 7.</w:t>
      </w:r>
    </w:p>
    <w:p w14:paraId="1D7E60F3" w14:textId="77777777" w:rsidR="004C037D" w:rsidRDefault="004C037D" w:rsidP="004C037D">
      <w:pPr>
        <w:ind w:left="1080"/>
        <w:contextualSpacing/>
        <w:rPr>
          <w:rFonts w:cs="Times New Roman"/>
          <w:kern w:val="0"/>
        </w:rPr>
      </w:pPr>
      <w:r>
        <w:rPr>
          <w:rFonts w:cs="Times New Roman"/>
          <w:kern w:val="0"/>
        </w:rPr>
        <w:t>William H. Marshner</w:t>
      </w:r>
    </w:p>
    <w:p w14:paraId="145A1AD4" w14:textId="77777777" w:rsidR="004C037D" w:rsidRPr="00834E45" w:rsidRDefault="004C037D" w:rsidP="004C037D">
      <w:pPr>
        <w:ind w:left="1440"/>
        <w:contextualSpacing/>
        <w:rPr>
          <w:rFonts w:cs="Times New Roman"/>
          <w:kern w:val="0"/>
          <w:sz w:val="20"/>
        </w:rPr>
      </w:pPr>
      <w:r w:rsidRPr="00834E45">
        <w:rPr>
          <w:sz w:val="20"/>
        </w:rPr>
        <w:t xml:space="preserve">Marshner, </w:t>
      </w:r>
      <w:r w:rsidRPr="00834E45">
        <w:rPr>
          <w:rFonts w:cs="Times New Roman"/>
          <w:kern w:val="0"/>
          <w:sz w:val="20"/>
        </w:rPr>
        <w:t xml:space="preserve">William H. </w:t>
      </w:r>
      <w:r w:rsidRPr="00834E45">
        <w:rPr>
          <w:sz w:val="20"/>
        </w:rPr>
        <w:t>“Heretics and Buffoons Meet in Washington</w:t>
      </w:r>
      <w:r>
        <w:rPr>
          <w:sz w:val="20"/>
        </w:rPr>
        <w:t>.</w:t>
      </w:r>
      <w:r w:rsidRPr="00834E45">
        <w:rPr>
          <w:sz w:val="20"/>
        </w:rPr>
        <w:t xml:space="preserve">” </w:t>
      </w:r>
      <w:r w:rsidRPr="00834E45">
        <w:rPr>
          <w:i/>
          <w:sz w:val="20"/>
        </w:rPr>
        <w:t>The Wanderer</w:t>
      </w:r>
      <w:r w:rsidRPr="00834E45">
        <w:rPr>
          <w:sz w:val="20"/>
        </w:rPr>
        <w:t xml:space="preserve"> 106 (15 Mar</w:t>
      </w:r>
      <w:r>
        <w:rPr>
          <w:sz w:val="20"/>
        </w:rPr>
        <w:t>.</w:t>
      </w:r>
      <w:r w:rsidRPr="00834E45">
        <w:rPr>
          <w:sz w:val="20"/>
        </w:rPr>
        <w:t xml:space="preserve"> 1973) 6</w:t>
      </w:r>
      <w:r>
        <w:rPr>
          <w:sz w:val="20"/>
        </w:rPr>
        <w:t>.</w:t>
      </w:r>
    </w:p>
    <w:p w14:paraId="5FC3F49B" w14:textId="77777777" w:rsidR="004C037D" w:rsidRPr="00834E45" w:rsidRDefault="004C037D" w:rsidP="004C037D">
      <w:pPr>
        <w:ind w:left="1440"/>
        <w:contextualSpacing/>
        <w:rPr>
          <w:rFonts w:cs="Times New Roman"/>
          <w:kern w:val="0"/>
          <w:sz w:val="20"/>
        </w:rPr>
      </w:pPr>
      <w:r>
        <w:rPr>
          <w:rFonts w:cs="Times New Roman"/>
          <w:kern w:val="0"/>
          <w:sz w:val="20"/>
        </w:rPr>
        <w:lastRenderedPageBreak/>
        <w:t xml:space="preserve">Marshner, </w:t>
      </w:r>
      <w:r w:rsidRPr="00834E45">
        <w:rPr>
          <w:rFonts w:cs="Times New Roman"/>
          <w:kern w:val="0"/>
          <w:sz w:val="20"/>
        </w:rPr>
        <w:t xml:space="preserve">William H. </w:t>
      </w:r>
      <w:r w:rsidRPr="00834E45">
        <w:rPr>
          <w:sz w:val="20"/>
        </w:rPr>
        <w:t>“Raymond Brown and the Charge of Modernism</w:t>
      </w:r>
      <w:r>
        <w:rPr>
          <w:sz w:val="20"/>
        </w:rPr>
        <w:t>.</w:t>
      </w:r>
      <w:r w:rsidRPr="00834E45">
        <w:rPr>
          <w:sz w:val="20"/>
        </w:rPr>
        <w:t xml:space="preserve">” </w:t>
      </w:r>
      <w:r w:rsidRPr="00834E45">
        <w:rPr>
          <w:i/>
          <w:sz w:val="20"/>
        </w:rPr>
        <w:t>The Wanderer</w:t>
      </w:r>
      <w:r w:rsidRPr="00834E45">
        <w:rPr>
          <w:sz w:val="20"/>
        </w:rPr>
        <w:t xml:space="preserve"> 106</w:t>
      </w:r>
      <w:r>
        <w:rPr>
          <w:sz w:val="20"/>
        </w:rPr>
        <w:t>.</w:t>
      </w:r>
      <w:r w:rsidRPr="00834E45">
        <w:rPr>
          <w:sz w:val="20"/>
        </w:rPr>
        <w:t>45 (15 No</w:t>
      </w:r>
      <w:r>
        <w:rPr>
          <w:sz w:val="20"/>
        </w:rPr>
        <w:t>v.</w:t>
      </w:r>
      <w:r w:rsidRPr="00834E45">
        <w:rPr>
          <w:sz w:val="20"/>
        </w:rPr>
        <w:t xml:space="preserve"> 1973) 1.</w:t>
      </w:r>
    </w:p>
    <w:p w14:paraId="7B8BC3FC" w14:textId="77777777" w:rsidR="004C037D" w:rsidRDefault="004C037D" w:rsidP="004C037D">
      <w:pPr>
        <w:ind w:left="1080"/>
        <w:contextualSpacing/>
        <w:rPr>
          <w:rFonts w:cs="Times New Roman"/>
          <w:kern w:val="0"/>
        </w:rPr>
      </w:pPr>
      <w:r>
        <w:rPr>
          <w:rFonts w:cs="Times New Roman"/>
          <w:kern w:val="0"/>
        </w:rPr>
        <w:t>A.J. Matt, Jr.</w:t>
      </w:r>
    </w:p>
    <w:p w14:paraId="3BEA870B" w14:textId="77777777" w:rsidR="004C037D" w:rsidRPr="00CD2535" w:rsidRDefault="004C037D" w:rsidP="004C037D">
      <w:pPr>
        <w:ind w:left="1440"/>
        <w:contextualSpacing/>
        <w:rPr>
          <w:rFonts w:cs="Times New Roman"/>
          <w:kern w:val="0"/>
          <w:sz w:val="20"/>
        </w:rPr>
      </w:pPr>
      <w:r w:rsidRPr="00CD2535">
        <w:rPr>
          <w:sz w:val="20"/>
        </w:rPr>
        <w:t xml:space="preserve">Matt, A.J., Jr. “Why Is Fr. Brown Afraid of Jerry Cal?” </w:t>
      </w:r>
      <w:r w:rsidRPr="00CD2535">
        <w:rPr>
          <w:i/>
          <w:sz w:val="20"/>
        </w:rPr>
        <w:t>The Wanderer</w:t>
      </w:r>
      <w:r>
        <w:rPr>
          <w:sz w:val="20"/>
        </w:rPr>
        <w:t xml:space="preserve"> 109.</w:t>
      </w:r>
      <w:r w:rsidRPr="00CD2535">
        <w:rPr>
          <w:sz w:val="20"/>
        </w:rPr>
        <w:t>19 (6 May 1976) 4.</w:t>
      </w:r>
    </w:p>
    <w:p w14:paraId="2F4B8B70" w14:textId="77777777" w:rsidR="004C037D" w:rsidRDefault="004C037D" w:rsidP="004C037D">
      <w:pPr>
        <w:ind w:left="1080"/>
        <w:contextualSpacing/>
        <w:rPr>
          <w:rFonts w:cs="Times New Roman"/>
          <w:kern w:val="0"/>
        </w:rPr>
      </w:pPr>
      <w:r>
        <w:rPr>
          <w:rFonts w:cs="Times New Roman"/>
          <w:kern w:val="0"/>
        </w:rPr>
        <w:t>Frank Morriss</w:t>
      </w:r>
    </w:p>
    <w:p w14:paraId="00310462" w14:textId="77777777" w:rsidR="004C037D" w:rsidRPr="00CD2535" w:rsidRDefault="004C037D" w:rsidP="004C037D">
      <w:pPr>
        <w:ind w:left="1440"/>
        <w:contextualSpacing/>
        <w:rPr>
          <w:rFonts w:cs="Times New Roman"/>
          <w:kern w:val="0"/>
          <w:sz w:val="20"/>
        </w:rPr>
      </w:pPr>
      <w:r w:rsidRPr="00CD2535">
        <w:rPr>
          <w:sz w:val="20"/>
        </w:rPr>
        <w:t xml:space="preserve">Morriss, </w:t>
      </w:r>
      <w:r>
        <w:rPr>
          <w:sz w:val="20"/>
        </w:rPr>
        <w:t xml:space="preserve">Frank. </w:t>
      </w:r>
      <w:r w:rsidRPr="00CD2535">
        <w:rPr>
          <w:sz w:val="20"/>
        </w:rPr>
        <w:t xml:space="preserve">“The Evil Fruit of Fr. Brown’s ‘Scholarship.’” </w:t>
      </w:r>
      <w:r w:rsidRPr="00CD2535">
        <w:rPr>
          <w:i/>
          <w:sz w:val="20"/>
        </w:rPr>
        <w:t>The Wanderer</w:t>
      </w:r>
      <w:r w:rsidRPr="00CD2535">
        <w:rPr>
          <w:sz w:val="20"/>
        </w:rPr>
        <w:t xml:space="preserve"> 111 (9 Mar</w:t>
      </w:r>
      <w:r>
        <w:rPr>
          <w:sz w:val="20"/>
        </w:rPr>
        <w:t>.</w:t>
      </w:r>
      <w:r w:rsidRPr="00CD2535">
        <w:rPr>
          <w:sz w:val="20"/>
        </w:rPr>
        <w:t xml:space="preserve"> 1978).</w:t>
      </w:r>
    </w:p>
    <w:p w14:paraId="7381DC05" w14:textId="77777777" w:rsidR="004C037D" w:rsidRPr="00CD2535" w:rsidRDefault="004C037D" w:rsidP="004C037D">
      <w:pPr>
        <w:ind w:left="1440"/>
        <w:contextualSpacing/>
        <w:rPr>
          <w:rFonts w:cs="Times New Roman"/>
          <w:kern w:val="0"/>
          <w:sz w:val="20"/>
        </w:rPr>
      </w:pPr>
      <w:r w:rsidRPr="00CD2535">
        <w:rPr>
          <w:sz w:val="20"/>
        </w:rPr>
        <w:t xml:space="preserve">Morriss, </w:t>
      </w:r>
      <w:r>
        <w:rPr>
          <w:sz w:val="20"/>
        </w:rPr>
        <w:t xml:space="preserve">Frank. </w:t>
      </w:r>
      <w:r w:rsidRPr="00CD2535">
        <w:rPr>
          <w:sz w:val="20"/>
        </w:rPr>
        <w:t xml:space="preserve">“Fr. Brown Fathers Wild and Irresponsible Speculation.” </w:t>
      </w:r>
      <w:r w:rsidRPr="00CD2535">
        <w:rPr>
          <w:i/>
          <w:sz w:val="20"/>
        </w:rPr>
        <w:t>The Wanderer</w:t>
      </w:r>
      <w:r w:rsidRPr="00CD2535">
        <w:rPr>
          <w:sz w:val="20"/>
        </w:rPr>
        <w:t xml:space="preserve"> 111 (6 Apr. 1978).</w:t>
      </w:r>
    </w:p>
    <w:p w14:paraId="57E2A367" w14:textId="77777777" w:rsidR="004C037D" w:rsidRDefault="004C037D" w:rsidP="004C037D">
      <w:pPr>
        <w:ind w:left="1440"/>
        <w:contextualSpacing/>
        <w:rPr>
          <w:rFonts w:cs="Times New Roman"/>
          <w:kern w:val="0"/>
        </w:rPr>
      </w:pPr>
      <w:r>
        <w:rPr>
          <w:rFonts w:cs="Times New Roman"/>
          <w:kern w:val="0"/>
        </w:rPr>
        <w:t>Frank Morriss</w:t>
      </w:r>
      <w:r>
        <w:t xml:space="preserve"> </w:t>
      </w:r>
      <w:r w:rsidRPr="00CD2535">
        <w:rPr>
          <w:sz w:val="20"/>
        </w:rPr>
        <w:t xml:space="preserve">(“Raymond Brown-Maritain: Gap Is Wide One.” </w:t>
      </w:r>
      <w:r w:rsidRPr="00CD2535">
        <w:rPr>
          <w:i/>
          <w:sz w:val="20"/>
        </w:rPr>
        <w:t>Catholic Northwest Progress</w:t>
      </w:r>
      <w:r w:rsidRPr="00CD2535">
        <w:rPr>
          <w:sz w:val="20"/>
        </w:rPr>
        <w:t xml:space="preserve"> [Seattle] [11 May 1973] 4)</w:t>
      </w:r>
      <w:r>
        <w:t>:</w:t>
      </w:r>
      <w:r w:rsidRPr="00A437C6">
        <w:t xml:space="preserve"> </w:t>
      </w:r>
      <w:r>
        <w:t>“</w:t>
      </w:r>
      <w:r w:rsidRPr="00B10DFF">
        <w:t>Maritian</w:t>
      </w:r>
      <w:r w:rsidRPr="00A437C6">
        <w:t xml:space="preserve"> [</w:t>
      </w:r>
      <w:r w:rsidRPr="00B10DFF">
        <w:rPr>
          <w:i/>
        </w:rPr>
        <w:t>sic</w:t>
      </w:r>
      <w:r w:rsidRPr="00A437C6">
        <w:t xml:space="preserve">] </w:t>
      </w:r>
      <w:r w:rsidRPr="00B10DFF">
        <w:t>died leaving among his last major works an expose</w:t>
      </w:r>
      <w:r w:rsidRPr="00A437C6">
        <w:t xml:space="preserve"> [</w:t>
      </w:r>
      <w:r w:rsidRPr="00B10DFF">
        <w:rPr>
          <w:i/>
        </w:rPr>
        <w:t>sic</w:t>
      </w:r>
      <w:r w:rsidRPr="00A437C6">
        <w:t xml:space="preserve">] </w:t>
      </w:r>
      <w:r w:rsidRPr="00B10DFF">
        <w:t>of the vacuity and deceptiveness of the school of non-thought Father Brown represent</w:t>
      </w:r>
      <w:r w:rsidRPr="00A437C6">
        <w:t xml:space="preserve"> [</w:t>
      </w:r>
      <w:r w:rsidRPr="00B10DFF">
        <w:rPr>
          <w:i/>
        </w:rPr>
        <w:t>sic</w:t>
      </w:r>
      <w:r w:rsidRPr="00A437C6">
        <w:t>]</w:t>
      </w:r>
      <w:r>
        <w:t xml:space="preserve">.” (Fitzmyer </w:t>
      </w:r>
      <w:r>
        <w:rPr>
          <w:i/>
        </w:rPr>
        <w:t>Interpretation</w:t>
      </w:r>
      <w:r>
        <w:t xml:space="preserve"> 112 n. 42)</w:t>
      </w:r>
    </w:p>
    <w:p w14:paraId="2CA38AC0" w14:textId="77777777" w:rsidR="004C037D" w:rsidRDefault="004C037D" w:rsidP="004C037D">
      <w:pPr>
        <w:ind w:left="1080"/>
        <w:contextualSpacing/>
        <w:rPr>
          <w:rFonts w:cs="Times New Roman"/>
          <w:kern w:val="0"/>
        </w:rPr>
      </w:pPr>
      <w:r>
        <w:rPr>
          <w:rFonts w:cs="Times New Roman"/>
          <w:kern w:val="0"/>
        </w:rPr>
        <w:t>John J. Mulloy</w:t>
      </w:r>
    </w:p>
    <w:p w14:paraId="190EA38C" w14:textId="77777777" w:rsidR="004C037D" w:rsidRPr="00CD2535" w:rsidRDefault="004C037D" w:rsidP="004C037D">
      <w:pPr>
        <w:ind w:left="1440"/>
        <w:contextualSpacing/>
        <w:rPr>
          <w:rFonts w:cs="Times New Roman"/>
          <w:kern w:val="0"/>
          <w:sz w:val="20"/>
        </w:rPr>
      </w:pPr>
      <w:r w:rsidRPr="00CD2535">
        <w:rPr>
          <w:sz w:val="20"/>
        </w:rPr>
        <w:t xml:space="preserve">Mulloy, </w:t>
      </w:r>
      <w:r w:rsidRPr="00CD2535">
        <w:rPr>
          <w:rFonts w:cs="Times New Roman"/>
          <w:kern w:val="0"/>
          <w:sz w:val="20"/>
        </w:rPr>
        <w:t xml:space="preserve">John J. </w:t>
      </w:r>
      <w:r w:rsidRPr="00CD2535">
        <w:rPr>
          <w:sz w:val="20"/>
        </w:rPr>
        <w:t xml:space="preserve">“The ‘Vilification’ of Fr. Raymond Brown.” </w:t>
      </w:r>
      <w:r w:rsidRPr="00CD2535">
        <w:rPr>
          <w:i/>
          <w:sz w:val="20"/>
        </w:rPr>
        <w:t>The Wanderer</w:t>
      </w:r>
      <w:r w:rsidRPr="00CD2535">
        <w:rPr>
          <w:sz w:val="20"/>
        </w:rPr>
        <w:t xml:space="preserve"> 110 (13 Jan. 1977) 1-2.</w:t>
      </w:r>
    </w:p>
    <w:p w14:paraId="61A4E363" w14:textId="77777777" w:rsidR="004C037D" w:rsidRPr="00CD2535" w:rsidRDefault="004C037D" w:rsidP="004C037D">
      <w:pPr>
        <w:ind w:left="1440"/>
        <w:contextualSpacing/>
        <w:rPr>
          <w:rFonts w:cs="Times New Roman"/>
          <w:kern w:val="0"/>
          <w:sz w:val="20"/>
        </w:rPr>
      </w:pPr>
      <w:r w:rsidRPr="00CD2535">
        <w:rPr>
          <w:sz w:val="20"/>
        </w:rPr>
        <w:t xml:space="preserve">Mulloy, </w:t>
      </w:r>
      <w:r w:rsidRPr="00CD2535">
        <w:rPr>
          <w:rFonts w:cs="Times New Roman"/>
          <w:kern w:val="0"/>
          <w:sz w:val="20"/>
        </w:rPr>
        <w:t xml:space="preserve">John J. </w:t>
      </w:r>
      <w:r w:rsidRPr="00CD2535">
        <w:rPr>
          <w:sz w:val="20"/>
        </w:rPr>
        <w:t xml:space="preserve">“The Bible, the Magisterium, and Father Brown.” </w:t>
      </w:r>
      <w:r w:rsidRPr="00CD2535">
        <w:rPr>
          <w:i/>
          <w:sz w:val="20"/>
        </w:rPr>
        <w:t>The Wanderer</w:t>
      </w:r>
      <w:r w:rsidRPr="00CD2535">
        <w:rPr>
          <w:sz w:val="20"/>
        </w:rPr>
        <w:t xml:space="preserve"> 110 (2 Feb. 1977) 1-3.</w:t>
      </w:r>
    </w:p>
    <w:p w14:paraId="0DB42948" w14:textId="77777777" w:rsidR="004C037D" w:rsidRPr="00CD2535" w:rsidRDefault="004C037D" w:rsidP="004C037D">
      <w:pPr>
        <w:ind w:left="1440"/>
        <w:contextualSpacing/>
        <w:rPr>
          <w:rFonts w:cs="Times New Roman"/>
          <w:kern w:val="0"/>
          <w:sz w:val="20"/>
        </w:rPr>
      </w:pPr>
      <w:r w:rsidRPr="00CD2535">
        <w:rPr>
          <w:sz w:val="20"/>
        </w:rPr>
        <w:t xml:space="preserve">Mulloy, </w:t>
      </w:r>
      <w:r w:rsidRPr="00CD2535">
        <w:rPr>
          <w:rFonts w:cs="Times New Roman"/>
          <w:kern w:val="0"/>
          <w:sz w:val="20"/>
        </w:rPr>
        <w:t xml:space="preserve">John J. </w:t>
      </w:r>
      <w:r w:rsidRPr="00CD2535">
        <w:rPr>
          <w:sz w:val="20"/>
        </w:rPr>
        <w:t xml:space="preserve">“Fr. Brown on the Historical ‘Truth’ of the Gospels.” </w:t>
      </w:r>
      <w:r w:rsidRPr="00CD2535">
        <w:rPr>
          <w:i/>
          <w:sz w:val="20"/>
        </w:rPr>
        <w:t>The Wanderer</w:t>
      </w:r>
      <w:r w:rsidRPr="00CD2535">
        <w:rPr>
          <w:sz w:val="20"/>
        </w:rPr>
        <w:t xml:space="preserve"> 110 (10 Mar</w:t>
      </w:r>
      <w:r>
        <w:rPr>
          <w:sz w:val="20"/>
        </w:rPr>
        <w:t>.</w:t>
      </w:r>
      <w:r w:rsidRPr="00CD2535">
        <w:rPr>
          <w:sz w:val="20"/>
        </w:rPr>
        <w:t xml:space="preserve"> 1977) 1-2.</w:t>
      </w:r>
    </w:p>
    <w:p w14:paraId="53A05A3D" w14:textId="77777777" w:rsidR="004C037D" w:rsidRPr="00CD2535" w:rsidRDefault="004C037D" w:rsidP="004C037D">
      <w:pPr>
        <w:ind w:left="1440"/>
        <w:contextualSpacing/>
        <w:rPr>
          <w:rFonts w:cs="Times New Roman"/>
          <w:kern w:val="0"/>
          <w:sz w:val="20"/>
        </w:rPr>
      </w:pPr>
      <w:r w:rsidRPr="00CD2535">
        <w:rPr>
          <w:sz w:val="20"/>
        </w:rPr>
        <w:t xml:space="preserve">Mulloy, </w:t>
      </w:r>
      <w:r w:rsidRPr="00CD2535">
        <w:rPr>
          <w:rFonts w:cs="Times New Roman"/>
          <w:kern w:val="0"/>
          <w:sz w:val="20"/>
        </w:rPr>
        <w:t xml:space="preserve">John J. </w:t>
      </w:r>
      <w:r w:rsidRPr="00CD2535">
        <w:rPr>
          <w:sz w:val="20"/>
        </w:rPr>
        <w:t>“A Jew of the First Third of the First Century</w:t>
      </w:r>
      <w:r>
        <w:rPr>
          <w:sz w:val="20"/>
        </w:rPr>
        <w:t>.</w:t>
      </w:r>
      <w:r w:rsidRPr="00CD2535">
        <w:rPr>
          <w:sz w:val="20"/>
        </w:rPr>
        <w:t xml:space="preserve">” </w:t>
      </w:r>
      <w:r w:rsidRPr="00CD2535">
        <w:rPr>
          <w:i/>
          <w:sz w:val="20"/>
        </w:rPr>
        <w:t>The Wanderer</w:t>
      </w:r>
      <w:r w:rsidRPr="00CD2535">
        <w:rPr>
          <w:sz w:val="20"/>
        </w:rPr>
        <w:t xml:space="preserve"> 110.29 (21 July 1977) 1, 6-7.</w:t>
      </w:r>
    </w:p>
    <w:p w14:paraId="49B2C102" w14:textId="77777777" w:rsidR="004C037D" w:rsidRPr="00CD2535" w:rsidRDefault="004C037D" w:rsidP="004C037D">
      <w:pPr>
        <w:ind w:left="1440"/>
        <w:contextualSpacing/>
        <w:rPr>
          <w:rFonts w:cs="Times New Roman"/>
          <w:kern w:val="0"/>
          <w:sz w:val="20"/>
        </w:rPr>
      </w:pPr>
      <w:r w:rsidRPr="00CD2535">
        <w:rPr>
          <w:sz w:val="20"/>
        </w:rPr>
        <w:t xml:space="preserve">Mulloy, </w:t>
      </w:r>
      <w:r w:rsidRPr="00CD2535">
        <w:rPr>
          <w:rFonts w:cs="Times New Roman"/>
          <w:kern w:val="0"/>
          <w:sz w:val="20"/>
        </w:rPr>
        <w:t xml:space="preserve">John J. </w:t>
      </w:r>
      <w:r w:rsidRPr="00CD2535">
        <w:rPr>
          <w:sz w:val="20"/>
        </w:rPr>
        <w:t xml:space="preserve">“Archbishop Whealon’s Defense of Raymond Brown.” </w:t>
      </w:r>
      <w:r w:rsidRPr="00CD2535">
        <w:rPr>
          <w:i/>
          <w:sz w:val="20"/>
        </w:rPr>
        <w:t>The Wanderer</w:t>
      </w:r>
      <w:r w:rsidRPr="00CD2535">
        <w:rPr>
          <w:sz w:val="20"/>
        </w:rPr>
        <w:t xml:space="preserve"> 110 (25 Aug. 1977) 4.</w:t>
      </w:r>
    </w:p>
    <w:p w14:paraId="69A34450" w14:textId="77777777" w:rsidR="004C037D" w:rsidRPr="00CD2535" w:rsidRDefault="004C037D" w:rsidP="004C037D">
      <w:pPr>
        <w:ind w:left="1440"/>
        <w:contextualSpacing/>
        <w:rPr>
          <w:rFonts w:cs="Times New Roman"/>
          <w:kern w:val="0"/>
          <w:sz w:val="20"/>
        </w:rPr>
      </w:pPr>
      <w:r w:rsidRPr="00CD2535">
        <w:rPr>
          <w:sz w:val="20"/>
        </w:rPr>
        <w:t xml:space="preserve">Mulloy, </w:t>
      </w:r>
      <w:r w:rsidRPr="00CD2535">
        <w:rPr>
          <w:rFonts w:cs="Times New Roman"/>
          <w:kern w:val="0"/>
          <w:sz w:val="20"/>
        </w:rPr>
        <w:t xml:space="preserve">John J. </w:t>
      </w:r>
      <w:r w:rsidRPr="00CD2535">
        <w:rPr>
          <w:sz w:val="20"/>
        </w:rPr>
        <w:t xml:space="preserve">“Fr. Brown’s Ecumenism and the Primacy of St. Peter.” </w:t>
      </w:r>
      <w:r w:rsidRPr="00CD2535">
        <w:rPr>
          <w:i/>
          <w:sz w:val="20"/>
        </w:rPr>
        <w:t>The Wanderer</w:t>
      </w:r>
      <w:r w:rsidRPr="00CD2535">
        <w:rPr>
          <w:sz w:val="20"/>
        </w:rPr>
        <w:t xml:space="preserve"> 111 (12 Jan. 1978) 5.</w:t>
      </w:r>
    </w:p>
    <w:p w14:paraId="3780A20E" w14:textId="77777777" w:rsidR="004C037D" w:rsidRPr="00CD2535" w:rsidRDefault="004C037D" w:rsidP="004C037D">
      <w:pPr>
        <w:ind w:left="1440"/>
        <w:contextualSpacing/>
        <w:rPr>
          <w:rFonts w:cs="Times New Roman"/>
          <w:kern w:val="0"/>
          <w:sz w:val="20"/>
        </w:rPr>
      </w:pPr>
      <w:r w:rsidRPr="00CD2535">
        <w:rPr>
          <w:sz w:val="20"/>
        </w:rPr>
        <w:t xml:space="preserve">Mulloy, </w:t>
      </w:r>
      <w:r w:rsidRPr="00CD2535">
        <w:rPr>
          <w:rFonts w:cs="Times New Roman"/>
          <w:kern w:val="0"/>
          <w:sz w:val="20"/>
        </w:rPr>
        <w:t xml:space="preserve">John J. </w:t>
      </w:r>
      <w:r w:rsidRPr="00CD2535">
        <w:rPr>
          <w:sz w:val="20"/>
        </w:rPr>
        <w:t xml:space="preserve">“Hans Kueng: The Doctrinal Image of Fr. Raymond Brown.” </w:t>
      </w:r>
      <w:r w:rsidRPr="00CD2535">
        <w:rPr>
          <w:i/>
          <w:sz w:val="20"/>
        </w:rPr>
        <w:t>The Wanderer</w:t>
      </w:r>
      <w:r w:rsidRPr="00CD2535">
        <w:rPr>
          <w:sz w:val="20"/>
        </w:rPr>
        <w:t xml:space="preserve"> 113.3 (17 Jan. 1980) 4. (Editorial.)</w:t>
      </w:r>
    </w:p>
    <w:p w14:paraId="5CD5C9A0" w14:textId="77777777" w:rsidR="004C037D" w:rsidRPr="00CD2535" w:rsidRDefault="004C037D" w:rsidP="004C037D">
      <w:pPr>
        <w:ind w:left="1440"/>
        <w:contextualSpacing/>
        <w:rPr>
          <w:rFonts w:cs="Times New Roman"/>
          <w:kern w:val="0"/>
          <w:sz w:val="20"/>
        </w:rPr>
      </w:pPr>
      <w:r w:rsidRPr="00CD2535">
        <w:rPr>
          <w:sz w:val="20"/>
        </w:rPr>
        <w:t xml:space="preserve">Mulloy, </w:t>
      </w:r>
      <w:r w:rsidRPr="00CD2535">
        <w:rPr>
          <w:rFonts w:cs="Times New Roman"/>
          <w:kern w:val="0"/>
          <w:sz w:val="20"/>
        </w:rPr>
        <w:t xml:space="preserve">John J. </w:t>
      </w:r>
      <w:r w:rsidRPr="00CD2535">
        <w:rPr>
          <w:sz w:val="20"/>
        </w:rPr>
        <w:t xml:space="preserve">“How Eccentric Can a ‘Centrist’ Theologian Be?” </w:t>
      </w:r>
      <w:r w:rsidRPr="00CD2535">
        <w:rPr>
          <w:i/>
          <w:sz w:val="20"/>
        </w:rPr>
        <w:t>The Wanderer</w:t>
      </w:r>
      <w:r w:rsidRPr="00CD2535">
        <w:rPr>
          <w:sz w:val="20"/>
        </w:rPr>
        <w:t xml:space="preserve"> 114.2 (4 June 1981) 4. (Editorial.)</w:t>
      </w:r>
    </w:p>
    <w:p w14:paraId="10A4F777" w14:textId="77777777" w:rsidR="004C037D" w:rsidRPr="00CD2535" w:rsidRDefault="004C037D" w:rsidP="004C037D">
      <w:pPr>
        <w:ind w:left="1440"/>
        <w:contextualSpacing/>
        <w:rPr>
          <w:rFonts w:cs="Times New Roman"/>
          <w:kern w:val="0"/>
          <w:sz w:val="20"/>
        </w:rPr>
      </w:pPr>
      <w:r w:rsidRPr="00CD2535">
        <w:rPr>
          <w:sz w:val="20"/>
        </w:rPr>
        <w:t xml:space="preserve">Mulloy, </w:t>
      </w:r>
      <w:r w:rsidRPr="00CD2535">
        <w:rPr>
          <w:rFonts w:cs="Times New Roman"/>
          <w:kern w:val="0"/>
          <w:sz w:val="20"/>
        </w:rPr>
        <w:t xml:space="preserve">John J. </w:t>
      </w:r>
      <w:r w:rsidRPr="00CD2535">
        <w:rPr>
          <w:sz w:val="20"/>
        </w:rPr>
        <w:t xml:space="preserve">“The Cardinal’s Critique of Fr. Brown’s Scholarship.” </w:t>
      </w:r>
      <w:r w:rsidRPr="00CD2535">
        <w:rPr>
          <w:i/>
          <w:sz w:val="20"/>
        </w:rPr>
        <w:t>The Wanderer</w:t>
      </w:r>
      <w:r w:rsidRPr="00CD2535">
        <w:rPr>
          <w:sz w:val="20"/>
        </w:rPr>
        <w:t xml:space="preserve"> 113.9 (28 Feb</w:t>
      </w:r>
      <w:r>
        <w:rPr>
          <w:sz w:val="20"/>
        </w:rPr>
        <w:t>.</w:t>
      </w:r>
      <w:r w:rsidRPr="00CD2535">
        <w:rPr>
          <w:sz w:val="20"/>
        </w:rPr>
        <w:t xml:space="preserve"> 1980) 4, 6.</w:t>
      </w:r>
    </w:p>
    <w:p w14:paraId="23B638C5" w14:textId="77777777" w:rsidR="004C037D" w:rsidRDefault="004C037D" w:rsidP="004C037D">
      <w:pPr>
        <w:ind w:left="1080"/>
        <w:contextualSpacing/>
        <w:rPr>
          <w:rFonts w:cs="Times New Roman"/>
          <w:kern w:val="0"/>
        </w:rPr>
      </w:pPr>
      <w:r w:rsidRPr="00657820">
        <w:rPr>
          <w:rFonts w:cs="Times New Roman"/>
          <w:kern w:val="0"/>
        </w:rPr>
        <w:t xml:space="preserve">Charles R. </w:t>
      </w:r>
      <w:r>
        <w:rPr>
          <w:rFonts w:cs="Times New Roman"/>
          <w:kern w:val="0"/>
        </w:rPr>
        <w:t>Pulver</w:t>
      </w:r>
    </w:p>
    <w:p w14:paraId="20AC9B4F" w14:textId="77777777" w:rsidR="004C037D" w:rsidRPr="00CD2535" w:rsidRDefault="004C037D" w:rsidP="004C037D">
      <w:pPr>
        <w:ind w:left="1440"/>
        <w:contextualSpacing/>
      </w:pPr>
      <w:r w:rsidRPr="00CD2535">
        <w:t>Pulver</w:t>
      </w:r>
      <w:r>
        <w:t xml:space="preserve"> </w:t>
      </w:r>
      <w:r w:rsidRPr="00CD2535">
        <w:rPr>
          <w:sz w:val="20"/>
        </w:rPr>
        <w:t>(“The Continuing Mis-Adventures of Fr. Raymond Brown</w:t>
      </w:r>
      <w:r>
        <w:rPr>
          <w:sz w:val="20"/>
        </w:rPr>
        <w:t>.</w:t>
      </w:r>
      <w:r w:rsidRPr="00CD2535">
        <w:rPr>
          <w:sz w:val="20"/>
        </w:rPr>
        <w:t xml:space="preserve">” </w:t>
      </w:r>
      <w:r w:rsidRPr="00CD2535">
        <w:rPr>
          <w:i/>
          <w:sz w:val="20"/>
        </w:rPr>
        <w:t>The Wanderer</w:t>
      </w:r>
      <w:r w:rsidRPr="00CD2535">
        <w:rPr>
          <w:sz w:val="20"/>
        </w:rPr>
        <w:t xml:space="preserve"> 106 </w:t>
      </w:r>
      <w:r>
        <w:rPr>
          <w:sz w:val="20"/>
        </w:rPr>
        <w:t>[</w:t>
      </w:r>
      <w:r w:rsidRPr="00CD2535">
        <w:rPr>
          <w:sz w:val="20"/>
        </w:rPr>
        <w:t>4 Jan</w:t>
      </w:r>
      <w:r>
        <w:rPr>
          <w:sz w:val="20"/>
        </w:rPr>
        <w:t>.</w:t>
      </w:r>
      <w:r w:rsidRPr="00CD2535">
        <w:rPr>
          <w:sz w:val="20"/>
        </w:rPr>
        <w:t xml:space="preserve"> 1973</w:t>
      </w:r>
      <w:r>
        <w:rPr>
          <w:sz w:val="20"/>
        </w:rPr>
        <w:t>]</w:t>
      </w:r>
      <w:r w:rsidRPr="00CD2535">
        <w:rPr>
          <w:sz w:val="20"/>
        </w:rPr>
        <w:t>)</w:t>
      </w:r>
      <w:r>
        <w:t xml:space="preserve">: </w:t>
      </w:r>
      <w:r w:rsidRPr="00CD2535">
        <w:t>“Giddy perhaps from his recent appointment to the Pontifical Biblical Commission, this highly-touted Biblical scholar proceeded to behave in a most unscholarly manner. His address on December 3rd to over 400 priests and Religious of the diocese [</w:t>
      </w:r>
      <w:r>
        <w:t xml:space="preserve">of </w:t>
      </w:r>
      <w:r w:rsidRPr="00CD2535">
        <w:t>Syracuse NY] will surely go on record as one of the worst assaults on the Magisterium within recent memory</w:t>
      </w:r>
      <w:r>
        <w:t>.</w:t>
      </w:r>
      <w:r w:rsidRPr="00CD2535">
        <w:t>”</w:t>
      </w:r>
      <w:r>
        <w:t xml:space="preserve"> (Fitzmyer </w:t>
      </w:r>
      <w:r>
        <w:rPr>
          <w:i/>
        </w:rPr>
        <w:t>Interpretation</w:t>
      </w:r>
      <w:r>
        <w:t xml:space="preserve"> 112 n. 44)</w:t>
      </w:r>
    </w:p>
    <w:p w14:paraId="18CEF2F4" w14:textId="77777777" w:rsidR="004C037D" w:rsidRPr="00CD2535" w:rsidRDefault="004C037D" w:rsidP="004C037D">
      <w:pPr>
        <w:ind w:left="1440"/>
        <w:contextualSpacing/>
        <w:rPr>
          <w:sz w:val="20"/>
        </w:rPr>
      </w:pPr>
      <w:r w:rsidRPr="00CD2535">
        <w:rPr>
          <w:sz w:val="20"/>
        </w:rPr>
        <w:t xml:space="preserve">Pulver, </w:t>
      </w:r>
      <w:r w:rsidRPr="00CD2535">
        <w:rPr>
          <w:rFonts w:cs="Times New Roman"/>
          <w:kern w:val="0"/>
          <w:sz w:val="20"/>
        </w:rPr>
        <w:t xml:space="preserve">Charles R. </w:t>
      </w:r>
      <w:r w:rsidRPr="00CD2535">
        <w:rPr>
          <w:sz w:val="20"/>
        </w:rPr>
        <w:t>“The Make-Believe World of Fr. Raymond Brown</w:t>
      </w:r>
      <w:r>
        <w:rPr>
          <w:sz w:val="20"/>
        </w:rPr>
        <w:t>.</w:t>
      </w:r>
      <w:r w:rsidRPr="00CD2535">
        <w:rPr>
          <w:sz w:val="20"/>
        </w:rPr>
        <w:t xml:space="preserve">” </w:t>
      </w:r>
      <w:r w:rsidRPr="00CD2535">
        <w:rPr>
          <w:i/>
          <w:sz w:val="20"/>
        </w:rPr>
        <w:t>The Wanderer</w:t>
      </w:r>
      <w:r w:rsidRPr="00CD2535">
        <w:rPr>
          <w:sz w:val="20"/>
        </w:rPr>
        <w:t xml:space="preserve"> 106 (7 June 1973) 9.</w:t>
      </w:r>
    </w:p>
    <w:p w14:paraId="564B3888" w14:textId="77777777" w:rsidR="004C037D" w:rsidRPr="00CD2535" w:rsidRDefault="004C037D" w:rsidP="004C037D">
      <w:pPr>
        <w:ind w:left="1440"/>
        <w:contextualSpacing/>
        <w:rPr>
          <w:sz w:val="20"/>
        </w:rPr>
      </w:pPr>
      <w:r w:rsidRPr="00CD2535">
        <w:rPr>
          <w:sz w:val="20"/>
        </w:rPr>
        <w:t xml:space="preserve">Pulver, </w:t>
      </w:r>
      <w:r w:rsidRPr="00CD2535">
        <w:rPr>
          <w:rFonts w:cs="Times New Roman"/>
          <w:kern w:val="0"/>
          <w:sz w:val="20"/>
        </w:rPr>
        <w:t xml:space="preserve">Charles R. </w:t>
      </w:r>
      <w:r w:rsidRPr="00CD2535">
        <w:rPr>
          <w:sz w:val="20"/>
        </w:rPr>
        <w:t>(21 June 1973).</w:t>
      </w:r>
    </w:p>
    <w:p w14:paraId="1EC49499" w14:textId="77777777" w:rsidR="004C037D" w:rsidRPr="00CD2535" w:rsidRDefault="004C037D" w:rsidP="004C037D">
      <w:pPr>
        <w:ind w:left="1440"/>
        <w:contextualSpacing/>
        <w:rPr>
          <w:sz w:val="20"/>
        </w:rPr>
      </w:pPr>
      <w:r w:rsidRPr="00CD2535">
        <w:rPr>
          <w:sz w:val="20"/>
        </w:rPr>
        <w:t xml:space="preserve">Pulver, </w:t>
      </w:r>
      <w:r w:rsidRPr="00CD2535">
        <w:rPr>
          <w:rFonts w:cs="Times New Roman"/>
          <w:kern w:val="0"/>
          <w:sz w:val="20"/>
        </w:rPr>
        <w:t xml:space="preserve">Charles R. </w:t>
      </w:r>
      <w:r w:rsidRPr="00CD2535">
        <w:rPr>
          <w:sz w:val="20"/>
        </w:rPr>
        <w:t>106</w:t>
      </w:r>
      <w:r>
        <w:rPr>
          <w:sz w:val="20"/>
        </w:rPr>
        <w:t>.</w:t>
      </w:r>
      <w:r w:rsidRPr="00CD2535">
        <w:rPr>
          <w:sz w:val="20"/>
        </w:rPr>
        <w:t>30 (2 Aug</w:t>
      </w:r>
      <w:r>
        <w:rPr>
          <w:sz w:val="20"/>
        </w:rPr>
        <w:t>.</w:t>
      </w:r>
      <w:r w:rsidRPr="00CD2535">
        <w:rPr>
          <w:sz w:val="20"/>
        </w:rPr>
        <w:t xml:space="preserve"> 1973) 4.</w:t>
      </w:r>
    </w:p>
    <w:p w14:paraId="7685673A" w14:textId="77777777" w:rsidR="004C037D" w:rsidRPr="00CD2535" w:rsidRDefault="004C037D" w:rsidP="004C037D">
      <w:pPr>
        <w:ind w:left="1440"/>
        <w:contextualSpacing/>
        <w:rPr>
          <w:sz w:val="20"/>
        </w:rPr>
      </w:pPr>
      <w:r w:rsidRPr="00CD2535">
        <w:rPr>
          <w:sz w:val="20"/>
        </w:rPr>
        <w:t xml:space="preserve">Pulver, </w:t>
      </w:r>
      <w:r w:rsidRPr="00CD2535">
        <w:rPr>
          <w:rFonts w:cs="Times New Roman"/>
          <w:kern w:val="0"/>
          <w:sz w:val="20"/>
        </w:rPr>
        <w:t xml:space="preserve">Charles R. </w:t>
      </w:r>
      <w:r w:rsidRPr="00CD2535">
        <w:rPr>
          <w:sz w:val="20"/>
        </w:rPr>
        <w:t>“How Fr. Brown Stole Christmas</w:t>
      </w:r>
      <w:r>
        <w:rPr>
          <w:sz w:val="20"/>
        </w:rPr>
        <w:t>.</w:t>
      </w:r>
      <w:r w:rsidRPr="00CD2535">
        <w:rPr>
          <w:sz w:val="20"/>
        </w:rPr>
        <w:t xml:space="preserve">” </w:t>
      </w:r>
      <w:r w:rsidRPr="00CD2535">
        <w:rPr>
          <w:i/>
          <w:sz w:val="20"/>
        </w:rPr>
        <w:t>The Wanderer</w:t>
      </w:r>
      <w:r w:rsidRPr="00CD2535">
        <w:rPr>
          <w:sz w:val="20"/>
        </w:rPr>
        <w:t xml:space="preserve"> </w:t>
      </w:r>
      <w:r>
        <w:rPr>
          <w:sz w:val="20"/>
        </w:rPr>
        <w:t>109.</w:t>
      </w:r>
      <w:r w:rsidRPr="00CD2535">
        <w:rPr>
          <w:sz w:val="20"/>
        </w:rPr>
        <w:t>7 (</w:t>
      </w:r>
      <w:r>
        <w:rPr>
          <w:sz w:val="20"/>
        </w:rPr>
        <w:t>12 Feb.</w:t>
      </w:r>
      <w:r w:rsidRPr="00CD2535">
        <w:rPr>
          <w:sz w:val="20"/>
        </w:rPr>
        <w:t xml:space="preserve"> 1976) 1, 6.</w:t>
      </w:r>
    </w:p>
    <w:p w14:paraId="76D61E5E" w14:textId="77777777" w:rsidR="004C037D" w:rsidRPr="00CD2535" w:rsidRDefault="004C037D" w:rsidP="004C037D">
      <w:pPr>
        <w:ind w:left="1440"/>
        <w:contextualSpacing/>
        <w:rPr>
          <w:sz w:val="20"/>
        </w:rPr>
      </w:pPr>
      <w:r w:rsidRPr="00CD2535">
        <w:rPr>
          <w:sz w:val="20"/>
        </w:rPr>
        <w:t xml:space="preserve">Pulver, </w:t>
      </w:r>
      <w:r w:rsidRPr="00CD2535">
        <w:rPr>
          <w:rFonts w:cs="Times New Roman"/>
          <w:kern w:val="0"/>
          <w:sz w:val="20"/>
        </w:rPr>
        <w:t xml:space="preserve">Charles R. </w:t>
      </w:r>
      <w:r w:rsidRPr="00CD2535">
        <w:rPr>
          <w:sz w:val="20"/>
        </w:rPr>
        <w:t>“Fr. Raymond Brown Favors ‘Centrist’ Theology</w:t>
      </w:r>
      <w:r>
        <w:rPr>
          <w:sz w:val="20"/>
        </w:rPr>
        <w:t>.</w:t>
      </w:r>
      <w:r w:rsidRPr="00CD2535">
        <w:rPr>
          <w:sz w:val="20"/>
        </w:rPr>
        <w:t xml:space="preserve">” </w:t>
      </w:r>
      <w:r w:rsidRPr="00CD2535">
        <w:rPr>
          <w:i/>
          <w:sz w:val="20"/>
        </w:rPr>
        <w:t>The Wanderer</w:t>
      </w:r>
      <w:r w:rsidRPr="00CD2535">
        <w:rPr>
          <w:sz w:val="20"/>
        </w:rPr>
        <w:t xml:space="preserve"> </w:t>
      </w:r>
      <w:r>
        <w:rPr>
          <w:sz w:val="20"/>
        </w:rPr>
        <w:t>114.</w:t>
      </w:r>
      <w:r w:rsidRPr="00CD2535">
        <w:rPr>
          <w:sz w:val="20"/>
        </w:rPr>
        <w:t>19 (7 May 1981) 3.</w:t>
      </w:r>
    </w:p>
    <w:p w14:paraId="0F57F78F" w14:textId="77777777" w:rsidR="004C037D" w:rsidRPr="003D2982" w:rsidRDefault="004C037D" w:rsidP="004C037D">
      <w:pPr>
        <w:ind w:left="1440"/>
        <w:contextualSpacing/>
        <w:rPr>
          <w:rFonts w:cs="Times New Roman"/>
          <w:kern w:val="0"/>
          <w:sz w:val="20"/>
          <w:szCs w:val="18"/>
        </w:rPr>
      </w:pPr>
      <w:r w:rsidRPr="00CD2535">
        <w:rPr>
          <w:sz w:val="20"/>
        </w:rPr>
        <w:t xml:space="preserve">Pulver, </w:t>
      </w:r>
      <w:r w:rsidRPr="00CD2535">
        <w:rPr>
          <w:rFonts w:cs="Times New Roman"/>
          <w:kern w:val="0"/>
          <w:sz w:val="20"/>
        </w:rPr>
        <w:t xml:space="preserve">Charles R. </w:t>
      </w:r>
      <w:r w:rsidRPr="00CD2535">
        <w:rPr>
          <w:sz w:val="20"/>
        </w:rPr>
        <w:t xml:space="preserve">“Can Fr. Brown Steal the Center?” </w:t>
      </w:r>
      <w:r w:rsidRPr="00CD2535">
        <w:rPr>
          <w:i/>
          <w:sz w:val="20"/>
        </w:rPr>
        <w:t>The Wanderer</w:t>
      </w:r>
      <w:r w:rsidRPr="00CD2535">
        <w:rPr>
          <w:sz w:val="20"/>
        </w:rPr>
        <w:t xml:space="preserve"> 114/19 (7 May 1981) 4</w:t>
      </w:r>
      <w:r>
        <w:rPr>
          <w:sz w:val="20"/>
        </w:rPr>
        <w:t>.</w:t>
      </w:r>
      <w:r w:rsidRPr="00CD2535">
        <w:rPr>
          <w:sz w:val="20"/>
        </w:rPr>
        <w:t xml:space="preserve"> (Editorial</w:t>
      </w:r>
      <w:r>
        <w:rPr>
          <w:sz w:val="20"/>
        </w:rPr>
        <w:t>.)</w:t>
      </w:r>
    </w:p>
    <w:p w14:paraId="3CC0E2B8" w14:textId="77777777" w:rsidR="004C037D" w:rsidRDefault="004C037D" w:rsidP="004C037D">
      <w:pPr>
        <w:ind w:left="1080"/>
        <w:contextualSpacing/>
        <w:rPr>
          <w:rFonts w:cs="Times New Roman"/>
          <w:kern w:val="0"/>
        </w:rPr>
      </w:pPr>
      <w:r>
        <w:rPr>
          <w:rFonts w:cs="Times New Roman"/>
          <w:kern w:val="0"/>
        </w:rPr>
        <w:t>“</w:t>
      </w:r>
      <w:r w:rsidRPr="00657820">
        <w:rPr>
          <w:rFonts w:cs="Times New Roman"/>
          <w:kern w:val="0"/>
        </w:rPr>
        <w:t xml:space="preserve">Even the notice of his death in </w:t>
      </w:r>
      <w:r w:rsidRPr="00657820">
        <w:rPr>
          <w:rFonts w:cs="Times New Roman"/>
          <w:i/>
          <w:kern w:val="0"/>
        </w:rPr>
        <w:t>The Wanderer</w:t>
      </w:r>
      <w:r w:rsidRPr="00657820">
        <w:rPr>
          <w:rFonts w:cs="Times New Roman"/>
          <w:kern w:val="0"/>
        </w:rPr>
        <w:t xml:space="preserve"> bore the headline, “Fr. Raymond Brown, Modernist Scripture Scholar, Dead at 70.”</w:t>
      </w:r>
      <w:r>
        <w:rPr>
          <w:rFonts w:cs="Times New Roman"/>
          <w:kern w:val="0"/>
        </w:rPr>
        <w:t xml:space="preserve"> </w:t>
      </w:r>
      <w:r w:rsidRPr="00BC6530">
        <w:rPr>
          <w:rFonts w:cs="Times New Roman"/>
          <w:kern w:val="0"/>
          <w:sz w:val="20"/>
        </w:rPr>
        <w:t>(</w:t>
      </w:r>
      <w:r w:rsidRPr="00BC6530">
        <w:rPr>
          <w:i/>
          <w:sz w:val="20"/>
        </w:rPr>
        <w:t>The Wanderer</w:t>
      </w:r>
      <w:r>
        <w:rPr>
          <w:sz w:val="20"/>
        </w:rPr>
        <w:t xml:space="preserve"> 131.</w:t>
      </w:r>
      <w:r w:rsidRPr="00BC6530">
        <w:rPr>
          <w:sz w:val="20"/>
        </w:rPr>
        <w:t>36</w:t>
      </w:r>
      <w:r>
        <w:rPr>
          <w:sz w:val="20"/>
        </w:rPr>
        <w:t xml:space="preserve"> [3 Sept.</w:t>
      </w:r>
      <w:r w:rsidRPr="00BC6530">
        <w:rPr>
          <w:sz w:val="20"/>
        </w:rPr>
        <w:t xml:space="preserve"> 1998</w:t>
      </w:r>
      <w:r>
        <w:rPr>
          <w:sz w:val="20"/>
        </w:rPr>
        <w:t>]</w:t>
      </w:r>
      <w:r w:rsidRPr="00BC6530">
        <w:rPr>
          <w:sz w:val="20"/>
        </w:rPr>
        <w:t xml:space="preserve"> 11.)</w:t>
      </w:r>
      <w:r>
        <w:t xml:space="preserve"> (Fitzmyer </w:t>
      </w:r>
      <w:r>
        <w:rPr>
          <w:i/>
        </w:rPr>
        <w:t>Interpretation</w:t>
      </w:r>
      <w:r>
        <w:t xml:space="preserve"> 113)</w:t>
      </w:r>
    </w:p>
    <w:p w14:paraId="4EC68868" w14:textId="77777777" w:rsidR="004C037D" w:rsidRDefault="004C037D" w:rsidP="004C037D">
      <w:pPr>
        <w:ind w:left="1080"/>
        <w:contextualSpacing/>
        <w:rPr>
          <w:rFonts w:cs="Times New Roman"/>
          <w:kern w:val="0"/>
        </w:rPr>
      </w:pPr>
      <w:r>
        <w:rPr>
          <w:rFonts w:cs="Times New Roman"/>
          <w:kern w:val="0"/>
        </w:rPr>
        <w:lastRenderedPageBreak/>
        <w:t>“</w:t>
      </w:r>
      <w:r w:rsidRPr="00657820">
        <w:rPr>
          <w:rFonts w:cs="Times New Roman"/>
          <w:kern w:val="0"/>
        </w:rPr>
        <w:t xml:space="preserve">The following week, </w:t>
      </w:r>
      <w:r w:rsidRPr="00657820">
        <w:rPr>
          <w:rFonts w:cs="Times New Roman"/>
          <w:i/>
          <w:kern w:val="0"/>
        </w:rPr>
        <w:t>The Wanderer</w:t>
      </w:r>
      <w:r w:rsidRPr="00657820">
        <w:rPr>
          <w:rFonts w:cs="Times New Roman"/>
          <w:kern w:val="0"/>
        </w:rPr>
        <w:t xml:space="preserve"> carried its final at</w:t>
      </w:r>
      <w:r>
        <w:rPr>
          <w:rFonts w:cs="Times New Roman"/>
          <w:kern w:val="0"/>
        </w:rPr>
        <w:t>tack on him . . .”</w:t>
      </w:r>
      <w:r w:rsidRPr="00657820">
        <w:rPr>
          <w:rFonts w:cs="Times New Roman"/>
          <w:kern w:val="0"/>
        </w:rPr>
        <w:t xml:space="preserve"> </w:t>
      </w:r>
      <w:r>
        <w:rPr>
          <w:rFonts w:cs="Times New Roman"/>
          <w:kern w:val="0"/>
        </w:rPr>
        <w:t xml:space="preserve">(Fitzmyer </w:t>
      </w:r>
      <w:r>
        <w:rPr>
          <w:rFonts w:cs="Times New Roman"/>
          <w:i/>
          <w:kern w:val="0"/>
        </w:rPr>
        <w:t>Interpretation</w:t>
      </w:r>
      <w:r>
        <w:rPr>
          <w:rFonts w:cs="Times New Roman"/>
          <w:kern w:val="0"/>
        </w:rPr>
        <w:t xml:space="preserve"> 113)</w:t>
      </w:r>
    </w:p>
    <w:p w14:paraId="316BD646" w14:textId="77777777" w:rsidR="004C037D" w:rsidRPr="00BC6530" w:rsidRDefault="004C037D" w:rsidP="004C037D">
      <w:pPr>
        <w:ind w:left="1440"/>
        <w:contextualSpacing/>
        <w:rPr>
          <w:rFonts w:cs="Times New Roman"/>
          <w:kern w:val="0"/>
          <w:sz w:val="20"/>
        </w:rPr>
      </w:pPr>
      <w:r w:rsidRPr="00BC6530">
        <w:rPr>
          <w:sz w:val="20"/>
        </w:rPr>
        <w:t xml:space="preserve">King, H.V. </w:t>
      </w:r>
      <w:r w:rsidRPr="00BC6530">
        <w:rPr>
          <w:rFonts w:cs="Times New Roman"/>
          <w:kern w:val="0"/>
          <w:sz w:val="20"/>
        </w:rPr>
        <w:t>“Traditional Scholars Long Opposed Fr. Brown’s Theories.”</w:t>
      </w:r>
      <w:r w:rsidRPr="00BC6530">
        <w:rPr>
          <w:sz w:val="20"/>
        </w:rPr>
        <w:t xml:space="preserve"> </w:t>
      </w:r>
      <w:r w:rsidRPr="00BC6530">
        <w:rPr>
          <w:i/>
          <w:sz w:val="20"/>
        </w:rPr>
        <w:t>The Wanderer</w:t>
      </w:r>
      <w:r w:rsidRPr="00BC6530">
        <w:rPr>
          <w:sz w:val="20"/>
        </w:rPr>
        <w:t xml:space="preserve"> 131</w:t>
      </w:r>
      <w:r>
        <w:rPr>
          <w:sz w:val="20"/>
        </w:rPr>
        <w:t>.</w:t>
      </w:r>
      <w:r w:rsidRPr="00BC6530">
        <w:rPr>
          <w:sz w:val="20"/>
        </w:rPr>
        <w:t>37 (10 Sept</w:t>
      </w:r>
      <w:r>
        <w:rPr>
          <w:sz w:val="20"/>
        </w:rPr>
        <w:t>.</w:t>
      </w:r>
      <w:r w:rsidRPr="00BC6530">
        <w:rPr>
          <w:sz w:val="20"/>
        </w:rPr>
        <w:t xml:space="preserve"> 1998) 1, 11.</w:t>
      </w:r>
    </w:p>
    <w:p w14:paraId="110802C4" w14:textId="2A8CA7B9" w:rsidR="004C037D" w:rsidRDefault="004C037D" w:rsidP="004C037D">
      <w:pPr>
        <w:ind w:left="1440"/>
        <w:contextualSpacing/>
        <w:rPr>
          <w:rFonts w:cs="Times New Roman"/>
          <w:kern w:val="0"/>
        </w:rPr>
      </w:pPr>
      <w:r>
        <w:rPr>
          <w:rFonts w:cs="Times New Roman"/>
          <w:kern w:val="0"/>
        </w:rPr>
        <w:t>“</w:t>
      </w:r>
      <w:r w:rsidRPr="00657820">
        <w:rPr>
          <w:rFonts w:cs="Times New Roman"/>
          <w:kern w:val="0"/>
        </w:rPr>
        <w:t xml:space="preserve">The “traditional scholars” in that title were the editors and writers of that notorious </w:t>
      </w:r>
      <w:r w:rsidRPr="00657820">
        <w:rPr>
          <w:rFonts w:cs="Times New Roman"/>
          <w:i/>
          <w:kern w:val="0"/>
        </w:rPr>
        <w:t>Käseblättchen</w:t>
      </w:r>
      <w:r w:rsidRPr="00657820">
        <w:rPr>
          <w:rFonts w:cs="Times New Roman"/>
          <w:kern w:val="0"/>
        </w:rPr>
        <w:t xml:space="preserve">. One wonders whether they ever heard of the Christian principle, </w:t>
      </w:r>
      <w:r w:rsidRPr="00657820">
        <w:rPr>
          <w:rFonts w:cs="Times New Roman"/>
          <w:i/>
          <w:kern w:val="0"/>
        </w:rPr>
        <w:t>Nil nisi bonum de mortuis</w:t>
      </w:r>
      <w:r w:rsidRPr="00657820">
        <w:rPr>
          <w:rFonts w:cs="Times New Roman"/>
          <w:kern w:val="0"/>
        </w:rPr>
        <w:t>!</w:t>
      </w:r>
      <w:r>
        <w:rPr>
          <w:rFonts w:cs="Times New Roman"/>
          <w:kern w:val="0"/>
        </w:rPr>
        <w:t>”</w:t>
      </w:r>
      <w:r w:rsidR="000F0527">
        <w:rPr>
          <w:rFonts w:cs="Times New Roman"/>
          <w:kern w:val="0"/>
        </w:rPr>
        <w:t xml:space="preserve"> (“</w:t>
      </w:r>
      <w:r w:rsidR="000F0527" w:rsidRPr="000F0527">
        <w:rPr>
          <w:rFonts w:cs="Times New Roman"/>
          <w:kern w:val="0"/>
        </w:rPr>
        <w:t>Nothing but good comes from the dead.</w:t>
      </w:r>
      <w:r w:rsidR="000F0527">
        <w:rPr>
          <w:rFonts w:cs="Times New Roman"/>
          <w:kern w:val="0"/>
        </w:rPr>
        <w:t>”)</w:t>
      </w:r>
      <w:r>
        <w:rPr>
          <w:rFonts w:cs="Times New Roman"/>
          <w:kern w:val="0"/>
        </w:rPr>
        <w:t xml:space="preserve"> (Fitzmyer </w:t>
      </w:r>
      <w:r w:rsidRPr="007304C4">
        <w:rPr>
          <w:rFonts w:cs="Times New Roman"/>
          <w:i/>
          <w:kern w:val="0"/>
        </w:rPr>
        <w:t>Interpretation</w:t>
      </w:r>
      <w:r>
        <w:rPr>
          <w:rFonts w:cs="Times New Roman"/>
          <w:kern w:val="0"/>
        </w:rPr>
        <w:t xml:space="preserve"> 113)</w:t>
      </w:r>
    </w:p>
    <w:p w14:paraId="7B5EC9AE" w14:textId="77777777" w:rsidR="004C037D" w:rsidRDefault="004C037D" w:rsidP="004C037D">
      <w:pPr>
        <w:ind w:left="720"/>
        <w:contextualSpacing/>
        <w:rPr>
          <w:rFonts w:cs="Times New Roman"/>
          <w:kern w:val="0"/>
        </w:rPr>
      </w:pPr>
      <w:r>
        <w:rPr>
          <w:rFonts w:cs="Times New Roman"/>
          <w:kern w:val="0"/>
        </w:rPr>
        <w:t>“</w:t>
      </w:r>
      <w:r w:rsidRPr="00657820">
        <w:rPr>
          <w:rFonts w:cs="Times New Roman"/>
          <w:kern w:val="0"/>
        </w:rPr>
        <w:t xml:space="preserve">Equally intemperate were the attacks on Brown that appeared in the </w:t>
      </w:r>
      <w:r w:rsidRPr="00657820">
        <w:rPr>
          <w:rFonts w:cs="Times New Roman"/>
          <w:i/>
          <w:kern w:val="0"/>
        </w:rPr>
        <w:t>National Catholic Register</w:t>
      </w:r>
      <w:r>
        <w:rPr>
          <w:rFonts w:cs="Times New Roman"/>
          <w:kern w:val="0"/>
        </w:rPr>
        <w:t xml:space="preserve"> . . .” (Fitzmyer </w:t>
      </w:r>
      <w:r w:rsidRPr="007304C4">
        <w:rPr>
          <w:rFonts w:cs="Times New Roman"/>
          <w:i/>
          <w:kern w:val="0"/>
        </w:rPr>
        <w:t>Interpretation</w:t>
      </w:r>
      <w:r>
        <w:rPr>
          <w:rFonts w:cs="Times New Roman"/>
          <w:kern w:val="0"/>
        </w:rPr>
        <w:t xml:space="preserve"> 112)</w:t>
      </w:r>
    </w:p>
    <w:p w14:paraId="7E6C060D" w14:textId="77777777" w:rsidR="004C037D" w:rsidRDefault="004C037D" w:rsidP="004C037D">
      <w:pPr>
        <w:ind w:left="1080"/>
        <w:contextualSpacing/>
        <w:rPr>
          <w:rFonts w:cs="Times New Roman"/>
          <w:kern w:val="0"/>
        </w:rPr>
      </w:pPr>
      <w:r w:rsidRPr="00657820">
        <w:rPr>
          <w:rFonts w:cs="Times New Roman"/>
          <w:kern w:val="0"/>
        </w:rPr>
        <w:t>Paul H. Hallett</w:t>
      </w:r>
      <w:r w:rsidRPr="001046E9">
        <w:t xml:space="preserve"> (Fitzmyer </w:t>
      </w:r>
      <w:r w:rsidRPr="001046E9">
        <w:rPr>
          <w:i/>
        </w:rPr>
        <w:t>Interpretation</w:t>
      </w:r>
      <w:r w:rsidRPr="001046E9">
        <w:t xml:space="preserve"> 112 n. 45)</w:t>
      </w:r>
    </w:p>
    <w:p w14:paraId="11312C04" w14:textId="77777777" w:rsidR="004C037D" w:rsidRPr="003D2982" w:rsidRDefault="004C037D" w:rsidP="004C037D">
      <w:pPr>
        <w:ind w:left="1440"/>
        <w:contextualSpacing/>
        <w:rPr>
          <w:szCs w:val="28"/>
        </w:rPr>
      </w:pPr>
      <w:r w:rsidRPr="003D2982">
        <w:rPr>
          <w:rFonts w:cs="Times New Roman"/>
          <w:kern w:val="0"/>
          <w:szCs w:val="28"/>
        </w:rPr>
        <w:t>Hallett</w:t>
      </w:r>
      <w:r>
        <w:rPr>
          <w:rFonts w:cs="Times New Roman"/>
          <w:kern w:val="0"/>
          <w:szCs w:val="28"/>
        </w:rPr>
        <w:t xml:space="preserve"> </w:t>
      </w:r>
      <w:r w:rsidRPr="003D2982">
        <w:rPr>
          <w:rFonts w:cs="Times New Roman"/>
          <w:kern w:val="0"/>
          <w:sz w:val="20"/>
        </w:rPr>
        <w:t>(</w:t>
      </w:r>
      <w:r w:rsidRPr="003D2982">
        <w:rPr>
          <w:sz w:val="20"/>
        </w:rPr>
        <w:t xml:space="preserve">“The Infant and the Herods.” </w:t>
      </w:r>
      <w:r w:rsidRPr="003D2982">
        <w:rPr>
          <w:i/>
          <w:sz w:val="20"/>
        </w:rPr>
        <w:t>National Catholic Register</w:t>
      </w:r>
      <w:r w:rsidRPr="003D2982">
        <w:rPr>
          <w:sz w:val="20"/>
        </w:rPr>
        <w:t xml:space="preserve"> (12 Dec. 1971)</w:t>
      </w:r>
      <w:r>
        <w:rPr>
          <w:szCs w:val="28"/>
        </w:rPr>
        <w:t>:</w:t>
      </w:r>
      <w:r w:rsidRPr="003D2982">
        <w:rPr>
          <w:szCs w:val="28"/>
        </w:rPr>
        <w:t xml:space="preserve"> “the ultraliberal professor . . . brings into question the Virgin Birth. This is no surprise to those who know the works of this Modernist. . . . Is it uncharitable to suspect that those who would like to fictionalize the Infancy Narratives have a secret death-wish against the Divine Child? But He will always escape them, as He escaped the forces of Herod.”</w:t>
      </w:r>
    </w:p>
    <w:p w14:paraId="267262B5" w14:textId="77777777" w:rsidR="004C037D" w:rsidRDefault="004C037D" w:rsidP="004C037D">
      <w:pPr>
        <w:ind w:left="1440"/>
        <w:contextualSpacing/>
        <w:rPr>
          <w:sz w:val="20"/>
        </w:rPr>
      </w:pPr>
      <w:r w:rsidRPr="00474318">
        <w:rPr>
          <w:rFonts w:cs="Times New Roman"/>
          <w:kern w:val="0"/>
          <w:sz w:val="20"/>
        </w:rPr>
        <w:t xml:space="preserve">Hallett, Paul H. </w:t>
      </w:r>
      <w:r w:rsidRPr="00474318">
        <w:rPr>
          <w:sz w:val="20"/>
        </w:rPr>
        <w:t>“Challenge of the Rev. R.E. Brown</w:t>
      </w:r>
      <w:r>
        <w:rPr>
          <w:sz w:val="20"/>
        </w:rPr>
        <w:t>.”</w:t>
      </w:r>
      <w:r w:rsidRPr="00474318">
        <w:rPr>
          <w:sz w:val="20"/>
        </w:rPr>
        <w:t xml:space="preserve"> </w:t>
      </w:r>
      <w:r w:rsidRPr="00474318">
        <w:rPr>
          <w:i/>
          <w:sz w:val="20"/>
        </w:rPr>
        <w:t>National Catholic Register</w:t>
      </w:r>
      <w:r w:rsidRPr="00474318">
        <w:rPr>
          <w:sz w:val="20"/>
        </w:rPr>
        <w:t xml:space="preserve"> (17 June 1973</w:t>
      </w:r>
      <w:r>
        <w:rPr>
          <w:sz w:val="20"/>
        </w:rPr>
        <w:t>). (O</w:t>
      </w:r>
      <w:r w:rsidRPr="00474318">
        <w:rPr>
          <w:sz w:val="20"/>
        </w:rPr>
        <w:t>n Brown’s address, “The Crisis of Theology</w:t>
      </w:r>
      <w:r>
        <w:rPr>
          <w:sz w:val="20"/>
        </w:rPr>
        <w:t>.”</w:t>
      </w:r>
      <w:r w:rsidRPr="00474318">
        <w:rPr>
          <w:sz w:val="20"/>
        </w:rPr>
        <w:t xml:space="preserve"> to the NCEA</w:t>
      </w:r>
      <w:r>
        <w:rPr>
          <w:sz w:val="20"/>
        </w:rPr>
        <w:t>.)</w:t>
      </w:r>
    </w:p>
    <w:p w14:paraId="0D4177A6" w14:textId="77777777" w:rsidR="004C037D" w:rsidRPr="003D2982" w:rsidRDefault="004C037D" w:rsidP="004C037D">
      <w:pPr>
        <w:ind w:left="1440"/>
        <w:contextualSpacing/>
        <w:rPr>
          <w:szCs w:val="28"/>
        </w:rPr>
      </w:pPr>
      <w:r w:rsidRPr="003D2982">
        <w:rPr>
          <w:rFonts w:cs="Times New Roman"/>
          <w:kern w:val="0"/>
          <w:szCs w:val="28"/>
        </w:rPr>
        <w:t>Hallett</w:t>
      </w:r>
      <w:r>
        <w:rPr>
          <w:rFonts w:cs="Times New Roman"/>
          <w:kern w:val="0"/>
          <w:szCs w:val="28"/>
        </w:rPr>
        <w:t xml:space="preserve"> </w:t>
      </w:r>
      <w:r w:rsidRPr="003D2982">
        <w:rPr>
          <w:rFonts w:cs="Times New Roman"/>
          <w:kern w:val="0"/>
          <w:sz w:val="20"/>
        </w:rPr>
        <w:t>(</w:t>
      </w:r>
      <w:r w:rsidRPr="003D2982">
        <w:rPr>
          <w:sz w:val="20"/>
        </w:rPr>
        <w:t xml:space="preserve">“Heresy Must Hurt.” </w:t>
      </w:r>
      <w:r w:rsidRPr="003D2982">
        <w:rPr>
          <w:i/>
          <w:sz w:val="20"/>
        </w:rPr>
        <w:t>National Catholic Register</w:t>
      </w:r>
      <w:r w:rsidRPr="003D2982">
        <w:rPr>
          <w:sz w:val="20"/>
        </w:rPr>
        <w:t xml:space="preserve"> [9 Sept. 1973] 4)</w:t>
      </w:r>
      <w:r w:rsidRPr="003D2982">
        <w:rPr>
          <w:szCs w:val="28"/>
        </w:rPr>
        <w:t>: “How can Modernists like the Rev. R.E. Brown occupy posts on such vital organs of the Magisterium as the Pontifical Biblical Commission? He was appointed to the Commission in 1972, after his views on the Virgin Birth were already notorious.”</w:t>
      </w:r>
    </w:p>
    <w:p w14:paraId="2397D022" w14:textId="77777777" w:rsidR="004C037D" w:rsidRDefault="004C037D" w:rsidP="004C037D">
      <w:pPr>
        <w:ind w:left="1440"/>
        <w:contextualSpacing/>
        <w:rPr>
          <w:sz w:val="20"/>
        </w:rPr>
      </w:pPr>
      <w:r w:rsidRPr="00474318">
        <w:rPr>
          <w:rFonts w:cs="Times New Roman"/>
          <w:kern w:val="0"/>
          <w:sz w:val="20"/>
        </w:rPr>
        <w:t xml:space="preserve">Hallett, Paul H. </w:t>
      </w:r>
      <w:r w:rsidRPr="00474318">
        <w:rPr>
          <w:sz w:val="20"/>
        </w:rPr>
        <w:t>“The Modernist Test</w:t>
      </w:r>
      <w:r>
        <w:rPr>
          <w:sz w:val="20"/>
        </w:rPr>
        <w:t>.”</w:t>
      </w:r>
      <w:r w:rsidRPr="00474318">
        <w:rPr>
          <w:sz w:val="20"/>
        </w:rPr>
        <w:t xml:space="preserve"> </w:t>
      </w:r>
      <w:r w:rsidRPr="00474318">
        <w:rPr>
          <w:i/>
          <w:sz w:val="20"/>
        </w:rPr>
        <w:t>National Catholic Register</w:t>
      </w:r>
      <w:r w:rsidRPr="00474318">
        <w:rPr>
          <w:sz w:val="20"/>
        </w:rPr>
        <w:t xml:space="preserve"> (</w:t>
      </w:r>
      <w:r>
        <w:rPr>
          <w:sz w:val="20"/>
        </w:rPr>
        <w:t>6 Jan.</w:t>
      </w:r>
      <w:r w:rsidRPr="00474318">
        <w:rPr>
          <w:sz w:val="20"/>
        </w:rPr>
        <w:t xml:space="preserve"> 1974) 4</w:t>
      </w:r>
      <w:r>
        <w:rPr>
          <w:sz w:val="20"/>
        </w:rPr>
        <w:t>.</w:t>
      </w:r>
    </w:p>
    <w:p w14:paraId="12185E01" w14:textId="77777777" w:rsidR="004C037D" w:rsidRDefault="004C037D" w:rsidP="004C037D">
      <w:pPr>
        <w:ind w:left="1440"/>
        <w:contextualSpacing/>
        <w:rPr>
          <w:sz w:val="20"/>
        </w:rPr>
      </w:pPr>
      <w:r w:rsidRPr="00474318">
        <w:rPr>
          <w:rFonts w:cs="Times New Roman"/>
          <w:kern w:val="0"/>
          <w:sz w:val="20"/>
        </w:rPr>
        <w:t xml:space="preserve">Hallett, Paul H. </w:t>
      </w:r>
      <w:r w:rsidRPr="00474318">
        <w:rPr>
          <w:sz w:val="20"/>
        </w:rPr>
        <w:t>“Rules for Bible Critics</w:t>
      </w:r>
      <w:r>
        <w:rPr>
          <w:sz w:val="20"/>
        </w:rPr>
        <w:t>.”</w:t>
      </w:r>
      <w:r w:rsidRPr="00474318">
        <w:rPr>
          <w:sz w:val="20"/>
        </w:rPr>
        <w:t xml:space="preserve"> </w:t>
      </w:r>
      <w:r w:rsidRPr="00474318">
        <w:rPr>
          <w:i/>
          <w:sz w:val="20"/>
        </w:rPr>
        <w:t>National Catholic Register</w:t>
      </w:r>
      <w:r w:rsidRPr="00474318">
        <w:rPr>
          <w:sz w:val="20"/>
        </w:rPr>
        <w:t xml:space="preserve"> (</w:t>
      </w:r>
      <w:r>
        <w:rPr>
          <w:sz w:val="20"/>
        </w:rPr>
        <w:t>10 Feb.</w:t>
      </w:r>
      <w:r w:rsidRPr="00474318">
        <w:rPr>
          <w:sz w:val="20"/>
        </w:rPr>
        <w:t xml:space="preserve"> 1974)</w:t>
      </w:r>
      <w:r>
        <w:rPr>
          <w:sz w:val="20"/>
        </w:rPr>
        <w:t>.</w:t>
      </w:r>
    </w:p>
    <w:p w14:paraId="4BDB01F0" w14:textId="77777777" w:rsidR="004C037D" w:rsidRDefault="004C037D" w:rsidP="004C037D">
      <w:pPr>
        <w:ind w:left="1440"/>
        <w:contextualSpacing/>
        <w:rPr>
          <w:sz w:val="20"/>
        </w:rPr>
      </w:pPr>
      <w:r w:rsidRPr="00474318">
        <w:rPr>
          <w:rFonts w:cs="Times New Roman"/>
          <w:kern w:val="0"/>
          <w:sz w:val="20"/>
        </w:rPr>
        <w:t xml:space="preserve">Hallett, Paul H. </w:t>
      </w:r>
      <w:r w:rsidRPr="00474318">
        <w:rPr>
          <w:sz w:val="20"/>
        </w:rPr>
        <w:t>“Fr. Brown Mispresents Bible, Catholic Church</w:t>
      </w:r>
      <w:r>
        <w:rPr>
          <w:sz w:val="20"/>
        </w:rPr>
        <w:t>.”</w:t>
      </w:r>
      <w:r w:rsidRPr="00474318">
        <w:rPr>
          <w:sz w:val="20"/>
        </w:rPr>
        <w:t xml:space="preserve"> </w:t>
      </w:r>
      <w:r w:rsidRPr="00474318">
        <w:rPr>
          <w:i/>
          <w:sz w:val="20"/>
        </w:rPr>
        <w:t>National Catholic Register</w:t>
      </w:r>
      <w:r w:rsidRPr="00474318">
        <w:rPr>
          <w:sz w:val="20"/>
        </w:rPr>
        <w:t xml:space="preserve"> (</w:t>
      </w:r>
      <w:r>
        <w:rPr>
          <w:sz w:val="20"/>
        </w:rPr>
        <w:t>30 Nov.</w:t>
      </w:r>
      <w:r w:rsidRPr="00474318">
        <w:rPr>
          <w:sz w:val="20"/>
        </w:rPr>
        <w:t xml:space="preserve"> 1975</w:t>
      </w:r>
      <w:r>
        <w:rPr>
          <w:sz w:val="20"/>
        </w:rPr>
        <w:t>).</w:t>
      </w:r>
      <w:r w:rsidRPr="00474318">
        <w:rPr>
          <w:sz w:val="20"/>
        </w:rPr>
        <w:t xml:space="preserve"> </w:t>
      </w:r>
      <w:r>
        <w:rPr>
          <w:sz w:val="20"/>
        </w:rPr>
        <w:t>(</w:t>
      </w:r>
      <w:r w:rsidRPr="00474318">
        <w:rPr>
          <w:sz w:val="20"/>
        </w:rPr>
        <w:t xml:space="preserve">On Brown, </w:t>
      </w:r>
      <w:r w:rsidRPr="00474318">
        <w:rPr>
          <w:i/>
          <w:sz w:val="20"/>
        </w:rPr>
        <w:t>Biblical Crises Facing the Church</w:t>
      </w:r>
      <w:r>
        <w:rPr>
          <w:sz w:val="20"/>
        </w:rPr>
        <w:t>.)</w:t>
      </w:r>
    </w:p>
    <w:p w14:paraId="2BE62928" w14:textId="77777777" w:rsidR="004C037D" w:rsidRPr="003D2982" w:rsidRDefault="004C037D" w:rsidP="004C037D">
      <w:pPr>
        <w:ind w:left="1440"/>
        <w:contextualSpacing/>
        <w:rPr>
          <w:szCs w:val="28"/>
        </w:rPr>
      </w:pPr>
      <w:r w:rsidRPr="003D2982">
        <w:rPr>
          <w:rFonts w:cs="Times New Roman"/>
          <w:kern w:val="0"/>
          <w:szCs w:val="28"/>
        </w:rPr>
        <w:t>Hallett</w:t>
      </w:r>
      <w:r>
        <w:rPr>
          <w:rFonts w:cs="Times New Roman"/>
          <w:kern w:val="0"/>
          <w:szCs w:val="28"/>
        </w:rPr>
        <w:t xml:space="preserve"> </w:t>
      </w:r>
      <w:r w:rsidRPr="003D2982">
        <w:rPr>
          <w:rFonts w:cs="Times New Roman"/>
          <w:kern w:val="0"/>
          <w:sz w:val="20"/>
        </w:rPr>
        <w:t>(</w:t>
      </w:r>
      <w:r w:rsidRPr="003D2982">
        <w:rPr>
          <w:sz w:val="20"/>
        </w:rPr>
        <w:t xml:space="preserve">“Archbishop Dwyer Letter Makes History Expose.” </w:t>
      </w:r>
      <w:r w:rsidRPr="003D2982">
        <w:rPr>
          <w:i/>
          <w:sz w:val="20"/>
        </w:rPr>
        <w:t>National Catholic Register</w:t>
      </w:r>
      <w:r w:rsidRPr="003D2982">
        <w:rPr>
          <w:sz w:val="20"/>
        </w:rPr>
        <w:t xml:space="preserve"> </w:t>
      </w:r>
      <w:r>
        <w:rPr>
          <w:sz w:val="20"/>
        </w:rPr>
        <w:t>[</w:t>
      </w:r>
      <w:r w:rsidRPr="003D2982">
        <w:rPr>
          <w:sz w:val="20"/>
        </w:rPr>
        <w:t>24 Apr</w:t>
      </w:r>
      <w:r>
        <w:rPr>
          <w:sz w:val="20"/>
        </w:rPr>
        <w:t>.</w:t>
      </w:r>
      <w:r w:rsidRPr="003D2982">
        <w:rPr>
          <w:sz w:val="20"/>
        </w:rPr>
        <w:t xml:space="preserve"> 1977</w:t>
      </w:r>
      <w:r>
        <w:rPr>
          <w:sz w:val="20"/>
        </w:rPr>
        <w:t>]</w:t>
      </w:r>
      <w:r w:rsidRPr="003D2982">
        <w:rPr>
          <w:sz w:val="20"/>
        </w:rPr>
        <w:t>)</w:t>
      </w:r>
      <w:r w:rsidRPr="003D2982">
        <w:rPr>
          <w:szCs w:val="28"/>
        </w:rPr>
        <w:t>: “Father Raymond Brown (notorious for unsound Biblical exegesis) has even been invited to Rome to lecture to Bishops. This, Your Holiness, is a scandal to many.”</w:t>
      </w:r>
    </w:p>
    <w:p w14:paraId="37C5BC9F" w14:textId="77777777" w:rsidR="004C037D" w:rsidRPr="00474318" w:rsidRDefault="004C037D" w:rsidP="004C037D">
      <w:pPr>
        <w:ind w:left="1440"/>
        <w:contextualSpacing/>
        <w:rPr>
          <w:rFonts w:cs="Times New Roman"/>
          <w:kern w:val="0"/>
          <w:sz w:val="20"/>
        </w:rPr>
      </w:pPr>
      <w:r w:rsidRPr="00474318">
        <w:rPr>
          <w:rFonts w:cs="Times New Roman"/>
          <w:kern w:val="0"/>
          <w:sz w:val="20"/>
        </w:rPr>
        <w:t xml:space="preserve">Hallett, Paul H. </w:t>
      </w:r>
      <w:r w:rsidRPr="00474318">
        <w:rPr>
          <w:sz w:val="20"/>
        </w:rPr>
        <w:t>“Criticizing the Critics</w:t>
      </w:r>
      <w:r>
        <w:rPr>
          <w:sz w:val="20"/>
        </w:rPr>
        <w:t>.”</w:t>
      </w:r>
      <w:r w:rsidRPr="00474318">
        <w:rPr>
          <w:sz w:val="20"/>
        </w:rPr>
        <w:t xml:space="preserve"> </w:t>
      </w:r>
      <w:r w:rsidRPr="00474318">
        <w:rPr>
          <w:i/>
          <w:sz w:val="20"/>
        </w:rPr>
        <w:t>National Catholic Register</w:t>
      </w:r>
      <w:r w:rsidRPr="00474318">
        <w:rPr>
          <w:sz w:val="20"/>
        </w:rPr>
        <w:t xml:space="preserve"> (15 June 1980</w:t>
      </w:r>
      <w:r>
        <w:rPr>
          <w:sz w:val="20"/>
        </w:rPr>
        <w:t>)</w:t>
      </w:r>
      <w:r w:rsidRPr="00474318">
        <w:rPr>
          <w:sz w:val="20"/>
        </w:rPr>
        <w:t xml:space="preserve"> 537.</w:t>
      </w:r>
    </w:p>
    <w:p w14:paraId="37E1F87A" w14:textId="77777777" w:rsidR="004C037D" w:rsidRPr="00474318" w:rsidRDefault="004C037D" w:rsidP="004C037D">
      <w:pPr>
        <w:ind w:left="1080"/>
        <w:contextualSpacing/>
        <w:rPr>
          <w:rFonts w:cs="Times New Roman"/>
          <w:kern w:val="0"/>
        </w:rPr>
      </w:pPr>
      <w:r>
        <w:rPr>
          <w:rFonts w:cs="Times New Roman"/>
          <w:kern w:val="0"/>
        </w:rPr>
        <w:t xml:space="preserve">the </w:t>
      </w:r>
      <w:r w:rsidRPr="00657820">
        <w:rPr>
          <w:rFonts w:cs="Times New Roman"/>
          <w:kern w:val="0"/>
        </w:rPr>
        <w:t>Rev. William G. Most</w:t>
      </w:r>
      <w:r>
        <w:rPr>
          <w:rFonts w:cs="Times New Roman"/>
          <w:kern w:val="0"/>
        </w:rPr>
        <w:t xml:space="preserve"> </w:t>
      </w:r>
      <w:r w:rsidRPr="001046E9">
        <w:t xml:space="preserve">(Fitzmyer </w:t>
      </w:r>
      <w:r w:rsidRPr="001046E9">
        <w:rPr>
          <w:i/>
        </w:rPr>
        <w:t>Interpretation</w:t>
      </w:r>
      <w:r w:rsidRPr="001046E9">
        <w:t xml:space="preserve"> 112 n. 46)</w:t>
      </w:r>
    </w:p>
    <w:p w14:paraId="73063C8E" w14:textId="77777777" w:rsidR="004C037D" w:rsidRPr="003D2982" w:rsidRDefault="004C037D" w:rsidP="004C037D">
      <w:pPr>
        <w:ind w:left="1440"/>
        <w:contextualSpacing/>
        <w:rPr>
          <w:rFonts w:cs="Times New Roman"/>
          <w:kern w:val="0"/>
          <w:szCs w:val="28"/>
        </w:rPr>
      </w:pPr>
      <w:r w:rsidRPr="003D2982">
        <w:rPr>
          <w:szCs w:val="28"/>
        </w:rPr>
        <w:t>Most</w:t>
      </w:r>
      <w:r>
        <w:rPr>
          <w:szCs w:val="28"/>
        </w:rPr>
        <w:t xml:space="preserve"> </w:t>
      </w:r>
      <w:r w:rsidRPr="003D2982">
        <w:rPr>
          <w:sz w:val="20"/>
        </w:rPr>
        <w:t xml:space="preserve">(“Believing Scriptures: Escape from Confusion.” </w:t>
      </w:r>
      <w:r w:rsidRPr="003D2982">
        <w:rPr>
          <w:i/>
          <w:sz w:val="20"/>
        </w:rPr>
        <w:t>National Catholic Register</w:t>
      </w:r>
      <w:r w:rsidRPr="003D2982">
        <w:rPr>
          <w:sz w:val="20"/>
        </w:rPr>
        <w:t xml:space="preserve"> </w:t>
      </w:r>
      <w:r>
        <w:rPr>
          <w:sz w:val="20"/>
        </w:rPr>
        <w:t>[</w:t>
      </w:r>
      <w:r w:rsidRPr="003D2982">
        <w:rPr>
          <w:sz w:val="20"/>
        </w:rPr>
        <w:t>7 Oct. 1973</w:t>
      </w:r>
      <w:r>
        <w:rPr>
          <w:sz w:val="20"/>
        </w:rPr>
        <w:t>]</w:t>
      </w:r>
      <w:r w:rsidRPr="003D2982">
        <w:rPr>
          <w:sz w:val="20"/>
        </w:rPr>
        <w:t>)</w:t>
      </w:r>
      <w:r w:rsidRPr="003D2982">
        <w:rPr>
          <w:szCs w:val="28"/>
        </w:rPr>
        <w:t>: Brown holds “There can be no miracles . . .”</w:t>
      </w:r>
    </w:p>
    <w:p w14:paraId="514E046D" w14:textId="77777777" w:rsidR="004C037D" w:rsidRPr="003D2982" w:rsidRDefault="004C037D" w:rsidP="004C037D">
      <w:pPr>
        <w:ind w:left="1440"/>
        <w:contextualSpacing/>
        <w:rPr>
          <w:rFonts w:cs="Times New Roman"/>
          <w:kern w:val="0"/>
          <w:szCs w:val="28"/>
        </w:rPr>
      </w:pPr>
      <w:r w:rsidRPr="003D2982">
        <w:rPr>
          <w:szCs w:val="28"/>
        </w:rPr>
        <w:t>Most</w:t>
      </w:r>
      <w:r>
        <w:rPr>
          <w:szCs w:val="28"/>
        </w:rPr>
        <w:t xml:space="preserve"> </w:t>
      </w:r>
      <w:r w:rsidRPr="003D2982">
        <w:rPr>
          <w:sz w:val="20"/>
        </w:rPr>
        <w:t xml:space="preserve">(“Will Fr. Brown Be Next?” </w:t>
      </w:r>
      <w:r w:rsidRPr="003D2982">
        <w:rPr>
          <w:i/>
          <w:sz w:val="20"/>
        </w:rPr>
        <w:t>National Catholic Register</w:t>
      </w:r>
      <w:r w:rsidRPr="003D2982">
        <w:rPr>
          <w:sz w:val="20"/>
        </w:rPr>
        <w:t xml:space="preserve"> </w:t>
      </w:r>
      <w:r>
        <w:rPr>
          <w:sz w:val="20"/>
        </w:rPr>
        <w:t>[</w:t>
      </w:r>
      <w:r w:rsidRPr="003D2982">
        <w:rPr>
          <w:sz w:val="20"/>
        </w:rPr>
        <w:t>20 Apr. 1980</w:t>
      </w:r>
      <w:r>
        <w:rPr>
          <w:sz w:val="20"/>
        </w:rPr>
        <w:t>]</w:t>
      </w:r>
      <w:r w:rsidRPr="003D2982">
        <w:rPr>
          <w:sz w:val="20"/>
        </w:rPr>
        <w:t>)</w:t>
      </w:r>
      <w:r>
        <w:rPr>
          <w:szCs w:val="28"/>
        </w:rPr>
        <w:t>:</w:t>
      </w:r>
      <w:r w:rsidRPr="003D2982">
        <w:rPr>
          <w:szCs w:val="28"/>
        </w:rPr>
        <w:t xml:space="preserve"> </w:t>
      </w:r>
      <w:r>
        <w:rPr>
          <w:szCs w:val="28"/>
        </w:rPr>
        <w:t xml:space="preserve">after </w:t>
      </w:r>
      <w:r w:rsidRPr="003D2982">
        <w:rPr>
          <w:szCs w:val="28"/>
        </w:rPr>
        <w:t>compar</w:t>
      </w:r>
      <w:r>
        <w:rPr>
          <w:szCs w:val="28"/>
        </w:rPr>
        <w:t>ing</w:t>
      </w:r>
      <w:r w:rsidRPr="003D2982">
        <w:rPr>
          <w:szCs w:val="28"/>
        </w:rPr>
        <w:t xml:space="preserve"> Brown to Leonardo Boff</w:t>
      </w:r>
      <w:r>
        <w:rPr>
          <w:szCs w:val="28"/>
        </w:rPr>
        <w:t>,</w:t>
      </w:r>
      <w:r w:rsidRPr="003D2982">
        <w:rPr>
          <w:szCs w:val="28"/>
        </w:rPr>
        <w:t xml:space="preserve"> </w:t>
      </w:r>
      <w:r>
        <w:rPr>
          <w:szCs w:val="28"/>
        </w:rPr>
        <w:t xml:space="preserve">Most </w:t>
      </w:r>
      <w:r w:rsidRPr="003D2982">
        <w:rPr>
          <w:szCs w:val="28"/>
        </w:rPr>
        <w:t>asks, “Will R. Brown be the next on the carpet?”</w:t>
      </w:r>
    </w:p>
    <w:p w14:paraId="390CB8B8"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Brown suffered much from such unjust and vicious persecution during his scholarly life. I say this because he often complained to me personally about the way he was being vilified, and yet he never answered in kind. He never descended to the low level of his critics.</w:t>
      </w:r>
      <w:r>
        <w:rPr>
          <w:rFonts w:cs="Times New Roman"/>
          <w:kern w:val="0"/>
        </w:rPr>
        <w:t xml:space="preserve">” (Fitzmyer </w:t>
      </w:r>
      <w:r w:rsidRPr="007304C4">
        <w:rPr>
          <w:rFonts w:cs="Times New Roman"/>
          <w:i/>
          <w:kern w:val="0"/>
        </w:rPr>
        <w:t>Interpretation</w:t>
      </w:r>
      <w:r>
        <w:rPr>
          <w:rFonts w:cs="Times New Roman"/>
          <w:kern w:val="0"/>
        </w:rPr>
        <w:t xml:space="preserve"> 112)</w:t>
      </w:r>
    </w:p>
    <w:p w14:paraId="38172CA2" w14:textId="77777777" w:rsidR="004C037D" w:rsidRDefault="004C037D" w:rsidP="004C037D">
      <w:pPr>
        <w:contextualSpacing/>
        <w:rPr>
          <w:rFonts w:cs="Times New Roman"/>
          <w:kern w:val="0"/>
        </w:rPr>
      </w:pPr>
    </w:p>
    <w:p w14:paraId="6C1808C2" w14:textId="77777777" w:rsidR="004C037D" w:rsidRPr="00FB66D7" w:rsidRDefault="004C037D" w:rsidP="004C037D">
      <w:pPr>
        <w:contextualSpacing/>
        <w:rPr>
          <w:rFonts w:cs="Times New Roman"/>
          <w:bCs/>
          <w:kern w:val="0"/>
        </w:rPr>
      </w:pPr>
      <w:r w:rsidRPr="00FB66D7">
        <w:rPr>
          <w:rFonts w:cs="Times New Roman"/>
          <w:bCs/>
          <w:kern w:val="0"/>
        </w:rPr>
        <w:t>triumph of the historical-critical method</w:t>
      </w:r>
    </w:p>
    <w:p w14:paraId="7114E65F" w14:textId="77777777" w:rsidR="004C037D" w:rsidRDefault="004C037D" w:rsidP="004C037D">
      <w:pPr>
        <w:ind w:left="360"/>
        <w:contextualSpacing/>
        <w:rPr>
          <w:rFonts w:cs="Times New Roman"/>
          <w:kern w:val="0"/>
        </w:rPr>
      </w:pPr>
      <w:r>
        <w:rPr>
          <w:rFonts w:cs="Times New Roman"/>
          <w:kern w:val="0"/>
        </w:rPr>
        <w:t xml:space="preserve">Pius XII </w:t>
      </w:r>
      <w:r w:rsidRPr="001F0F88">
        <w:rPr>
          <w:rFonts w:cs="Times New Roman"/>
          <w:kern w:val="0"/>
          <w:sz w:val="20"/>
        </w:rPr>
        <w:t>(</w:t>
      </w:r>
      <w:r w:rsidRPr="001F0F88">
        <w:rPr>
          <w:rFonts w:cs="Times New Roman"/>
          <w:i/>
          <w:kern w:val="0"/>
          <w:sz w:val="20"/>
        </w:rPr>
        <w:t>Divino afflante Spiritu</w:t>
      </w:r>
      <w:r w:rsidRPr="001F0F88">
        <w:rPr>
          <w:rFonts w:cs="Times New Roman"/>
          <w:kern w:val="0"/>
          <w:sz w:val="20"/>
        </w:rPr>
        <w:t xml:space="preserve"> §27</w:t>
      </w:r>
      <w:r>
        <w:rPr>
          <w:rFonts w:cs="Times New Roman"/>
          <w:kern w:val="0"/>
          <w:sz w:val="20"/>
        </w:rPr>
        <w:t>)</w:t>
      </w:r>
      <w:r>
        <w:rPr>
          <w:rFonts w:cs="Times New Roman"/>
          <w:kern w:val="0"/>
        </w:rPr>
        <w:t>: “</w:t>
      </w:r>
      <w:r w:rsidRPr="00657820">
        <w:rPr>
          <w:rFonts w:cs="Times New Roman"/>
          <w:kern w:val="0"/>
        </w:rPr>
        <w:t xml:space="preserve">Let all the other sons of the Church bear in mind that the efforts of these resolute laborers in the vineyard of the Lord should be judged not only with equity and justice but also with the greatest charity. All, moreover, should abhor that </w:t>
      </w:r>
      <w:r w:rsidRPr="00657820">
        <w:rPr>
          <w:rFonts w:cs="Times New Roman"/>
          <w:kern w:val="0"/>
        </w:rPr>
        <w:lastRenderedPageBreak/>
        <w:t>intemperate zeal that imagines that whatever is new should for that very reason be opposed or suspected. Let them bear in mind above all that in the rules and laws promulgated by the Church there is question of doctrine regarding faith and morals, and that in the immense matter contained in the sacred Books—legislative, historical, sapiential, and prophetical—there are but few texts whose sense has been defined by the authority of the Church; nor are those more numerous about which the teaching of the holy Fathers is unanimous. There are still many points, and some very important, in the discussion and explanation of which the skill and talent of Catholic exegetes can and should be freely exercised [33] so that each may contribute his part to the advantage of all, to the continued progress of the sacred doctrine, and to the defens</w:t>
      </w:r>
      <w:r>
        <w:rPr>
          <w:rFonts w:cs="Times New Roman"/>
          <w:kern w:val="0"/>
        </w:rPr>
        <w:t xml:space="preserve">e and honor of the Church.” (Qtd. in Fitzmyer </w:t>
      </w:r>
      <w:r>
        <w:rPr>
          <w:rFonts w:cs="Times New Roman"/>
          <w:i/>
          <w:kern w:val="0"/>
        </w:rPr>
        <w:t>Interpretation</w:t>
      </w:r>
      <w:r>
        <w:rPr>
          <w:rFonts w:cs="Times New Roman"/>
          <w:kern w:val="0"/>
        </w:rPr>
        <w:t xml:space="preserve"> 33-34)</w:t>
      </w:r>
    </w:p>
    <w:p w14:paraId="49D6B9EE" w14:textId="43509A97" w:rsidR="004C037D" w:rsidRDefault="004C037D" w:rsidP="004C037D">
      <w:pPr>
        <w:ind w:left="360"/>
        <w:contextualSpacing/>
        <w:rPr>
          <w:rFonts w:cs="Times New Roman"/>
          <w:kern w:val="0"/>
        </w:rPr>
      </w:pPr>
      <w:r w:rsidRPr="00657820">
        <w:rPr>
          <w:rFonts w:cs="Times New Roman"/>
          <w:kern w:val="0"/>
        </w:rPr>
        <w:t xml:space="preserve">Biblical Commission </w:t>
      </w:r>
      <w:r w:rsidR="006933DD">
        <w:rPr>
          <w:rFonts w:eastAsia="Times New Roman" w:cs="Times New Roman"/>
          <w:bCs/>
          <w:kern w:val="0"/>
          <w:sz w:val="20"/>
          <w:szCs w:val="16"/>
        </w:rPr>
        <w:t>(</w:t>
      </w:r>
      <w:r w:rsidR="006933DD" w:rsidRPr="00417219">
        <w:rPr>
          <w:rFonts w:eastAsia="Times New Roman" w:cs="Times New Roman"/>
          <w:bCs/>
          <w:i/>
          <w:iCs/>
          <w:kern w:val="0"/>
          <w:sz w:val="20"/>
          <w:szCs w:val="20"/>
        </w:rPr>
        <w:t>The Interpretation of the Bible in the Church</w:t>
      </w:r>
      <w:r w:rsidR="006933DD" w:rsidRPr="00417219">
        <w:rPr>
          <w:rFonts w:eastAsia="Times New Roman" w:cs="Times New Roman"/>
          <w:bCs/>
          <w:kern w:val="0"/>
          <w:sz w:val="20"/>
          <w:szCs w:val="20"/>
        </w:rPr>
        <w:t xml:space="preserve"> </w:t>
      </w:r>
      <w:r w:rsidRPr="003D1403">
        <w:rPr>
          <w:sz w:val="20"/>
          <w:szCs w:val="18"/>
        </w:rPr>
        <w:t>[</w:t>
      </w:r>
      <w:r w:rsidRPr="003D1403">
        <w:rPr>
          <w:rFonts w:cs="Times New Roman"/>
          <w:kern w:val="0"/>
          <w:sz w:val="20"/>
          <w:szCs w:val="18"/>
        </w:rPr>
        <w:t>1993]</w:t>
      </w:r>
      <w:r w:rsidRPr="003D1403">
        <w:rPr>
          <w:sz w:val="20"/>
          <w:szCs w:val="18"/>
        </w:rPr>
        <w:t xml:space="preserve"> 34 [cf. Fitzmyer </w:t>
      </w:r>
      <w:r>
        <w:rPr>
          <w:i/>
          <w:sz w:val="20"/>
          <w:szCs w:val="18"/>
        </w:rPr>
        <w:t>Interpretation</w:t>
      </w:r>
      <w:r w:rsidRPr="003D1403">
        <w:rPr>
          <w:sz w:val="20"/>
          <w:szCs w:val="18"/>
        </w:rPr>
        <w:t xml:space="preserve"> 26])</w:t>
      </w:r>
      <w:r>
        <w:t>:</w:t>
      </w:r>
      <w:r w:rsidRPr="00657820">
        <w:rPr>
          <w:rFonts w:cs="Times New Roman"/>
          <w:kern w:val="0"/>
        </w:rPr>
        <w:t xml:space="preserve"> “the historical-critical method is the indispensable method for the scientific study </w:t>
      </w:r>
      <w:r>
        <w:rPr>
          <w:rFonts w:cs="Times New Roman"/>
          <w:kern w:val="0"/>
        </w:rPr>
        <w:t>of the meaning of ancient texts</w:t>
      </w:r>
      <w:r w:rsidRPr="00657820">
        <w:rPr>
          <w:rFonts w:cs="Times New Roman"/>
          <w:kern w:val="0"/>
        </w:rPr>
        <w:t xml:space="preserve"> </w:t>
      </w:r>
      <w:r>
        <w:rPr>
          <w:rFonts w:cs="Times New Roman"/>
          <w:kern w:val="0"/>
        </w:rPr>
        <w:t>. . . [</w:t>
      </w:r>
      <w:r w:rsidRPr="00657820">
        <w:rPr>
          <w:rFonts w:cs="Times New Roman"/>
          <w:kern w:val="0"/>
        </w:rPr>
        <w:t>Scripture as</w:t>
      </w:r>
      <w:r>
        <w:rPr>
          <w:rFonts w:cs="Times New Roman"/>
          <w:kern w:val="0"/>
        </w:rPr>
        <w:t>]</w:t>
      </w:r>
      <w:r w:rsidRPr="00657820">
        <w:rPr>
          <w:rFonts w:cs="Times New Roman"/>
          <w:kern w:val="0"/>
        </w:rPr>
        <w:t xml:space="preserve"> the ‘Word of God in human language’ . . . not only admits the use of this m</w:t>
      </w:r>
      <w:r>
        <w:rPr>
          <w:rFonts w:cs="Times New Roman"/>
          <w:kern w:val="0"/>
        </w:rPr>
        <w:t xml:space="preserve">ethod but actually requires it.” (Fitzmyer </w:t>
      </w:r>
      <w:r w:rsidRPr="007304C4">
        <w:rPr>
          <w:rFonts w:cs="Times New Roman"/>
          <w:i/>
          <w:kern w:val="0"/>
        </w:rPr>
        <w:t>Interpretation</w:t>
      </w:r>
      <w:r>
        <w:rPr>
          <w:rFonts w:cs="Times New Roman"/>
          <w:kern w:val="0"/>
        </w:rPr>
        <w:t xml:space="preserve"> 113)</w:t>
      </w:r>
    </w:p>
    <w:p w14:paraId="4DA7BD32" w14:textId="77777777" w:rsidR="004C037D" w:rsidRDefault="004C037D" w:rsidP="004C037D">
      <w:pPr>
        <w:contextualSpacing/>
        <w:rPr>
          <w:rFonts w:cs="Times New Roman"/>
          <w:kern w:val="0"/>
        </w:rPr>
      </w:pPr>
    </w:p>
    <w:p w14:paraId="371209EC" w14:textId="77777777" w:rsidR="004C037D" w:rsidRPr="00FB66D7" w:rsidRDefault="004C037D" w:rsidP="004C037D">
      <w:pPr>
        <w:contextualSpacing/>
        <w:rPr>
          <w:rFonts w:cs="Times New Roman"/>
          <w:bCs/>
          <w:kern w:val="0"/>
        </w:rPr>
      </w:pPr>
      <w:r w:rsidRPr="00FB66D7">
        <w:rPr>
          <w:rFonts w:cs="Times New Roman"/>
          <w:bCs/>
          <w:kern w:val="0"/>
        </w:rPr>
        <w:t>conclusion</w:t>
      </w:r>
    </w:p>
    <w:p w14:paraId="4A1365A5" w14:textId="77777777" w:rsidR="004C037D" w:rsidRDefault="004C037D" w:rsidP="004C037D">
      <w:pPr>
        <w:ind w:left="360"/>
        <w:rPr>
          <w:rFonts w:cs="Times New Roman"/>
          <w:kern w:val="0"/>
        </w:rPr>
      </w:pPr>
      <w:r>
        <w:rPr>
          <w:rFonts w:cs="Times New Roman"/>
          <w:kern w:val="0"/>
        </w:rPr>
        <w:t xml:space="preserve">Brown died </w:t>
      </w:r>
      <w:r w:rsidRPr="00657820">
        <w:rPr>
          <w:rFonts w:cs="Times New Roman"/>
          <w:kern w:val="0"/>
        </w:rPr>
        <w:t>8 August 1998.</w:t>
      </w:r>
    </w:p>
    <w:p w14:paraId="652F4CA5" w14:textId="77777777" w:rsidR="004C037D" w:rsidRDefault="004C037D" w:rsidP="004C037D">
      <w:pPr>
        <w:ind w:left="360"/>
        <w:contextualSpacing/>
        <w:rPr>
          <w:rFonts w:cs="Times New Roman"/>
          <w:kern w:val="0"/>
        </w:rPr>
      </w:pPr>
      <w:r>
        <w:rPr>
          <w:rFonts w:cs="Times New Roman"/>
          <w:kern w:val="0"/>
        </w:rPr>
        <w:t>“</w:t>
      </w:r>
      <w:r w:rsidRPr="00657820">
        <w:rPr>
          <w:rFonts w:cs="Times New Roman"/>
          <w:kern w:val="0"/>
        </w:rPr>
        <w:t>Finally, to those of us who knew Raymond Brown as a friend, his example will always be recalled: his fidelity to the Church that he served, his gentle tolerance of those who disagreed with him, and his utmost forbearance of those who persecuted him. Brown’s absolute dedication to the study of the written Word of God will never be forgotten.</w:t>
      </w:r>
      <w:r>
        <w:rPr>
          <w:rFonts w:cs="Times New Roman"/>
          <w:kern w:val="0"/>
        </w:rPr>
        <w:t xml:space="preserve">” (Fitzmyer </w:t>
      </w:r>
      <w:r w:rsidRPr="007304C4">
        <w:rPr>
          <w:rFonts w:cs="Times New Roman"/>
          <w:i/>
          <w:kern w:val="0"/>
        </w:rPr>
        <w:t>Interpretation</w:t>
      </w:r>
      <w:r>
        <w:rPr>
          <w:rFonts w:cs="Times New Roman"/>
          <w:kern w:val="0"/>
        </w:rPr>
        <w:t xml:space="preserve"> 114)</w:t>
      </w:r>
    </w:p>
    <w:p w14:paraId="629C50BF" w14:textId="77777777" w:rsidR="004C037D" w:rsidRDefault="004C037D">
      <w:pPr>
        <w:spacing w:line="276" w:lineRule="auto"/>
      </w:pPr>
      <w:r>
        <w:br w:type="page"/>
      </w:r>
    </w:p>
    <w:p w14:paraId="21D2A46D" w14:textId="77777777" w:rsidR="00FB65C1" w:rsidRDefault="0094136A" w:rsidP="0094136A">
      <w:pPr>
        <w:pStyle w:val="head1"/>
      </w:pPr>
      <w:bookmarkStart w:id="136" w:name="_Toc142992390"/>
      <w:r>
        <w:lastRenderedPageBreak/>
        <w:t>Bibliography</w:t>
      </w:r>
      <w:bookmarkEnd w:id="136"/>
    </w:p>
    <w:p w14:paraId="28FAB8CC" w14:textId="77777777" w:rsidR="004C037D" w:rsidRDefault="004C037D"/>
    <w:p w14:paraId="359043B9" w14:textId="77777777" w:rsidR="004C037D" w:rsidRDefault="004C037D"/>
    <w:p w14:paraId="7A82F355" w14:textId="77777777" w:rsidR="004C037D" w:rsidRPr="001E5B1B" w:rsidRDefault="004C037D" w:rsidP="004C037D">
      <w:pPr>
        <w:ind w:left="720" w:hanging="720"/>
        <w:contextualSpacing/>
        <w:rPr>
          <w:rFonts w:cs="Times New Roman"/>
          <w:kern w:val="0"/>
          <w:szCs w:val="28"/>
        </w:rPr>
      </w:pPr>
      <w:r w:rsidRPr="001E5B1B">
        <w:rPr>
          <w:rFonts w:cs="Times New Roman"/>
          <w:kern w:val="0"/>
        </w:rPr>
        <w:t xml:space="preserve">Béchard, D.P., ed. </w:t>
      </w:r>
      <w:r w:rsidRPr="001E5B1B">
        <w:rPr>
          <w:rFonts w:cs="Times New Roman"/>
          <w:i/>
          <w:kern w:val="0"/>
        </w:rPr>
        <w:t>The Scripture Documents</w:t>
      </w:r>
      <w:r w:rsidRPr="001E5B1B">
        <w:rPr>
          <w:rFonts w:cs="Times New Roman"/>
          <w:kern w:val="0"/>
        </w:rPr>
        <w:t xml:space="preserve">: </w:t>
      </w:r>
      <w:r w:rsidRPr="001E5B1B">
        <w:rPr>
          <w:rFonts w:cs="Times New Roman"/>
          <w:i/>
          <w:kern w:val="0"/>
        </w:rPr>
        <w:t>An Anthology of Official Catholic Teachings</w:t>
      </w:r>
      <w:r w:rsidRPr="001E5B1B">
        <w:rPr>
          <w:rFonts w:cs="Times New Roman"/>
          <w:kern w:val="0"/>
        </w:rPr>
        <w:t>. Collegeville: Liturgical, 2002.</w:t>
      </w:r>
    </w:p>
    <w:p w14:paraId="0CBE1000" w14:textId="77777777" w:rsidR="004C037D" w:rsidRPr="001E5B1B" w:rsidRDefault="004C037D" w:rsidP="004C037D">
      <w:pPr>
        <w:ind w:left="720" w:hanging="720"/>
        <w:contextualSpacing/>
        <w:rPr>
          <w:rFonts w:cs="Times New Roman"/>
          <w:kern w:val="0"/>
          <w:szCs w:val="28"/>
        </w:rPr>
      </w:pPr>
      <w:r w:rsidRPr="001E5B1B">
        <w:rPr>
          <w:rFonts w:cs="Times New Roman"/>
          <w:kern w:val="0"/>
        </w:rPr>
        <w:t xml:space="preserve">DH: Denzinger, H., and P. Hünermann. </w:t>
      </w:r>
      <w:r w:rsidRPr="001E5B1B">
        <w:rPr>
          <w:rFonts w:cs="Times New Roman"/>
          <w:i/>
          <w:kern w:val="0"/>
        </w:rPr>
        <w:t>Enchiridion symbolorum definitionum et declarationum de rebus fidei et morum</w:t>
      </w:r>
      <w:r w:rsidRPr="001E5B1B">
        <w:rPr>
          <w:rFonts w:cs="Times New Roman"/>
          <w:kern w:val="0"/>
        </w:rPr>
        <w:t>. 37th ed. Freiburg im Breisgau: Herder, 1991.</w:t>
      </w:r>
    </w:p>
    <w:p w14:paraId="727876E3" w14:textId="77777777" w:rsidR="004C037D" w:rsidRPr="001E5B1B" w:rsidRDefault="004C037D" w:rsidP="004C037D">
      <w:pPr>
        <w:ind w:left="720" w:hanging="720"/>
        <w:contextualSpacing/>
        <w:rPr>
          <w:rFonts w:cs="Times New Roman"/>
          <w:kern w:val="0"/>
          <w:szCs w:val="28"/>
        </w:rPr>
      </w:pPr>
      <w:r w:rsidRPr="001E5B1B">
        <w:rPr>
          <w:rFonts w:cs="Times New Roman"/>
          <w:i/>
          <w:kern w:val="0"/>
        </w:rPr>
        <w:t>EB</w:t>
      </w:r>
      <w:r w:rsidRPr="001E5B1B">
        <w:rPr>
          <w:rFonts w:cs="Times New Roman"/>
          <w:iCs/>
          <w:kern w:val="0"/>
        </w:rPr>
        <w:t xml:space="preserve">: </w:t>
      </w:r>
      <w:r w:rsidRPr="001E5B1B">
        <w:rPr>
          <w:rFonts w:cs="Times New Roman"/>
          <w:i/>
          <w:kern w:val="0"/>
        </w:rPr>
        <w:t>Enchiridion Biblicum</w:t>
      </w:r>
      <w:r w:rsidRPr="001E5B1B">
        <w:rPr>
          <w:rFonts w:cs="Times New Roman"/>
          <w:kern w:val="0"/>
        </w:rPr>
        <w:t xml:space="preserve">: </w:t>
      </w:r>
      <w:r w:rsidRPr="001E5B1B">
        <w:rPr>
          <w:rFonts w:cs="Times New Roman"/>
          <w:i/>
          <w:kern w:val="0"/>
        </w:rPr>
        <w:t>Documenti della Chiesa sulla Sacra Scrittura</w:t>
      </w:r>
      <w:r w:rsidRPr="001E5B1B">
        <w:rPr>
          <w:rFonts w:cs="Times New Roman"/>
          <w:kern w:val="0"/>
        </w:rPr>
        <w:t>,</w:t>
      </w:r>
      <w:r w:rsidRPr="001E5B1B">
        <w:rPr>
          <w:rFonts w:cs="Times New Roman"/>
          <w:i/>
          <w:kern w:val="0"/>
        </w:rPr>
        <w:t xml:space="preserve"> Edizione bilingue</w:t>
      </w:r>
      <w:r w:rsidRPr="001E5B1B">
        <w:rPr>
          <w:rFonts w:cs="Times New Roman"/>
          <w:kern w:val="0"/>
        </w:rPr>
        <w:t>. Bologna: Edizioni Dehoniane, 1993.</w:t>
      </w:r>
    </w:p>
    <w:p w14:paraId="2B3E7C9C" w14:textId="77777777" w:rsidR="00DD792C" w:rsidRDefault="00DD792C" w:rsidP="004C037D">
      <w:pPr>
        <w:pStyle w:val="Style"/>
        <w:widowControl/>
        <w:ind w:left="720" w:hanging="720"/>
        <w:jc w:val="both"/>
        <w:textAlignment w:val="baseline"/>
        <w:rPr>
          <w:bCs/>
          <w:kern w:val="0"/>
          <w:szCs w:val="28"/>
          <w14:ligatures w14:val="none"/>
        </w:rPr>
      </w:pPr>
      <w:r w:rsidRPr="009467BE">
        <w:rPr>
          <w:rFonts w:eastAsia="Arial"/>
          <w:bCs/>
          <w:kern w:val="0"/>
          <w:szCs w:val="28"/>
          <w14:ligatures w14:val="none"/>
        </w:rPr>
        <w:t xml:space="preserve">Fitzmyer, </w:t>
      </w:r>
      <w:r w:rsidRPr="009467BE">
        <w:rPr>
          <w:bCs/>
          <w:kern w:val="0"/>
          <w:szCs w:val="28"/>
          <w14:ligatures w14:val="none"/>
        </w:rPr>
        <w:t>Joseph A</w:t>
      </w:r>
      <w:r w:rsidRPr="009467BE">
        <w:rPr>
          <w:bCs/>
          <w:szCs w:val="28"/>
        </w:rPr>
        <w:t xml:space="preserve">., </w:t>
      </w:r>
      <w:r w:rsidRPr="009467BE">
        <w:rPr>
          <w:rFonts w:eastAsia="Arial"/>
          <w:bCs/>
          <w:kern w:val="0"/>
          <w:szCs w:val="28"/>
          <w14:ligatures w14:val="none"/>
        </w:rPr>
        <w:t xml:space="preserve">SJ. </w:t>
      </w:r>
      <w:r w:rsidRPr="009467BE">
        <w:rPr>
          <w:bCs/>
          <w:i/>
          <w:iCs/>
          <w:kern w:val="0"/>
          <w:szCs w:val="40"/>
          <w14:ligatures w14:val="none"/>
        </w:rPr>
        <w:t>Scripture</w:t>
      </w:r>
      <w:r w:rsidRPr="009467BE">
        <w:rPr>
          <w:bCs/>
          <w:szCs w:val="40"/>
        </w:rPr>
        <w:t xml:space="preserve">, </w:t>
      </w:r>
      <w:r w:rsidRPr="009467BE">
        <w:rPr>
          <w:bCs/>
          <w:i/>
          <w:iCs/>
          <w:kern w:val="0"/>
          <w:szCs w:val="40"/>
          <w14:ligatures w14:val="none"/>
        </w:rPr>
        <w:t>the Soul of Theology</w:t>
      </w:r>
      <w:r w:rsidRPr="009467BE">
        <w:rPr>
          <w:bCs/>
          <w:kern w:val="0"/>
          <w:szCs w:val="40"/>
          <w14:ligatures w14:val="none"/>
        </w:rPr>
        <w:t>. New York: Paulist, 1994.</w:t>
      </w:r>
    </w:p>
    <w:p w14:paraId="173F314F" w14:textId="77777777" w:rsidR="00DD792C" w:rsidRPr="001E5B1B" w:rsidRDefault="00DD792C" w:rsidP="004C037D">
      <w:pPr>
        <w:ind w:left="720" w:hanging="720"/>
        <w:contextualSpacing/>
        <w:rPr>
          <w:rFonts w:cs="Times New Roman"/>
          <w:kern w:val="0"/>
          <w:szCs w:val="28"/>
        </w:rPr>
      </w:pPr>
      <w:bookmarkStart w:id="137" w:name="_Hlk138107608"/>
      <w:r w:rsidRPr="001E5B1B">
        <w:rPr>
          <w:rFonts w:cs="Times New Roman"/>
          <w:kern w:val="0"/>
          <w:szCs w:val="28"/>
        </w:rPr>
        <w:t xml:space="preserve">Fitzmyer, Joseph A., SJ. </w:t>
      </w:r>
      <w:r w:rsidRPr="001E5B1B">
        <w:rPr>
          <w:rFonts w:cs="Times New Roman"/>
          <w:i/>
          <w:kern w:val="0"/>
          <w:szCs w:val="40"/>
        </w:rPr>
        <w:t>The Interpretation of Scripture</w:t>
      </w:r>
      <w:r w:rsidRPr="001E5B1B">
        <w:rPr>
          <w:rFonts w:cs="Times New Roman"/>
          <w:kern w:val="0"/>
          <w:szCs w:val="40"/>
        </w:rPr>
        <w:t xml:space="preserve">: </w:t>
      </w:r>
      <w:r w:rsidRPr="001E5B1B">
        <w:rPr>
          <w:rFonts w:cs="Times New Roman"/>
          <w:i/>
          <w:kern w:val="0"/>
          <w:szCs w:val="28"/>
        </w:rPr>
        <w:t>In Defense of the Historical-Critical Method</w:t>
      </w:r>
      <w:r w:rsidRPr="001E5B1B">
        <w:rPr>
          <w:rFonts w:cs="Times New Roman"/>
          <w:kern w:val="0"/>
          <w:szCs w:val="28"/>
        </w:rPr>
        <w:t>. New York: Paulist, 2008.</w:t>
      </w:r>
    </w:p>
    <w:bookmarkEnd w:id="137"/>
    <w:p w14:paraId="4D3A40F2" w14:textId="77777777" w:rsidR="00CC337A" w:rsidRDefault="00CC337A" w:rsidP="004C037D">
      <w:pPr>
        <w:pStyle w:val="Style"/>
        <w:widowControl/>
        <w:ind w:left="720" w:hanging="720"/>
        <w:jc w:val="both"/>
        <w:textAlignment w:val="baseline"/>
        <w:rPr>
          <w:bCs/>
          <w:kern w:val="0"/>
          <w:szCs w:val="40"/>
          <w14:ligatures w14:val="none"/>
        </w:rPr>
      </w:pPr>
      <w:r w:rsidRPr="00F32A79">
        <w:rPr>
          <w:bCs/>
          <w:kern w:val="0"/>
          <w:szCs w:val="40"/>
          <w14:ligatures w14:val="none"/>
        </w:rPr>
        <w:t xml:space="preserve">Hannah, John. “Lutheran/Roman Catholic Dialogues since 1965.” </w:t>
      </w:r>
      <w:r w:rsidRPr="00F32A79">
        <w:rPr>
          <w:bCs/>
          <w:i/>
          <w:iCs/>
          <w:kern w:val="0"/>
          <w:szCs w:val="40"/>
          <w14:ligatures w14:val="none"/>
        </w:rPr>
        <w:t>TheDayStarJournal</w:t>
      </w:r>
      <w:r w:rsidRPr="00F32A79">
        <w:rPr>
          <w:bCs/>
          <w:kern w:val="0"/>
          <w:szCs w:val="40"/>
          <w14:ligatures w14:val="none"/>
        </w:rPr>
        <w:t>.</w:t>
      </w:r>
      <w:r w:rsidRPr="00F32A79">
        <w:rPr>
          <w:bCs/>
          <w:i/>
          <w:iCs/>
          <w:kern w:val="0"/>
          <w:szCs w:val="40"/>
          <w14:ligatures w14:val="none"/>
        </w:rPr>
        <w:t>com</w:t>
      </w:r>
      <w:r w:rsidRPr="00F32A79">
        <w:rPr>
          <w:bCs/>
          <w:kern w:val="0"/>
          <w:szCs w:val="40"/>
          <w14:ligatures w14:val="none"/>
        </w:rPr>
        <w:t>. 11 Nov 2013. 30 July 2023. &lt;thedaystarjournal.com/lutheranroman-catholic-dialogues-since-1965/&gt;. (pastor of Trinity Lutheran Church, Bronx.)</w:t>
      </w:r>
    </w:p>
    <w:p w14:paraId="4B555C2E" w14:textId="4F821A5D" w:rsidR="004C037D" w:rsidRPr="001E5B1B" w:rsidRDefault="004C037D" w:rsidP="004C037D">
      <w:pPr>
        <w:pStyle w:val="Style"/>
        <w:widowControl/>
        <w:ind w:left="720" w:hanging="720"/>
        <w:jc w:val="both"/>
        <w:textAlignment w:val="baseline"/>
        <w:rPr>
          <w:bCs/>
          <w:kern w:val="0"/>
          <w:szCs w:val="28"/>
          <w14:ligatures w14:val="none"/>
        </w:rPr>
      </w:pPr>
      <w:r w:rsidRPr="001E5B1B">
        <w:rPr>
          <w:bCs/>
          <w:kern w:val="0"/>
          <w:szCs w:val="28"/>
          <w14:ligatures w14:val="none"/>
        </w:rPr>
        <w:t>Harris, Harriet A</w:t>
      </w:r>
      <w:r w:rsidRPr="001E5B1B">
        <w:rPr>
          <w:bCs/>
          <w:szCs w:val="28"/>
        </w:rPr>
        <w:t xml:space="preserve">. </w:t>
      </w:r>
      <w:r w:rsidRPr="001E5B1B">
        <w:rPr>
          <w:bCs/>
          <w:i/>
          <w:iCs/>
          <w:kern w:val="0"/>
          <w:szCs w:val="40"/>
          <w14:ligatures w14:val="none"/>
        </w:rPr>
        <w:t>Fundamentalism and Evangelicals</w:t>
      </w:r>
      <w:r w:rsidRPr="001E5B1B">
        <w:rPr>
          <w:bCs/>
          <w:kern w:val="0"/>
          <w:szCs w:val="40"/>
          <w14:ligatures w14:val="none"/>
        </w:rPr>
        <w:t>. Oxford: OUP, 1998.</w:t>
      </w:r>
    </w:p>
    <w:p w14:paraId="24BE3AA9" w14:textId="77777777" w:rsidR="004C037D" w:rsidRPr="001E5B1B" w:rsidRDefault="004C037D" w:rsidP="004C037D">
      <w:pPr>
        <w:ind w:left="720" w:hanging="720"/>
        <w:contextualSpacing/>
        <w:rPr>
          <w:szCs w:val="20"/>
        </w:rPr>
      </w:pPr>
      <w:r w:rsidRPr="001E5B1B">
        <w:rPr>
          <w:szCs w:val="20"/>
        </w:rPr>
        <w:t xml:space="preserve">National Conference of Catholic Bishops Ad Hoc Committee on Biblical Fundamentalism. </w:t>
      </w:r>
      <w:r w:rsidRPr="001E5B1B">
        <w:rPr>
          <w:i/>
          <w:iCs/>
          <w:szCs w:val="20"/>
        </w:rPr>
        <w:t>Pastoral Statement for Catholics on Biblical Fundamentalism</w:t>
      </w:r>
      <w:r w:rsidRPr="001E5B1B">
        <w:rPr>
          <w:szCs w:val="20"/>
        </w:rPr>
        <w:t>. Washington: National Conference of Catholic Bishops, 1987.</w:t>
      </w:r>
    </w:p>
    <w:p w14:paraId="30DD3917" w14:textId="4D65BC55" w:rsidR="004C037D" w:rsidRDefault="004C037D"/>
    <w:sectPr w:rsidR="004C037D">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AEE84" w14:textId="77777777" w:rsidR="00ED2AEC" w:rsidRDefault="00ED2AEC" w:rsidP="009F4BAC">
      <w:r>
        <w:separator/>
      </w:r>
    </w:p>
  </w:endnote>
  <w:endnote w:type="continuationSeparator" w:id="0">
    <w:p w14:paraId="3DDBC6FA" w14:textId="77777777" w:rsidR="00ED2AEC" w:rsidRDefault="00ED2AEC" w:rsidP="009F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76785"/>
      <w:docPartObj>
        <w:docPartGallery w:val="Page Numbers (Bottom of Page)"/>
        <w:docPartUnique/>
      </w:docPartObj>
    </w:sdtPr>
    <w:sdtEndPr>
      <w:rPr>
        <w:noProof/>
      </w:rPr>
    </w:sdtEndPr>
    <w:sdtContent>
      <w:p w14:paraId="3BE0EBBD" w14:textId="77777777" w:rsidR="00FF2537" w:rsidRDefault="00FF253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EC07685" w14:textId="77777777" w:rsidR="00FF2537" w:rsidRDefault="00FF2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15C0" w14:textId="77777777" w:rsidR="00ED2AEC" w:rsidRDefault="00ED2AEC" w:rsidP="009F4BAC">
      <w:r>
        <w:separator/>
      </w:r>
    </w:p>
  </w:footnote>
  <w:footnote w:type="continuationSeparator" w:id="0">
    <w:p w14:paraId="5D570ED5" w14:textId="77777777" w:rsidR="00ED2AEC" w:rsidRDefault="00ED2AEC" w:rsidP="009F4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15BA" w14:textId="77777777" w:rsidR="00FF2537" w:rsidRDefault="00FF2537">
    <w:pPr>
      <w:pStyle w:val="Header"/>
      <w:jc w:val="right"/>
    </w:pPr>
  </w:p>
  <w:p w14:paraId="28227FBA" w14:textId="77777777" w:rsidR="00FF2537" w:rsidRDefault="00FF2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053168FF"/>
    <w:multiLevelType w:val="singleLevel"/>
    <w:tmpl w:val="9A542C80"/>
    <w:lvl w:ilvl="0">
      <w:start w:val="3"/>
      <w:numFmt w:val="decimal"/>
      <w:lvlText w:val="%1."/>
      <w:legacy w:legacy="1" w:legacySpace="0" w:legacyIndent="0"/>
      <w:lvlJc w:val="left"/>
      <w:rPr>
        <w:rFonts w:ascii="Times New Roman" w:hAnsi="Times New Roman" w:cs="Times New Roman" w:hint="default"/>
        <w:b/>
        <w:sz w:val="22"/>
        <w:szCs w:val="22"/>
      </w:rPr>
    </w:lvl>
  </w:abstractNum>
  <w:abstractNum w:abstractNumId="2" w15:restartNumberingAfterBreak="0">
    <w:nsid w:val="05DB4887"/>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11191F12"/>
    <w:multiLevelType w:val="singleLevel"/>
    <w:tmpl w:val="47D08A36"/>
    <w:lvl w:ilvl="0">
      <w:start w:val="2"/>
      <w:numFmt w:val="decimal"/>
      <w:lvlText w:val="%1."/>
      <w:legacy w:legacy="1" w:legacySpace="0" w:legacyIndent="0"/>
      <w:lvlJc w:val="left"/>
      <w:rPr>
        <w:rFonts w:ascii="Times New Roman" w:hAnsi="Times New Roman" w:cs="Times New Roman" w:hint="default"/>
        <w:b/>
        <w:sz w:val="22"/>
        <w:szCs w:val="22"/>
      </w:rPr>
    </w:lvl>
  </w:abstractNum>
  <w:abstractNum w:abstractNumId="4" w15:restartNumberingAfterBreak="0">
    <w:nsid w:val="30EE6900"/>
    <w:multiLevelType w:val="multilevel"/>
    <w:tmpl w:val="A326809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 w15:restartNumberingAfterBreak="0">
    <w:nsid w:val="5A9E203E"/>
    <w:multiLevelType w:val="multilevel"/>
    <w:tmpl w:val="A326809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 w15:restartNumberingAfterBreak="0">
    <w:nsid w:val="6A2C65B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78B169BD"/>
    <w:multiLevelType w:val="multilevel"/>
    <w:tmpl w:val="E368BD9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59115633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1340811414">
    <w:abstractNumId w:val="5"/>
  </w:num>
  <w:num w:numId="3" w16cid:durableId="1066296380">
    <w:abstractNumId w:val="4"/>
  </w:num>
  <w:num w:numId="4" w16cid:durableId="479883955">
    <w:abstractNumId w:val="7"/>
  </w:num>
  <w:num w:numId="5" w16cid:durableId="702247135">
    <w:abstractNumId w:val="2"/>
  </w:num>
  <w:num w:numId="6" w16cid:durableId="1981687442">
    <w:abstractNumId w:val="6"/>
  </w:num>
  <w:num w:numId="7" w16cid:durableId="1496802515">
    <w:abstractNumId w:val="3"/>
  </w:num>
  <w:num w:numId="8" w16cid:durableId="772866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efaultTabStop w:val="360"/>
  <w:autoHyphenation/>
  <w:hyphenationZone w:val="14"/>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AC"/>
    <w:rsid w:val="000174BC"/>
    <w:rsid w:val="00023508"/>
    <w:rsid w:val="00033544"/>
    <w:rsid w:val="000409CE"/>
    <w:rsid w:val="00041889"/>
    <w:rsid w:val="00043C82"/>
    <w:rsid w:val="00047D05"/>
    <w:rsid w:val="00047D7D"/>
    <w:rsid w:val="00055475"/>
    <w:rsid w:val="00065A13"/>
    <w:rsid w:val="00072108"/>
    <w:rsid w:val="00072CDC"/>
    <w:rsid w:val="0008253E"/>
    <w:rsid w:val="00085D12"/>
    <w:rsid w:val="00085ECD"/>
    <w:rsid w:val="000928AC"/>
    <w:rsid w:val="00095A0C"/>
    <w:rsid w:val="000A1421"/>
    <w:rsid w:val="000A4D87"/>
    <w:rsid w:val="000A7A27"/>
    <w:rsid w:val="000B6853"/>
    <w:rsid w:val="000C2644"/>
    <w:rsid w:val="000C58B5"/>
    <w:rsid w:val="000F0527"/>
    <w:rsid w:val="0010539B"/>
    <w:rsid w:val="00120F03"/>
    <w:rsid w:val="00125B4E"/>
    <w:rsid w:val="00132F82"/>
    <w:rsid w:val="001356E7"/>
    <w:rsid w:val="001425AF"/>
    <w:rsid w:val="00142852"/>
    <w:rsid w:val="00156508"/>
    <w:rsid w:val="00156B57"/>
    <w:rsid w:val="00160062"/>
    <w:rsid w:val="001677D9"/>
    <w:rsid w:val="0017669D"/>
    <w:rsid w:val="00182B47"/>
    <w:rsid w:val="00183ECA"/>
    <w:rsid w:val="001A45BA"/>
    <w:rsid w:val="001C718B"/>
    <w:rsid w:val="001C7A1B"/>
    <w:rsid w:val="001D221C"/>
    <w:rsid w:val="001D27ED"/>
    <w:rsid w:val="001D44AD"/>
    <w:rsid w:val="001E5797"/>
    <w:rsid w:val="001E5B1B"/>
    <w:rsid w:val="001F333D"/>
    <w:rsid w:val="00203204"/>
    <w:rsid w:val="0020342E"/>
    <w:rsid w:val="00225405"/>
    <w:rsid w:val="002274C2"/>
    <w:rsid w:val="00230760"/>
    <w:rsid w:val="00232213"/>
    <w:rsid w:val="00233445"/>
    <w:rsid w:val="00240F62"/>
    <w:rsid w:val="00256C52"/>
    <w:rsid w:val="002623BB"/>
    <w:rsid w:val="00271C19"/>
    <w:rsid w:val="00291C1A"/>
    <w:rsid w:val="002A2194"/>
    <w:rsid w:val="002B580A"/>
    <w:rsid w:val="003118CC"/>
    <w:rsid w:val="003255DD"/>
    <w:rsid w:val="003769FF"/>
    <w:rsid w:val="00390658"/>
    <w:rsid w:val="003B1641"/>
    <w:rsid w:val="003B1B3B"/>
    <w:rsid w:val="003B2C83"/>
    <w:rsid w:val="003B6060"/>
    <w:rsid w:val="003D2F16"/>
    <w:rsid w:val="003D74EE"/>
    <w:rsid w:val="003F3299"/>
    <w:rsid w:val="003F5718"/>
    <w:rsid w:val="004001C6"/>
    <w:rsid w:val="00443086"/>
    <w:rsid w:val="004530A3"/>
    <w:rsid w:val="00454730"/>
    <w:rsid w:val="00463DF1"/>
    <w:rsid w:val="00471EA4"/>
    <w:rsid w:val="004A3C97"/>
    <w:rsid w:val="004B1455"/>
    <w:rsid w:val="004C037D"/>
    <w:rsid w:val="004C048E"/>
    <w:rsid w:val="004C489D"/>
    <w:rsid w:val="004E14FC"/>
    <w:rsid w:val="004F53FA"/>
    <w:rsid w:val="0050284A"/>
    <w:rsid w:val="0050351C"/>
    <w:rsid w:val="00510565"/>
    <w:rsid w:val="00517B35"/>
    <w:rsid w:val="00530FAF"/>
    <w:rsid w:val="005449D1"/>
    <w:rsid w:val="00562867"/>
    <w:rsid w:val="00576E48"/>
    <w:rsid w:val="00592E28"/>
    <w:rsid w:val="005A14A8"/>
    <w:rsid w:val="005B63EE"/>
    <w:rsid w:val="005C1818"/>
    <w:rsid w:val="005C4FAA"/>
    <w:rsid w:val="005D1BF8"/>
    <w:rsid w:val="005D1EF1"/>
    <w:rsid w:val="005E077E"/>
    <w:rsid w:val="005F0A8B"/>
    <w:rsid w:val="005F1CE0"/>
    <w:rsid w:val="00602A9D"/>
    <w:rsid w:val="006243EA"/>
    <w:rsid w:val="00624644"/>
    <w:rsid w:val="00650A3A"/>
    <w:rsid w:val="006567D4"/>
    <w:rsid w:val="00663DDB"/>
    <w:rsid w:val="00663E32"/>
    <w:rsid w:val="00683253"/>
    <w:rsid w:val="006933DD"/>
    <w:rsid w:val="00694245"/>
    <w:rsid w:val="006A5957"/>
    <w:rsid w:val="006D1E08"/>
    <w:rsid w:val="006D5B8B"/>
    <w:rsid w:val="006D769C"/>
    <w:rsid w:val="006F5478"/>
    <w:rsid w:val="00700969"/>
    <w:rsid w:val="00717B6F"/>
    <w:rsid w:val="0072009B"/>
    <w:rsid w:val="00727B73"/>
    <w:rsid w:val="0073688E"/>
    <w:rsid w:val="0074576A"/>
    <w:rsid w:val="007611C1"/>
    <w:rsid w:val="007824D9"/>
    <w:rsid w:val="007A744C"/>
    <w:rsid w:val="008065DD"/>
    <w:rsid w:val="008066DA"/>
    <w:rsid w:val="0080736C"/>
    <w:rsid w:val="008075EA"/>
    <w:rsid w:val="0082285B"/>
    <w:rsid w:val="00864CF2"/>
    <w:rsid w:val="008817B5"/>
    <w:rsid w:val="008A186F"/>
    <w:rsid w:val="008A37E2"/>
    <w:rsid w:val="008B70DC"/>
    <w:rsid w:val="008C5CE4"/>
    <w:rsid w:val="008D0F46"/>
    <w:rsid w:val="008D2895"/>
    <w:rsid w:val="008D630F"/>
    <w:rsid w:val="008E0661"/>
    <w:rsid w:val="008E0C50"/>
    <w:rsid w:val="008E6F0D"/>
    <w:rsid w:val="008E77F4"/>
    <w:rsid w:val="008E7DF1"/>
    <w:rsid w:val="00900B59"/>
    <w:rsid w:val="00902CF8"/>
    <w:rsid w:val="00907273"/>
    <w:rsid w:val="00917403"/>
    <w:rsid w:val="00920724"/>
    <w:rsid w:val="00920DAD"/>
    <w:rsid w:val="00932E48"/>
    <w:rsid w:val="00937203"/>
    <w:rsid w:val="00940DDD"/>
    <w:rsid w:val="0094136A"/>
    <w:rsid w:val="00941B4C"/>
    <w:rsid w:val="00942A03"/>
    <w:rsid w:val="0095018C"/>
    <w:rsid w:val="00994C59"/>
    <w:rsid w:val="009B46FB"/>
    <w:rsid w:val="009C0124"/>
    <w:rsid w:val="009E14D2"/>
    <w:rsid w:val="009E29B1"/>
    <w:rsid w:val="009F4BAC"/>
    <w:rsid w:val="00A12221"/>
    <w:rsid w:val="00A12854"/>
    <w:rsid w:val="00A272EF"/>
    <w:rsid w:val="00A500C9"/>
    <w:rsid w:val="00A5642F"/>
    <w:rsid w:val="00A57AE2"/>
    <w:rsid w:val="00A67724"/>
    <w:rsid w:val="00A76868"/>
    <w:rsid w:val="00A81A81"/>
    <w:rsid w:val="00A90290"/>
    <w:rsid w:val="00AA46A3"/>
    <w:rsid w:val="00AC2484"/>
    <w:rsid w:val="00AC4B56"/>
    <w:rsid w:val="00AF5372"/>
    <w:rsid w:val="00AF7F87"/>
    <w:rsid w:val="00B108AA"/>
    <w:rsid w:val="00B21EAF"/>
    <w:rsid w:val="00B43521"/>
    <w:rsid w:val="00B515AA"/>
    <w:rsid w:val="00B5324E"/>
    <w:rsid w:val="00B549B1"/>
    <w:rsid w:val="00B7414B"/>
    <w:rsid w:val="00B81401"/>
    <w:rsid w:val="00B929D6"/>
    <w:rsid w:val="00B9720B"/>
    <w:rsid w:val="00BA2227"/>
    <w:rsid w:val="00BA346B"/>
    <w:rsid w:val="00BB1420"/>
    <w:rsid w:val="00BB14A8"/>
    <w:rsid w:val="00BB670A"/>
    <w:rsid w:val="00BC5C1D"/>
    <w:rsid w:val="00C02007"/>
    <w:rsid w:val="00C0702B"/>
    <w:rsid w:val="00C230BE"/>
    <w:rsid w:val="00C3635A"/>
    <w:rsid w:val="00C433B8"/>
    <w:rsid w:val="00C4566E"/>
    <w:rsid w:val="00C5301B"/>
    <w:rsid w:val="00C53F6F"/>
    <w:rsid w:val="00C763DE"/>
    <w:rsid w:val="00C84838"/>
    <w:rsid w:val="00C86195"/>
    <w:rsid w:val="00C97C7B"/>
    <w:rsid w:val="00CC337A"/>
    <w:rsid w:val="00CC3796"/>
    <w:rsid w:val="00CD0435"/>
    <w:rsid w:val="00CD1C97"/>
    <w:rsid w:val="00D04653"/>
    <w:rsid w:val="00D107CB"/>
    <w:rsid w:val="00D14C37"/>
    <w:rsid w:val="00D16A4D"/>
    <w:rsid w:val="00D208C0"/>
    <w:rsid w:val="00D25E67"/>
    <w:rsid w:val="00D36A65"/>
    <w:rsid w:val="00D42C88"/>
    <w:rsid w:val="00D57911"/>
    <w:rsid w:val="00D86800"/>
    <w:rsid w:val="00D95A05"/>
    <w:rsid w:val="00D97CC3"/>
    <w:rsid w:val="00DD0E09"/>
    <w:rsid w:val="00DD130C"/>
    <w:rsid w:val="00DD27A4"/>
    <w:rsid w:val="00DD5C0E"/>
    <w:rsid w:val="00DD61D0"/>
    <w:rsid w:val="00DD792C"/>
    <w:rsid w:val="00E11A71"/>
    <w:rsid w:val="00E1328C"/>
    <w:rsid w:val="00E1573A"/>
    <w:rsid w:val="00E36819"/>
    <w:rsid w:val="00E45D10"/>
    <w:rsid w:val="00E4725A"/>
    <w:rsid w:val="00E52D3C"/>
    <w:rsid w:val="00E53029"/>
    <w:rsid w:val="00E55C6B"/>
    <w:rsid w:val="00E6137D"/>
    <w:rsid w:val="00E956EC"/>
    <w:rsid w:val="00EA38C0"/>
    <w:rsid w:val="00EA54CB"/>
    <w:rsid w:val="00EB3E48"/>
    <w:rsid w:val="00EB7D02"/>
    <w:rsid w:val="00EC21B6"/>
    <w:rsid w:val="00ED2AEC"/>
    <w:rsid w:val="00F215A8"/>
    <w:rsid w:val="00F2596C"/>
    <w:rsid w:val="00F3379D"/>
    <w:rsid w:val="00F41E89"/>
    <w:rsid w:val="00F46BE8"/>
    <w:rsid w:val="00F65EAB"/>
    <w:rsid w:val="00F67A55"/>
    <w:rsid w:val="00F72D0C"/>
    <w:rsid w:val="00F73214"/>
    <w:rsid w:val="00F758DE"/>
    <w:rsid w:val="00F808ED"/>
    <w:rsid w:val="00F847CE"/>
    <w:rsid w:val="00F8585C"/>
    <w:rsid w:val="00FA4491"/>
    <w:rsid w:val="00FB5F57"/>
    <w:rsid w:val="00FB65C1"/>
    <w:rsid w:val="00FC12BB"/>
    <w:rsid w:val="00FD5BEC"/>
    <w:rsid w:val="00FD5DA4"/>
    <w:rsid w:val="00FF2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02C0"/>
  <w15:docId w15:val="{71C7AE13-C18A-4BA4-8971-4C0B624B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73A"/>
    <w:pPr>
      <w:spacing w:line="240" w:lineRule="auto"/>
    </w:pPr>
  </w:style>
  <w:style w:type="paragraph" w:styleId="Heading1">
    <w:name w:val="heading 1"/>
    <w:basedOn w:val="Normal"/>
    <w:next w:val="Normal"/>
    <w:link w:val="Heading1Char"/>
    <w:uiPriority w:val="9"/>
    <w:qFormat/>
    <w:rsid w:val="00DD61D0"/>
    <w:pPr>
      <w:jc w:val="center"/>
      <w:outlineLvl w:val="0"/>
    </w:pPr>
    <w:rPr>
      <w:rFonts w:eastAsiaTheme="majorEastAsia" w:cstheme="majorBidi"/>
      <w:bCs/>
      <w:caps/>
      <w:szCs w:val="28"/>
      <w14:ligatures w14:val="standardContextual"/>
    </w:rPr>
  </w:style>
  <w:style w:type="paragraph" w:styleId="Heading2">
    <w:name w:val="heading 2"/>
    <w:basedOn w:val="Normal"/>
    <w:next w:val="Normal"/>
    <w:link w:val="Heading2Char"/>
    <w:uiPriority w:val="9"/>
    <w:unhideWhenUsed/>
    <w:qFormat/>
    <w:rsid w:val="00D25E67"/>
    <w:pPr>
      <w:contextualSpacing/>
      <w:jc w:val="center"/>
      <w:outlineLvl w:val="1"/>
    </w:pPr>
    <w:rPr>
      <w:rFonts w:eastAsiaTheme="majorEastAsia" w:cstheme="majorBidi"/>
      <w:bCs/>
      <w:caps/>
      <w:szCs w:val="26"/>
      <w14:ligatures w14:val="standardContextual"/>
    </w:rPr>
  </w:style>
  <w:style w:type="paragraph" w:styleId="Heading3">
    <w:name w:val="heading 3"/>
    <w:basedOn w:val="Normal"/>
    <w:next w:val="Normal"/>
    <w:link w:val="Heading3Char"/>
    <w:autoRedefine/>
    <w:uiPriority w:val="9"/>
    <w:unhideWhenUsed/>
    <w:qFormat/>
    <w:rsid w:val="00072108"/>
    <w:pPr>
      <w:contextualSpacing/>
      <w:jc w:val="center"/>
      <w:outlineLvl w:val="2"/>
    </w:pPr>
    <w:rPr>
      <w:rFonts w:eastAsiaTheme="majorEastAsia" w:cstheme="majorBidi"/>
      <w:bCs/>
      <w:smallCaps/>
      <w14:ligatures w14:val="standardContextual"/>
    </w:rPr>
  </w:style>
  <w:style w:type="paragraph" w:styleId="Heading4">
    <w:name w:val="heading 4"/>
    <w:basedOn w:val="Normal"/>
    <w:next w:val="Normal"/>
    <w:link w:val="Heading4Char"/>
    <w:autoRedefine/>
    <w:uiPriority w:val="9"/>
    <w:unhideWhenUsed/>
    <w:qFormat/>
    <w:rsid w:val="00072108"/>
    <w:pPr>
      <w:contextualSpacing/>
      <w:jc w:val="center"/>
      <w:outlineLvl w:val="3"/>
    </w:pPr>
    <w:rPr>
      <w:rFonts w:eastAsiaTheme="majorEastAsia" w:cstheme="majorBidi"/>
      <w:bCs/>
      <w:i/>
      <w:iCs/>
      <w:smallCaps/>
      <w14:ligatures w14:val="standardContextual"/>
    </w:rPr>
  </w:style>
  <w:style w:type="paragraph" w:styleId="Heading5">
    <w:name w:val="heading 5"/>
    <w:basedOn w:val="Normal"/>
    <w:next w:val="Normal"/>
    <w:link w:val="Heading5Char"/>
    <w:uiPriority w:val="9"/>
    <w:unhideWhenUsed/>
    <w:qFormat/>
    <w:rsid w:val="00DD61D0"/>
    <w:pPr>
      <w:spacing w:before="200"/>
      <w:outlineLvl w:val="4"/>
    </w:pPr>
    <w:rPr>
      <w:rFonts w:asciiTheme="majorHAnsi" w:eastAsiaTheme="majorEastAsia" w:hAnsiTheme="majorHAnsi" w:cstheme="majorBidi"/>
      <w:b/>
      <w:bCs/>
      <w:color w:val="7F7F7F" w:themeColor="text1" w:themeTint="80"/>
      <w14:ligatures w14:val="standardContextual"/>
    </w:rPr>
  </w:style>
  <w:style w:type="paragraph" w:styleId="Heading6">
    <w:name w:val="heading 6"/>
    <w:basedOn w:val="Normal"/>
    <w:next w:val="Normal"/>
    <w:link w:val="Heading6Char"/>
    <w:uiPriority w:val="9"/>
    <w:semiHidden/>
    <w:unhideWhenUsed/>
    <w:qFormat/>
    <w:rsid w:val="00DD61D0"/>
    <w:pPr>
      <w:spacing w:line="271" w:lineRule="auto"/>
      <w:outlineLvl w:val="5"/>
    </w:pPr>
    <w:rPr>
      <w:rFonts w:asciiTheme="majorHAnsi" w:eastAsiaTheme="majorEastAsia" w:hAnsiTheme="majorHAnsi" w:cstheme="majorBidi"/>
      <w:b/>
      <w:bCs/>
      <w:i/>
      <w:iCs/>
      <w:color w:val="7F7F7F" w:themeColor="text1" w:themeTint="80"/>
      <w14:ligatures w14:val="standardContextual"/>
    </w:rPr>
  </w:style>
  <w:style w:type="paragraph" w:styleId="Heading7">
    <w:name w:val="heading 7"/>
    <w:basedOn w:val="Normal"/>
    <w:next w:val="Normal"/>
    <w:link w:val="Heading7Char"/>
    <w:uiPriority w:val="9"/>
    <w:semiHidden/>
    <w:unhideWhenUsed/>
    <w:qFormat/>
    <w:rsid w:val="00DD61D0"/>
    <w:pPr>
      <w:outlineLvl w:val="6"/>
    </w:pPr>
    <w:rPr>
      <w:rFonts w:asciiTheme="majorHAnsi" w:eastAsiaTheme="majorEastAsia" w:hAnsiTheme="majorHAnsi" w:cstheme="majorBidi"/>
      <w:i/>
      <w:iCs/>
      <w14:ligatures w14:val="standardContextual"/>
    </w:rPr>
  </w:style>
  <w:style w:type="paragraph" w:styleId="Heading8">
    <w:name w:val="heading 8"/>
    <w:basedOn w:val="Normal"/>
    <w:next w:val="Normal"/>
    <w:link w:val="Heading8Char"/>
    <w:uiPriority w:val="9"/>
    <w:semiHidden/>
    <w:unhideWhenUsed/>
    <w:qFormat/>
    <w:rsid w:val="00DD61D0"/>
    <w:pPr>
      <w:outlineLvl w:val="7"/>
    </w:pPr>
    <w:rPr>
      <w:rFonts w:asciiTheme="majorHAnsi" w:eastAsiaTheme="majorEastAsia" w:hAnsiTheme="majorHAnsi" w:cstheme="majorBidi"/>
      <w:sz w:val="20"/>
      <w:szCs w:val="20"/>
      <w14:ligatures w14:val="standardContextual"/>
    </w:rPr>
  </w:style>
  <w:style w:type="paragraph" w:styleId="Heading9">
    <w:name w:val="heading 9"/>
    <w:basedOn w:val="Normal"/>
    <w:next w:val="Normal"/>
    <w:link w:val="Heading9Char"/>
    <w:uiPriority w:val="9"/>
    <w:semiHidden/>
    <w:unhideWhenUsed/>
    <w:qFormat/>
    <w:rsid w:val="00DD61D0"/>
    <w:pPr>
      <w:outlineLvl w:val="8"/>
    </w:pPr>
    <w:rPr>
      <w:rFonts w:asciiTheme="majorHAnsi" w:eastAsiaTheme="majorEastAsia" w:hAnsiTheme="majorHAnsi" w:cstheme="majorBidi"/>
      <w:i/>
      <w:iCs/>
      <w:spacing w:val="5"/>
      <w:sz w:val="20"/>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F4BAC"/>
    <w:rPr>
      <w:sz w:val="20"/>
      <w:szCs w:val="20"/>
    </w:rPr>
  </w:style>
  <w:style w:type="character" w:customStyle="1" w:styleId="FootnoteTextChar">
    <w:name w:val="Footnote Text Char"/>
    <w:basedOn w:val="DefaultParagraphFont"/>
    <w:link w:val="FootnoteText"/>
    <w:uiPriority w:val="99"/>
    <w:rsid w:val="009F4BAC"/>
    <w:rPr>
      <w:sz w:val="20"/>
      <w:szCs w:val="20"/>
    </w:rPr>
  </w:style>
  <w:style w:type="character" w:styleId="FootnoteReference">
    <w:name w:val="footnote reference"/>
    <w:basedOn w:val="DefaultParagraphFont"/>
    <w:uiPriority w:val="99"/>
    <w:unhideWhenUsed/>
    <w:rsid w:val="009F4BAC"/>
    <w:rPr>
      <w:vertAlign w:val="superscript"/>
    </w:rPr>
  </w:style>
  <w:style w:type="character" w:styleId="Hyperlink">
    <w:name w:val="Hyperlink"/>
    <w:basedOn w:val="DefaultParagraphFont"/>
    <w:uiPriority w:val="99"/>
    <w:unhideWhenUsed/>
    <w:rsid w:val="00047D7D"/>
    <w:rPr>
      <w:color w:val="0000FF" w:themeColor="hyperlink"/>
      <w:u w:val="single"/>
    </w:rPr>
  </w:style>
  <w:style w:type="table" w:styleId="TableGrid">
    <w:name w:val="Table Grid"/>
    <w:basedOn w:val="TableNormal"/>
    <w:uiPriority w:val="59"/>
    <w:rsid w:val="00047D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2537"/>
    <w:pPr>
      <w:tabs>
        <w:tab w:val="center" w:pos="4680"/>
        <w:tab w:val="right" w:pos="9360"/>
      </w:tabs>
      <w:spacing w:after="200" w:line="276" w:lineRule="auto"/>
      <w:jc w:val="left"/>
    </w:pPr>
    <w:rPr>
      <w14:ligatures w14:val="standardContextual"/>
    </w:rPr>
  </w:style>
  <w:style w:type="character" w:customStyle="1" w:styleId="HeaderChar">
    <w:name w:val="Header Char"/>
    <w:basedOn w:val="DefaultParagraphFont"/>
    <w:link w:val="Header"/>
    <w:uiPriority w:val="99"/>
    <w:rsid w:val="00FF2537"/>
    <w:rPr>
      <w14:ligatures w14:val="standardContextual"/>
    </w:rPr>
  </w:style>
  <w:style w:type="paragraph" w:styleId="Footer">
    <w:name w:val="footer"/>
    <w:basedOn w:val="Normal"/>
    <w:link w:val="FooterChar"/>
    <w:uiPriority w:val="99"/>
    <w:unhideWhenUsed/>
    <w:rsid w:val="00FF2537"/>
    <w:pPr>
      <w:tabs>
        <w:tab w:val="center" w:pos="4680"/>
        <w:tab w:val="right" w:pos="9360"/>
      </w:tabs>
      <w:spacing w:after="200" w:line="276" w:lineRule="auto"/>
      <w:jc w:val="left"/>
    </w:pPr>
    <w:rPr>
      <w14:ligatures w14:val="standardContextual"/>
    </w:rPr>
  </w:style>
  <w:style w:type="character" w:customStyle="1" w:styleId="FooterChar">
    <w:name w:val="Footer Char"/>
    <w:basedOn w:val="DefaultParagraphFont"/>
    <w:link w:val="Footer"/>
    <w:uiPriority w:val="99"/>
    <w:rsid w:val="00FF2537"/>
    <w:rPr>
      <w14:ligatures w14:val="standardContextual"/>
    </w:rPr>
  </w:style>
  <w:style w:type="paragraph" w:styleId="NormalWeb">
    <w:name w:val="Normal (Web)"/>
    <w:basedOn w:val="Normal"/>
    <w:uiPriority w:val="99"/>
    <w:unhideWhenUsed/>
    <w:rsid w:val="00DD61D0"/>
    <w:pPr>
      <w:spacing w:before="100" w:beforeAutospacing="1" w:after="100" w:afterAutospacing="1"/>
      <w:jc w:val="left"/>
    </w:pPr>
    <w:rPr>
      <w:rFonts w:eastAsia="Times New Roman" w:cs="Times New Roman"/>
      <w:kern w:val="0"/>
      <w:szCs w:val="24"/>
    </w:rPr>
  </w:style>
  <w:style w:type="character" w:customStyle="1" w:styleId="Heading1Char">
    <w:name w:val="Heading 1 Char"/>
    <w:basedOn w:val="DefaultParagraphFont"/>
    <w:link w:val="Heading1"/>
    <w:uiPriority w:val="9"/>
    <w:rsid w:val="00DD61D0"/>
    <w:rPr>
      <w:rFonts w:eastAsiaTheme="majorEastAsia" w:cstheme="majorBidi"/>
      <w:bCs/>
      <w:caps/>
      <w:szCs w:val="28"/>
      <w14:ligatures w14:val="standardContextual"/>
    </w:rPr>
  </w:style>
  <w:style w:type="character" w:customStyle="1" w:styleId="Heading2Char">
    <w:name w:val="Heading 2 Char"/>
    <w:basedOn w:val="DefaultParagraphFont"/>
    <w:link w:val="Heading2"/>
    <w:uiPriority w:val="9"/>
    <w:rsid w:val="00D25E67"/>
    <w:rPr>
      <w:rFonts w:eastAsiaTheme="majorEastAsia" w:cstheme="majorBidi"/>
      <w:bCs/>
      <w:caps/>
      <w:szCs w:val="26"/>
      <w14:ligatures w14:val="standardContextual"/>
    </w:rPr>
  </w:style>
  <w:style w:type="character" w:customStyle="1" w:styleId="Heading3Char">
    <w:name w:val="Heading 3 Char"/>
    <w:basedOn w:val="DefaultParagraphFont"/>
    <w:link w:val="Heading3"/>
    <w:uiPriority w:val="9"/>
    <w:rsid w:val="00072108"/>
    <w:rPr>
      <w:rFonts w:eastAsiaTheme="majorEastAsia" w:cstheme="majorBidi"/>
      <w:bCs/>
      <w:smallCaps/>
      <w14:ligatures w14:val="standardContextual"/>
    </w:rPr>
  </w:style>
  <w:style w:type="character" w:customStyle="1" w:styleId="Heading4Char">
    <w:name w:val="Heading 4 Char"/>
    <w:basedOn w:val="DefaultParagraphFont"/>
    <w:link w:val="Heading4"/>
    <w:uiPriority w:val="9"/>
    <w:rsid w:val="00072108"/>
    <w:rPr>
      <w:rFonts w:eastAsiaTheme="majorEastAsia" w:cstheme="majorBidi"/>
      <w:bCs/>
      <w:i/>
      <w:iCs/>
      <w:smallCaps/>
      <w14:ligatures w14:val="standardContextual"/>
    </w:rPr>
  </w:style>
  <w:style w:type="character" w:customStyle="1" w:styleId="Heading5Char">
    <w:name w:val="Heading 5 Char"/>
    <w:basedOn w:val="DefaultParagraphFont"/>
    <w:link w:val="Heading5"/>
    <w:uiPriority w:val="9"/>
    <w:rsid w:val="00DD61D0"/>
    <w:rPr>
      <w:rFonts w:asciiTheme="majorHAnsi" w:eastAsiaTheme="majorEastAsia" w:hAnsiTheme="majorHAnsi" w:cstheme="majorBidi"/>
      <w:b/>
      <w:bCs/>
      <w:color w:val="7F7F7F" w:themeColor="text1" w:themeTint="80"/>
      <w14:ligatures w14:val="standardContextual"/>
    </w:rPr>
  </w:style>
  <w:style w:type="character" w:customStyle="1" w:styleId="Heading6Char">
    <w:name w:val="Heading 6 Char"/>
    <w:basedOn w:val="DefaultParagraphFont"/>
    <w:link w:val="Heading6"/>
    <w:uiPriority w:val="9"/>
    <w:semiHidden/>
    <w:rsid w:val="00DD61D0"/>
    <w:rPr>
      <w:rFonts w:asciiTheme="majorHAnsi" w:eastAsiaTheme="majorEastAsia" w:hAnsiTheme="majorHAnsi" w:cstheme="majorBidi"/>
      <w:b/>
      <w:bCs/>
      <w:i/>
      <w:iCs/>
      <w:color w:val="7F7F7F" w:themeColor="text1" w:themeTint="80"/>
      <w14:ligatures w14:val="standardContextual"/>
    </w:rPr>
  </w:style>
  <w:style w:type="character" w:customStyle="1" w:styleId="Heading7Char">
    <w:name w:val="Heading 7 Char"/>
    <w:basedOn w:val="DefaultParagraphFont"/>
    <w:link w:val="Heading7"/>
    <w:uiPriority w:val="9"/>
    <w:semiHidden/>
    <w:rsid w:val="00DD61D0"/>
    <w:rPr>
      <w:rFonts w:asciiTheme="majorHAnsi" w:eastAsiaTheme="majorEastAsia" w:hAnsiTheme="majorHAnsi" w:cstheme="majorBidi"/>
      <w:i/>
      <w:iCs/>
      <w14:ligatures w14:val="standardContextual"/>
    </w:rPr>
  </w:style>
  <w:style w:type="character" w:customStyle="1" w:styleId="Heading8Char">
    <w:name w:val="Heading 8 Char"/>
    <w:basedOn w:val="DefaultParagraphFont"/>
    <w:link w:val="Heading8"/>
    <w:uiPriority w:val="9"/>
    <w:semiHidden/>
    <w:rsid w:val="00DD61D0"/>
    <w:rPr>
      <w:rFonts w:asciiTheme="majorHAnsi" w:eastAsiaTheme="majorEastAsia" w:hAnsiTheme="majorHAnsi" w:cstheme="majorBidi"/>
      <w:sz w:val="20"/>
      <w:szCs w:val="20"/>
      <w14:ligatures w14:val="standardContextual"/>
    </w:rPr>
  </w:style>
  <w:style w:type="character" w:customStyle="1" w:styleId="Heading9Char">
    <w:name w:val="Heading 9 Char"/>
    <w:basedOn w:val="DefaultParagraphFont"/>
    <w:link w:val="Heading9"/>
    <w:uiPriority w:val="9"/>
    <w:semiHidden/>
    <w:rsid w:val="00DD61D0"/>
    <w:rPr>
      <w:rFonts w:asciiTheme="majorHAnsi" w:eastAsiaTheme="majorEastAsia" w:hAnsiTheme="majorHAnsi" w:cstheme="majorBidi"/>
      <w:i/>
      <w:iCs/>
      <w:spacing w:val="5"/>
      <w:sz w:val="20"/>
      <w:szCs w:val="20"/>
      <w14:ligatures w14:val="standardContextual"/>
    </w:rPr>
  </w:style>
  <w:style w:type="paragraph" w:customStyle="1" w:styleId="doubleindent">
    <w:name w:val="double indent"/>
    <w:basedOn w:val="Normal"/>
    <w:next w:val="Normal"/>
    <w:uiPriority w:val="4"/>
    <w:rsid w:val="00DD61D0"/>
    <w:pPr>
      <w:ind w:left="1440" w:right="720" w:hanging="720"/>
    </w:pPr>
    <w:rPr>
      <w14:ligatures w14:val="standardContextual"/>
    </w:rPr>
  </w:style>
  <w:style w:type="paragraph" w:customStyle="1" w:styleId="temp">
    <w:name w:val="temp"/>
    <w:basedOn w:val="Normal"/>
    <w:rsid w:val="00DD61D0"/>
    <w:pPr>
      <w:tabs>
        <w:tab w:val="left" w:pos="360"/>
        <w:tab w:val="left" w:pos="720"/>
      </w:tabs>
      <w:ind w:left="1080" w:hanging="1080"/>
    </w:pPr>
    <w:rPr>
      <w14:ligatures w14:val="standardContextual"/>
    </w:rPr>
  </w:style>
  <w:style w:type="character" w:styleId="PageNumber">
    <w:name w:val="page number"/>
    <w:basedOn w:val="DefaultParagraphFont"/>
    <w:uiPriority w:val="99"/>
    <w:unhideWhenUsed/>
    <w:rsid w:val="00DD61D0"/>
  </w:style>
  <w:style w:type="paragraph" w:styleId="Title">
    <w:name w:val="Title"/>
    <w:basedOn w:val="Normal"/>
    <w:next w:val="Normal"/>
    <w:link w:val="TitleChar"/>
    <w:uiPriority w:val="10"/>
    <w:qFormat/>
    <w:rsid w:val="00DD61D0"/>
    <w:pPr>
      <w:pBdr>
        <w:bottom w:val="single" w:sz="4" w:space="1" w:color="auto"/>
      </w:pBdr>
    </w:pPr>
    <w:rPr>
      <w:rFonts w:asciiTheme="majorHAnsi" w:eastAsiaTheme="majorEastAsia" w:hAnsiTheme="majorHAnsi" w:cstheme="majorBidi"/>
      <w:spacing w:val="5"/>
      <w:sz w:val="52"/>
      <w:szCs w:val="52"/>
      <w14:ligatures w14:val="standardContextual"/>
    </w:rPr>
  </w:style>
  <w:style w:type="character" w:customStyle="1" w:styleId="TitleChar">
    <w:name w:val="Title Char"/>
    <w:basedOn w:val="DefaultParagraphFont"/>
    <w:link w:val="Title"/>
    <w:uiPriority w:val="10"/>
    <w:rsid w:val="00DD61D0"/>
    <w:rPr>
      <w:rFonts w:asciiTheme="majorHAnsi" w:eastAsiaTheme="majorEastAsia" w:hAnsiTheme="majorHAnsi" w:cstheme="majorBidi"/>
      <w:spacing w:val="5"/>
      <w:sz w:val="52"/>
      <w:szCs w:val="52"/>
      <w14:ligatures w14:val="standardContextual"/>
    </w:rPr>
  </w:style>
  <w:style w:type="paragraph" w:styleId="BodyText">
    <w:name w:val="Body Text"/>
    <w:basedOn w:val="Normal"/>
    <w:link w:val="BodyTextChar"/>
    <w:uiPriority w:val="99"/>
    <w:unhideWhenUsed/>
    <w:rsid w:val="00DD61D0"/>
    <w:rPr>
      <w14:ligatures w14:val="standardContextual"/>
    </w:rPr>
  </w:style>
  <w:style w:type="character" w:customStyle="1" w:styleId="BodyTextChar">
    <w:name w:val="Body Text Char"/>
    <w:basedOn w:val="DefaultParagraphFont"/>
    <w:link w:val="BodyText"/>
    <w:uiPriority w:val="99"/>
    <w:rsid w:val="00DD61D0"/>
    <w:rPr>
      <w14:ligatures w14:val="standardContextual"/>
    </w:rPr>
  </w:style>
  <w:style w:type="paragraph" w:styleId="BodyTextIndent">
    <w:name w:val="Body Text Indent"/>
    <w:basedOn w:val="Normal"/>
    <w:link w:val="BodyTextIndentChar"/>
    <w:uiPriority w:val="99"/>
    <w:unhideWhenUsed/>
    <w:rsid w:val="00DD61D0"/>
    <w:pPr>
      <w:ind w:left="360"/>
    </w:pPr>
    <w:rPr>
      <w14:ligatures w14:val="standardContextual"/>
    </w:rPr>
  </w:style>
  <w:style w:type="character" w:customStyle="1" w:styleId="BodyTextIndentChar">
    <w:name w:val="Body Text Indent Char"/>
    <w:basedOn w:val="DefaultParagraphFont"/>
    <w:link w:val="BodyTextIndent"/>
    <w:uiPriority w:val="99"/>
    <w:rsid w:val="00DD61D0"/>
    <w:rPr>
      <w14:ligatures w14:val="standardContextual"/>
    </w:rPr>
  </w:style>
  <w:style w:type="paragraph" w:styleId="BodyTextIndent2">
    <w:name w:val="Body Text Indent 2"/>
    <w:basedOn w:val="Normal"/>
    <w:link w:val="BodyTextIndent2Char"/>
    <w:uiPriority w:val="99"/>
    <w:unhideWhenUsed/>
    <w:rsid w:val="00DD61D0"/>
    <w:pPr>
      <w:spacing w:line="480" w:lineRule="auto"/>
      <w:ind w:left="360"/>
    </w:pPr>
    <w:rPr>
      <w14:ligatures w14:val="standardContextual"/>
    </w:rPr>
  </w:style>
  <w:style w:type="character" w:customStyle="1" w:styleId="BodyTextIndent2Char">
    <w:name w:val="Body Text Indent 2 Char"/>
    <w:basedOn w:val="DefaultParagraphFont"/>
    <w:link w:val="BodyTextIndent2"/>
    <w:uiPriority w:val="99"/>
    <w:rsid w:val="00DD61D0"/>
    <w:rPr>
      <w14:ligatures w14:val="standardContextual"/>
    </w:rPr>
  </w:style>
  <w:style w:type="paragraph" w:styleId="BodyTextIndent3">
    <w:name w:val="Body Text Indent 3"/>
    <w:basedOn w:val="Normal"/>
    <w:link w:val="BodyTextIndent3Char"/>
    <w:uiPriority w:val="99"/>
    <w:unhideWhenUsed/>
    <w:rsid w:val="00DD61D0"/>
    <w:pPr>
      <w:ind w:left="360"/>
    </w:pPr>
    <w:rPr>
      <w:sz w:val="16"/>
      <w:szCs w:val="16"/>
      <w14:ligatures w14:val="standardContextual"/>
    </w:rPr>
  </w:style>
  <w:style w:type="character" w:customStyle="1" w:styleId="BodyTextIndent3Char">
    <w:name w:val="Body Text Indent 3 Char"/>
    <w:basedOn w:val="DefaultParagraphFont"/>
    <w:link w:val="BodyTextIndent3"/>
    <w:uiPriority w:val="99"/>
    <w:rsid w:val="00DD61D0"/>
    <w:rPr>
      <w:sz w:val="16"/>
      <w:szCs w:val="16"/>
      <w14:ligatures w14:val="standardContextual"/>
    </w:rPr>
  </w:style>
  <w:style w:type="table" w:styleId="TableGrid1">
    <w:name w:val="Table Grid 1"/>
    <w:basedOn w:val="TableNormal"/>
    <w:uiPriority w:val="99"/>
    <w:semiHidden/>
    <w:unhideWhenUsed/>
    <w:rsid w:val="00DD61D0"/>
    <w:pPr>
      <w:spacing w:line="240" w:lineRule="auto"/>
    </w:pPr>
    <w:rPr>
      <w:szCs w:val="24"/>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evel1">
    <w:name w:val="Level 1"/>
    <w:basedOn w:val="Normal"/>
    <w:uiPriority w:val="4"/>
    <w:rsid w:val="00DD61D0"/>
    <w:pPr>
      <w:widowControl w:val="0"/>
      <w:numPr>
        <w:numId w:val="1"/>
      </w:numPr>
      <w:outlineLvl w:val="0"/>
    </w:pPr>
    <w:rPr>
      <w:snapToGrid w:val="0"/>
      <w14:ligatures w14:val="standardContextual"/>
    </w:rPr>
  </w:style>
  <w:style w:type="paragraph" w:styleId="TOC1">
    <w:name w:val="toc 1"/>
    <w:basedOn w:val="Normal"/>
    <w:next w:val="Normal"/>
    <w:autoRedefine/>
    <w:uiPriority w:val="39"/>
    <w:unhideWhenUsed/>
    <w:rsid w:val="00E55C6B"/>
    <w:pPr>
      <w:tabs>
        <w:tab w:val="right" w:leader="dot" w:pos="9350"/>
      </w:tabs>
      <w:spacing w:before="120"/>
      <w:contextualSpacing/>
    </w:pPr>
    <w:rPr>
      <w14:ligatures w14:val="standardContextual"/>
    </w:rPr>
  </w:style>
  <w:style w:type="paragraph" w:customStyle="1" w:styleId="hangingindent">
    <w:name w:val="hanging indent"/>
    <w:basedOn w:val="Normal"/>
    <w:uiPriority w:val="4"/>
    <w:rsid w:val="00DD61D0"/>
    <w:pPr>
      <w:ind w:left="720" w:hanging="720"/>
    </w:pPr>
    <w:rPr>
      <w14:ligatures w14:val="standardContextual"/>
    </w:rPr>
  </w:style>
  <w:style w:type="paragraph" w:customStyle="1" w:styleId="Closing1">
    <w:name w:val="Closing1"/>
    <w:aliases w:val="justify left at center"/>
    <w:basedOn w:val="Normal"/>
    <w:next w:val="Normal"/>
    <w:uiPriority w:val="4"/>
    <w:rsid w:val="00DD61D0"/>
    <w:pPr>
      <w:ind w:left="4680"/>
    </w:pPr>
    <w:rPr>
      <w14:ligatures w14:val="standardContextual"/>
    </w:rPr>
  </w:style>
  <w:style w:type="paragraph" w:customStyle="1" w:styleId="head1">
    <w:name w:val="head 1"/>
    <w:basedOn w:val="Normal"/>
    <w:next w:val="Normal"/>
    <w:uiPriority w:val="4"/>
    <w:rsid w:val="00DD61D0"/>
    <w:pPr>
      <w:contextualSpacing/>
      <w:jc w:val="center"/>
      <w:outlineLvl w:val="0"/>
    </w:pPr>
    <w:rPr>
      <w:caps/>
      <w:szCs w:val="36"/>
      <w14:ligatures w14:val="standardContextual"/>
    </w:rPr>
  </w:style>
  <w:style w:type="paragraph" w:customStyle="1" w:styleId="head2">
    <w:name w:val="head 2"/>
    <w:basedOn w:val="Normal"/>
    <w:next w:val="Normal"/>
    <w:uiPriority w:val="4"/>
    <w:rsid w:val="00DD61D0"/>
    <w:pPr>
      <w:contextualSpacing/>
      <w:jc w:val="center"/>
      <w:outlineLvl w:val="1"/>
    </w:pPr>
    <w:rPr>
      <w:caps/>
      <w14:ligatures w14:val="standardContextual"/>
    </w:rPr>
  </w:style>
  <w:style w:type="paragraph" w:customStyle="1" w:styleId="head3">
    <w:name w:val="head 3"/>
    <w:basedOn w:val="Normal"/>
    <w:next w:val="Normal"/>
    <w:uiPriority w:val="4"/>
    <w:rsid w:val="00DD61D0"/>
    <w:pPr>
      <w:contextualSpacing/>
      <w:jc w:val="center"/>
      <w:outlineLvl w:val="2"/>
    </w:pPr>
    <w:rPr>
      <w:caps/>
      <w14:ligatures w14:val="standardContextual"/>
    </w:rPr>
  </w:style>
  <w:style w:type="paragraph" w:customStyle="1" w:styleId="blockquotation">
    <w:name w:val="block quotation"/>
    <w:basedOn w:val="Normal"/>
    <w:next w:val="Normal"/>
    <w:uiPriority w:val="4"/>
    <w:rsid w:val="00DD61D0"/>
    <w:pPr>
      <w:ind w:left="720" w:right="720"/>
    </w:pPr>
    <w:rPr>
      <w14:ligatures w14:val="standardContextual"/>
    </w:rPr>
  </w:style>
  <w:style w:type="paragraph" w:customStyle="1" w:styleId="head4">
    <w:name w:val="head 4"/>
    <w:basedOn w:val="Normal"/>
    <w:next w:val="Normal"/>
    <w:uiPriority w:val="4"/>
    <w:rsid w:val="00DD61D0"/>
    <w:pPr>
      <w:outlineLvl w:val="3"/>
    </w:pPr>
    <w:rPr>
      <w14:ligatures w14:val="standardContextual"/>
    </w:rPr>
  </w:style>
  <w:style w:type="paragraph" w:customStyle="1" w:styleId="Level2">
    <w:name w:val="Level 2"/>
    <w:basedOn w:val="Normal"/>
    <w:uiPriority w:val="4"/>
    <w:rsid w:val="00DD61D0"/>
    <w:pPr>
      <w:widowControl w:val="0"/>
      <w:numPr>
        <w:ilvl w:val="1"/>
        <w:numId w:val="1"/>
      </w:numPr>
      <w:outlineLvl w:val="1"/>
    </w:pPr>
    <w:rPr>
      <w:snapToGrid w:val="0"/>
      <w14:ligatures w14:val="standardContextual"/>
    </w:rPr>
  </w:style>
  <w:style w:type="paragraph" w:customStyle="1" w:styleId="Level3">
    <w:name w:val="Level 3"/>
    <w:basedOn w:val="Normal"/>
    <w:uiPriority w:val="4"/>
    <w:rsid w:val="00DD61D0"/>
    <w:pPr>
      <w:widowControl w:val="0"/>
      <w:numPr>
        <w:ilvl w:val="2"/>
        <w:numId w:val="1"/>
      </w:numPr>
      <w:outlineLvl w:val="2"/>
    </w:pPr>
    <w:rPr>
      <w:snapToGrid w:val="0"/>
      <w14:ligatures w14:val="standardContextual"/>
    </w:rPr>
  </w:style>
  <w:style w:type="paragraph" w:customStyle="1" w:styleId="Level4">
    <w:name w:val="Level 4"/>
    <w:basedOn w:val="Normal"/>
    <w:uiPriority w:val="4"/>
    <w:rsid w:val="00DD61D0"/>
    <w:pPr>
      <w:widowControl w:val="0"/>
      <w:numPr>
        <w:ilvl w:val="3"/>
        <w:numId w:val="1"/>
      </w:numPr>
      <w:outlineLvl w:val="3"/>
    </w:pPr>
    <w:rPr>
      <w:snapToGrid w:val="0"/>
      <w14:ligatures w14:val="standardContextual"/>
    </w:rPr>
  </w:style>
  <w:style w:type="paragraph" w:customStyle="1" w:styleId="Level5">
    <w:name w:val="Level 5"/>
    <w:basedOn w:val="Normal"/>
    <w:uiPriority w:val="4"/>
    <w:rsid w:val="00DD61D0"/>
    <w:pPr>
      <w:widowControl w:val="0"/>
      <w:numPr>
        <w:ilvl w:val="4"/>
        <w:numId w:val="1"/>
      </w:numPr>
      <w:outlineLvl w:val="4"/>
    </w:pPr>
    <w:rPr>
      <w:snapToGrid w:val="0"/>
      <w14:ligatures w14:val="standardContextual"/>
    </w:rPr>
  </w:style>
  <w:style w:type="paragraph" w:customStyle="1" w:styleId="Level6">
    <w:name w:val="Level 6"/>
    <w:basedOn w:val="Normal"/>
    <w:uiPriority w:val="4"/>
    <w:rsid w:val="00DD61D0"/>
    <w:pPr>
      <w:widowControl w:val="0"/>
      <w:numPr>
        <w:ilvl w:val="5"/>
        <w:numId w:val="1"/>
      </w:numPr>
      <w:outlineLvl w:val="5"/>
    </w:pPr>
    <w:rPr>
      <w:snapToGrid w:val="0"/>
      <w14:ligatures w14:val="standardContextual"/>
    </w:rPr>
  </w:style>
  <w:style w:type="paragraph" w:customStyle="1" w:styleId="Level7">
    <w:name w:val="Level 7"/>
    <w:basedOn w:val="Normal"/>
    <w:uiPriority w:val="4"/>
    <w:rsid w:val="00DD61D0"/>
    <w:pPr>
      <w:widowControl w:val="0"/>
      <w:numPr>
        <w:ilvl w:val="6"/>
        <w:numId w:val="1"/>
      </w:numPr>
      <w:outlineLvl w:val="6"/>
    </w:pPr>
    <w:rPr>
      <w:snapToGrid w:val="0"/>
      <w14:ligatures w14:val="standardContextual"/>
    </w:rPr>
  </w:style>
  <w:style w:type="paragraph" w:styleId="TOC2">
    <w:name w:val="toc 2"/>
    <w:basedOn w:val="Normal"/>
    <w:next w:val="Normal"/>
    <w:autoRedefine/>
    <w:uiPriority w:val="39"/>
    <w:unhideWhenUsed/>
    <w:rsid w:val="00DD61D0"/>
    <w:pPr>
      <w:spacing w:after="100"/>
      <w:ind w:left="220"/>
    </w:pPr>
    <w:rPr>
      <w14:ligatures w14:val="standardContextual"/>
    </w:rPr>
  </w:style>
  <w:style w:type="paragraph" w:styleId="TOC3">
    <w:name w:val="toc 3"/>
    <w:basedOn w:val="Normal"/>
    <w:next w:val="Normal"/>
    <w:autoRedefine/>
    <w:uiPriority w:val="39"/>
    <w:unhideWhenUsed/>
    <w:rsid w:val="00DD61D0"/>
    <w:pPr>
      <w:spacing w:after="100"/>
      <w:ind w:left="480"/>
    </w:pPr>
    <w:rPr>
      <w14:ligatures w14:val="standardContextual"/>
    </w:rPr>
  </w:style>
  <w:style w:type="paragraph" w:styleId="TOC4">
    <w:name w:val="toc 4"/>
    <w:basedOn w:val="Normal"/>
    <w:next w:val="Normal"/>
    <w:autoRedefine/>
    <w:uiPriority w:val="39"/>
    <w:unhideWhenUsed/>
    <w:rsid w:val="00DD61D0"/>
    <w:pPr>
      <w:spacing w:after="100"/>
      <w:ind w:left="720"/>
    </w:pPr>
    <w:rPr>
      <w14:ligatures w14:val="standardContextual"/>
    </w:rPr>
  </w:style>
  <w:style w:type="paragraph" w:styleId="TOC5">
    <w:name w:val="toc 5"/>
    <w:basedOn w:val="Normal"/>
    <w:next w:val="Normal"/>
    <w:autoRedefine/>
    <w:uiPriority w:val="39"/>
    <w:unhideWhenUsed/>
    <w:rsid w:val="00DD61D0"/>
    <w:pPr>
      <w:spacing w:after="100"/>
      <w:ind w:left="960"/>
    </w:pPr>
    <w:rPr>
      <w14:ligatures w14:val="standardContextual"/>
    </w:rPr>
  </w:style>
  <w:style w:type="paragraph" w:customStyle="1" w:styleId="TextBox">
    <w:name w:val="TextBox"/>
    <w:basedOn w:val="Normal"/>
    <w:next w:val="Normal"/>
    <w:link w:val="TextBoxChar"/>
    <w:rsid w:val="00DD61D0"/>
    <w:pPr>
      <w:spacing w:before="240" w:after="240"/>
    </w:pPr>
    <w:rPr>
      <w14:ligatures w14:val="standardContextual"/>
    </w:rPr>
  </w:style>
  <w:style w:type="character" w:customStyle="1" w:styleId="TextBoxChar">
    <w:name w:val="TextBox Char"/>
    <w:basedOn w:val="DefaultParagraphFont"/>
    <w:link w:val="TextBox"/>
    <w:rsid w:val="00DD61D0"/>
    <w:rPr>
      <w14:ligatures w14:val="standardContextual"/>
    </w:rPr>
  </w:style>
  <w:style w:type="table" w:customStyle="1" w:styleId="cleanbooktable">
    <w:name w:val="clean book table"/>
    <w:basedOn w:val="TableNormal"/>
    <w:uiPriority w:val="99"/>
    <w:qFormat/>
    <w:rsid w:val="00DD61D0"/>
    <w:pPr>
      <w:spacing w:line="240" w:lineRule="auto"/>
    </w:pPr>
    <w:rPr>
      <w:rFonts w:asciiTheme="minorHAnsi" w:eastAsiaTheme="minorEastAsia" w:hAnsiTheme="minorHAnsi"/>
      <w:sz w:val="22"/>
      <w:szCs w:val="24"/>
      <w14:ligatures w14:val="standardContextual"/>
    </w:rPr>
    <w:tblPr>
      <w:tblBorders>
        <w:top w:val="single" w:sz="12" w:space="0" w:color="auto"/>
        <w:bottom w:val="single" w:sz="12" w:space="0" w:color="auto"/>
      </w:tblBorders>
    </w:tblPr>
  </w:style>
  <w:style w:type="table" w:customStyle="1" w:styleId="ChicagoStyle">
    <w:name w:val="Chicago Style"/>
    <w:basedOn w:val="TableNormal"/>
    <w:uiPriority w:val="99"/>
    <w:qFormat/>
    <w:rsid w:val="00DD61D0"/>
    <w:pPr>
      <w:spacing w:line="240" w:lineRule="auto"/>
    </w:pPr>
    <w:rPr>
      <w:rFonts w:asciiTheme="minorHAnsi" w:eastAsiaTheme="minorEastAsia" w:hAnsiTheme="minorHAnsi"/>
      <w:sz w:val="22"/>
      <w:szCs w:val="24"/>
      <w14:ligatures w14:val="standardContextual"/>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paragraph" w:styleId="Subtitle">
    <w:name w:val="Subtitle"/>
    <w:basedOn w:val="Normal"/>
    <w:next w:val="Normal"/>
    <w:link w:val="SubtitleChar"/>
    <w:uiPriority w:val="11"/>
    <w:qFormat/>
    <w:rsid w:val="00DD61D0"/>
    <w:pPr>
      <w:spacing w:after="600"/>
    </w:pPr>
    <w:rPr>
      <w:rFonts w:asciiTheme="majorHAnsi" w:eastAsiaTheme="majorEastAsia" w:hAnsiTheme="majorHAnsi" w:cstheme="majorBidi"/>
      <w:i/>
      <w:iCs/>
      <w:spacing w:val="13"/>
      <w14:ligatures w14:val="standardContextual"/>
    </w:rPr>
  </w:style>
  <w:style w:type="character" w:customStyle="1" w:styleId="SubtitleChar">
    <w:name w:val="Subtitle Char"/>
    <w:basedOn w:val="DefaultParagraphFont"/>
    <w:link w:val="Subtitle"/>
    <w:uiPriority w:val="11"/>
    <w:rsid w:val="00DD61D0"/>
    <w:rPr>
      <w:rFonts w:asciiTheme="majorHAnsi" w:eastAsiaTheme="majorEastAsia" w:hAnsiTheme="majorHAnsi" w:cstheme="majorBidi"/>
      <w:i/>
      <w:iCs/>
      <w:spacing w:val="13"/>
      <w14:ligatures w14:val="standardContextual"/>
    </w:rPr>
  </w:style>
  <w:style w:type="character" w:styleId="Strong">
    <w:name w:val="Strong"/>
    <w:uiPriority w:val="22"/>
    <w:qFormat/>
    <w:rsid w:val="00DD61D0"/>
    <w:rPr>
      <w:b/>
      <w:bCs/>
    </w:rPr>
  </w:style>
  <w:style w:type="character" w:styleId="Emphasis">
    <w:name w:val="Emphasis"/>
    <w:uiPriority w:val="20"/>
    <w:qFormat/>
    <w:rsid w:val="00DD61D0"/>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DD61D0"/>
    <w:rPr>
      <w:rFonts w:ascii="Tahoma" w:hAnsi="Tahoma" w:cs="Tahoma"/>
      <w:sz w:val="16"/>
      <w:szCs w:val="16"/>
      <w14:ligatures w14:val="standardContextual"/>
    </w:rPr>
  </w:style>
  <w:style w:type="character" w:customStyle="1" w:styleId="BalloonTextChar">
    <w:name w:val="Balloon Text Char"/>
    <w:basedOn w:val="DefaultParagraphFont"/>
    <w:link w:val="BalloonText"/>
    <w:uiPriority w:val="99"/>
    <w:rsid w:val="00DD61D0"/>
    <w:rPr>
      <w:rFonts w:ascii="Tahoma" w:hAnsi="Tahoma" w:cs="Tahoma"/>
      <w:sz w:val="16"/>
      <w:szCs w:val="16"/>
      <w14:ligatures w14:val="standardContextual"/>
    </w:rPr>
  </w:style>
  <w:style w:type="paragraph" w:styleId="NoSpacing">
    <w:name w:val="No Spacing"/>
    <w:basedOn w:val="Normal"/>
    <w:uiPriority w:val="1"/>
    <w:qFormat/>
    <w:rsid w:val="00DD61D0"/>
    <w:rPr>
      <w14:ligatures w14:val="standardContextual"/>
    </w:rPr>
  </w:style>
  <w:style w:type="paragraph" w:styleId="ListParagraph">
    <w:name w:val="List Paragraph"/>
    <w:basedOn w:val="Normal"/>
    <w:uiPriority w:val="34"/>
    <w:qFormat/>
    <w:rsid w:val="00DD61D0"/>
    <w:pPr>
      <w:ind w:left="720"/>
    </w:pPr>
    <w:rPr>
      <w14:ligatures w14:val="standardContextual"/>
    </w:rPr>
  </w:style>
  <w:style w:type="paragraph" w:styleId="Quote">
    <w:name w:val="Quote"/>
    <w:basedOn w:val="Normal"/>
    <w:next w:val="Normal"/>
    <w:link w:val="QuoteChar"/>
    <w:uiPriority w:val="29"/>
    <w:qFormat/>
    <w:rsid w:val="00DD61D0"/>
    <w:pPr>
      <w:spacing w:before="200"/>
      <w:ind w:left="360" w:right="360"/>
    </w:pPr>
    <w:rPr>
      <w:i/>
      <w:iCs/>
      <w14:ligatures w14:val="standardContextual"/>
    </w:rPr>
  </w:style>
  <w:style w:type="character" w:customStyle="1" w:styleId="QuoteChar">
    <w:name w:val="Quote Char"/>
    <w:basedOn w:val="DefaultParagraphFont"/>
    <w:link w:val="Quote"/>
    <w:uiPriority w:val="29"/>
    <w:rsid w:val="00DD61D0"/>
    <w:rPr>
      <w:i/>
      <w:iCs/>
      <w14:ligatures w14:val="standardContextual"/>
    </w:rPr>
  </w:style>
  <w:style w:type="paragraph" w:styleId="IntenseQuote">
    <w:name w:val="Intense Quote"/>
    <w:basedOn w:val="Normal"/>
    <w:next w:val="Normal"/>
    <w:link w:val="IntenseQuoteChar"/>
    <w:uiPriority w:val="30"/>
    <w:qFormat/>
    <w:rsid w:val="00DD61D0"/>
    <w:pPr>
      <w:pBdr>
        <w:bottom w:val="single" w:sz="4" w:space="1" w:color="auto"/>
      </w:pBdr>
      <w:spacing w:before="200" w:after="280"/>
      <w:ind w:left="1008" w:right="1152"/>
    </w:pPr>
    <w:rPr>
      <w:b/>
      <w:bCs/>
      <w:i/>
      <w:iCs/>
      <w14:ligatures w14:val="standardContextual"/>
    </w:rPr>
  </w:style>
  <w:style w:type="character" w:customStyle="1" w:styleId="IntenseQuoteChar">
    <w:name w:val="Intense Quote Char"/>
    <w:basedOn w:val="DefaultParagraphFont"/>
    <w:link w:val="IntenseQuote"/>
    <w:uiPriority w:val="30"/>
    <w:rsid w:val="00DD61D0"/>
    <w:rPr>
      <w:b/>
      <w:bCs/>
      <w:i/>
      <w:iCs/>
      <w14:ligatures w14:val="standardContextual"/>
    </w:rPr>
  </w:style>
  <w:style w:type="character" w:styleId="SubtleEmphasis">
    <w:name w:val="Subtle Emphasis"/>
    <w:uiPriority w:val="19"/>
    <w:qFormat/>
    <w:rsid w:val="00DD61D0"/>
    <w:rPr>
      <w:i/>
      <w:iCs/>
    </w:rPr>
  </w:style>
  <w:style w:type="character" w:styleId="IntenseEmphasis">
    <w:name w:val="Intense Emphasis"/>
    <w:uiPriority w:val="21"/>
    <w:qFormat/>
    <w:rsid w:val="00DD61D0"/>
    <w:rPr>
      <w:b/>
      <w:bCs/>
    </w:rPr>
  </w:style>
  <w:style w:type="character" w:styleId="SubtleReference">
    <w:name w:val="Subtle Reference"/>
    <w:uiPriority w:val="31"/>
    <w:qFormat/>
    <w:rsid w:val="00DD61D0"/>
    <w:rPr>
      <w:smallCaps/>
    </w:rPr>
  </w:style>
  <w:style w:type="character" w:styleId="IntenseReference">
    <w:name w:val="Intense Reference"/>
    <w:uiPriority w:val="32"/>
    <w:qFormat/>
    <w:rsid w:val="00DD61D0"/>
    <w:rPr>
      <w:smallCaps/>
      <w:spacing w:val="5"/>
      <w:u w:val="single"/>
    </w:rPr>
  </w:style>
  <w:style w:type="character" w:styleId="BookTitle">
    <w:name w:val="Book Title"/>
    <w:uiPriority w:val="33"/>
    <w:qFormat/>
    <w:rsid w:val="00DD61D0"/>
    <w:rPr>
      <w:i/>
      <w:iCs/>
      <w:smallCaps/>
      <w:spacing w:val="5"/>
    </w:rPr>
  </w:style>
  <w:style w:type="paragraph" w:styleId="TOCHeading">
    <w:name w:val="TOC Heading"/>
    <w:basedOn w:val="Heading1"/>
    <w:next w:val="Normal"/>
    <w:uiPriority w:val="39"/>
    <w:unhideWhenUsed/>
    <w:qFormat/>
    <w:rsid w:val="00DD61D0"/>
    <w:pPr>
      <w:outlineLvl w:val="9"/>
    </w:pPr>
    <w:rPr>
      <w:lang w:bidi="en-US"/>
    </w:rPr>
  </w:style>
  <w:style w:type="character" w:customStyle="1" w:styleId="EquationCaption">
    <w:name w:val="_Equation Caption"/>
    <w:rsid w:val="00DD61D0"/>
  </w:style>
  <w:style w:type="character" w:customStyle="1" w:styleId="oneclick-link">
    <w:name w:val="oneclick-link"/>
    <w:basedOn w:val="DefaultParagraphFont"/>
    <w:rsid w:val="00DD61D0"/>
  </w:style>
  <w:style w:type="character" w:customStyle="1" w:styleId="apple-converted-space">
    <w:name w:val="apple-converted-space"/>
    <w:basedOn w:val="DefaultParagraphFont"/>
    <w:rsid w:val="00DD61D0"/>
  </w:style>
  <w:style w:type="character" w:customStyle="1" w:styleId="foreign">
    <w:name w:val="foreign"/>
    <w:basedOn w:val="DefaultParagraphFont"/>
    <w:rsid w:val="00DD61D0"/>
  </w:style>
  <w:style w:type="character" w:customStyle="1" w:styleId="itempublisher">
    <w:name w:val="itempublisher"/>
    <w:basedOn w:val="DefaultParagraphFont"/>
    <w:rsid w:val="00DD61D0"/>
  </w:style>
  <w:style w:type="paragraph" w:styleId="Index1">
    <w:name w:val="index 1"/>
    <w:basedOn w:val="Normal"/>
    <w:next w:val="Normal"/>
    <w:autoRedefine/>
    <w:uiPriority w:val="99"/>
    <w:unhideWhenUsed/>
    <w:rsid w:val="00DD61D0"/>
    <w:pPr>
      <w:ind w:left="240" w:hanging="240"/>
    </w:pPr>
    <w:rPr>
      <w14:ligatures w14:val="standardContextual"/>
    </w:rPr>
  </w:style>
  <w:style w:type="paragraph" w:styleId="TOC6">
    <w:name w:val="toc 6"/>
    <w:basedOn w:val="Normal"/>
    <w:next w:val="Normal"/>
    <w:autoRedefine/>
    <w:uiPriority w:val="39"/>
    <w:unhideWhenUsed/>
    <w:rsid w:val="00DD61D0"/>
    <w:pPr>
      <w:spacing w:after="100"/>
      <w:ind w:left="1200"/>
    </w:pPr>
    <w:rPr>
      <w14:ligatures w14:val="standardContextual"/>
    </w:rPr>
  </w:style>
  <w:style w:type="paragraph" w:styleId="CommentText">
    <w:name w:val="annotation text"/>
    <w:basedOn w:val="Normal"/>
    <w:link w:val="CommentTextChar"/>
    <w:uiPriority w:val="99"/>
    <w:unhideWhenUsed/>
    <w:rsid w:val="00DD61D0"/>
    <w:rPr>
      <w:sz w:val="20"/>
      <w:szCs w:val="20"/>
      <w14:ligatures w14:val="standardContextual"/>
    </w:rPr>
  </w:style>
  <w:style w:type="character" w:customStyle="1" w:styleId="CommentTextChar">
    <w:name w:val="Comment Text Char"/>
    <w:basedOn w:val="DefaultParagraphFont"/>
    <w:link w:val="CommentText"/>
    <w:uiPriority w:val="99"/>
    <w:rsid w:val="00DD61D0"/>
    <w:rPr>
      <w:sz w:val="20"/>
      <w:szCs w:val="20"/>
      <w14:ligatures w14:val="standardContextual"/>
    </w:rPr>
  </w:style>
  <w:style w:type="paragraph" w:styleId="Caption">
    <w:name w:val="caption"/>
    <w:basedOn w:val="Normal"/>
    <w:next w:val="Normal"/>
    <w:uiPriority w:val="35"/>
    <w:semiHidden/>
    <w:unhideWhenUsed/>
    <w:rsid w:val="00DD61D0"/>
    <w:pPr>
      <w:spacing w:after="200"/>
    </w:pPr>
    <w:rPr>
      <w:b/>
      <w:bCs/>
      <w:color w:val="4F81BD" w:themeColor="accent1"/>
      <w:sz w:val="18"/>
      <w:szCs w:val="18"/>
      <w14:ligatures w14:val="standardContextual"/>
    </w:rPr>
  </w:style>
  <w:style w:type="paragraph" w:styleId="EndnoteText">
    <w:name w:val="endnote text"/>
    <w:basedOn w:val="Normal"/>
    <w:link w:val="EndnoteTextChar"/>
    <w:uiPriority w:val="99"/>
    <w:unhideWhenUsed/>
    <w:rsid w:val="00DD61D0"/>
    <w:rPr>
      <w:sz w:val="20"/>
      <w:szCs w:val="20"/>
      <w14:ligatures w14:val="standardContextual"/>
    </w:rPr>
  </w:style>
  <w:style w:type="character" w:customStyle="1" w:styleId="EndnoteTextChar">
    <w:name w:val="Endnote Text Char"/>
    <w:basedOn w:val="DefaultParagraphFont"/>
    <w:link w:val="EndnoteText"/>
    <w:uiPriority w:val="99"/>
    <w:rsid w:val="00DD61D0"/>
    <w:rPr>
      <w:sz w:val="20"/>
      <w:szCs w:val="20"/>
      <w14:ligatures w14:val="standardContextual"/>
    </w:rPr>
  </w:style>
  <w:style w:type="paragraph" w:styleId="CommentSubject">
    <w:name w:val="annotation subject"/>
    <w:basedOn w:val="CommentText"/>
    <w:next w:val="CommentText"/>
    <w:link w:val="CommentSubjectChar"/>
    <w:uiPriority w:val="99"/>
    <w:unhideWhenUsed/>
    <w:rsid w:val="00DD61D0"/>
    <w:rPr>
      <w:b/>
      <w:bCs/>
    </w:rPr>
  </w:style>
  <w:style w:type="character" w:customStyle="1" w:styleId="CommentSubjectChar">
    <w:name w:val="Comment Subject Char"/>
    <w:basedOn w:val="CommentTextChar"/>
    <w:link w:val="CommentSubject"/>
    <w:uiPriority w:val="99"/>
    <w:rsid w:val="00DD61D0"/>
    <w:rPr>
      <w:b/>
      <w:bCs/>
      <w:sz w:val="20"/>
      <w:szCs w:val="20"/>
      <w14:ligatures w14:val="standardContextual"/>
    </w:rPr>
  </w:style>
  <w:style w:type="character" w:customStyle="1" w:styleId="hgkelc">
    <w:name w:val="hgkelc"/>
    <w:basedOn w:val="DefaultParagraphFont"/>
    <w:rsid w:val="00DD61D0"/>
  </w:style>
  <w:style w:type="paragraph" w:customStyle="1" w:styleId="Style">
    <w:name w:val="Style"/>
    <w:rsid w:val="00DD61D0"/>
    <w:pPr>
      <w:widowControl w:val="0"/>
      <w:autoSpaceDE w:val="0"/>
      <w:autoSpaceDN w:val="0"/>
      <w:adjustRightInd w:val="0"/>
      <w:spacing w:line="240" w:lineRule="auto"/>
      <w:jc w:val="left"/>
    </w:pPr>
    <w:rPr>
      <w:rFonts w:eastAsiaTheme="minorEastAsia" w:cs="Times New Roman"/>
      <w:szCs w:val="24"/>
      <w:lang w:eastAsia="zh-CN"/>
      <w14:ligatures w14:val="standardContextual"/>
    </w:rPr>
  </w:style>
  <w:style w:type="character" w:customStyle="1" w:styleId="muibox-root">
    <w:name w:val="muibox-root"/>
    <w:basedOn w:val="DefaultParagraphFont"/>
    <w:rsid w:val="00DD61D0"/>
  </w:style>
  <w:style w:type="character" w:styleId="FollowedHyperlink">
    <w:name w:val="FollowedHyperlink"/>
    <w:basedOn w:val="DefaultParagraphFont"/>
    <w:uiPriority w:val="99"/>
    <w:unhideWhenUsed/>
    <w:rsid w:val="00DD61D0"/>
    <w:rPr>
      <w:color w:val="800080" w:themeColor="followedHyperlink"/>
      <w:u w:val="single"/>
    </w:rPr>
  </w:style>
  <w:style w:type="character" w:styleId="HTMLCite">
    <w:name w:val="HTML Cite"/>
    <w:basedOn w:val="DefaultParagraphFont"/>
    <w:uiPriority w:val="99"/>
    <w:semiHidden/>
    <w:unhideWhenUsed/>
    <w:rsid w:val="00E157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044569">
      <w:bodyDiv w:val="1"/>
      <w:marLeft w:val="0"/>
      <w:marRight w:val="0"/>
      <w:marTop w:val="0"/>
      <w:marBottom w:val="0"/>
      <w:divBdr>
        <w:top w:val="none" w:sz="0" w:space="0" w:color="auto"/>
        <w:left w:val="none" w:sz="0" w:space="0" w:color="auto"/>
        <w:bottom w:val="none" w:sz="0" w:space="0" w:color="auto"/>
        <w:right w:val="none" w:sz="0" w:space="0" w:color="auto"/>
      </w:divBdr>
    </w:div>
    <w:div w:id="88166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9541E-DD20-4260-8404-32E0336A0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7431</TotalTime>
  <Pages>175</Pages>
  <Words>75595</Words>
  <Characters>430897</Characters>
  <Application>Microsoft Office Word</Application>
  <DocSecurity>0</DocSecurity>
  <Lines>3590</Lines>
  <Paragraphs>1010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Hahn, Paul D.</cp:lastModifiedBy>
  <cp:revision>49</cp:revision>
  <cp:lastPrinted>2023-06-20T11:46:00Z</cp:lastPrinted>
  <dcterms:created xsi:type="dcterms:W3CDTF">2023-06-20T11:00:00Z</dcterms:created>
  <dcterms:modified xsi:type="dcterms:W3CDTF">2025-10-31T14:44:00Z</dcterms:modified>
</cp:coreProperties>
</file>