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B8FA" w14:textId="622381E7" w:rsidR="00110C2F" w:rsidRPr="00110C2F" w:rsidRDefault="00110C2F" w:rsidP="00110C2F">
      <w:pPr>
        <w:jc w:val="center"/>
        <w:rPr>
          <w:rFonts w:eastAsiaTheme="majorEastAsia" w:cs="Times New Roman"/>
          <w:kern w:val="2"/>
          <w:szCs w:val="32"/>
          <w14:ligatures w14:val="standardContextual"/>
        </w:rPr>
      </w:pPr>
      <w:r w:rsidRPr="00110C2F">
        <w:rPr>
          <w:rFonts w:eastAsiaTheme="majorEastAsia" w:cs="Times New Roman"/>
          <w:kern w:val="2"/>
          <w:szCs w:val="32"/>
          <w14:ligatures w14:val="standardContextual"/>
        </w:rPr>
        <w:t xml:space="preserve">HISTORICAL BACKGROUND TO THE </w:t>
      </w:r>
      <w:r w:rsidRPr="00110C2F">
        <w:rPr>
          <w:rFonts w:eastAsiaTheme="majorEastAsia" w:cs="Times New Roman"/>
          <w:i/>
          <w:iCs/>
          <w:kern w:val="2"/>
          <w:szCs w:val="32"/>
          <w14:ligatures w14:val="standardContextual"/>
        </w:rPr>
        <w:t>ILIAD</w:t>
      </w:r>
    </w:p>
    <w:p w14:paraId="073B749B" w14:textId="18F7AB53" w:rsidR="00110C2F" w:rsidRPr="00110C2F" w:rsidRDefault="00110C2F" w:rsidP="00110C2F">
      <w:pPr>
        <w:rPr>
          <w:rFonts w:eastAsiaTheme="majorEastAsia" w:cs="Times New Roman"/>
          <w:kern w:val="2"/>
          <w:szCs w:val="32"/>
          <w14:ligatures w14:val="standardContextual"/>
        </w:rPr>
      </w:pPr>
    </w:p>
    <w:p w14:paraId="07F889A1" w14:textId="77777777" w:rsidR="00110C2F" w:rsidRPr="00110C2F" w:rsidRDefault="00110C2F" w:rsidP="00110C2F">
      <w:pPr>
        <w:jc w:val="center"/>
        <w:rPr>
          <w:rFonts w:eastAsiaTheme="majorEastAsia" w:cs="Times New Roman"/>
          <w:kern w:val="2"/>
          <w:sz w:val="20"/>
          <w14:ligatures w14:val="standardContextual"/>
        </w:rPr>
      </w:pPr>
      <w:r w:rsidRPr="00110C2F">
        <w:rPr>
          <w:rFonts w:eastAsiaTheme="majorEastAsia" w:cs="Times New Roman"/>
          <w:kern w:val="2"/>
          <w:sz w:val="20"/>
          <w14:ligatures w14:val="standardContextual"/>
        </w:rPr>
        <w:t>Paul Hahn, Theology Department</w:t>
      </w:r>
    </w:p>
    <w:p w14:paraId="64C4A926" w14:textId="77777777" w:rsidR="00110C2F" w:rsidRPr="00110C2F" w:rsidRDefault="00110C2F" w:rsidP="00110C2F">
      <w:pPr>
        <w:jc w:val="center"/>
        <w:rPr>
          <w:rFonts w:eastAsiaTheme="majorEastAsia" w:cs="Times New Roman"/>
          <w:kern w:val="2"/>
          <w:sz w:val="20"/>
          <w14:ligatures w14:val="standardContextual"/>
        </w:rPr>
      </w:pPr>
      <w:r w:rsidRPr="00110C2F">
        <w:rPr>
          <w:rFonts w:eastAsiaTheme="majorEastAsia" w:cs="Times New Roman"/>
          <w:kern w:val="2"/>
          <w:sz w:val="20"/>
          <w14:ligatures w14:val="standardContextual"/>
        </w:rPr>
        <w:t>University of St Thomas, Houston TX 77006</w:t>
      </w:r>
    </w:p>
    <w:p w14:paraId="74E50FB5" w14:textId="679A0876" w:rsidR="00110C2F" w:rsidRPr="00110C2F" w:rsidRDefault="00110C2F" w:rsidP="00110C2F">
      <w:pPr>
        <w:jc w:val="center"/>
        <w:rPr>
          <w:rFonts w:eastAsiaTheme="majorEastAsia" w:cs="Times New Roman"/>
          <w:kern w:val="2"/>
          <w:sz w:val="20"/>
          <w14:ligatures w14:val="standardContextual"/>
        </w:rPr>
      </w:pPr>
      <w:r w:rsidRPr="00110C2F">
        <w:rPr>
          <w:rFonts w:eastAsiaTheme="majorEastAsia" w:cs="Times New Roman"/>
          <w:kern w:val="2"/>
          <w:sz w:val="20"/>
          <w14:ligatures w14:val="standardContextual"/>
        </w:rPr>
        <w:t>© 2026, theologyplus.com</w:t>
      </w:r>
    </w:p>
    <w:p w14:paraId="11241AE8" w14:textId="77777777" w:rsidR="00110C2F" w:rsidRPr="00110C2F" w:rsidRDefault="00110C2F" w:rsidP="00110C2F">
      <w:pPr>
        <w:rPr>
          <w:rFonts w:eastAsiaTheme="majorEastAsia" w:cs="Times New Roman"/>
          <w:kern w:val="2"/>
          <w:szCs w:val="32"/>
          <w14:ligatures w14:val="standardContextual"/>
        </w:rPr>
      </w:pPr>
    </w:p>
    <w:p w14:paraId="12987823" w14:textId="77777777" w:rsidR="00110C2F" w:rsidRPr="00110C2F" w:rsidRDefault="00110C2F" w:rsidP="00110C2F">
      <w:pPr>
        <w:rPr>
          <w:rFonts w:eastAsiaTheme="majorEastAsia" w:cs="Times New Roman"/>
          <w:kern w:val="2"/>
          <w:szCs w:val="32"/>
          <w14:ligatures w14:val="standardContextual"/>
        </w:rPr>
      </w:pPr>
    </w:p>
    <w:p w14:paraId="08A3B6D9" w14:textId="77777777" w:rsidR="00110C2F" w:rsidRDefault="00110C2F" w:rsidP="00110C2F">
      <w:pPr>
        <w:tabs>
          <w:tab w:val="left" w:pos="-720"/>
          <w:tab w:val="left" w:pos="0"/>
          <w:tab w:val="left" w:pos="720"/>
        </w:tabs>
        <w:spacing w:line="240" w:lineRule="atLeast"/>
        <w:ind w:left="1440" w:right="720" w:hanging="720"/>
        <w:rPr>
          <w:sz w:val="20"/>
        </w:rPr>
      </w:pPr>
      <w:bookmarkStart w:id="0" w:name="_Hlk502838432"/>
      <w:r w:rsidRPr="00A449FF">
        <w:rPr>
          <w:i/>
          <w:iCs/>
          <w:sz w:val="20"/>
          <w:szCs w:val="20"/>
          <w:lang w:bidi="he-IL"/>
        </w:rPr>
        <w:t>American Heritage Dictionary of the English Language</w:t>
      </w:r>
      <w:r w:rsidRPr="00A449FF">
        <w:rPr>
          <w:sz w:val="20"/>
          <w:szCs w:val="20"/>
          <w:lang w:bidi="he-IL"/>
        </w:rPr>
        <w:t>. 3</w:t>
      </w:r>
      <w:r>
        <w:rPr>
          <w:sz w:val="20"/>
          <w:szCs w:val="20"/>
          <w:lang w:bidi="he-IL"/>
        </w:rPr>
        <w:t>r</w:t>
      </w:r>
      <w:r w:rsidRPr="00A449FF">
        <w:rPr>
          <w:sz w:val="20"/>
          <w:szCs w:val="20"/>
          <w:lang w:bidi="he-IL"/>
        </w:rPr>
        <w:t>d ed. New York: Houghton Mifflin, 1996</w:t>
      </w:r>
      <w:r>
        <w:rPr>
          <w:sz w:val="20"/>
          <w:szCs w:val="20"/>
          <w:lang w:bidi="he-IL"/>
        </w:rPr>
        <w:t>.</w:t>
      </w:r>
    </w:p>
    <w:p w14:paraId="0BAA4D05" w14:textId="77777777" w:rsidR="00110C2F" w:rsidRPr="00ED3BEA" w:rsidRDefault="00110C2F" w:rsidP="00110C2F">
      <w:pPr>
        <w:ind w:left="1440" w:right="720" w:hanging="720"/>
        <w:rPr>
          <w:sz w:val="20"/>
          <w:szCs w:val="20"/>
        </w:rPr>
      </w:pPr>
      <w:r w:rsidRPr="00ED3BEA">
        <w:rPr>
          <w:sz w:val="20"/>
          <w:szCs w:val="20"/>
        </w:rPr>
        <w:t xml:space="preserve">“Bronze Age.” </w:t>
      </w:r>
      <w:proofErr w:type="spellStart"/>
      <w:r w:rsidRPr="00ED3BEA">
        <w:rPr>
          <w:i/>
          <w:sz w:val="20"/>
          <w:szCs w:val="20"/>
        </w:rPr>
        <w:t>Encyclopædia</w:t>
      </w:r>
      <w:proofErr w:type="spellEnd"/>
      <w:r w:rsidRPr="00ED3BEA">
        <w:rPr>
          <w:i/>
          <w:sz w:val="20"/>
          <w:szCs w:val="20"/>
        </w:rPr>
        <w:t xml:space="preserve"> Britannica 2003 Deluxe Edition CD-ROM</w:t>
      </w:r>
      <w:r w:rsidRPr="00ED3BEA">
        <w:rPr>
          <w:sz w:val="20"/>
          <w:szCs w:val="20"/>
        </w:rPr>
        <w:t xml:space="preserve">. Chicago: </w:t>
      </w:r>
      <w:proofErr w:type="spellStart"/>
      <w:r w:rsidRPr="00ED3BEA">
        <w:rPr>
          <w:sz w:val="20"/>
          <w:szCs w:val="20"/>
        </w:rPr>
        <w:t>Encyclopædia</w:t>
      </w:r>
      <w:proofErr w:type="spellEnd"/>
      <w:r w:rsidRPr="00ED3BEA">
        <w:rPr>
          <w:sz w:val="20"/>
          <w:szCs w:val="20"/>
        </w:rPr>
        <w:t xml:space="preserve"> Britannica, 2003.</w:t>
      </w:r>
    </w:p>
    <w:p w14:paraId="1F597669" w14:textId="77777777" w:rsidR="00110C2F" w:rsidRDefault="00110C2F" w:rsidP="00110C2F">
      <w:pPr>
        <w:ind w:left="1440" w:right="720" w:hanging="720"/>
      </w:pPr>
      <w:r w:rsidRPr="00110C2F">
        <w:rPr>
          <w:sz w:val="20"/>
          <w:szCs w:val="20"/>
          <w:lang w:val="es-ES"/>
        </w:rPr>
        <w:t xml:space="preserve">Cavalli-Sforza, L. Luca, Paolo </w:t>
      </w:r>
      <w:proofErr w:type="spellStart"/>
      <w:r w:rsidRPr="00110C2F">
        <w:rPr>
          <w:sz w:val="20"/>
          <w:szCs w:val="20"/>
          <w:lang w:val="es-ES"/>
        </w:rPr>
        <w:t>Menozzi</w:t>
      </w:r>
      <w:proofErr w:type="spellEnd"/>
      <w:r w:rsidRPr="00110C2F">
        <w:rPr>
          <w:sz w:val="20"/>
          <w:szCs w:val="20"/>
          <w:lang w:val="es-ES"/>
        </w:rPr>
        <w:t xml:space="preserve">, and Alberto Piazza. </w:t>
      </w:r>
      <w:r>
        <w:rPr>
          <w:i/>
          <w:iCs/>
          <w:sz w:val="20"/>
          <w:szCs w:val="20"/>
        </w:rPr>
        <w:t>The History and Geography of Human Genes.</w:t>
      </w:r>
      <w:r>
        <w:rPr>
          <w:sz w:val="20"/>
          <w:szCs w:val="20"/>
        </w:rPr>
        <w:t xml:space="preserve"> Princeton: Princeton UP, 1994, pp. 256-263.</w:t>
      </w:r>
    </w:p>
    <w:p w14:paraId="46205975" w14:textId="77777777" w:rsidR="00110C2F" w:rsidRPr="009F3882" w:rsidRDefault="00110C2F" w:rsidP="00110C2F">
      <w:pPr>
        <w:ind w:left="1440" w:right="720" w:hanging="720"/>
        <w:rPr>
          <w:sz w:val="20"/>
        </w:rPr>
      </w:pPr>
      <w:r w:rsidRPr="009F3882">
        <w:rPr>
          <w:sz w:val="20"/>
        </w:rPr>
        <w:t xml:space="preserve">Griffin, Jasper. </w:t>
      </w:r>
      <w:r w:rsidRPr="009F3882">
        <w:rPr>
          <w:i/>
          <w:sz w:val="20"/>
        </w:rPr>
        <w:t>Homer</w:t>
      </w:r>
      <w:r w:rsidRPr="009F3882">
        <w:rPr>
          <w:sz w:val="20"/>
        </w:rPr>
        <w:t xml:space="preserve">. Past Masters. New York: Hill </w:t>
      </w:r>
      <w:r>
        <w:rPr>
          <w:sz w:val="20"/>
        </w:rPr>
        <w:t>and</w:t>
      </w:r>
      <w:r w:rsidRPr="009F3882">
        <w:rPr>
          <w:sz w:val="20"/>
        </w:rPr>
        <w:t xml:space="preserve"> Wang, 1980.</w:t>
      </w:r>
    </w:p>
    <w:p w14:paraId="6214CA00" w14:textId="77777777" w:rsidR="00110C2F" w:rsidRPr="00B15B57" w:rsidRDefault="00110C2F" w:rsidP="00110C2F">
      <w:pPr>
        <w:ind w:left="1440" w:right="720" w:hanging="720"/>
        <w:rPr>
          <w:sz w:val="20"/>
        </w:rPr>
      </w:pPr>
      <w:r>
        <w:rPr>
          <w:sz w:val="20"/>
        </w:rPr>
        <w:t>Hamilton, Scott</w:t>
      </w:r>
      <w:r w:rsidRPr="00B15B57">
        <w:rPr>
          <w:sz w:val="20"/>
        </w:rPr>
        <w:t xml:space="preserve">. </w:t>
      </w:r>
      <w:r>
        <w:rPr>
          <w:sz w:val="20"/>
        </w:rPr>
        <w:t>“</w:t>
      </w:r>
      <w:r w:rsidRPr="00B15B57">
        <w:rPr>
          <w:sz w:val="20"/>
        </w:rPr>
        <w:t xml:space="preserve">Ancient </w:t>
      </w:r>
      <w:r>
        <w:rPr>
          <w:sz w:val="20"/>
        </w:rPr>
        <w:t>Greek Civilization</w:t>
      </w:r>
      <w:r w:rsidRPr="00B15B57">
        <w:rPr>
          <w:sz w:val="20"/>
        </w:rPr>
        <w:t>.</w:t>
      </w:r>
      <w:r>
        <w:rPr>
          <w:sz w:val="20"/>
        </w:rPr>
        <w:t>”</w:t>
      </w:r>
      <w:r w:rsidRPr="00B15B57">
        <w:rPr>
          <w:sz w:val="20"/>
        </w:rPr>
        <w:t xml:space="preserve"> </w:t>
      </w:r>
      <w:proofErr w:type="spellStart"/>
      <w:r w:rsidRPr="00B15B57">
        <w:rPr>
          <w:i/>
          <w:sz w:val="20"/>
        </w:rPr>
        <w:t>Encyclopædia</w:t>
      </w:r>
      <w:proofErr w:type="spellEnd"/>
      <w:r w:rsidRPr="00B15B57">
        <w:rPr>
          <w:i/>
          <w:sz w:val="20"/>
        </w:rPr>
        <w:t xml:space="preserve"> Britannica </w:t>
      </w:r>
      <w:r w:rsidRPr="00B15B57">
        <w:rPr>
          <w:i/>
          <w:iCs/>
          <w:sz w:val="20"/>
        </w:rPr>
        <w:t>2003 Deluxe Edition CD-ROM</w:t>
      </w:r>
      <w:r w:rsidRPr="00B15B57">
        <w:rPr>
          <w:sz w:val="20"/>
        </w:rPr>
        <w:t xml:space="preserve">. Chicago: </w:t>
      </w:r>
      <w:proofErr w:type="spellStart"/>
      <w:r w:rsidRPr="00B15B57">
        <w:rPr>
          <w:sz w:val="20"/>
        </w:rPr>
        <w:t>Encyclopædia</w:t>
      </w:r>
      <w:proofErr w:type="spellEnd"/>
      <w:r w:rsidRPr="00B15B57">
        <w:rPr>
          <w:sz w:val="20"/>
        </w:rPr>
        <w:t xml:space="preserve"> Britannica, 2003.</w:t>
      </w:r>
    </w:p>
    <w:p w14:paraId="52963C70" w14:textId="77777777" w:rsidR="00110C2F" w:rsidRPr="005D237A" w:rsidRDefault="00110C2F" w:rsidP="00110C2F">
      <w:pPr>
        <w:ind w:left="1440" w:right="720" w:hanging="720"/>
        <w:rPr>
          <w:sz w:val="20"/>
        </w:rPr>
      </w:pPr>
      <w:r w:rsidRPr="005D237A">
        <w:rPr>
          <w:sz w:val="20"/>
        </w:rPr>
        <w:t xml:space="preserve">Hood, M. Sinclair F., and Emily D. Townsend Vermeule. </w:t>
      </w:r>
      <w:r>
        <w:rPr>
          <w:sz w:val="20"/>
        </w:rPr>
        <w:t>“</w:t>
      </w:r>
      <w:r w:rsidRPr="005D237A">
        <w:rPr>
          <w:sz w:val="20"/>
        </w:rPr>
        <w:t>Aegean Civilizations.</w:t>
      </w:r>
      <w:r>
        <w:rPr>
          <w:sz w:val="20"/>
        </w:rPr>
        <w:t>”</w:t>
      </w:r>
      <w:r w:rsidRPr="005D237A">
        <w:rPr>
          <w:sz w:val="20"/>
        </w:rPr>
        <w:t xml:space="preserve"> </w:t>
      </w:r>
      <w:proofErr w:type="spellStart"/>
      <w:r w:rsidRPr="005D237A">
        <w:rPr>
          <w:i/>
          <w:sz w:val="20"/>
        </w:rPr>
        <w:t>Encyclopædia</w:t>
      </w:r>
      <w:proofErr w:type="spellEnd"/>
      <w:r w:rsidRPr="005D237A">
        <w:rPr>
          <w:i/>
          <w:sz w:val="20"/>
        </w:rPr>
        <w:t xml:space="preserve"> Britannica</w:t>
      </w:r>
      <w:r>
        <w:rPr>
          <w:i/>
          <w:sz w:val="20"/>
        </w:rPr>
        <w:t xml:space="preserve"> 2003 Deluxe Edition CD-ROM</w:t>
      </w:r>
      <w:r w:rsidRPr="005D237A">
        <w:rPr>
          <w:sz w:val="20"/>
        </w:rPr>
        <w:t xml:space="preserve">. Chicago: </w:t>
      </w:r>
      <w:proofErr w:type="spellStart"/>
      <w:r w:rsidRPr="005D237A">
        <w:rPr>
          <w:sz w:val="20"/>
        </w:rPr>
        <w:t>Encyclopædia</w:t>
      </w:r>
      <w:proofErr w:type="spellEnd"/>
      <w:r w:rsidRPr="005D237A">
        <w:rPr>
          <w:sz w:val="20"/>
        </w:rPr>
        <w:t xml:space="preserve"> Britannica, 2003.</w:t>
      </w:r>
    </w:p>
    <w:p w14:paraId="689977BE" w14:textId="77777777" w:rsidR="00110C2F" w:rsidRPr="00B15B57" w:rsidRDefault="00110C2F" w:rsidP="00110C2F">
      <w:pPr>
        <w:ind w:left="1440" w:right="720" w:hanging="720"/>
        <w:rPr>
          <w:sz w:val="20"/>
        </w:rPr>
      </w:pPr>
      <w:proofErr w:type="spellStart"/>
      <w:r>
        <w:rPr>
          <w:sz w:val="20"/>
        </w:rPr>
        <w:t>Houwink</w:t>
      </w:r>
      <w:proofErr w:type="spellEnd"/>
      <w:r>
        <w:rPr>
          <w:sz w:val="20"/>
        </w:rPr>
        <w:t xml:space="preserve"> ten Cate, Philo H.</w:t>
      </w:r>
      <w:r w:rsidRPr="00B15B57">
        <w:rPr>
          <w:sz w:val="20"/>
        </w:rPr>
        <w:t xml:space="preserve">J. </w:t>
      </w:r>
      <w:r>
        <w:rPr>
          <w:sz w:val="20"/>
        </w:rPr>
        <w:t>“</w:t>
      </w:r>
      <w:r w:rsidRPr="00B15B57">
        <w:rPr>
          <w:sz w:val="20"/>
        </w:rPr>
        <w:t>Ancient Anatolia.</w:t>
      </w:r>
      <w:r>
        <w:rPr>
          <w:sz w:val="20"/>
        </w:rPr>
        <w:t>”</w:t>
      </w:r>
      <w:r w:rsidRPr="00B15B57">
        <w:rPr>
          <w:sz w:val="20"/>
        </w:rPr>
        <w:t xml:space="preserve"> </w:t>
      </w:r>
      <w:proofErr w:type="spellStart"/>
      <w:r w:rsidRPr="00B15B57">
        <w:rPr>
          <w:i/>
          <w:sz w:val="20"/>
        </w:rPr>
        <w:t>Encyclopædia</w:t>
      </w:r>
      <w:proofErr w:type="spellEnd"/>
      <w:r w:rsidRPr="00B15B57">
        <w:rPr>
          <w:i/>
          <w:sz w:val="20"/>
        </w:rPr>
        <w:t xml:space="preserve"> Britannica </w:t>
      </w:r>
      <w:r w:rsidRPr="00B15B57">
        <w:rPr>
          <w:i/>
          <w:iCs/>
          <w:sz w:val="20"/>
        </w:rPr>
        <w:t>2003 Deluxe Edition CD-ROM</w:t>
      </w:r>
      <w:r w:rsidRPr="00B15B57">
        <w:rPr>
          <w:sz w:val="20"/>
        </w:rPr>
        <w:t xml:space="preserve">. Chicago: </w:t>
      </w:r>
      <w:proofErr w:type="spellStart"/>
      <w:r w:rsidRPr="00B15B57">
        <w:rPr>
          <w:sz w:val="20"/>
        </w:rPr>
        <w:t>Encyclopædia</w:t>
      </w:r>
      <w:proofErr w:type="spellEnd"/>
      <w:r w:rsidRPr="00B15B57">
        <w:rPr>
          <w:sz w:val="20"/>
        </w:rPr>
        <w:t xml:space="preserve"> Britannica, 2003.</w:t>
      </w:r>
    </w:p>
    <w:p w14:paraId="629392CE" w14:textId="77777777" w:rsidR="00110C2F" w:rsidRPr="00ED3BEA" w:rsidRDefault="00110C2F" w:rsidP="00110C2F">
      <w:pPr>
        <w:ind w:left="1440" w:right="720" w:hanging="720"/>
        <w:rPr>
          <w:sz w:val="20"/>
          <w:szCs w:val="20"/>
        </w:rPr>
      </w:pPr>
      <w:r w:rsidRPr="00ED3BEA">
        <w:rPr>
          <w:sz w:val="20"/>
          <w:szCs w:val="20"/>
        </w:rPr>
        <w:t>“</w:t>
      </w:r>
      <w:r>
        <w:rPr>
          <w:sz w:val="20"/>
          <w:szCs w:val="20"/>
        </w:rPr>
        <w:t xml:space="preserve">Iron </w:t>
      </w:r>
      <w:r w:rsidRPr="00ED3BEA">
        <w:rPr>
          <w:sz w:val="20"/>
          <w:szCs w:val="20"/>
        </w:rPr>
        <w:t xml:space="preserve">Age.” </w:t>
      </w:r>
      <w:proofErr w:type="spellStart"/>
      <w:r w:rsidRPr="00ED3BEA">
        <w:rPr>
          <w:i/>
          <w:sz w:val="20"/>
          <w:szCs w:val="20"/>
        </w:rPr>
        <w:t>Encyclopædia</w:t>
      </w:r>
      <w:proofErr w:type="spellEnd"/>
      <w:r w:rsidRPr="00ED3BEA">
        <w:rPr>
          <w:i/>
          <w:sz w:val="20"/>
          <w:szCs w:val="20"/>
        </w:rPr>
        <w:t xml:space="preserve"> Britannica 2003 Deluxe Edition CD-ROM</w:t>
      </w:r>
      <w:r w:rsidRPr="00ED3BEA">
        <w:rPr>
          <w:sz w:val="20"/>
          <w:szCs w:val="20"/>
        </w:rPr>
        <w:t xml:space="preserve">. Chicago: </w:t>
      </w:r>
      <w:proofErr w:type="spellStart"/>
      <w:r w:rsidRPr="00ED3BEA">
        <w:rPr>
          <w:sz w:val="20"/>
          <w:szCs w:val="20"/>
        </w:rPr>
        <w:t>Encyclopædia</w:t>
      </w:r>
      <w:proofErr w:type="spellEnd"/>
      <w:r w:rsidRPr="00ED3BEA">
        <w:rPr>
          <w:sz w:val="20"/>
          <w:szCs w:val="20"/>
        </w:rPr>
        <w:t xml:space="preserve"> Britannica, 2003.</w:t>
      </w:r>
    </w:p>
    <w:p w14:paraId="5273E06C" w14:textId="77777777" w:rsidR="00110C2F" w:rsidRPr="00C73984" w:rsidRDefault="00110C2F" w:rsidP="00110C2F">
      <w:pPr>
        <w:tabs>
          <w:tab w:val="left" w:pos="-720"/>
          <w:tab w:val="left" w:pos="0"/>
          <w:tab w:val="left" w:pos="720"/>
        </w:tabs>
        <w:spacing w:line="240" w:lineRule="atLeast"/>
        <w:ind w:left="1440" w:right="720" w:hanging="720"/>
        <w:rPr>
          <w:sz w:val="20"/>
        </w:rPr>
      </w:pPr>
      <w:r>
        <w:rPr>
          <w:sz w:val="20"/>
        </w:rPr>
        <w:t>Kitto, H.D.</w:t>
      </w:r>
      <w:r w:rsidRPr="00C73984">
        <w:rPr>
          <w:sz w:val="20"/>
        </w:rPr>
        <w:t>F.</w:t>
      </w:r>
      <w:r>
        <w:rPr>
          <w:sz w:val="20"/>
        </w:rPr>
        <w:t xml:space="preserve"> </w:t>
      </w:r>
      <w:r w:rsidRPr="00C73984">
        <w:rPr>
          <w:i/>
          <w:iCs/>
          <w:sz w:val="20"/>
        </w:rPr>
        <w:t>The Greeks</w:t>
      </w:r>
      <w:r w:rsidRPr="00EF3128">
        <w:rPr>
          <w:iCs/>
          <w:sz w:val="20"/>
        </w:rPr>
        <w:t>.</w:t>
      </w:r>
      <w:r>
        <w:rPr>
          <w:sz w:val="20"/>
        </w:rPr>
        <w:t xml:space="preserve"> </w:t>
      </w:r>
      <w:r w:rsidRPr="00C73984">
        <w:rPr>
          <w:sz w:val="20"/>
        </w:rPr>
        <w:t>1951</w:t>
      </w:r>
      <w:r>
        <w:rPr>
          <w:sz w:val="20"/>
        </w:rPr>
        <w:t xml:space="preserve">. 2nd ed. </w:t>
      </w:r>
      <w:r w:rsidRPr="00C73984">
        <w:rPr>
          <w:sz w:val="20"/>
        </w:rPr>
        <w:t>Harmondsworth: Penguin, 1957.</w:t>
      </w:r>
    </w:p>
    <w:p w14:paraId="4275652D" w14:textId="77777777" w:rsidR="00110C2F" w:rsidRDefault="00110C2F" w:rsidP="00110C2F">
      <w:pPr>
        <w:ind w:left="1440" w:right="720" w:hanging="720"/>
        <w:rPr>
          <w:sz w:val="16"/>
        </w:rPr>
      </w:pPr>
      <w:r>
        <w:rPr>
          <w:sz w:val="20"/>
        </w:rPr>
        <w:t>Mallory, J.</w:t>
      </w:r>
      <w:r w:rsidRPr="00894A43">
        <w:rPr>
          <w:sz w:val="20"/>
        </w:rPr>
        <w:t xml:space="preserve">P. </w:t>
      </w:r>
      <w:r w:rsidRPr="00894A43">
        <w:rPr>
          <w:i/>
          <w:sz w:val="20"/>
        </w:rPr>
        <w:t>In Search of the Indo-Europeans</w:t>
      </w:r>
      <w:r w:rsidRPr="00EF3128">
        <w:rPr>
          <w:sz w:val="20"/>
        </w:rPr>
        <w:t xml:space="preserve">: </w:t>
      </w:r>
      <w:r w:rsidRPr="00894A43">
        <w:rPr>
          <w:i/>
          <w:sz w:val="20"/>
        </w:rPr>
        <w:t>Language</w:t>
      </w:r>
      <w:r w:rsidRPr="00EF3128">
        <w:rPr>
          <w:sz w:val="20"/>
        </w:rPr>
        <w:t xml:space="preserve">, </w:t>
      </w:r>
      <w:r w:rsidRPr="00894A43">
        <w:rPr>
          <w:i/>
          <w:sz w:val="20"/>
        </w:rPr>
        <w:t>Archaeology and Myth</w:t>
      </w:r>
      <w:r w:rsidRPr="00894A43">
        <w:rPr>
          <w:sz w:val="20"/>
        </w:rPr>
        <w:t xml:space="preserve">. London: Thames </w:t>
      </w:r>
      <w:r>
        <w:rPr>
          <w:sz w:val="20"/>
        </w:rPr>
        <w:t>and</w:t>
      </w:r>
      <w:r w:rsidRPr="00894A43">
        <w:rPr>
          <w:sz w:val="20"/>
        </w:rPr>
        <w:t xml:space="preserve"> Hudson, 1989.</w:t>
      </w:r>
    </w:p>
    <w:p w14:paraId="2CB7564D" w14:textId="77777777" w:rsidR="00110C2F" w:rsidRPr="00D76D3C" w:rsidRDefault="00110C2F" w:rsidP="00110C2F">
      <w:pPr>
        <w:ind w:left="1440" w:right="720" w:hanging="720"/>
        <w:rPr>
          <w:sz w:val="16"/>
        </w:rPr>
      </w:pPr>
      <w:r>
        <w:rPr>
          <w:sz w:val="20"/>
          <w:szCs w:val="20"/>
        </w:rPr>
        <w:t xml:space="preserve">Roberts, J.M. </w:t>
      </w:r>
      <w:r>
        <w:rPr>
          <w:i/>
          <w:iCs/>
          <w:sz w:val="20"/>
          <w:szCs w:val="20"/>
        </w:rPr>
        <w:t>The Penguin History of the World</w:t>
      </w:r>
      <w:r>
        <w:rPr>
          <w:sz w:val="20"/>
          <w:szCs w:val="20"/>
        </w:rPr>
        <w:t xml:space="preserve">. 1976. 3rd ed. London: Penguin, 1997. (Also published as: </w:t>
      </w:r>
      <w:r>
        <w:rPr>
          <w:i/>
          <w:iCs/>
          <w:sz w:val="20"/>
          <w:szCs w:val="20"/>
        </w:rPr>
        <w:t>History of the World</w:t>
      </w:r>
      <w:r>
        <w:rPr>
          <w:sz w:val="20"/>
          <w:szCs w:val="20"/>
        </w:rPr>
        <w:t>. Oxford: Helicon; New York: OUP, 1993.)</w:t>
      </w:r>
    </w:p>
    <w:p w14:paraId="1076917B" w14:textId="77777777" w:rsidR="00110C2F" w:rsidRPr="00CC09D9" w:rsidRDefault="00110C2F" w:rsidP="00110C2F">
      <w:pPr>
        <w:ind w:left="1440" w:right="720" w:hanging="720"/>
      </w:pPr>
      <w:r w:rsidRPr="00CC09D9">
        <w:rPr>
          <w:sz w:val="20"/>
        </w:rPr>
        <w:t xml:space="preserve">“Troy.” </w:t>
      </w:r>
      <w:proofErr w:type="spellStart"/>
      <w:r w:rsidRPr="00CC09D9">
        <w:rPr>
          <w:i/>
          <w:sz w:val="20"/>
        </w:rPr>
        <w:t>Encyclopædia</w:t>
      </w:r>
      <w:proofErr w:type="spellEnd"/>
      <w:r w:rsidRPr="00CC09D9">
        <w:rPr>
          <w:i/>
          <w:sz w:val="20"/>
        </w:rPr>
        <w:t xml:space="preserve"> Britannica </w:t>
      </w:r>
      <w:r w:rsidRPr="00CC09D9">
        <w:rPr>
          <w:i/>
          <w:iCs/>
          <w:sz w:val="20"/>
        </w:rPr>
        <w:t>2003 Deluxe Edition CD-ROM</w:t>
      </w:r>
      <w:r w:rsidRPr="00CC09D9">
        <w:rPr>
          <w:sz w:val="20"/>
        </w:rPr>
        <w:t xml:space="preserve">. Chicago: </w:t>
      </w:r>
      <w:proofErr w:type="spellStart"/>
      <w:r w:rsidRPr="00CC09D9">
        <w:rPr>
          <w:sz w:val="20"/>
        </w:rPr>
        <w:t>Encyclopædia</w:t>
      </w:r>
      <w:proofErr w:type="spellEnd"/>
      <w:r w:rsidRPr="00CC09D9">
        <w:rPr>
          <w:sz w:val="20"/>
        </w:rPr>
        <w:t xml:space="preserve"> Britannica, 2003.</w:t>
      </w:r>
    </w:p>
    <w:bookmarkEnd w:id="0"/>
    <w:p w14:paraId="2FB7D66E" w14:textId="77777777" w:rsidR="00110C2F" w:rsidRPr="0016023A" w:rsidRDefault="00110C2F" w:rsidP="00110C2F"/>
    <w:p w14:paraId="3AA9FD06" w14:textId="77777777" w:rsidR="00110C2F" w:rsidRPr="0016023A" w:rsidRDefault="00110C2F" w:rsidP="00110C2F"/>
    <w:p w14:paraId="265C9876" w14:textId="77777777" w:rsidR="00110C2F" w:rsidRPr="0016023A" w:rsidRDefault="00110C2F" w:rsidP="00110C2F">
      <w:pPr>
        <w:tabs>
          <w:tab w:val="right" w:pos="1260"/>
          <w:tab w:val="left" w:pos="1620"/>
          <w:tab w:val="left" w:pos="1980"/>
          <w:tab w:val="left" w:pos="2340"/>
        </w:tabs>
        <w:ind w:left="1620" w:hanging="1620"/>
      </w:pPr>
      <w:r w:rsidRPr="0016023A">
        <w:rPr>
          <w:i/>
        </w:rPr>
        <w:t>the bronze age</w:t>
      </w:r>
      <w:r w:rsidRPr="0016023A">
        <w:t xml:space="preserve"> (3000-1200)</w:t>
      </w:r>
    </w:p>
    <w:p w14:paraId="4951B312" w14:textId="77777777" w:rsidR="00110C2F" w:rsidRPr="0016023A" w:rsidRDefault="00110C2F" w:rsidP="00110C2F">
      <w:pPr>
        <w:tabs>
          <w:tab w:val="right" w:pos="1260"/>
          <w:tab w:val="left" w:pos="1620"/>
          <w:tab w:val="left" w:pos="1980"/>
          <w:tab w:val="left" w:pos="2340"/>
        </w:tabs>
        <w:ind w:left="1620" w:hanging="1620"/>
      </w:pPr>
    </w:p>
    <w:p w14:paraId="5E4F88F6"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r>
      <w:r w:rsidRPr="0016023A">
        <w:rPr>
          <w:i/>
        </w:rPr>
        <w:t>the chalcolithic age</w:t>
      </w:r>
      <w:r w:rsidRPr="0016023A">
        <w:t xml:space="preserve"> (copper-stone age), first stage of the bronze age</w:t>
      </w:r>
    </w:p>
    <w:p w14:paraId="2C4633E3" w14:textId="77777777" w:rsidR="00110C2F" w:rsidRPr="0016023A" w:rsidRDefault="00110C2F" w:rsidP="00110C2F">
      <w:pPr>
        <w:tabs>
          <w:tab w:val="right" w:pos="1260"/>
          <w:tab w:val="left" w:pos="1620"/>
          <w:tab w:val="left" w:pos="1980"/>
          <w:tab w:val="left" w:pos="2340"/>
        </w:tabs>
        <w:ind w:left="1620" w:hanging="1620"/>
      </w:pPr>
    </w:p>
    <w:p w14:paraId="1C41623C" w14:textId="77777777" w:rsidR="00110C2F" w:rsidRPr="0016023A" w:rsidRDefault="00110C2F" w:rsidP="00110C2F">
      <w:pPr>
        <w:tabs>
          <w:tab w:val="right" w:pos="1260"/>
          <w:tab w:val="left" w:pos="1620"/>
          <w:tab w:val="left" w:pos="1980"/>
          <w:tab w:val="left" w:pos="2340"/>
        </w:tabs>
        <w:ind w:left="1620" w:hanging="1620"/>
      </w:pPr>
      <w:r w:rsidRPr="0016023A">
        <w:tab/>
        <w:t>6500</w:t>
      </w:r>
      <w:r w:rsidRPr="0016023A">
        <w:tab/>
        <w:t>copper is used in E Anatolia for small precious objects</w:t>
      </w:r>
    </w:p>
    <w:p w14:paraId="13625850" w14:textId="77777777" w:rsidR="00110C2F" w:rsidRPr="0016023A" w:rsidRDefault="00110C2F" w:rsidP="00110C2F">
      <w:pPr>
        <w:tabs>
          <w:tab w:val="right" w:pos="1260"/>
          <w:tab w:val="left" w:pos="1620"/>
          <w:tab w:val="left" w:pos="1980"/>
          <w:tab w:val="left" w:pos="2340"/>
        </w:tabs>
        <w:ind w:left="1620" w:hanging="1620"/>
      </w:pPr>
      <w:r w:rsidRPr="0016023A">
        <w:tab/>
        <w:t>3500</w:t>
      </w:r>
      <w:r w:rsidRPr="0016023A">
        <w:tab/>
        <w:t>cast copper tools and weapons are a factor in urbanizing Mesopotamia</w:t>
      </w:r>
    </w:p>
    <w:p w14:paraId="3EE2B799" w14:textId="77777777" w:rsidR="00110C2F" w:rsidRPr="0016023A" w:rsidRDefault="00110C2F" w:rsidP="00110C2F">
      <w:pPr>
        <w:tabs>
          <w:tab w:val="right" w:pos="1260"/>
          <w:tab w:val="left" w:pos="1620"/>
          <w:tab w:val="left" w:pos="1980"/>
          <w:tab w:val="left" w:pos="2340"/>
        </w:tabs>
        <w:ind w:left="1620" w:hanging="1620"/>
      </w:pPr>
      <w:r w:rsidRPr="0016023A">
        <w:tab/>
        <w:t>by 3000</w:t>
      </w:r>
      <w:r w:rsidRPr="0016023A">
        <w:tab/>
        <w:t>copper use has extended into the Mediterranean and begins to enter Europe</w:t>
      </w:r>
    </w:p>
    <w:p w14:paraId="1AAA4DD0" w14:textId="77777777" w:rsidR="00110C2F" w:rsidRPr="0016023A" w:rsidRDefault="00110C2F" w:rsidP="00110C2F">
      <w:pPr>
        <w:tabs>
          <w:tab w:val="right" w:pos="1260"/>
          <w:tab w:val="left" w:pos="1620"/>
          <w:tab w:val="left" w:pos="1980"/>
          <w:tab w:val="left" w:pos="2340"/>
        </w:tabs>
        <w:ind w:left="1620" w:hanging="1620"/>
      </w:pPr>
    </w:p>
    <w:p w14:paraId="1277E740" w14:textId="77777777" w:rsidR="00110C2F" w:rsidRPr="0016023A" w:rsidRDefault="00110C2F" w:rsidP="00110C2F">
      <w:pPr>
        <w:tabs>
          <w:tab w:val="right" w:pos="1260"/>
          <w:tab w:val="left" w:pos="1620"/>
          <w:tab w:val="left" w:pos="1980"/>
          <w:tab w:val="left" w:pos="2340"/>
        </w:tabs>
        <w:ind w:left="1620" w:hanging="1620"/>
      </w:pPr>
      <w:r w:rsidRPr="0016023A">
        <w:tab/>
        <w:t>3000</w:t>
      </w:r>
      <w:r w:rsidRPr="0016023A">
        <w:tab/>
      </w:r>
      <w:r w:rsidRPr="0016023A">
        <w:rPr>
          <w:i/>
        </w:rPr>
        <w:t>the bronze age proper</w:t>
      </w:r>
      <w:r w:rsidRPr="0016023A">
        <w:t xml:space="preserve"> (bronze is a copper-tin alloy)</w:t>
      </w:r>
    </w:p>
    <w:p w14:paraId="1CEF4F0E" w14:textId="77777777" w:rsidR="00110C2F" w:rsidRPr="0016023A" w:rsidRDefault="00110C2F" w:rsidP="00110C2F">
      <w:pPr>
        <w:tabs>
          <w:tab w:val="right" w:pos="1260"/>
          <w:tab w:val="left" w:pos="1620"/>
          <w:tab w:val="left" w:pos="1980"/>
          <w:tab w:val="left" w:pos="2340"/>
        </w:tabs>
        <w:ind w:left="1620" w:hanging="1620"/>
      </w:pPr>
    </w:p>
    <w:p w14:paraId="23B88688"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increased specialization</w:t>
      </w:r>
    </w:p>
    <w:p w14:paraId="790DDCF4"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invention of the wheel</w:t>
      </w:r>
    </w:p>
    <w:p w14:paraId="23E27CC5"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invention of the ox-drawn plow</w:t>
      </w:r>
    </w:p>
    <w:p w14:paraId="42D95C6C" w14:textId="77777777" w:rsidR="00110C2F" w:rsidRPr="0016023A" w:rsidRDefault="00110C2F" w:rsidP="00110C2F">
      <w:pPr>
        <w:tabs>
          <w:tab w:val="right" w:pos="1260"/>
          <w:tab w:val="left" w:pos="1620"/>
          <w:tab w:val="left" w:pos="1980"/>
          <w:tab w:val="left" w:pos="2340"/>
        </w:tabs>
        <w:ind w:left="1620" w:hanging="1620"/>
      </w:pPr>
    </w:p>
    <w:p w14:paraId="27BB6052" w14:textId="77777777" w:rsidR="00110C2F" w:rsidRPr="0016023A" w:rsidRDefault="00110C2F" w:rsidP="00110C2F">
      <w:r w:rsidRPr="0016023A">
        <w:rPr>
          <w:i/>
        </w:rPr>
        <w:t>Minoan civilization</w:t>
      </w:r>
    </w:p>
    <w:p w14:paraId="5A6AEF65" w14:textId="77777777" w:rsidR="00110C2F" w:rsidRPr="0016023A" w:rsidRDefault="00110C2F" w:rsidP="00110C2F">
      <w:pPr>
        <w:tabs>
          <w:tab w:val="right" w:pos="1260"/>
          <w:tab w:val="left" w:pos="1620"/>
          <w:tab w:val="left" w:pos="1980"/>
          <w:tab w:val="left" w:pos="2340"/>
        </w:tabs>
        <w:ind w:left="1620" w:hanging="1620"/>
      </w:pPr>
    </w:p>
    <w:p w14:paraId="536EEC14" w14:textId="77777777" w:rsidR="00110C2F" w:rsidRPr="0016023A" w:rsidRDefault="00110C2F" w:rsidP="00110C2F">
      <w:pPr>
        <w:tabs>
          <w:tab w:val="right" w:pos="1260"/>
          <w:tab w:val="left" w:pos="1620"/>
          <w:tab w:val="left" w:pos="1980"/>
          <w:tab w:val="left" w:pos="2340"/>
        </w:tabs>
        <w:ind w:left="1620" w:hanging="1620"/>
      </w:pPr>
      <w:r w:rsidRPr="0016023A">
        <w:tab/>
        <w:t>4000</w:t>
      </w:r>
      <w:r w:rsidRPr="0016023A">
        <w:tab/>
        <w:t>The Minoan (pre-Hellenic) civilization “be</w:t>
      </w:r>
      <w:r w:rsidRPr="0016023A">
        <w:softHyphen/>
        <w:t xml:space="preserve">gins in the Neolithic stage at about 4000 </w:t>
      </w:r>
      <w:proofErr w:type="spellStart"/>
      <w:r w:rsidRPr="0016023A">
        <w:rPr>
          <w:smallCaps/>
        </w:rPr>
        <w:t>b.c</w:t>
      </w:r>
      <w:r w:rsidRPr="0016023A">
        <w:t>.</w:t>
      </w:r>
      <w:proofErr w:type="spellEnd"/>
      <w:r w:rsidRPr="0016023A">
        <w:t> . . .” [20] Minoans “were of the slight, dark-skinned, black-haired ‘Mediterranean’ stock which originated in North Africa.” (Kitto 20-21)</w:t>
      </w:r>
    </w:p>
    <w:p w14:paraId="616394CE" w14:textId="77777777" w:rsidR="00110C2F" w:rsidRPr="0016023A" w:rsidRDefault="00110C2F" w:rsidP="00110C2F">
      <w:pPr>
        <w:tabs>
          <w:tab w:val="right" w:pos="1260"/>
          <w:tab w:val="left" w:pos="1620"/>
          <w:tab w:val="left" w:pos="1980"/>
          <w:tab w:val="left" w:pos="2340"/>
        </w:tabs>
        <w:ind w:left="1620" w:hanging="1620"/>
      </w:pPr>
      <w:r w:rsidRPr="0016023A">
        <w:lastRenderedPageBreak/>
        <w:tab/>
        <w:t>2800</w:t>
      </w:r>
      <w:r w:rsidRPr="0016023A">
        <w:tab/>
        <w:t xml:space="preserve">Minoan civilization “has reached the Bronze Age by 2800, and thereupon flourishes . . . this civilization was one of great elegance, </w:t>
      </w:r>
      <w:proofErr w:type="spellStart"/>
      <w:r w:rsidRPr="0016023A">
        <w:t>vigour</w:t>
      </w:r>
      <w:proofErr w:type="spellEnd"/>
      <w:r w:rsidRPr="0016023A">
        <w:t>, gaiety and material well-being [20] . . . a gay, aristocratic culture, with hunting, bull-baiting and ac</w:t>
      </w:r>
      <w:r w:rsidRPr="0016023A">
        <w:softHyphen/>
        <w:t>ro</w:t>
      </w:r>
      <w:r w:rsidRPr="0016023A">
        <w:softHyphen/>
        <w:t>batics well to the fore.” (Kitto 20-21)</w:t>
      </w:r>
    </w:p>
    <w:p w14:paraId="44507EFF" w14:textId="77777777" w:rsidR="00110C2F" w:rsidRPr="0016023A" w:rsidRDefault="00110C2F" w:rsidP="00110C2F">
      <w:pPr>
        <w:tabs>
          <w:tab w:val="right" w:pos="1260"/>
          <w:tab w:val="left" w:pos="1620"/>
          <w:tab w:val="left" w:pos="1980"/>
          <w:tab w:val="left" w:pos="2340"/>
        </w:tabs>
        <w:ind w:left="1620" w:hanging="1620"/>
      </w:pPr>
      <w:r w:rsidRPr="0016023A">
        <w:tab/>
        <w:t>3000-1400</w:t>
      </w:r>
      <w:r w:rsidRPr="0016023A">
        <w:tab/>
        <w:t xml:space="preserve">Crete, and especially its capital Knossos, is “the </w:t>
      </w:r>
      <w:proofErr w:type="spellStart"/>
      <w:r w:rsidRPr="0016023A">
        <w:t>centre</w:t>
      </w:r>
      <w:proofErr w:type="spellEnd"/>
      <w:r w:rsidRPr="0016023A">
        <w:t xml:space="preserve"> of a brilliant civilization which gradually [spreads] over the Aegean world.” [17] Minoan civilization “be</w:t>
      </w:r>
      <w:r w:rsidRPr="0016023A">
        <w:softHyphen/>
        <w:t>gins in Cnossos, then spreads to other sites in Crete, then gradually to the islands of the Aegean and to many parts not only of southern and central Greece but also to the coasts of Asia Minor . . .” (Kitto 20)</w:t>
      </w:r>
    </w:p>
    <w:p w14:paraId="5F24E682" w14:textId="77777777" w:rsidR="00110C2F" w:rsidRPr="0016023A" w:rsidRDefault="00110C2F" w:rsidP="00110C2F">
      <w:pPr>
        <w:tabs>
          <w:tab w:val="right" w:pos="1260"/>
          <w:tab w:val="left" w:pos="1620"/>
          <w:tab w:val="left" w:pos="1980"/>
          <w:tab w:val="left" w:pos="2340"/>
        </w:tabs>
        <w:ind w:left="1620" w:hanging="1620"/>
      </w:pPr>
      <w:r w:rsidRPr="0016023A">
        <w:tab/>
        <w:t>1700</w:t>
      </w:r>
      <w:r w:rsidRPr="0016023A">
        <w:tab/>
        <w:t>Linear A develops, a Cretan writing system that represents a still-undeciphered non-Greek language. (Mallory 69)</w:t>
      </w:r>
    </w:p>
    <w:p w14:paraId="25ABFC51" w14:textId="77777777" w:rsidR="00110C2F" w:rsidRPr="0016023A" w:rsidRDefault="00110C2F" w:rsidP="00110C2F">
      <w:pPr>
        <w:tabs>
          <w:tab w:val="right" w:pos="1260"/>
          <w:tab w:val="left" w:pos="1620"/>
          <w:tab w:val="left" w:pos="1980"/>
          <w:tab w:val="left" w:pos="2340"/>
        </w:tabs>
        <w:ind w:left="1620" w:hanging="1620"/>
      </w:pPr>
      <w:r w:rsidRPr="0016023A">
        <w:tab/>
        <w:t>1500</w:t>
      </w:r>
      <w:r w:rsidRPr="0016023A">
        <w:tab/>
        <w:t xml:space="preserve">The volcano on the island of Thera erupts (origin of the Atlantis legend?). Earthquakes shatter Knossos, and tsunamis wrack N Crete and probably Greece. But Minoan culture soon recovers. (Hood &amp; </w:t>
      </w:r>
      <w:proofErr w:type="spellStart"/>
      <w:r w:rsidRPr="0016023A">
        <w:t>Vermeule</w:t>
      </w:r>
      <w:proofErr w:type="spellEnd"/>
      <w:r w:rsidRPr="0016023A">
        <w:t>)</w:t>
      </w:r>
    </w:p>
    <w:p w14:paraId="51FB8944" w14:textId="77777777" w:rsidR="00110C2F" w:rsidRPr="0016023A" w:rsidRDefault="00110C2F" w:rsidP="00110C2F">
      <w:pPr>
        <w:tabs>
          <w:tab w:val="right" w:pos="1260"/>
          <w:tab w:val="left" w:pos="1620"/>
          <w:tab w:val="left" w:pos="1980"/>
          <w:tab w:val="left" w:pos="2340"/>
        </w:tabs>
        <w:ind w:left="1620" w:hanging="1620"/>
      </w:pPr>
    </w:p>
    <w:p w14:paraId="39CDC760" w14:textId="77777777" w:rsidR="00110C2F" w:rsidRPr="0016023A" w:rsidRDefault="00110C2F" w:rsidP="00110C2F">
      <w:pPr>
        <w:tabs>
          <w:tab w:val="right" w:pos="1260"/>
          <w:tab w:val="left" w:pos="1620"/>
          <w:tab w:val="left" w:pos="1980"/>
          <w:tab w:val="left" w:pos="2340"/>
        </w:tabs>
        <w:ind w:left="1620" w:hanging="1620"/>
      </w:pPr>
      <w:r w:rsidRPr="0016023A">
        <w:rPr>
          <w:i/>
        </w:rPr>
        <w:t>the Achaeans</w:t>
      </w:r>
      <w:r w:rsidRPr="0016023A">
        <w:t xml:space="preserve"> (1800-1450)</w:t>
      </w:r>
    </w:p>
    <w:p w14:paraId="26668744" w14:textId="77777777" w:rsidR="00110C2F" w:rsidRPr="0016023A" w:rsidRDefault="00110C2F" w:rsidP="00110C2F">
      <w:pPr>
        <w:tabs>
          <w:tab w:val="right" w:pos="1260"/>
          <w:tab w:val="left" w:pos="1620"/>
          <w:tab w:val="left" w:pos="1980"/>
          <w:tab w:val="left" w:pos="2340"/>
        </w:tabs>
        <w:ind w:left="1620" w:hanging="1620"/>
      </w:pPr>
    </w:p>
    <w:p w14:paraId="466009EE" w14:textId="77777777" w:rsidR="00110C2F" w:rsidRPr="0016023A" w:rsidRDefault="00110C2F" w:rsidP="00110C2F">
      <w:pPr>
        <w:tabs>
          <w:tab w:val="right" w:pos="1260"/>
          <w:tab w:val="left" w:pos="1620"/>
          <w:tab w:val="left" w:pos="1980"/>
          <w:tab w:val="left" w:pos="2340"/>
        </w:tabs>
        <w:ind w:left="1620" w:hanging="1620"/>
      </w:pPr>
      <w:r w:rsidRPr="0016023A">
        <w:tab/>
        <w:t>1800-1600</w:t>
      </w:r>
      <w:r w:rsidRPr="0016023A">
        <w:tab/>
        <w:t xml:space="preserve">“. . . the first Achaean peoples (the name usually given to these early Greek-speakers) . . . came down into Attica [the territory controlled by Athens] and the Peloponnese and established towns and cities there . . .” (Roberts 96) </w:t>
      </w:r>
    </w:p>
    <w:p w14:paraId="6D69BB36"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 xml:space="preserve">Whereas the Minoans depicted themselves with “dark hair . . . and slender figures.” (Hood &amp; </w:t>
      </w:r>
      <w:proofErr w:type="spellStart"/>
      <w:r w:rsidRPr="0016023A">
        <w:t>Vermeule</w:t>
      </w:r>
      <w:proofErr w:type="spellEnd"/>
      <w:r w:rsidRPr="0016023A">
        <w:t xml:space="preserve">), Homer describes the Achaeans as “brown-haired” (Kitto 22), and their graves have “tall, rugged skeletons with large hands and feet . . .” (Hood &amp; </w:t>
      </w:r>
      <w:proofErr w:type="spellStart"/>
      <w:r w:rsidRPr="0016023A">
        <w:t>Vermeule</w:t>
      </w:r>
      <w:proofErr w:type="spellEnd"/>
      <w:r w:rsidRPr="0016023A">
        <w:t>)</w:t>
      </w:r>
    </w:p>
    <w:p w14:paraId="0C3FF8F6"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Proofs of the invasion: many Minoan sites are destroyed and abandoned; houses with semicircular ends appear—first in the Balkans, then in W Anatolia, then in S Greece; perforated stone battle-axes appear; Minyan ware (pottery) appears. (Mallory 70)</w:t>
      </w:r>
    </w:p>
    <w:p w14:paraId="0D3EB00A"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Their “deities were predominantly male.” [18] “. . . it is roughly true to say that the god-conception is European and the goddess-conception Mediterranean; the goddesses come down in straight descent from Minoan Crete.” [20] (Kitto 18, 20) “Athene,” “Hera,” and “Aphrodite” are non-Greek names. (Mallory 67)</w:t>
      </w:r>
    </w:p>
    <w:p w14:paraId="38F42BBA"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Mainland Greece reverts to a much simpler agricultural society. But Crete escapes the destructions. (Mallory 70-71)</w:t>
      </w:r>
    </w:p>
    <w:p w14:paraId="0A3E4BFA"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In Albania (NW of Greece) the horse appears. (Mallory 70)</w:t>
      </w:r>
    </w:p>
    <w:p w14:paraId="12F55B4A"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 xml:space="preserve">In the simpler agricultural society, at first impoverished graves inside settlements are typical. </w:t>
      </w:r>
    </w:p>
    <w:p w14:paraId="69BBD277"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But later, status burials under a tumulus indicate a jump in social complexity. (Mallory 69)</w:t>
      </w:r>
    </w:p>
    <w:p w14:paraId="6585FBFD" w14:textId="77777777" w:rsidR="00110C2F" w:rsidRPr="0016023A" w:rsidRDefault="00110C2F" w:rsidP="00110C2F">
      <w:pPr>
        <w:tabs>
          <w:tab w:val="right" w:pos="1260"/>
          <w:tab w:val="left" w:pos="1620"/>
          <w:tab w:val="left" w:pos="1980"/>
          <w:tab w:val="left" w:pos="2340"/>
        </w:tabs>
        <w:ind w:left="1620" w:hanging="1620"/>
      </w:pPr>
    </w:p>
    <w:p w14:paraId="6021142A" w14:textId="77777777" w:rsidR="00110C2F" w:rsidRPr="0016023A" w:rsidRDefault="00110C2F" w:rsidP="00110C2F">
      <w:pPr>
        <w:tabs>
          <w:tab w:val="right" w:pos="1260"/>
          <w:tab w:val="left" w:pos="1620"/>
          <w:tab w:val="left" w:pos="1980"/>
          <w:tab w:val="left" w:pos="2340"/>
        </w:tabs>
        <w:ind w:left="1620" w:hanging="1620"/>
      </w:pPr>
      <w:r w:rsidRPr="0016023A">
        <w:rPr>
          <w:i/>
        </w:rPr>
        <w:t>the Mycenaeans</w:t>
      </w:r>
      <w:r w:rsidRPr="0016023A">
        <w:t xml:space="preserve"> (1450-1100) (“the period which we call Mycenaean [was] about 1400-1200 </w:t>
      </w:r>
      <w:proofErr w:type="spellStart"/>
      <w:r w:rsidRPr="0016023A">
        <w:rPr>
          <w:smallCaps/>
        </w:rPr>
        <w:t>bc</w:t>
      </w:r>
      <w:proofErr w:type="spellEnd"/>
      <w:r w:rsidRPr="0016023A">
        <w:t>.” Griffin 7)</w:t>
      </w:r>
    </w:p>
    <w:p w14:paraId="700F87BD" w14:textId="77777777" w:rsidR="00110C2F" w:rsidRPr="0016023A" w:rsidRDefault="00110C2F" w:rsidP="00110C2F">
      <w:pPr>
        <w:tabs>
          <w:tab w:val="right" w:pos="1260"/>
          <w:tab w:val="left" w:pos="1620"/>
          <w:tab w:val="left" w:pos="1980"/>
          <w:tab w:val="left" w:pos="2340"/>
        </w:tabs>
        <w:ind w:left="1620" w:hanging="1620"/>
      </w:pPr>
    </w:p>
    <w:p w14:paraId="1ED760DD" w14:textId="77777777" w:rsidR="00110C2F" w:rsidRPr="0016023A" w:rsidRDefault="00110C2F" w:rsidP="00110C2F">
      <w:pPr>
        <w:tabs>
          <w:tab w:val="right" w:pos="1260"/>
          <w:tab w:val="left" w:pos="1620"/>
          <w:tab w:val="left" w:pos="1980"/>
          <w:tab w:val="left" w:pos="2340"/>
        </w:tabs>
        <w:ind w:left="1620" w:hanging="1620"/>
      </w:pPr>
      <w:r w:rsidRPr="0016023A">
        <w:tab/>
        <w:t>by 1450</w:t>
      </w:r>
      <w:r w:rsidRPr="0016023A">
        <w:tab/>
        <w:t>The Achaeans evolve into the Mycenaeans; perhaps new Greeks arrive also.</w:t>
      </w:r>
    </w:p>
    <w:p w14:paraId="47ABB3DC" w14:textId="77777777" w:rsidR="00110C2F" w:rsidRPr="0016023A" w:rsidRDefault="00110C2F" w:rsidP="00110C2F">
      <w:pPr>
        <w:tabs>
          <w:tab w:val="right" w:pos="1260"/>
          <w:tab w:val="left" w:pos="1620"/>
          <w:tab w:val="left" w:pos="1980"/>
          <w:tab w:val="left" w:pos="2340"/>
        </w:tabs>
        <w:ind w:left="1620" w:hanging="1620"/>
      </w:pPr>
      <w:r w:rsidRPr="0016023A">
        <w:lastRenderedPageBreak/>
        <w:tab/>
      </w:r>
      <w:r w:rsidRPr="0016023A">
        <w:tab/>
        <w:t>The Mycenaeans have a warrior aristocracy, based upon horse (now in Greece) and chariot. [69] Burials are now in rich shaft graves containing swords and body shields. (Mallory 69-70)</w:t>
      </w:r>
    </w:p>
    <w:p w14:paraId="211FD3E5"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 xml:space="preserve">Great citadels (palaces) becomes the centers of </w:t>
      </w:r>
      <w:proofErr w:type="spellStart"/>
      <w:r w:rsidRPr="0016023A">
        <w:t>Myceanaean</w:t>
      </w:r>
      <w:proofErr w:type="spellEnd"/>
      <w:r w:rsidRPr="0016023A">
        <w:t xml:space="preserve"> chiefdoms. (Mallory 69) Principal sites are Mycenae, Pylos, Argos, and Athens. (Kitto 18) (Mycenae, in NE Peloponnesus, was, according to legend, Agamemnon’s capital. Pylos was in W Peloponnesus. Argos, in NE Peloponnesus, was powerful until the rise of Sparta. </w:t>
      </w:r>
      <w:r w:rsidRPr="0016023A">
        <w:rPr>
          <w:i/>
          <w:iCs/>
          <w:szCs w:val="20"/>
          <w:lang w:bidi="he-IL"/>
        </w:rPr>
        <w:t>American Heritage Dictionary</w:t>
      </w:r>
      <w:r w:rsidRPr="0016023A">
        <w:rPr>
          <w:szCs w:val="20"/>
          <w:lang w:bidi="he-IL"/>
        </w:rPr>
        <w:t>, q.v.)</w:t>
      </w:r>
    </w:p>
    <w:p w14:paraId="5D10AAEB" w14:textId="77777777" w:rsidR="00110C2F" w:rsidRPr="0016023A" w:rsidRDefault="00110C2F" w:rsidP="00110C2F">
      <w:pPr>
        <w:tabs>
          <w:tab w:val="right" w:pos="1260"/>
          <w:tab w:val="left" w:pos="1620"/>
          <w:tab w:val="left" w:pos="1980"/>
          <w:tab w:val="left" w:pos="2340"/>
        </w:tabs>
        <w:ind w:left="1620" w:hanging="1620"/>
      </w:pPr>
      <w:r w:rsidRPr="0016023A">
        <w:tab/>
        <w:t>1450</w:t>
      </w:r>
      <w:r w:rsidRPr="0016023A">
        <w:tab/>
        <w:t xml:space="preserve">The Mycenaeans invade Crete: “sites in central and southern Crete were destroyed by fire. Destruction was not confined to palaces and towns but extended to country houses, farms, and rural shrines. Many settlements were never inhabited again . . . [That palaces] were not rebuilt suggests a total overthrow of the existing social order.” (Hood &amp; </w:t>
      </w:r>
      <w:proofErr w:type="spellStart"/>
      <w:r w:rsidRPr="0016023A">
        <w:t>Vermeule</w:t>
      </w:r>
      <w:proofErr w:type="spellEnd"/>
      <w:r w:rsidRPr="0016023A">
        <w:t>)</w:t>
      </w:r>
    </w:p>
    <w:p w14:paraId="6379D216" w14:textId="77777777" w:rsidR="00110C2F" w:rsidRPr="0016023A" w:rsidRDefault="00110C2F" w:rsidP="00110C2F">
      <w:pPr>
        <w:tabs>
          <w:tab w:val="right" w:pos="1260"/>
          <w:tab w:val="left" w:pos="1620"/>
          <w:tab w:val="left" w:pos="1980"/>
          <w:tab w:val="left" w:pos="2340"/>
        </w:tabs>
        <w:ind w:left="1620" w:hanging="1620"/>
      </w:pPr>
      <w:r w:rsidRPr="0016023A">
        <w:tab/>
        <w:t>1400</w:t>
      </w:r>
      <w:r w:rsidRPr="0016023A">
        <w:tab/>
        <w:t>The Mycenaeans burn Knossos; it never recovers.</w:t>
      </w:r>
    </w:p>
    <w:p w14:paraId="537D723A" w14:textId="77777777" w:rsidR="00110C2F" w:rsidRPr="0016023A" w:rsidRDefault="00110C2F" w:rsidP="00110C2F">
      <w:pPr>
        <w:tabs>
          <w:tab w:val="right" w:pos="1260"/>
          <w:tab w:val="left" w:pos="1620"/>
          <w:tab w:val="left" w:pos="1980"/>
          <w:tab w:val="left" w:pos="2340"/>
        </w:tabs>
        <w:ind w:left="1620" w:hanging="1620"/>
      </w:pPr>
      <w:r w:rsidRPr="0016023A">
        <w:tab/>
        <w:t>during 1300s</w:t>
      </w:r>
      <w:r w:rsidRPr="0016023A">
        <w:tab/>
        <w:t>Linear B, a syllabic script, develops from Linear A. 3000 clay tablets from Mycenae, Pylos, and Knossos are the earliest recorded Greek. (Mallory 69)</w:t>
      </w:r>
    </w:p>
    <w:p w14:paraId="0E940BEA" w14:textId="77777777" w:rsidR="00110C2F" w:rsidRPr="0016023A" w:rsidRDefault="00110C2F" w:rsidP="00110C2F">
      <w:pPr>
        <w:tabs>
          <w:tab w:val="right" w:pos="1260"/>
          <w:tab w:val="left" w:pos="1620"/>
          <w:tab w:val="left" w:pos="1980"/>
          <w:tab w:val="left" w:pos="2340"/>
        </w:tabs>
      </w:pPr>
      <w:r w:rsidRPr="0016023A">
        <w:tab/>
      </w:r>
      <w:r w:rsidRPr="0016023A">
        <w:tab/>
      </w:r>
      <w:r w:rsidRPr="0016023A">
        <w:rPr>
          <w:i/>
        </w:rPr>
        <w:t>an inscription in Linear B</w:t>
      </w:r>
      <w:r w:rsidRPr="0016023A">
        <w:t xml:space="preserve"> (Mallory 67):</w:t>
      </w:r>
    </w:p>
    <w:p w14:paraId="6099D89D" w14:textId="77777777" w:rsidR="00110C2F" w:rsidRPr="0016023A" w:rsidRDefault="00110C2F" w:rsidP="00110C2F">
      <w:pPr>
        <w:tabs>
          <w:tab w:val="left" w:pos="1440"/>
          <w:tab w:val="left" w:pos="2160"/>
          <w:tab w:val="left" w:pos="3780"/>
          <w:tab w:val="left" w:pos="4680"/>
          <w:tab w:val="left" w:pos="5940"/>
          <w:tab w:val="left" w:pos="7020"/>
          <w:tab w:val="left" w:pos="7920"/>
        </w:tabs>
      </w:pPr>
      <w:r w:rsidRPr="0016023A">
        <w:t>Linear B</w:t>
      </w:r>
      <w:r w:rsidRPr="0016023A">
        <w:tab/>
      </w:r>
      <w:r w:rsidRPr="0016023A">
        <w:rPr>
          <w:noProof/>
        </w:rPr>
        <w:drawing>
          <wp:inline distT="0" distB="0" distL="0" distR="0" wp14:anchorId="33FAD512" wp14:editId="4D3979DB">
            <wp:extent cx="4669155" cy="360045"/>
            <wp:effectExtent l="0" t="0" r="0" b="0"/>
            <wp:docPr id="10" name="Picture 10" descr="Linear%20B%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ar%20B%2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9155" cy="360045"/>
                    </a:xfrm>
                    <a:prstGeom prst="rect">
                      <a:avLst/>
                    </a:prstGeom>
                    <a:noFill/>
                    <a:ln>
                      <a:noFill/>
                    </a:ln>
                  </pic:spPr>
                </pic:pic>
              </a:graphicData>
            </a:graphic>
          </wp:inline>
        </w:drawing>
      </w:r>
    </w:p>
    <w:p w14:paraId="0917D941" w14:textId="77777777" w:rsidR="00110C2F" w:rsidRPr="0016023A" w:rsidRDefault="00110C2F" w:rsidP="00110C2F">
      <w:pPr>
        <w:tabs>
          <w:tab w:val="left" w:pos="1440"/>
          <w:tab w:val="left" w:pos="2340"/>
          <w:tab w:val="left" w:pos="3600"/>
          <w:tab w:val="left" w:pos="4500"/>
          <w:tab w:val="left" w:pos="5580"/>
          <w:tab w:val="left" w:pos="6840"/>
          <w:tab w:val="left" w:pos="8100"/>
        </w:tabs>
      </w:pPr>
      <w:r w:rsidRPr="0016023A">
        <w:t>Transliteration</w:t>
      </w:r>
      <w:r w:rsidRPr="0016023A">
        <w:tab/>
      </w:r>
      <w:proofErr w:type="spellStart"/>
      <w:r w:rsidRPr="0016023A">
        <w:t>pu-ro</w:t>
      </w:r>
      <w:proofErr w:type="spellEnd"/>
      <w:r w:rsidRPr="0016023A">
        <w:tab/>
      </w:r>
      <w:proofErr w:type="spellStart"/>
      <w:r w:rsidRPr="0016023A">
        <w:t>i</w:t>
      </w:r>
      <w:proofErr w:type="spellEnd"/>
      <w:r w:rsidRPr="0016023A">
        <w:t>-je-re-ja</w:t>
      </w:r>
      <w:r w:rsidRPr="0016023A">
        <w:tab/>
        <w:t>do-e-</w:t>
      </w:r>
      <w:proofErr w:type="spellStart"/>
      <w:r w:rsidRPr="0016023A">
        <w:t>ra</w:t>
      </w:r>
      <w:proofErr w:type="spellEnd"/>
      <w:r w:rsidRPr="0016023A">
        <w:tab/>
        <w:t>e-ne-ka</w:t>
      </w:r>
      <w:r w:rsidRPr="0016023A">
        <w:tab/>
      </w:r>
      <w:proofErr w:type="spellStart"/>
      <w:r w:rsidRPr="0016023A">
        <w:t>ku</w:t>
      </w:r>
      <w:proofErr w:type="spellEnd"/>
      <w:r w:rsidRPr="0016023A">
        <w:t>-</w:t>
      </w:r>
      <w:proofErr w:type="spellStart"/>
      <w:r w:rsidRPr="0016023A">
        <w:t>ru</w:t>
      </w:r>
      <w:proofErr w:type="spellEnd"/>
      <w:r w:rsidRPr="0016023A">
        <w:t>-so-jo</w:t>
      </w:r>
      <w:r w:rsidRPr="0016023A">
        <w:tab/>
      </w:r>
      <w:proofErr w:type="spellStart"/>
      <w:r w:rsidRPr="0016023A">
        <w:t>i</w:t>
      </w:r>
      <w:proofErr w:type="spellEnd"/>
      <w:r w:rsidRPr="0016023A">
        <w:t>-</w:t>
      </w:r>
      <w:proofErr w:type="spellStart"/>
      <w:r w:rsidRPr="0016023A">
        <w:t>je</w:t>
      </w:r>
      <w:proofErr w:type="spellEnd"/>
      <w:r w:rsidRPr="0016023A">
        <w:t>-</w:t>
      </w:r>
      <w:proofErr w:type="spellStart"/>
      <w:r w:rsidRPr="0016023A">
        <w:t>ro</w:t>
      </w:r>
      <w:proofErr w:type="spellEnd"/>
      <w:r w:rsidRPr="0016023A">
        <w:t>-jo</w:t>
      </w:r>
      <w:r w:rsidRPr="0016023A">
        <w:tab/>
        <w:t>woman14+</w:t>
      </w:r>
    </w:p>
    <w:p w14:paraId="72F63A66" w14:textId="77777777" w:rsidR="00110C2F" w:rsidRPr="0016023A" w:rsidRDefault="00110C2F" w:rsidP="00110C2F">
      <w:pPr>
        <w:tabs>
          <w:tab w:val="left" w:pos="1440"/>
          <w:tab w:val="left" w:pos="2340"/>
          <w:tab w:val="left" w:pos="3600"/>
          <w:tab w:val="left" w:pos="4500"/>
          <w:tab w:val="left" w:pos="5580"/>
          <w:tab w:val="left" w:pos="6840"/>
          <w:tab w:val="left" w:pos="8100"/>
        </w:tabs>
      </w:pPr>
      <w:r w:rsidRPr="0016023A">
        <w:t>Greek</w:t>
      </w:r>
      <w:r w:rsidRPr="0016023A">
        <w:tab/>
      </w:r>
      <w:r w:rsidRPr="0016023A">
        <w:rPr>
          <w:rFonts w:ascii="Palatino Linotype" w:hAnsi="Palatino Linotype"/>
          <w:szCs w:val="20"/>
        </w:rPr>
        <w:t>π</w:t>
      </w:r>
      <w:proofErr w:type="spellStart"/>
      <w:r w:rsidRPr="0016023A">
        <w:rPr>
          <w:rFonts w:ascii="Palatino Linotype" w:hAnsi="Palatino Linotype"/>
          <w:szCs w:val="20"/>
        </w:rPr>
        <w:t>ύλος</w:t>
      </w:r>
      <w:proofErr w:type="spellEnd"/>
      <w:r w:rsidRPr="0016023A">
        <w:rPr>
          <w:rFonts w:ascii="Palatino Linotype" w:hAnsi="Palatino Linotype"/>
          <w:szCs w:val="20"/>
        </w:rPr>
        <w:tab/>
      </w:r>
      <w:proofErr w:type="spellStart"/>
      <w:r w:rsidRPr="0016023A">
        <w:rPr>
          <w:rFonts w:ascii="Palatino Linotype" w:hAnsi="Palatino Linotype" w:cs="Palatino Linotype"/>
          <w:lang w:bidi="he-IL"/>
        </w:rPr>
        <w:t>ἱερείāς</w:t>
      </w:r>
      <w:proofErr w:type="spellEnd"/>
      <w:r w:rsidRPr="0016023A">
        <w:rPr>
          <w:rFonts w:ascii="Palatino Linotype" w:hAnsi="Palatino Linotype" w:cs="Palatino Linotype"/>
          <w:lang w:bidi="he-IL"/>
        </w:rPr>
        <w:tab/>
      </w:r>
      <w:proofErr w:type="spellStart"/>
      <w:r w:rsidRPr="0016023A">
        <w:rPr>
          <w:rFonts w:ascii="Palatino Linotype" w:hAnsi="Palatino Linotype" w:cs="Palatino Linotype"/>
          <w:lang w:bidi="he-IL"/>
        </w:rPr>
        <w:t>δοέλ</w:t>
      </w:r>
      <w:proofErr w:type="spellEnd"/>
      <w:r w:rsidRPr="0016023A">
        <w:rPr>
          <w:rFonts w:ascii="Palatino Linotype" w:hAnsi="Palatino Linotype" w:cs="Palatino Linotype"/>
          <w:lang w:bidi="he-IL"/>
        </w:rPr>
        <w:t>αι</w:t>
      </w:r>
      <w:r w:rsidRPr="0016023A">
        <w:rPr>
          <w:rFonts w:ascii="Palatino Linotype" w:hAnsi="Palatino Linotype" w:cs="Palatino Linotype"/>
          <w:lang w:bidi="he-IL"/>
        </w:rPr>
        <w:tab/>
      </w:r>
      <w:proofErr w:type="spellStart"/>
      <w:r w:rsidRPr="0016023A">
        <w:rPr>
          <w:rFonts w:ascii="Palatino Linotype" w:hAnsi="Palatino Linotype" w:cs="Palatino Linotype"/>
          <w:lang w:bidi="he-IL"/>
        </w:rPr>
        <w:t>ἕνεκ</w:t>
      </w:r>
      <w:proofErr w:type="spellEnd"/>
      <w:r w:rsidRPr="0016023A">
        <w:rPr>
          <w:rFonts w:ascii="Palatino Linotype" w:hAnsi="Palatino Linotype" w:cs="Palatino Linotype"/>
          <w:lang w:bidi="he-IL"/>
        </w:rPr>
        <w:t>α</w:t>
      </w:r>
      <w:r w:rsidRPr="0016023A">
        <w:rPr>
          <w:rFonts w:ascii="Palatino Linotype" w:hAnsi="Palatino Linotype" w:cs="Palatino Linotype"/>
          <w:lang w:bidi="he-IL"/>
        </w:rPr>
        <w:tab/>
      </w:r>
      <w:proofErr w:type="spellStart"/>
      <w:r w:rsidRPr="0016023A">
        <w:rPr>
          <w:rFonts w:ascii="Palatino Linotype" w:hAnsi="Palatino Linotype"/>
        </w:rPr>
        <w:t>χρυσο</w:t>
      </w:r>
      <w:r w:rsidRPr="0016023A">
        <w:rPr>
          <w:rFonts w:ascii="Palatino Linotype" w:hAnsi="Palatino Linotype" w:cs="Palatino Linotype"/>
          <w:lang w:bidi="he-IL"/>
        </w:rPr>
        <w:t>ῖ</w:t>
      </w:r>
      <w:r w:rsidRPr="0016023A">
        <w:rPr>
          <w:rFonts w:ascii="Palatino Linotype" w:hAnsi="Palatino Linotype"/>
        </w:rPr>
        <w:t>ο</w:t>
      </w:r>
      <w:proofErr w:type="spellEnd"/>
      <w:r w:rsidRPr="0016023A">
        <w:rPr>
          <w:rFonts w:ascii="Palatino Linotype" w:hAnsi="Palatino Linotype"/>
        </w:rPr>
        <w:tab/>
      </w:r>
      <w:proofErr w:type="spellStart"/>
      <w:r w:rsidRPr="0016023A">
        <w:rPr>
          <w:rFonts w:ascii="Palatino Linotype" w:hAnsi="Palatino Linotype" w:cs="Palatino Linotype"/>
          <w:lang w:bidi="he-IL"/>
        </w:rPr>
        <w:t>ἱερ</w:t>
      </w:r>
      <w:r w:rsidRPr="0016023A">
        <w:rPr>
          <w:rFonts w:ascii="Palatino Linotype" w:hAnsi="Palatino Linotype"/>
        </w:rPr>
        <w:t>ο</w:t>
      </w:r>
      <w:r w:rsidRPr="0016023A">
        <w:rPr>
          <w:rFonts w:ascii="Palatino Linotype" w:hAnsi="Palatino Linotype" w:cs="Palatino Linotype"/>
          <w:lang w:bidi="he-IL"/>
        </w:rPr>
        <w:t>ῖ</w:t>
      </w:r>
      <w:r w:rsidRPr="0016023A">
        <w:rPr>
          <w:rFonts w:ascii="Palatino Linotype" w:hAnsi="Palatino Linotype"/>
        </w:rPr>
        <w:t>ο</w:t>
      </w:r>
      <w:proofErr w:type="spellEnd"/>
      <w:r w:rsidRPr="0016023A">
        <w:rPr>
          <w:rFonts w:ascii="Palatino Linotype" w:hAnsi="Palatino Linotype"/>
        </w:rPr>
        <w:tab/>
      </w:r>
      <w:r w:rsidRPr="0016023A">
        <w:t>woman14+</w:t>
      </w:r>
    </w:p>
    <w:p w14:paraId="6B2B4633" w14:textId="77777777" w:rsidR="00110C2F" w:rsidRPr="0016023A" w:rsidRDefault="00110C2F" w:rsidP="00110C2F">
      <w:pPr>
        <w:tabs>
          <w:tab w:val="left" w:pos="1440"/>
          <w:tab w:val="left" w:pos="2340"/>
          <w:tab w:val="left" w:pos="3600"/>
          <w:tab w:val="left" w:pos="4500"/>
          <w:tab w:val="left" w:pos="5580"/>
          <w:tab w:val="left" w:pos="6840"/>
          <w:tab w:val="left" w:pos="8100"/>
        </w:tabs>
      </w:pPr>
      <w:r w:rsidRPr="0016023A">
        <w:t>Transliteration</w:t>
      </w:r>
      <w:r w:rsidRPr="0016023A">
        <w:tab/>
        <w:t>Pylos</w:t>
      </w:r>
      <w:r w:rsidRPr="0016023A">
        <w:tab/>
      </w:r>
      <w:proofErr w:type="spellStart"/>
      <w:r w:rsidRPr="0016023A">
        <w:t>hiereias</w:t>
      </w:r>
      <w:proofErr w:type="spellEnd"/>
      <w:r w:rsidRPr="0016023A">
        <w:tab/>
      </w:r>
      <w:proofErr w:type="spellStart"/>
      <w:r w:rsidRPr="0016023A">
        <w:t>doelai</w:t>
      </w:r>
      <w:proofErr w:type="spellEnd"/>
      <w:r w:rsidRPr="0016023A">
        <w:tab/>
      </w:r>
      <w:proofErr w:type="spellStart"/>
      <w:r w:rsidRPr="0016023A">
        <w:t>heneka</w:t>
      </w:r>
      <w:proofErr w:type="spellEnd"/>
      <w:r w:rsidRPr="0016023A">
        <w:tab/>
      </w:r>
      <w:proofErr w:type="spellStart"/>
      <w:r w:rsidRPr="0016023A">
        <w:t>khrysoio</w:t>
      </w:r>
      <w:proofErr w:type="spellEnd"/>
      <w:r w:rsidRPr="0016023A">
        <w:tab/>
      </w:r>
      <w:proofErr w:type="spellStart"/>
      <w:r w:rsidRPr="0016023A">
        <w:t>hieroio</w:t>
      </w:r>
      <w:proofErr w:type="spellEnd"/>
      <w:r w:rsidRPr="0016023A">
        <w:tab/>
        <w:t>woman 14+</w:t>
      </w:r>
    </w:p>
    <w:p w14:paraId="76310923" w14:textId="77777777" w:rsidR="00110C2F" w:rsidRPr="0016023A" w:rsidRDefault="00110C2F" w:rsidP="00110C2F">
      <w:pPr>
        <w:tabs>
          <w:tab w:val="left" w:pos="1440"/>
          <w:tab w:val="left" w:pos="2340"/>
          <w:tab w:val="left" w:pos="3600"/>
          <w:tab w:val="left" w:pos="4320"/>
          <w:tab w:val="left" w:pos="5580"/>
          <w:tab w:val="left" w:pos="6840"/>
          <w:tab w:val="left" w:pos="8100"/>
        </w:tabs>
      </w:pPr>
      <w:r w:rsidRPr="0016023A">
        <w:t>Translation</w:t>
      </w:r>
      <w:r w:rsidRPr="0016023A">
        <w:tab/>
        <w:t>Pylos:</w:t>
      </w:r>
      <w:r w:rsidRPr="0016023A">
        <w:tab/>
        <w:t>priestess’</w:t>
      </w:r>
      <w:r w:rsidRPr="0016023A">
        <w:tab/>
        <w:t>slaves</w:t>
      </w:r>
      <w:r w:rsidRPr="0016023A">
        <w:tab/>
        <w:t>on account of</w:t>
      </w:r>
      <w:r w:rsidRPr="0016023A">
        <w:tab/>
        <w:t>gold</w:t>
      </w:r>
      <w:r w:rsidRPr="0016023A">
        <w:tab/>
        <w:t>sacred</w:t>
      </w:r>
      <w:r w:rsidRPr="0016023A">
        <w:tab/>
        <w:t>14+ women</w:t>
      </w:r>
    </w:p>
    <w:p w14:paraId="5238723C" w14:textId="77777777" w:rsidR="00110C2F" w:rsidRPr="0016023A" w:rsidRDefault="00110C2F" w:rsidP="00110C2F">
      <w:pPr>
        <w:tabs>
          <w:tab w:val="right" w:pos="1260"/>
          <w:tab w:val="left" w:pos="1620"/>
          <w:tab w:val="left" w:pos="1980"/>
          <w:tab w:val="left" w:pos="2340"/>
        </w:tabs>
        <w:ind w:left="1620" w:hanging="1620"/>
      </w:pPr>
    </w:p>
    <w:p w14:paraId="5A833EA3"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r>
      <w:r w:rsidRPr="0016023A">
        <w:rPr>
          <w:i/>
        </w:rPr>
        <w:t>the date of the Trojan War</w:t>
      </w:r>
      <w:r w:rsidRPr="0016023A">
        <w:t>:</w:t>
      </w:r>
    </w:p>
    <w:p w14:paraId="7806E10E" w14:textId="77777777" w:rsidR="00110C2F" w:rsidRPr="0016023A" w:rsidRDefault="00110C2F" w:rsidP="00110C2F">
      <w:pPr>
        <w:tabs>
          <w:tab w:val="right" w:pos="1260"/>
          <w:tab w:val="left" w:pos="1620"/>
          <w:tab w:val="left" w:pos="1980"/>
          <w:tab w:val="left" w:pos="2340"/>
        </w:tabs>
        <w:ind w:left="1620" w:hanging="1620"/>
      </w:pPr>
    </w:p>
    <w:p w14:paraId="3AF4E13A" w14:textId="77777777" w:rsidR="00110C2F" w:rsidRPr="0016023A" w:rsidRDefault="00110C2F" w:rsidP="00110C2F">
      <w:pPr>
        <w:tabs>
          <w:tab w:val="right" w:pos="1260"/>
          <w:tab w:val="left" w:pos="1620"/>
          <w:tab w:val="left" w:pos="1980"/>
          <w:tab w:val="left" w:pos="2340"/>
        </w:tabs>
        <w:ind w:left="1620" w:hanging="1620"/>
      </w:pPr>
      <w:r w:rsidRPr="0016023A">
        <w:tab/>
        <w:t>1260-1240</w:t>
      </w:r>
      <w:r w:rsidRPr="0016023A">
        <w:tab/>
        <w:t xml:space="preserve">Troy </w:t>
      </w:r>
      <w:proofErr w:type="spellStart"/>
      <w:r w:rsidRPr="0016023A">
        <w:t>VIIa</w:t>
      </w:r>
      <w:proofErr w:type="spellEnd"/>
      <w:r w:rsidRPr="0016023A">
        <w:t xml:space="preserve"> (probably the Troy of the Trojan War) is captured, looted, and burnt. (“Troy”)</w:t>
      </w:r>
    </w:p>
    <w:p w14:paraId="5F7153BF" w14:textId="77777777" w:rsidR="00110C2F" w:rsidRPr="0016023A" w:rsidRDefault="00110C2F" w:rsidP="00110C2F">
      <w:pPr>
        <w:tabs>
          <w:tab w:val="right" w:pos="1260"/>
          <w:tab w:val="left" w:pos="1620"/>
          <w:tab w:val="left" w:pos="1980"/>
          <w:tab w:val="left" w:pos="2340"/>
        </w:tabs>
        <w:ind w:left="1620" w:hanging="1620"/>
      </w:pPr>
      <w:r w:rsidRPr="0016023A">
        <w:tab/>
        <w:t>1200</w:t>
      </w:r>
      <w:r w:rsidRPr="0016023A">
        <w:tab/>
        <w:t xml:space="preserve">“. . . the Siege of Troy took place about 1200 </w:t>
      </w:r>
      <w:proofErr w:type="spellStart"/>
      <w:r w:rsidRPr="0016023A">
        <w:rPr>
          <w:smallCaps/>
        </w:rPr>
        <w:t>bc</w:t>
      </w:r>
      <w:proofErr w:type="spellEnd"/>
      <w:r w:rsidRPr="0016023A">
        <w:t>.” (Roberts 98)</w:t>
      </w:r>
    </w:p>
    <w:p w14:paraId="19A6B2E3" w14:textId="77777777" w:rsidR="00110C2F" w:rsidRPr="0016023A" w:rsidRDefault="00110C2F" w:rsidP="00110C2F">
      <w:pPr>
        <w:tabs>
          <w:tab w:val="right" w:pos="1260"/>
          <w:tab w:val="left" w:pos="1620"/>
          <w:tab w:val="left" w:pos="1980"/>
          <w:tab w:val="left" w:pos="2340"/>
        </w:tabs>
        <w:ind w:left="1620" w:hanging="1620"/>
      </w:pPr>
      <w:r w:rsidRPr="0016023A">
        <w:tab/>
        <w:t>1184</w:t>
      </w:r>
      <w:r w:rsidRPr="0016023A">
        <w:tab/>
        <w:t xml:space="preserve">“When Greeks became scholars and historians, centuries after Homer’s time, they discussed the date of the fall of Troy; 1184 </w:t>
      </w:r>
      <w:proofErr w:type="spellStart"/>
      <w:r w:rsidRPr="0016023A">
        <w:rPr>
          <w:smallCaps/>
        </w:rPr>
        <w:t>bc</w:t>
      </w:r>
      <w:proofErr w:type="spellEnd"/>
      <w:r w:rsidRPr="0016023A">
        <w:t xml:space="preserve"> was the year most generally accepted.” (Griffin 2)</w:t>
      </w:r>
    </w:p>
    <w:p w14:paraId="2B29628B" w14:textId="77777777" w:rsidR="00110C2F" w:rsidRPr="0016023A" w:rsidRDefault="00110C2F" w:rsidP="00110C2F">
      <w:pPr>
        <w:tabs>
          <w:tab w:val="right" w:pos="1260"/>
          <w:tab w:val="left" w:pos="1620"/>
          <w:tab w:val="left" w:pos="1980"/>
          <w:tab w:val="left" w:pos="2340"/>
        </w:tabs>
        <w:ind w:left="1620" w:hanging="1620"/>
      </w:pPr>
    </w:p>
    <w:p w14:paraId="6DB62B30" w14:textId="77777777" w:rsidR="00110C2F" w:rsidRPr="0016023A" w:rsidRDefault="00110C2F" w:rsidP="00110C2F">
      <w:pPr>
        <w:tabs>
          <w:tab w:val="right" w:pos="1260"/>
          <w:tab w:val="left" w:pos="1620"/>
          <w:tab w:val="left" w:pos="1980"/>
          <w:tab w:val="left" w:pos="2340"/>
        </w:tabs>
        <w:ind w:left="1620" w:hanging="1620"/>
      </w:pPr>
      <w:r w:rsidRPr="0016023A">
        <w:rPr>
          <w:i/>
        </w:rPr>
        <w:t>the iron age</w:t>
      </w:r>
      <w:r w:rsidRPr="0016023A">
        <w:t xml:space="preserve"> (1200-700)</w:t>
      </w:r>
    </w:p>
    <w:p w14:paraId="00A3AF3A" w14:textId="77777777" w:rsidR="00110C2F" w:rsidRPr="0016023A" w:rsidRDefault="00110C2F" w:rsidP="00110C2F">
      <w:pPr>
        <w:tabs>
          <w:tab w:val="right" w:pos="1260"/>
          <w:tab w:val="left" w:pos="1620"/>
          <w:tab w:val="left" w:pos="1980"/>
          <w:tab w:val="left" w:pos="2340"/>
        </w:tabs>
        <w:ind w:left="1620" w:hanging="1620"/>
      </w:pPr>
    </w:p>
    <w:p w14:paraId="2285EF02" w14:textId="77777777" w:rsidR="00110C2F" w:rsidRPr="0016023A" w:rsidRDefault="00110C2F" w:rsidP="00110C2F">
      <w:pPr>
        <w:tabs>
          <w:tab w:val="right" w:pos="1260"/>
          <w:tab w:val="left" w:pos="1620"/>
          <w:tab w:val="left" w:pos="1980"/>
          <w:tab w:val="left" w:pos="2340"/>
        </w:tabs>
        <w:ind w:left="1620" w:hanging="1620"/>
      </w:pPr>
      <w:r w:rsidRPr="0016023A">
        <w:tab/>
        <w:t>3000</w:t>
      </w:r>
      <w:r w:rsidRPr="0016023A">
        <w:tab/>
        <w:t>in the Middle East iron is used as a scarce and precious metal</w:t>
      </w:r>
    </w:p>
    <w:p w14:paraId="072ED648" w14:textId="77777777" w:rsidR="00110C2F" w:rsidRPr="0016023A" w:rsidRDefault="00110C2F" w:rsidP="00110C2F">
      <w:pPr>
        <w:tabs>
          <w:tab w:val="right" w:pos="1260"/>
          <w:tab w:val="left" w:pos="1620"/>
          <w:tab w:val="left" w:pos="1980"/>
          <w:tab w:val="left" w:pos="2340"/>
        </w:tabs>
        <w:ind w:left="1620" w:hanging="1620"/>
      </w:pPr>
      <w:r w:rsidRPr="0016023A">
        <w:tab/>
        <w:t>1200-1000</w:t>
      </w:r>
      <w:r w:rsidRPr="0016023A">
        <w:tab/>
        <w:t>rapid and widespread export of the knowledge of iron metallurgy</w:t>
      </w:r>
    </w:p>
    <w:p w14:paraId="2ADF29C3" w14:textId="77777777" w:rsidR="00110C2F" w:rsidRPr="0016023A" w:rsidRDefault="00110C2F" w:rsidP="00110C2F">
      <w:pPr>
        <w:tabs>
          <w:tab w:val="right" w:pos="1260"/>
          <w:tab w:val="left" w:pos="1620"/>
          <w:tab w:val="left" w:pos="1980"/>
          <w:tab w:val="left" w:pos="2340"/>
        </w:tabs>
        <w:ind w:left="1620" w:hanging="1620"/>
      </w:pPr>
    </w:p>
    <w:p w14:paraId="4E51F65E" w14:textId="77777777" w:rsidR="00110C2F" w:rsidRPr="0016023A" w:rsidRDefault="00110C2F" w:rsidP="00110C2F">
      <w:pPr>
        <w:tabs>
          <w:tab w:val="right" w:pos="1260"/>
          <w:tab w:val="left" w:pos="1620"/>
          <w:tab w:val="left" w:pos="1980"/>
          <w:tab w:val="left" w:pos="2340"/>
        </w:tabs>
        <w:ind w:left="1620" w:hanging="1620"/>
      </w:pPr>
      <w:r w:rsidRPr="0016023A">
        <w:rPr>
          <w:i/>
        </w:rPr>
        <w:t>the Greek dark age</w:t>
      </w:r>
      <w:r w:rsidRPr="0016023A">
        <w:t xml:space="preserve"> (1200-900)</w:t>
      </w:r>
    </w:p>
    <w:p w14:paraId="39655226" w14:textId="77777777" w:rsidR="00110C2F" w:rsidRPr="0016023A" w:rsidRDefault="00110C2F" w:rsidP="00110C2F">
      <w:pPr>
        <w:tabs>
          <w:tab w:val="right" w:pos="1260"/>
          <w:tab w:val="left" w:pos="1620"/>
          <w:tab w:val="left" w:pos="1980"/>
          <w:tab w:val="left" w:pos="2340"/>
        </w:tabs>
        <w:ind w:left="1620" w:hanging="1620"/>
      </w:pPr>
    </w:p>
    <w:p w14:paraId="7F0D3D70" w14:textId="77777777" w:rsidR="00110C2F" w:rsidRPr="0016023A" w:rsidRDefault="00110C2F" w:rsidP="00110C2F">
      <w:pPr>
        <w:tabs>
          <w:tab w:val="right" w:pos="1260"/>
          <w:tab w:val="left" w:pos="1620"/>
          <w:tab w:val="left" w:pos="1980"/>
          <w:tab w:val="left" w:pos="2340"/>
        </w:tabs>
        <w:ind w:left="1620" w:hanging="1620"/>
        <w:rPr>
          <w:szCs w:val="20"/>
        </w:rPr>
      </w:pPr>
      <w:r w:rsidRPr="0016023A">
        <w:tab/>
        <w:t>1200-900</w:t>
      </w:r>
      <w:r w:rsidRPr="0016023A">
        <w:tab/>
        <w:t xml:space="preserve">“The period between the catastrophic end of the Mycenaean civilization and about 900 BC is often called a Dark Age.” </w:t>
      </w:r>
      <w:r w:rsidRPr="0016023A">
        <w:rPr>
          <w:szCs w:val="20"/>
        </w:rPr>
        <w:t>(Hamilton)</w:t>
      </w:r>
    </w:p>
    <w:p w14:paraId="39FAF663" w14:textId="77777777" w:rsidR="00110C2F" w:rsidRPr="0016023A" w:rsidRDefault="00110C2F" w:rsidP="00110C2F">
      <w:pPr>
        <w:tabs>
          <w:tab w:val="right" w:pos="1260"/>
          <w:tab w:val="left" w:pos="1620"/>
          <w:tab w:val="left" w:pos="1980"/>
          <w:tab w:val="left" w:pos="2340"/>
        </w:tabs>
        <w:ind w:left="1620" w:hanging="1620"/>
      </w:pPr>
      <w:r w:rsidRPr="0016023A">
        <w:tab/>
        <w:t>pre-1200</w:t>
      </w:r>
      <w:r w:rsidRPr="0016023A">
        <w:tab/>
        <w:t xml:space="preserve">“Toward the end of the 13th century, the mainland palaces were burned” (Hood &amp; </w:t>
      </w:r>
      <w:proofErr w:type="spellStart"/>
      <w:r w:rsidRPr="0016023A">
        <w:t>Vermeule</w:t>
      </w:r>
      <w:proofErr w:type="spellEnd"/>
      <w:r w:rsidRPr="0016023A">
        <w:t>), resulting in the collapse of Mycenaean civilization. (Mallory 66)</w:t>
      </w:r>
    </w:p>
    <w:p w14:paraId="6BCB01D0" w14:textId="77777777" w:rsidR="00110C2F" w:rsidRPr="0016023A" w:rsidRDefault="00110C2F" w:rsidP="00110C2F">
      <w:pPr>
        <w:tabs>
          <w:tab w:val="right" w:pos="1260"/>
          <w:tab w:val="left" w:pos="1620"/>
          <w:tab w:val="left" w:pos="1980"/>
          <w:tab w:val="left" w:pos="2340"/>
        </w:tabs>
        <w:ind w:left="1620" w:hanging="1620"/>
      </w:pPr>
      <w:r w:rsidRPr="0016023A">
        <w:tab/>
      </w:r>
      <w:r w:rsidRPr="0016023A">
        <w:tab/>
        <w:t>The reasons for the dark age are unknown, but possible reasons include:</w:t>
      </w:r>
    </w:p>
    <w:p w14:paraId="66117E33" w14:textId="77777777" w:rsidR="00110C2F" w:rsidRPr="0016023A" w:rsidRDefault="00110C2F" w:rsidP="00110C2F">
      <w:pPr>
        <w:tabs>
          <w:tab w:val="right" w:pos="1260"/>
          <w:tab w:val="left" w:pos="1620"/>
          <w:tab w:val="left" w:pos="1980"/>
          <w:tab w:val="left" w:pos="2340"/>
        </w:tabs>
        <w:ind w:left="1980" w:hanging="1980"/>
      </w:pPr>
      <w:r w:rsidRPr="0016023A">
        <w:lastRenderedPageBreak/>
        <w:tab/>
      </w:r>
      <w:r w:rsidRPr="0016023A">
        <w:tab/>
      </w:r>
      <w:r w:rsidRPr="0016023A">
        <w:tab/>
        <w:t xml:space="preserve">“climatic change and drought, harvest failure, starvation, epidemic” (Hood &amp; </w:t>
      </w:r>
      <w:proofErr w:type="spellStart"/>
      <w:r w:rsidRPr="0016023A">
        <w:t>Vermeule</w:t>
      </w:r>
      <w:proofErr w:type="spellEnd"/>
      <w:r w:rsidRPr="0016023A">
        <w:t>)</w:t>
      </w:r>
    </w:p>
    <w:p w14:paraId="48234B42" w14:textId="77777777" w:rsidR="00110C2F" w:rsidRPr="0016023A" w:rsidRDefault="00110C2F" w:rsidP="00110C2F">
      <w:pPr>
        <w:tabs>
          <w:tab w:val="right" w:pos="1260"/>
          <w:tab w:val="left" w:pos="1620"/>
          <w:tab w:val="left" w:pos="1980"/>
          <w:tab w:val="left" w:pos="2340"/>
        </w:tabs>
        <w:ind w:left="1980" w:hanging="1980"/>
      </w:pPr>
      <w:r w:rsidRPr="0016023A">
        <w:tab/>
      </w:r>
      <w:r w:rsidRPr="0016023A">
        <w:tab/>
      </w:r>
      <w:r w:rsidRPr="0016023A">
        <w:tab/>
        <w:t xml:space="preserve">“the breaking off of trade with the east after the clash of the Hittites and Egyptians at the Battle of Kadesh [in 1275]” (Hood &amp; </w:t>
      </w:r>
      <w:proofErr w:type="spellStart"/>
      <w:r w:rsidRPr="0016023A">
        <w:t>Vermeule</w:t>
      </w:r>
      <w:proofErr w:type="spellEnd"/>
      <w:r w:rsidRPr="0016023A">
        <w:t>)</w:t>
      </w:r>
    </w:p>
    <w:p w14:paraId="0D0B0FED" w14:textId="77777777" w:rsidR="00110C2F" w:rsidRPr="0016023A" w:rsidRDefault="00110C2F" w:rsidP="00110C2F">
      <w:pPr>
        <w:tabs>
          <w:tab w:val="right" w:pos="1260"/>
          <w:tab w:val="left" w:pos="1620"/>
          <w:tab w:val="left" w:pos="1980"/>
          <w:tab w:val="left" w:pos="2340"/>
        </w:tabs>
        <w:ind w:left="1980" w:hanging="1980"/>
      </w:pPr>
      <w:r w:rsidRPr="0016023A">
        <w:tab/>
      </w:r>
      <w:r w:rsidRPr="0016023A">
        <w:tab/>
      </w:r>
      <w:r w:rsidRPr="0016023A">
        <w:tab/>
        <w:t xml:space="preserve">“civic unrest . . . general frictions caused by universally failing economies and alliances” (Hood &amp; </w:t>
      </w:r>
      <w:proofErr w:type="spellStart"/>
      <w:r w:rsidRPr="0016023A">
        <w:t>Vermeule</w:t>
      </w:r>
      <w:proofErr w:type="spellEnd"/>
      <w:r w:rsidRPr="0016023A">
        <w:t>)</w:t>
      </w:r>
    </w:p>
    <w:p w14:paraId="7C6EAE9E" w14:textId="77777777" w:rsidR="00110C2F" w:rsidRPr="0016023A" w:rsidRDefault="00110C2F" w:rsidP="00110C2F">
      <w:pPr>
        <w:tabs>
          <w:tab w:val="right" w:pos="1260"/>
          <w:tab w:val="left" w:pos="1620"/>
          <w:tab w:val="left" w:pos="1980"/>
          <w:tab w:val="left" w:pos="2340"/>
        </w:tabs>
        <w:ind w:left="1980" w:hanging="1980"/>
      </w:pPr>
      <w:r w:rsidRPr="0016023A">
        <w:tab/>
      </w:r>
      <w:r w:rsidRPr="0016023A">
        <w:tab/>
      </w:r>
      <w:r w:rsidRPr="0016023A">
        <w:tab/>
        <w:t>iron weapons put arms in the hands of the masses for the first time and set off a series of large-scale movements of peoples</w:t>
      </w:r>
    </w:p>
    <w:p w14:paraId="3D2DD417" w14:textId="77777777" w:rsidR="00110C2F" w:rsidRPr="0016023A" w:rsidRDefault="00110C2F" w:rsidP="00110C2F">
      <w:pPr>
        <w:tabs>
          <w:tab w:val="right" w:pos="1260"/>
          <w:tab w:val="left" w:pos="1620"/>
          <w:tab w:val="left" w:pos="1980"/>
          <w:tab w:val="left" w:pos="2340"/>
        </w:tabs>
        <w:ind w:left="1980" w:hanging="1980"/>
      </w:pPr>
      <w:r w:rsidRPr="0016023A">
        <w:tab/>
      </w:r>
      <w:r w:rsidRPr="0016023A">
        <w:tab/>
      </w:r>
      <w:r w:rsidRPr="0016023A">
        <w:tab/>
        <w:t xml:space="preserve">“roving piratical bands of both local peoples and immigrants around the coasts of the eastern Mediterranean (known in the Egyptian records as the Peoples of the Sea) who were hired as temporary allies by several states” (Hood &amp; </w:t>
      </w:r>
      <w:proofErr w:type="spellStart"/>
      <w:r w:rsidRPr="0016023A">
        <w:t>Vermeule</w:t>
      </w:r>
      <w:proofErr w:type="spellEnd"/>
      <w:r w:rsidRPr="0016023A">
        <w:t>)</w:t>
      </w:r>
    </w:p>
    <w:p w14:paraId="222E5764" w14:textId="77777777" w:rsidR="00110C2F" w:rsidRPr="0016023A" w:rsidRDefault="00110C2F" w:rsidP="00110C2F">
      <w:pPr>
        <w:tabs>
          <w:tab w:val="right" w:pos="1260"/>
          <w:tab w:val="left" w:pos="1620"/>
          <w:tab w:val="left" w:pos="1980"/>
          <w:tab w:val="left" w:pos="2340"/>
        </w:tabs>
        <w:ind w:left="1620" w:hanging="1620"/>
      </w:pPr>
      <w:r w:rsidRPr="0016023A">
        <w:tab/>
        <w:t>by 900</w:t>
      </w:r>
      <w:r w:rsidRPr="0016023A">
        <w:tab/>
        <w:t xml:space="preserve">“By the end of the . . . Dark Age (lasting perhaps from 1100 to 1000 in some places, or 900 in others), new peoples had arrived and settled, as, for example, the Dorians in southern Greece and Crete [and] the Phrygians in central Anatolia.” (Hood &amp; </w:t>
      </w:r>
      <w:proofErr w:type="spellStart"/>
      <w:r w:rsidRPr="0016023A">
        <w:t>Vermeule</w:t>
      </w:r>
      <w:proofErr w:type="spellEnd"/>
      <w:r w:rsidRPr="0016023A">
        <w:t>)</w:t>
      </w:r>
    </w:p>
    <w:p w14:paraId="66DB536B" w14:textId="77777777" w:rsidR="00110C2F" w:rsidRPr="0016023A" w:rsidRDefault="00110C2F" w:rsidP="00110C2F">
      <w:pPr>
        <w:tabs>
          <w:tab w:val="right" w:pos="1260"/>
          <w:tab w:val="left" w:pos="1620"/>
          <w:tab w:val="left" w:pos="1980"/>
        </w:tabs>
        <w:ind w:left="1980" w:hanging="1980"/>
      </w:pPr>
      <w:r w:rsidRPr="0016023A">
        <w:tab/>
      </w:r>
      <w:r w:rsidRPr="0016023A">
        <w:tab/>
      </w:r>
      <w:r w:rsidRPr="0016023A">
        <w:tab/>
        <w:t xml:space="preserve">The Greeks saw the Dorian invasion as the legendary “return of the descendants of Heracles.” </w:t>
      </w:r>
      <w:r w:rsidRPr="0016023A">
        <w:rPr>
          <w:szCs w:val="20"/>
        </w:rPr>
        <w:t>(Hamilton)</w:t>
      </w:r>
    </w:p>
    <w:p w14:paraId="071C23A4" w14:textId="77777777" w:rsidR="00110C2F" w:rsidRPr="0016023A" w:rsidRDefault="00110C2F" w:rsidP="00110C2F">
      <w:pPr>
        <w:tabs>
          <w:tab w:val="right" w:pos="1260"/>
          <w:tab w:val="left" w:pos="1620"/>
          <w:tab w:val="left" w:pos="1980"/>
        </w:tabs>
        <w:ind w:left="1980" w:hanging="1980"/>
      </w:pPr>
      <w:r w:rsidRPr="0016023A">
        <w:tab/>
      </w:r>
      <w:r w:rsidRPr="0016023A">
        <w:tab/>
      </w:r>
      <w:r w:rsidRPr="0016023A">
        <w:tab/>
        <w:t>Perhaps the Aeolians (E Greeks) and Ionians (from around Athens) colonized Anatolia during the dark age because they were escaping the Dorians.</w:t>
      </w:r>
    </w:p>
    <w:p w14:paraId="5D8FF00A" w14:textId="77777777" w:rsidR="00110C2F" w:rsidRPr="0016023A" w:rsidRDefault="00110C2F" w:rsidP="00110C2F">
      <w:pPr>
        <w:tabs>
          <w:tab w:val="right" w:pos="1260"/>
          <w:tab w:val="left" w:pos="1620"/>
          <w:tab w:val="left" w:pos="1980"/>
          <w:tab w:val="left" w:pos="2340"/>
        </w:tabs>
        <w:ind w:left="1620" w:hanging="1620"/>
        <w:rPr>
          <w:szCs w:val="18"/>
        </w:rPr>
      </w:pPr>
      <w:r w:rsidRPr="0016023A">
        <w:tab/>
        <w:t>900</w:t>
      </w:r>
      <w:r w:rsidRPr="0016023A">
        <w:tab/>
        <w:t xml:space="preserve">Attica becomes the first Greek </w:t>
      </w:r>
      <w:r w:rsidRPr="0016023A">
        <w:rPr>
          <w:i/>
        </w:rPr>
        <w:t>polis</w:t>
      </w:r>
      <w:r w:rsidRPr="0016023A">
        <w:t xml:space="preserve"> (city-state) </w:t>
      </w:r>
      <w:r w:rsidRPr="0016023A">
        <w:rPr>
          <w:szCs w:val="18"/>
        </w:rPr>
        <w:t>(Hamilton)</w:t>
      </w:r>
    </w:p>
    <w:p w14:paraId="75F8A8F0" w14:textId="77777777" w:rsidR="00110C2F" w:rsidRPr="0016023A" w:rsidRDefault="00110C2F" w:rsidP="00110C2F">
      <w:pPr>
        <w:tabs>
          <w:tab w:val="right" w:pos="1260"/>
          <w:tab w:val="left" w:pos="1620"/>
          <w:tab w:val="left" w:pos="1980"/>
          <w:tab w:val="left" w:pos="2340"/>
        </w:tabs>
        <w:ind w:left="1620" w:hanging="1620"/>
      </w:pPr>
      <w:r w:rsidRPr="0016023A">
        <w:tab/>
        <w:t>1200-750</w:t>
      </w:r>
      <w:r w:rsidRPr="0016023A">
        <w:tab/>
        <w:t xml:space="preserve">Cavalli-Sforza et al.’s dates for the Greek dark age </w:t>
      </w:r>
      <w:r w:rsidRPr="0016023A">
        <w:rPr>
          <w:szCs w:val="20"/>
        </w:rPr>
        <w:t>(Cavalli-Sforza, Menozzi, &amp; Piazza 262)</w:t>
      </w:r>
    </w:p>
    <w:p w14:paraId="5F76024F" w14:textId="77777777" w:rsidR="00110C2F" w:rsidRPr="0016023A" w:rsidRDefault="00110C2F" w:rsidP="00110C2F">
      <w:pPr>
        <w:tabs>
          <w:tab w:val="right" w:pos="1260"/>
          <w:tab w:val="left" w:pos="1620"/>
          <w:tab w:val="left" w:pos="1980"/>
          <w:tab w:val="left" w:pos="2340"/>
        </w:tabs>
        <w:ind w:left="1620" w:hanging="1620"/>
      </w:pPr>
    </w:p>
    <w:p w14:paraId="4D438C1B" w14:textId="77777777" w:rsidR="00110C2F" w:rsidRPr="0016023A" w:rsidRDefault="00110C2F" w:rsidP="00110C2F">
      <w:pPr>
        <w:tabs>
          <w:tab w:val="right" w:pos="1260"/>
          <w:tab w:val="left" w:pos="1620"/>
          <w:tab w:val="left" w:pos="1980"/>
          <w:tab w:val="left" w:pos="2340"/>
        </w:tabs>
        <w:ind w:left="1620" w:hanging="1620"/>
      </w:pPr>
      <w:r w:rsidRPr="0016023A">
        <w:rPr>
          <w:i/>
        </w:rPr>
        <w:t>classical Greece</w:t>
      </w:r>
      <w:r w:rsidRPr="0016023A">
        <w:t xml:space="preserve"> (800 on)</w:t>
      </w:r>
    </w:p>
    <w:p w14:paraId="3362C7DE" w14:textId="77777777" w:rsidR="00110C2F" w:rsidRPr="0016023A" w:rsidRDefault="00110C2F" w:rsidP="00110C2F">
      <w:pPr>
        <w:tabs>
          <w:tab w:val="right" w:pos="1260"/>
          <w:tab w:val="left" w:pos="1620"/>
          <w:tab w:val="left" w:pos="1980"/>
          <w:tab w:val="left" w:pos="2340"/>
        </w:tabs>
        <w:ind w:left="1620" w:hanging="1620"/>
        <w:rPr>
          <w:szCs w:val="18"/>
        </w:rPr>
      </w:pPr>
      <w:r w:rsidRPr="0016023A">
        <w:tab/>
        <w:t>700s</w:t>
      </w:r>
      <w:r w:rsidRPr="0016023A">
        <w:tab/>
        <w:t xml:space="preserve">“a number of areas, such as Corinth and Megara, began to define their borders, deny autonomy to their constituent villages, and generally act as separate states.” </w:t>
      </w:r>
      <w:r w:rsidRPr="0016023A">
        <w:rPr>
          <w:szCs w:val="18"/>
        </w:rPr>
        <w:t>(Hamilton)</w:t>
      </w:r>
    </w:p>
    <w:p w14:paraId="6F9A643D" w14:textId="77777777" w:rsidR="00110C2F" w:rsidRPr="0016023A" w:rsidRDefault="00110C2F" w:rsidP="00110C2F">
      <w:pPr>
        <w:tabs>
          <w:tab w:val="right" w:pos="1260"/>
          <w:tab w:val="left" w:pos="1620"/>
          <w:tab w:val="left" w:pos="1980"/>
          <w:tab w:val="left" w:pos="2340"/>
        </w:tabs>
        <w:ind w:left="1620" w:hanging="1620"/>
        <w:rPr>
          <w:szCs w:val="20"/>
        </w:rPr>
      </w:pPr>
      <w:r w:rsidRPr="0016023A">
        <w:tab/>
        <w:t>776</w:t>
      </w:r>
      <w:r w:rsidRPr="0016023A">
        <w:tab/>
        <w:t xml:space="preserve">“The first “date” in Greek history is 776 </w:t>
      </w:r>
      <w:proofErr w:type="spellStart"/>
      <w:r w:rsidRPr="0016023A">
        <w:rPr>
          <w:smallCaps/>
        </w:rPr>
        <w:t>bc</w:t>
      </w:r>
      <w:proofErr w:type="spellEnd"/>
      <w:r w:rsidRPr="0016023A">
        <w:t>, the year of the first Olympic Games. It was computed by a 5th-century-</w:t>
      </w:r>
      <w:r w:rsidRPr="0016023A">
        <w:rPr>
          <w:smallCaps/>
        </w:rPr>
        <w:t>bc</w:t>
      </w:r>
      <w:r w:rsidRPr="0016023A">
        <w:t xml:space="preserve"> researcher called Hippias. This man originally came from Elis, a place in the western Peloponnese in whose territory Olympia itself is situated. This date [is] likely to be reliable . . .” So already there was record keeping (and therefore literacy) and inter-community organized activity at this date. </w:t>
      </w:r>
      <w:r w:rsidRPr="0016023A">
        <w:rPr>
          <w:szCs w:val="20"/>
        </w:rPr>
        <w:t>(Hamilton)</w:t>
      </w:r>
    </w:p>
    <w:p w14:paraId="11047B23" w14:textId="77777777" w:rsidR="00110C2F" w:rsidRPr="0016023A" w:rsidRDefault="00110C2F" w:rsidP="00110C2F">
      <w:pPr>
        <w:tabs>
          <w:tab w:val="right" w:pos="1260"/>
          <w:tab w:val="left" w:pos="1620"/>
          <w:tab w:val="left" w:pos="1980"/>
          <w:tab w:val="left" w:pos="2340"/>
        </w:tabs>
        <w:ind w:left="1620" w:hanging="1620"/>
      </w:pPr>
      <w:r w:rsidRPr="0016023A">
        <w:tab/>
        <w:t>750-700</w:t>
      </w:r>
      <w:r w:rsidRPr="0016023A">
        <w:tab/>
        <w:t>Homer</w:t>
      </w:r>
    </w:p>
    <w:p w14:paraId="73F4B4AB" w14:textId="77777777" w:rsidR="00110C2F" w:rsidRPr="0016023A" w:rsidRDefault="00110C2F" w:rsidP="00110C2F">
      <w:pPr>
        <w:tabs>
          <w:tab w:val="right" w:pos="1260"/>
          <w:tab w:val="left" w:pos="1620"/>
          <w:tab w:val="left" w:pos="1980"/>
          <w:tab w:val="left" w:pos="2340"/>
        </w:tabs>
        <w:ind w:left="1620" w:hanging="1620"/>
      </w:pPr>
      <w:r w:rsidRPr="0016023A">
        <w:tab/>
        <w:t>730</w:t>
      </w:r>
      <w:r w:rsidRPr="0016023A">
        <w:tab/>
        <w:t xml:space="preserve">“the reintroduction of writing into Greece [was] about 730 </w:t>
      </w:r>
      <w:proofErr w:type="spellStart"/>
      <w:r w:rsidRPr="0016023A">
        <w:rPr>
          <w:smallCaps/>
        </w:rPr>
        <w:t>bc</w:t>
      </w:r>
      <w:proofErr w:type="spellEnd"/>
      <w:r w:rsidRPr="0016023A">
        <w:t>, after centuries of illiteracy” (Griffin 13)</w:t>
      </w:r>
    </w:p>
    <w:p w14:paraId="0DC404DA" w14:textId="77777777" w:rsidR="00110C2F" w:rsidRPr="0016023A" w:rsidRDefault="00110C2F" w:rsidP="00110C2F">
      <w:pPr>
        <w:tabs>
          <w:tab w:val="right" w:pos="1260"/>
          <w:tab w:val="left" w:pos="1620"/>
          <w:tab w:val="left" w:pos="1980"/>
          <w:tab w:val="left" w:pos="2340"/>
        </w:tabs>
        <w:ind w:left="1620" w:hanging="1620"/>
      </w:pPr>
      <w:r w:rsidRPr="0016023A">
        <w:tab/>
        <w:t>725</w:t>
      </w:r>
      <w:r w:rsidRPr="0016023A">
        <w:tab/>
        <w:t xml:space="preserve">“Various [5] considerations of language, archaeology, and history suggest that it was about 725 </w:t>
      </w:r>
      <w:proofErr w:type="spellStart"/>
      <w:r w:rsidRPr="0016023A">
        <w:rPr>
          <w:smallCaps/>
        </w:rPr>
        <w:t>bc</w:t>
      </w:r>
      <w:proofErr w:type="spellEnd"/>
      <w:r w:rsidRPr="0016023A">
        <w:t xml:space="preserve">, somewhere on the coast of Asia Minor or on one of the Aegean islands, that a great poet conceived the plan of the </w:t>
      </w:r>
      <w:r w:rsidRPr="0016023A">
        <w:rPr>
          <w:i/>
        </w:rPr>
        <w:t>Iliad</w:t>
      </w:r>
      <w:r w:rsidRPr="0016023A">
        <w:t xml:space="preserve">, and perhaps a generation later that the second poet created the </w:t>
      </w:r>
      <w:r w:rsidRPr="0016023A">
        <w:rPr>
          <w:i/>
        </w:rPr>
        <w:t>Odyssey</w:t>
      </w:r>
      <w:r w:rsidRPr="0016023A">
        <w:t xml:space="preserve">, setting out to create a poem which in scale and inclusiveness should rival the </w:t>
      </w:r>
      <w:r w:rsidRPr="0016023A">
        <w:rPr>
          <w:i/>
        </w:rPr>
        <w:t>Iliad</w:t>
      </w:r>
      <w:r w:rsidRPr="0016023A">
        <w:t>.” (Griffin 5-6)</w:t>
      </w:r>
    </w:p>
    <w:p w14:paraId="7F00FE4A" w14:textId="77777777" w:rsidR="00110C2F" w:rsidRPr="00110C2F" w:rsidRDefault="00110C2F" w:rsidP="00110C2F"/>
    <w:sectPr w:rsidR="00110C2F" w:rsidRPr="00110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2F"/>
    <w:rsid w:val="00110C2F"/>
    <w:rsid w:val="0016023A"/>
    <w:rsid w:val="002B4696"/>
    <w:rsid w:val="002C240C"/>
    <w:rsid w:val="0046499B"/>
    <w:rsid w:val="00610D7B"/>
    <w:rsid w:val="00664735"/>
    <w:rsid w:val="00717B6F"/>
    <w:rsid w:val="007C5641"/>
    <w:rsid w:val="00975BE0"/>
    <w:rsid w:val="00B70342"/>
    <w:rsid w:val="00BF4A3D"/>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1A8D"/>
  <w15:chartTrackingRefBased/>
  <w15:docId w15:val="{12BA8879-705F-40C4-8D3B-FD01617D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10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C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C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0C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0C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0C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0C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0C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10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C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C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0C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0C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0C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0C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0C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0C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C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C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0C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0C2F"/>
    <w:rPr>
      <w:i/>
      <w:iCs/>
      <w:color w:val="404040" w:themeColor="text1" w:themeTint="BF"/>
    </w:rPr>
  </w:style>
  <w:style w:type="paragraph" w:styleId="ListParagraph">
    <w:name w:val="List Paragraph"/>
    <w:basedOn w:val="Normal"/>
    <w:uiPriority w:val="34"/>
    <w:qFormat/>
    <w:rsid w:val="00110C2F"/>
    <w:pPr>
      <w:ind w:left="720"/>
      <w:contextualSpacing/>
    </w:pPr>
  </w:style>
  <w:style w:type="character" w:styleId="IntenseEmphasis">
    <w:name w:val="Intense Emphasis"/>
    <w:basedOn w:val="DefaultParagraphFont"/>
    <w:uiPriority w:val="21"/>
    <w:qFormat/>
    <w:rsid w:val="00110C2F"/>
    <w:rPr>
      <w:i/>
      <w:iCs/>
      <w:color w:val="0F4761" w:themeColor="accent1" w:themeShade="BF"/>
    </w:rPr>
  </w:style>
  <w:style w:type="paragraph" w:styleId="IntenseQuote">
    <w:name w:val="Intense Quote"/>
    <w:basedOn w:val="Normal"/>
    <w:next w:val="Normal"/>
    <w:link w:val="IntenseQuoteChar"/>
    <w:uiPriority w:val="30"/>
    <w:qFormat/>
    <w:rsid w:val="00110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C2F"/>
    <w:rPr>
      <w:i/>
      <w:iCs/>
      <w:color w:val="0F4761" w:themeColor="accent1" w:themeShade="BF"/>
    </w:rPr>
  </w:style>
  <w:style w:type="character" w:styleId="IntenseReference">
    <w:name w:val="Intense Reference"/>
    <w:basedOn w:val="DefaultParagraphFont"/>
    <w:uiPriority w:val="32"/>
    <w:qFormat/>
    <w:rsid w:val="00110C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8471</Characters>
  <Application>Microsoft Office Word</Application>
  <DocSecurity>0</DocSecurity>
  <Lines>70</Lines>
  <Paragraphs>19</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2025-10-04T18:40:00Z</dcterms:created>
  <dcterms:modified xsi:type="dcterms:W3CDTF">2025-10-04T19:34:00Z</dcterms:modified>
</cp:coreProperties>
</file>