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FB3A" w14:textId="345CF438" w:rsidR="00493D5C" w:rsidRDefault="00493D5C" w:rsidP="00493D5C">
      <w:pPr>
        <w:jc w:val="center"/>
      </w:pPr>
      <w:bookmarkStart w:id="0" w:name="_Toc95430299"/>
      <w:r w:rsidRPr="00A74654">
        <w:t>T</w:t>
      </w:r>
      <w:r>
        <w:t>HE ENNEAGRAM</w:t>
      </w:r>
      <w:bookmarkEnd w:id="0"/>
    </w:p>
    <w:p w14:paraId="521CA4A1" w14:textId="77777777" w:rsidR="00493D5C" w:rsidRDefault="00493D5C" w:rsidP="00493D5C">
      <w:pPr>
        <w:contextualSpacing/>
        <w:rPr>
          <w:rFonts w:cs="Times New Roman"/>
        </w:rPr>
      </w:pPr>
    </w:p>
    <w:p w14:paraId="252FA1DA" w14:textId="77777777" w:rsidR="008153A2" w:rsidRPr="008153A2" w:rsidRDefault="008153A2" w:rsidP="008153A2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8153A2">
        <w:rPr>
          <w:rFonts w:eastAsia="Calibri" w:cs="Times New Roman"/>
          <w:kern w:val="0"/>
          <w:sz w:val="20"/>
          <w:szCs w:val="20"/>
        </w:rPr>
        <w:t>Paul Hahn, Theology Department</w:t>
      </w:r>
    </w:p>
    <w:p w14:paraId="2F60DBD2" w14:textId="77777777" w:rsidR="008153A2" w:rsidRPr="008153A2" w:rsidRDefault="008153A2" w:rsidP="008153A2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8153A2">
        <w:rPr>
          <w:rFonts w:eastAsia="Calibri" w:cs="Times New Roman"/>
          <w:kern w:val="0"/>
          <w:sz w:val="20"/>
          <w:szCs w:val="20"/>
        </w:rPr>
        <w:t>University of St Thomas, Houston TX 77006</w:t>
      </w:r>
    </w:p>
    <w:p w14:paraId="3EB65422" w14:textId="31DDE6E6" w:rsidR="00493D5C" w:rsidRPr="00A74654" w:rsidRDefault="008153A2" w:rsidP="008153A2">
      <w:pPr>
        <w:contextualSpacing/>
        <w:jc w:val="center"/>
        <w:rPr>
          <w:rFonts w:cs="Times New Roman"/>
        </w:rPr>
      </w:pPr>
      <w:r w:rsidRPr="008153A2">
        <w:rPr>
          <w:rFonts w:eastAsia="Calibri" w:cs="Times New Roman"/>
          <w:kern w:val="0"/>
          <w:sz w:val="20"/>
          <w:szCs w:val="20"/>
        </w:rPr>
        <w:t>© 2026, theologyplus.com</w:t>
      </w:r>
    </w:p>
    <w:p w14:paraId="73C67E5B" w14:textId="77777777" w:rsidR="00493D5C" w:rsidRDefault="00493D5C" w:rsidP="00493D5C">
      <w:pPr>
        <w:contextualSpacing/>
        <w:rPr>
          <w:rFonts w:cs="Times New Roman"/>
        </w:rPr>
      </w:pPr>
    </w:p>
    <w:p w14:paraId="20EA5961" w14:textId="77777777" w:rsidR="00493D5C" w:rsidRPr="00A74654" w:rsidRDefault="00493D5C" w:rsidP="00493D5C">
      <w:pPr>
        <w:contextualSpacing/>
        <w:rPr>
          <w:rFonts w:cs="Times New Roman"/>
        </w:rPr>
      </w:pPr>
      <w:r w:rsidRPr="00A74654">
        <w:rPr>
          <w:rFonts w:cs="Times New Roman"/>
        </w:rPr>
        <w:t>Typologies of personality go back to Theophrastus (371-287</w:t>
      </w:r>
      <w:r>
        <w:rPr>
          <w:rFonts w:cs="Times New Roman"/>
        </w:rPr>
        <w:t xml:space="preserve"> BCE</w:t>
      </w:r>
      <w:r w:rsidRPr="00A74654">
        <w:rPr>
          <w:rFonts w:cs="Times New Roman"/>
        </w:rPr>
        <w:t xml:space="preserve">), who became head of Aristotle’s school in Athens (the Lyceum) </w:t>
      </w:r>
      <w:r>
        <w:rPr>
          <w:rFonts w:cs="Times New Roman"/>
        </w:rPr>
        <w:t>when</w:t>
      </w:r>
      <w:r w:rsidRPr="00A74654">
        <w:rPr>
          <w:rFonts w:cs="Times New Roman"/>
        </w:rPr>
        <w:t xml:space="preserve"> Aristotle </w:t>
      </w:r>
      <w:r>
        <w:rPr>
          <w:rFonts w:cs="Times New Roman"/>
        </w:rPr>
        <w:t>died (322)</w:t>
      </w:r>
      <w:r w:rsidRPr="00A74654">
        <w:rPr>
          <w:rFonts w:cs="Times New Roman"/>
        </w:rPr>
        <w:t xml:space="preserve">. Theophrastus wrote a book, </w:t>
      </w:r>
      <w:r>
        <w:rPr>
          <w:rFonts w:cs="Times New Roman"/>
          <w:i/>
        </w:rPr>
        <w:t>On Moral C</w:t>
      </w:r>
      <w:r w:rsidRPr="00A74654">
        <w:rPr>
          <w:rFonts w:cs="Times New Roman"/>
          <w:i/>
        </w:rPr>
        <w:t>haracters</w:t>
      </w:r>
      <w:r w:rsidRPr="00A74654">
        <w:rPr>
          <w:rFonts w:cs="Times New Roman"/>
        </w:rPr>
        <w:t xml:space="preserve">, that outlined 30 types of person. According to </w:t>
      </w:r>
      <w:r w:rsidRPr="00A74654">
        <w:rPr>
          <w:rFonts w:cs="Times New Roman"/>
          <w:i/>
        </w:rPr>
        <w:t>Wikipedia</w:t>
      </w:r>
      <w:r w:rsidRPr="00A74654">
        <w:rPr>
          <w:rFonts w:cs="Times New Roman"/>
        </w:rPr>
        <w:t xml:space="preserve"> (“Theophrastus”), “Theophrastus has found many imitators in this kind of writing [character sketches], notably Joseph Hall (1608), Sir Thomas Overbury (1614-16), Bishop Earle (1628), and Jean de La Bruyère (1688), who also translated the </w:t>
      </w:r>
      <w:r w:rsidRPr="00A74654">
        <w:rPr>
          <w:rFonts w:cs="Times New Roman"/>
          <w:i/>
        </w:rPr>
        <w:t>Characters</w:t>
      </w:r>
      <w:r w:rsidRPr="00A74654">
        <w:rPr>
          <w:rFonts w:cs="Times New Roman"/>
        </w:rPr>
        <w:t>.”</w:t>
      </w:r>
    </w:p>
    <w:p w14:paraId="59739C81" w14:textId="77777777" w:rsidR="00493D5C" w:rsidRDefault="00493D5C" w:rsidP="00493D5C">
      <w:pPr>
        <w:contextualSpacing/>
        <w:rPr>
          <w:rFonts w:cs="Times New Roman"/>
        </w:rPr>
      </w:pPr>
    </w:p>
    <w:p w14:paraId="4347D888" w14:textId="77777777" w:rsidR="00493D5C" w:rsidRDefault="00493D5C" w:rsidP="00493D5C">
      <w:pPr>
        <w:contextualSpacing/>
        <w:rPr>
          <w:rFonts w:cs="Times New Roman"/>
        </w:rPr>
      </w:pPr>
      <w:r>
        <w:rPr>
          <w:rFonts w:cs="Times New Roman"/>
        </w:rPr>
        <w:t>The Enneagram of Personality is in this tradition:</w:t>
      </w:r>
      <w:r w:rsidRPr="00A74654">
        <w:rPr>
          <w:rFonts w:cs="Times New Roman"/>
        </w:rPr>
        <w:t xml:space="preserve"> </w:t>
      </w:r>
      <w:r>
        <w:rPr>
          <w:rFonts w:cs="Times New Roman"/>
        </w:rPr>
        <w:t xml:space="preserve">it delineates 9 (Greek </w:t>
      </w:r>
      <w:proofErr w:type="spellStart"/>
      <w:r>
        <w:rPr>
          <w:rFonts w:cs="Times New Roman"/>
          <w:i/>
          <w:iCs/>
        </w:rPr>
        <w:t>ennea</w:t>
      </w:r>
      <w:proofErr w:type="spellEnd"/>
      <w:r>
        <w:rPr>
          <w:rFonts w:cs="Times New Roman"/>
        </w:rPr>
        <w:t xml:space="preserve">) </w:t>
      </w:r>
      <w:r w:rsidRPr="00A74654">
        <w:rPr>
          <w:rFonts w:cs="Times New Roman"/>
        </w:rPr>
        <w:t xml:space="preserve">personality </w:t>
      </w:r>
      <w:r>
        <w:rPr>
          <w:rFonts w:cs="Times New Roman"/>
        </w:rPr>
        <w:t xml:space="preserve">types. </w:t>
      </w:r>
      <w:r w:rsidRPr="00A74654">
        <w:rPr>
          <w:rFonts w:cs="Times New Roman"/>
        </w:rPr>
        <w:t xml:space="preserve">It originated as a self-development tool by Oscar Ichazo (1931-2020), a Bolivian who set up </w:t>
      </w:r>
      <w:r>
        <w:rPr>
          <w:rFonts w:cs="Times New Roman"/>
        </w:rPr>
        <w:t>the</w:t>
      </w:r>
      <w:r w:rsidRPr="00A74654">
        <w:rPr>
          <w:rFonts w:cs="Times New Roman"/>
        </w:rPr>
        <w:t xml:space="preserve"> Arica Institute in Arica, Chile. (Perhaps </w:t>
      </w:r>
      <w:proofErr w:type="spellStart"/>
      <w:r w:rsidRPr="00A74654">
        <w:rPr>
          <w:rFonts w:cs="Times New Roman"/>
        </w:rPr>
        <w:t>Ichazo</w:t>
      </w:r>
      <w:proofErr w:type="spellEnd"/>
      <w:r w:rsidRPr="00A74654">
        <w:rPr>
          <w:rFonts w:cs="Times New Roman"/>
        </w:rPr>
        <w:t xml:space="preserve"> developed </w:t>
      </w:r>
      <w:r>
        <w:rPr>
          <w:rFonts w:cs="Times New Roman"/>
        </w:rPr>
        <w:t xml:space="preserve">exactly </w:t>
      </w:r>
      <w:r w:rsidRPr="00A74654">
        <w:rPr>
          <w:rFonts w:cs="Times New Roman"/>
        </w:rPr>
        <w:t xml:space="preserve">9 types as an allusion to the </w:t>
      </w:r>
      <w:r w:rsidRPr="00A74654">
        <w:rPr>
          <w:rFonts w:cs="Times New Roman"/>
          <w:i/>
        </w:rPr>
        <w:t>Enneads</w:t>
      </w:r>
      <w:r w:rsidRPr="00A74654">
        <w:rPr>
          <w:rFonts w:cs="Times New Roman"/>
        </w:rPr>
        <w:t xml:space="preserve"> of Plotinus [c. </w:t>
      </w:r>
      <w:r w:rsidRPr="00A74654">
        <w:rPr>
          <w:rFonts w:cs="Times New Roman"/>
          <w:smallCaps/>
        </w:rPr>
        <w:t>ad</w:t>
      </w:r>
      <w:r>
        <w:rPr>
          <w:rFonts w:cs="Times New Roman"/>
        </w:rPr>
        <w:t xml:space="preserve"> </w:t>
      </w:r>
      <w:r w:rsidRPr="00A74654">
        <w:rPr>
          <w:rFonts w:cs="Times New Roman"/>
        </w:rPr>
        <w:t>205-270]</w:t>
      </w:r>
      <w:r>
        <w:rPr>
          <w:rFonts w:cs="Times New Roman"/>
        </w:rPr>
        <w:t xml:space="preserve">, a presentation of </w:t>
      </w:r>
      <w:proofErr w:type="spellStart"/>
      <w:r>
        <w:rPr>
          <w:rFonts w:cs="Times New Roman"/>
        </w:rPr>
        <w:t>neo-Platonism</w:t>
      </w:r>
      <w:proofErr w:type="spellEnd"/>
      <w:r>
        <w:rPr>
          <w:rFonts w:cs="Times New Roman"/>
        </w:rPr>
        <w:t xml:space="preserve"> in 9 divisions</w:t>
      </w:r>
      <w:r w:rsidRPr="00A74654">
        <w:rPr>
          <w:rFonts w:cs="Times New Roman"/>
        </w:rPr>
        <w:t>.)</w:t>
      </w:r>
    </w:p>
    <w:p w14:paraId="364AA0D0" w14:textId="77777777" w:rsidR="00493D5C" w:rsidRDefault="00493D5C" w:rsidP="00493D5C">
      <w:pPr>
        <w:contextualSpacing/>
        <w:rPr>
          <w:rFonts w:cs="Times New Roman"/>
        </w:rPr>
      </w:pPr>
    </w:p>
    <w:p w14:paraId="6808295F" w14:textId="77777777" w:rsidR="00493D5C" w:rsidRPr="00561B52" w:rsidRDefault="00493D5C" w:rsidP="00493D5C">
      <w:pPr>
        <w:contextualSpacing/>
        <w:rPr>
          <w:rFonts w:cs="Times New Roman"/>
        </w:rPr>
      </w:pPr>
      <w:r w:rsidRPr="00561B52">
        <w:rPr>
          <w:rFonts w:cs="Times New Roman"/>
        </w:rPr>
        <w:t xml:space="preserve">At Arica, </w:t>
      </w:r>
      <w:proofErr w:type="spellStart"/>
      <w:r w:rsidRPr="00561B52">
        <w:rPr>
          <w:rFonts w:cs="Times New Roman"/>
        </w:rPr>
        <w:t>Ichazo</w:t>
      </w:r>
      <w:proofErr w:type="spellEnd"/>
      <w:r w:rsidRPr="00561B52">
        <w:rPr>
          <w:rFonts w:cs="Times New Roman"/>
        </w:rPr>
        <w:t xml:space="preserve"> influenced a Chilean psychiatrist, Claudio Naranjo (1932-2019). Both </w:t>
      </w:r>
      <w:proofErr w:type="spellStart"/>
      <w:r w:rsidRPr="00561B52">
        <w:rPr>
          <w:rFonts w:cs="Times New Roman"/>
        </w:rPr>
        <w:t>Ichazo</w:t>
      </w:r>
      <w:proofErr w:type="spellEnd"/>
      <w:r w:rsidRPr="00561B52">
        <w:rPr>
          <w:rFonts w:cs="Times New Roman"/>
        </w:rPr>
        <w:t xml:space="preserve"> and Naranjo moved to the U</w:t>
      </w:r>
      <w:r>
        <w:rPr>
          <w:rFonts w:cs="Times New Roman"/>
        </w:rPr>
        <w:t xml:space="preserve">nited </w:t>
      </w:r>
      <w:r w:rsidRPr="00561B52">
        <w:rPr>
          <w:rFonts w:cs="Times New Roman"/>
        </w:rPr>
        <w:t>S</w:t>
      </w:r>
      <w:r>
        <w:rPr>
          <w:rFonts w:cs="Times New Roman"/>
        </w:rPr>
        <w:t>tates</w:t>
      </w:r>
      <w:r w:rsidRPr="00561B52">
        <w:rPr>
          <w:rFonts w:cs="Times New Roman"/>
        </w:rPr>
        <w:t xml:space="preserve"> and developed the enneagram in the early 1970s (but </w:t>
      </w:r>
      <w:proofErr w:type="spellStart"/>
      <w:r w:rsidRPr="00561B52">
        <w:rPr>
          <w:rFonts w:cs="Times New Roman"/>
        </w:rPr>
        <w:t>Ichazo</w:t>
      </w:r>
      <w:proofErr w:type="spellEnd"/>
      <w:r w:rsidRPr="00561B52">
        <w:rPr>
          <w:rFonts w:cs="Times New Roman"/>
        </w:rPr>
        <w:t xml:space="preserve"> disavowed Naranjo’s developments). Naranjo influenced some Jesuit priests, “who adapted the Enneagram for use in Christian spirituality.</w:t>
      </w:r>
      <w:r>
        <w:rPr>
          <w:rFonts w:cs="Times New Roman"/>
        </w:rPr>
        <w:t>”</w:t>
      </w:r>
      <w:r w:rsidRPr="00561B52">
        <w:rPr>
          <w:rFonts w:cs="Times New Roman"/>
        </w:rPr>
        <w:t xml:space="preserve"> (“Enneagram of Personality.” </w:t>
      </w:r>
      <w:r w:rsidRPr="00561B52">
        <w:rPr>
          <w:rFonts w:cs="Times New Roman"/>
          <w:i/>
        </w:rPr>
        <w:t>Wikipedia</w:t>
      </w:r>
      <w:r>
        <w:rPr>
          <w:rFonts w:cs="Times New Roman"/>
        </w:rPr>
        <w:t xml:space="preserve">. </w:t>
      </w:r>
      <w:r w:rsidRPr="00561B52">
        <w:rPr>
          <w:rFonts w:cs="Times New Roman"/>
        </w:rPr>
        <w:t>2 June 2021.)</w:t>
      </w:r>
      <w:r>
        <w:rPr>
          <w:rFonts w:cs="Times New Roman"/>
        </w:rPr>
        <w:t xml:space="preserve"> Books on the enneagram proliferated in the </w:t>
      </w:r>
      <w:r w:rsidRPr="00561B52">
        <w:rPr>
          <w:rFonts w:cs="Times New Roman"/>
        </w:rPr>
        <w:t>1980s and 1990s</w:t>
      </w:r>
      <w:r>
        <w:rPr>
          <w:rFonts w:cs="Times New Roman"/>
        </w:rPr>
        <w:t>.</w:t>
      </w:r>
    </w:p>
    <w:p w14:paraId="1C280B3D" w14:textId="77777777" w:rsidR="00493D5C" w:rsidRDefault="00493D5C" w:rsidP="00493D5C">
      <w:pPr>
        <w:contextualSpacing/>
        <w:rPr>
          <w:rFonts w:cs="Times New Roman"/>
        </w:rPr>
      </w:pPr>
    </w:p>
    <w:p w14:paraId="4743E1F3" w14:textId="77777777" w:rsidR="00493D5C" w:rsidRPr="00A74654" w:rsidRDefault="00493D5C" w:rsidP="00493D5C">
      <w:pPr>
        <w:contextualSpacing/>
        <w:rPr>
          <w:rFonts w:cs="Times New Roman"/>
        </w:rPr>
      </w:pPr>
      <w:r w:rsidRPr="00A74654">
        <w:rPr>
          <w:rFonts w:cs="Times New Roman"/>
        </w:rPr>
        <w:t xml:space="preserve">For me, a good classification must (1) include all of the class </w:t>
      </w:r>
      <w:r>
        <w:rPr>
          <w:rFonts w:cs="Times New Roman"/>
        </w:rPr>
        <w:t xml:space="preserve">it </w:t>
      </w:r>
      <w:r w:rsidRPr="00A74654">
        <w:rPr>
          <w:rFonts w:cs="Times New Roman"/>
        </w:rPr>
        <w:t>classifie</w:t>
      </w:r>
      <w:r>
        <w:rPr>
          <w:rFonts w:cs="Times New Roman"/>
        </w:rPr>
        <w:t>s</w:t>
      </w:r>
      <w:r w:rsidRPr="00A74654">
        <w:rPr>
          <w:rFonts w:cs="Times New Roman"/>
        </w:rPr>
        <w:t xml:space="preserve"> and (2) divide the class into mutually exclusive categories. I don’t think the e</w:t>
      </w:r>
      <w:r>
        <w:rPr>
          <w:rFonts w:cs="Times New Roman"/>
        </w:rPr>
        <w:t>nneagram does either. To me, it’</w:t>
      </w:r>
      <w:r w:rsidRPr="00A74654">
        <w:rPr>
          <w:rFonts w:cs="Times New Roman"/>
        </w:rPr>
        <w:t>s just a popular past</w:t>
      </w:r>
      <w:r>
        <w:rPr>
          <w:rFonts w:cs="Times New Roman"/>
        </w:rPr>
        <w:t xml:space="preserve"> </w:t>
      </w:r>
      <w:r w:rsidRPr="00A74654">
        <w:rPr>
          <w:rFonts w:cs="Times New Roman"/>
        </w:rPr>
        <w:t xml:space="preserve">time, like </w:t>
      </w:r>
      <w:r>
        <w:rPr>
          <w:rFonts w:cs="Times New Roman"/>
        </w:rPr>
        <w:t xml:space="preserve">a </w:t>
      </w:r>
      <w:r w:rsidRPr="00A74654">
        <w:rPr>
          <w:rFonts w:cs="Times New Roman"/>
        </w:rPr>
        <w:t>horoscope, or tarot cards.</w:t>
      </w:r>
    </w:p>
    <w:p w14:paraId="765C34F3" w14:textId="77777777" w:rsidR="000C37A6" w:rsidRDefault="000C37A6" w:rsidP="006B7FB9">
      <w:pPr>
        <w:contextualSpacing/>
      </w:pPr>
    </w:p>
    <w:sectPr w:rsidR="000C37A6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FE84D" w14:textId="77777777" w:rsidR="004F686A" w:rsidRDefault="004F686A" w:rsidP="00DB3FBA">
      <w:r>
        <w:separator/>
      </w:r>
    </w:p>
  </w:endnote>
  <w:endnote w:type="continuationSeparator" w:id="0">
    <w:p w14:paraId="547C278F" w14:textId="77777777" w:rsidR="004F686A" w:rsidRDefault="004F686A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427B0" w14:textId="77777777" w:rsidR="004F686A" w:rsidRDefault="004F686A" w:rsidP="00DB3FBA">
      <w:r>
        <w:separator/>
      </w:r>
    </w:p>
  </w:footnote>
  <w:footnote w:type="continuationSeparator" w:id="0">
    <w:p w14:paraId="64293B62" w14:textId="77777777" w:rsidR="004F686A" w:rsidRDefault="004F686A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C37A6"/>
    <w:rsid w:val="000D3504"/>
    <w:rsid w:val="000E4A3E"/>
    <w:rsid w:val="000F0B06"/>
    <w:rsid w:val="000F3478"/>
    <w:rsid w:val="00107DBF"/>
    <w:rsid w:val="00145CF5"/>
    <w:rsid w:val="0017569E"/>
    <w:rsid w:val="001B0D8E"/>
    <w:rsid w:val="001C1474"/>
    <w:rsid w:val="001F2C4D"/>
    <w:rsid w:val="001F611C"/>
    <w:rsid w:val="00210178"/>
    <w:rsid w:val="00232731"/>
    <w:rsid w:val="00236854"/>
    <w:rsid w:val="0025166F"/>
    <w:rsid w:val="00262188"/>
    <w:rsid w:val="00273B0A"/>
    <w:rsid w:val="003108A3"/>
    <w:rsid w:val="00325960"/>
    <w:rsid w:val="00367D2B"/>
    <w:rsid w:val="003B6060"/>
    <w:rsid w:val="003D2B60"/>
    <w:rsid w:val="003E06F9"/>
    <w:rsid w:val="0040586D"/>
    <w:rsid w:val="004270FC"/>
    <w:rsid w:val="00493D5C"/>
    <w:rsid w:val="00494EC0"/>
    <w:rsid w:val="00496AF0"/>
    <w:rsid w:val="004C0A93"/>
    <w:rsid w:val="004D13D2"/>
    <w:rsid w:val="004F686A"/>
    <w:rsid w:val="0050284A"/>
    <w:rsid w:val="00506366"/>
    <w:rsid w:val="00510565"/>
    <w:rsid w:val="005449D1"/>
    <w:rsid w:val="00553245"/>
    <w:rsid w:val="00557963"/>
    <w:rsid w:val="00576E48"/>
    <w:rsid w:val="005C4FAA"/>
    <w:rsid w:val="005C610B"/>
    <w:rsid w:val="005D1BF8"/>
    <w:rsid w:val="005F0A8B"/>
    <w:rsid w:val="00602A9D"/>
    <w:rsid w:val="00610F42"/>
    <w:rsid w:val="006160E2"/>
    <w:rsid w:val="00624644"/>
    <w:rsid w:val="006429EC"/>
    <w:rsid w:val="006437FA"/>
    <w:rsid w:val="006720B7"/>
    <w:rsid w:val="00684741"/>
    <w:rsid w:val="00696680"/>
    <w:rsid w:val="00696C56"/>
    <w:rsid w:val="006B4BF2"/>
    <w:rsid w:val="006B67A6"/>
    <w:rsid w:val="006B7FB9"/>
    <w:rsid w:val="006E03E4"/>
    <w:rsid w:val="00707588"/>
    <w:rsid w:val="00723636"/>
    <w:rsid w:val="007248E6"/>
    <w:rsid w:val="00727B73"/>
    <w:rsid w:val="00736DDE"/>
    <w:rsid w:val="00775F3A"/>
    <w:rsid w:val="00792CF3"/>
    <w:rsid w:val="007C1F29"/>
    <w:rsid w:val="007E7D87"/>
    <w:rsid w:val="00803333"/>
    <w:rsid w:val="00803B5B"/>
    <w:rsid w:val="0080736C"/>
    <w:rsid w:val="008153A2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77239"/>
    <w:rsid w:val="009D5420"/>
    <w:rsid w:val="009F2C63"/>
    <w:rsid w:val="00A24E6D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C433B8"/>
    <w:rsid w:val="00CB54D7"/>
    <w:rsid w:val="00CE289E"/>
    <w:rsid w:val="00D03092"/>
    <w:rsid w:val="00D10316"/>
    <w:rsid w:val="00D12274"/>
    <w:rsid w:val="00D51877"/>
    <w:rsid w:val="00D6654F"/>
    <w:rsid w:val="00D77A70"/>
    <w:rsid w:val="00D81FB5"/>
    <w:rsid w:val="00DB3FBA"/>
    <w:rsid w:val="00E45D10"/>
    <w:rsid w:val="00E91F75"/>
    <w:rsid w:val="00EC21B6"/>
    <w:rsid w:val="00ED2805"/>
    <w:rsid w:val="00EE7E23"/>
    <w:rsid w:val="00EF28B7"/>
    <w:rsid w:val="00F23124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D5C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George Crandall</cp:lastModifiedBy>
  <cp:revision>4</cp:revision>
  <dcterms:created xsi:type="dcterms:W3CDTF">2023-04-10T04:29:00Z</dcterms:created>
  <dcterms:modified xsi:type="dcterms:W3CDTF">2025-10-26T10:59:00Z</dcterms:modified>
</cp:coreProperties>
</file>