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646BA" w14:textId="0947460E" w:rsidR="00BF4A3D" w:rsidRDefault="00EB5E43" w:rsidP="00EB5E43">
      <w:pPr>
        <w:jc w:val="center"/>
        <w:rPr>
          <w:rFonts w:cs="Times New Roman"/>
          <w:kern w:val="2"/>
          <w14:ligatures w14:val="standardContextual"/>
        </w:rPr>
      </w:pPr>
      <w:r w:rsidRPr="00EB5E43">
        <w:rPr>
          <w:rFonts w:cs="Times New Roman"/>
          <w:kern w:val="2"/>
          <w14:ligatures w14:val="standardContextual"/>
        </w:rPr>
        <w:t>SOME LESS-ORTHODOX CHRISTIAN GROUPS</w:t>
      </w:r>
    </w:p>
    <w:p w14:paraId="6B4042F9" w14:textId="1122AB79" w:rsidR="00EB5E43" w:rsidRDefault="00EB5E43" w:rsidP="00B7481D">
      <w:pPr>
        <w:rPr>
          <w:rFonts w:cs="Times New Roman"/>
          <w:kern w:val="2"/>
          <w14:ligatures w14:val="standardContextual"/>
        </w:rPr>
      </w:pPr>
    </w:p>
    <w:p w14:paraId="032C5250" w14:textId="77777777" w:rsidR="00EB5E43" w:rsidRPr="00EB5E43" w:rsidRDefault="00EB5E43" w:rsidP="00EB5E43">
      <w:pPr>
        <w:jc w:val="center"/>
        <w:rPr>
          <w:rFonts w:cs="Times New Roman"/>
          <w:kern w:val="2"/>
          <w:sz w:val="20"/>
          <w:szCs w:val="20"/>
          <w14:ligatures w14:val="standardContextual"/>
        </w:rPr>
      </w:pPr>
      <w:r w:rsidRPr="00EB5E43">
        <w:rPr>
          <w:rFonts w:cs="Times New Roman"/>
          <w:kern w:val="2"/>
          <w:sz w:val="20"/>
          <w:szCs w:val="20"/>
          <w14:ligatures w14:val="standardContextual"/>
        </w:rPr>
        <w:t>Paul Hahn, Theology Department</w:t>
      </w:r>
    </w:p>
    <w:p w14:paraId="565E88EC" w14:textId="77777777" w:rsidR="00EB5E43" w:rsidRPr="00EB5E43" w:rsidRDefault="00EB5E43" w:rsidP="00EB5E43">
      <w:pPr>
        <w:jc w:val="center"/>
        <w:rPr>
          <w:rFonts w:cs="Times New Roman"/>
          <w:kern w:val="2"/>
          <w:sz w:val="20"/>
          <w:szCs w:val="20"/>
          <w14:ligatures w14:val="standardContextual"/>
        </w:rPr>
      </w:pPr>
      <w:r w:rsidRPr="00EB5E43">
        <w:rPr>
          <w:rFonts w:cs="Times New Roman"/>
          <w:kern w:val="2"/>
          <w:sz w:val="20"/>
          <w:szCs w:val="20"/>
          <w14:ligatures w14:val="standardContextual"/>
        </w:rPr>
        <w:t>University of St Thomas, Houston TX 77006</w:t>
      </w:r>
    </w:p>
    <w:p w14:paraId="4143BC72" w14:textId="03B7B8FB" w:rsidR="00EB5E43" w:rsidRPr="00EB5E43" w:rsidRDefault="00EB5E43" w:rsidP="00EB5E43">
      <w:pPr>
        <w:jc w:val="center"/>
        <w:rPr>
          <w:rFonts w:cs="Times New Roman"/>
          <w:kern w:val="2"/>
          <w:sz w:val="20"/>
          <w:szCs w:val="20"/>
          <w14:ligatures w14:val="standardContextual"/>
        </w:rPr>
      </w:pPr>
      <w:r w:rsidRPr="00EB5E43">
        <w:rPr>
          <w:rFonts w:cs="Times New Roman"/>
          <w:kern w:val="2"/>
          <w:sz w:val="20"/>
          <w:szCs w:val="20"/>
          <w14:ligatures w14:val="standardContextual"/>
        </w:rPr>
        <w:t>© 2026, theologyplus.com</w:t>
      </w:r>
    </w:p>
    <w:p w14:paraId="4A2E0F86" w14:textId="77777777" w:rsidR="00EB5E43" w:rsidRDefault="00EB5E43" w:rsidP="00EB5E43">
      <w:pPr>
        <w:rPr>
          <w:rFonts w:cs="Times New Roman"/>
          <w:kern w:val="2"/>
          <w14:ligatures w14:val="standardContextual"/>
        </w:rPr>
      </w:pPr>
    </w:p>
    <w:p w14:paraId="49D31B0C" w14:textId="77777777" w:rsidR="00EB5E43" w:rsidRDefault="00EB5E43" w:rsidP="00EB5E43">
      <w:pPr>
        <w:rPr>
          <w:rFonts w:cs="Times New Roman"/>
          <w:kern w:val="2"/>
          <w14:ligatures w14:val="standardContextual"/>
        </w:rPr>
      </w:pPr>
    </w:p>
    <w:p w14:paraId="2BC6CC7E" w14:textId="77777777" w:rsidR="00EB5E43" w:rsidRPr="00315E41" w:rsidRDefault="00EB5E43" w:rsidP="00EB5E43">
      <w:pPr>
        <w:rPr>
          <w:color w:val="000000"/>
        </w:rPr>
      </w:pPr>
      <w:r w:rsidRPr="00315E41">
        <w:rPr>
          <w:b/>
          <w:color w:val="000000"/>
        </w:rPr>
        <w:t>Quakers</w:t>
      </w:r>
    </w:p>
    <w:p w14:paraId="049FDA2A" w14:textId="77777777" w:rsidR="00EB5E43" w:rsidRPr="00315E41" w:rsidRDefault="00EB5E43" w:rsidP="00EB5E43">
      <w:pPr>
        <w:rPr>
          <w:color w:val="000000"/>
        </w:rPr>
      </w:pPr>
    </w:p>
    <w:p w14:paraId="03812F50" w14:textId="77777777" w:rsidR="00EB5E43" w:rsidRPr="00315E41" w:rsidRDefault="00EB5E43" w:rsidP="00EB5E43">
      <w:pPr>
        <w:ind w:left="720"/>
        <w:rPr>
          <w:color w:val="000000"/>
        </w:rPr>
      </w:pPr>
      <w:r w:rsidRPr="00315E41">
        <w:rPr>
          <w:color w:val="000000"/>
        </w:rPr>
        <w:t>Founded in England as “The Society of Friends” by George Fox in 1647. A seed of God exists in everyone; it produces an inner Light that can lead to new revelations about God, equal in importance to biblical revela</w:t>
      </w:r>
      <w:r w:rsidRPr="00315E41">
        <w:rPr>
          <w:color w:val="000000"/>
        </w:rPr>
        <w:softHyphen/>
        <w:t>tions. Pacifism. No sacraments, ministers, or churches (though some present-day Quaker denominations are like mainline Protes</w:t>
      </w:r>
      <w:r w:rsidRPr="00315E41">
        <w:rPr>
          <w:color w:val="000000"/>
        </w:rPr>
        <w:softHyphen/>
        <w:t>tant churches).</w:t>
      </w:r>
    </w:p>
    <w:p w14:paraId="0E00D06E" w14:textId="77777777" w:rsidR="00EB5E43" w:rsidRPr="00315E41" w:rsidRDefault="00EB5E43" w:rsidP="00EB5E43">
      <w:pPr>
        <w:rPr>
          <w:color w:val="000000"/>
        </w:rPr>
      </w:pPr>
    </w:p>
    <w:p w14:paraId="5048C08F" w14:textId="77777777" w:rsidR="00EB5E43" w:rsidRPr="00315E41" w:rsidRDefault="00EB5E43" w:rsidP="00EB5E43">
      <w:pPr>
        <w:rPr>
          <w:color w:val="000000"/>
        </w:rPr>
      </w:pPr>
      <w:r w:rsidRPr="00315E41">
        <w:rPr>
          <w:b/>
          <w:color w:val="000000"/>
        </w:rPr>
        <w:t>Unitarians</w:t>
      </w:r>
    </w:p>
    <w:p w14:paraId="12101B6C" w14:textId="77777777" w:rsidR="00EB5E43" w:rsidRPr="00315E41" w:rsidRDefault="00EB5E43" w:rsidP="00EB5E43">
      <w:pPr>
        <w:rPr>
          <w:color w:val="000000"/>
        </w:rPr>
      </w:pPr>
    </w:p>
    <w:p w14:paraId="0EF8C02D" w14:textId="77777777" w:rsidR="00EB5E43" w:rsidRPr="00315E41" w:rsidRDefault="00EB5E43" w:rsidP="00EB5E43">
      <w:pPr>
        <w:ind w:left="720"/>
        <w:rPr>
          <w:color w:val="000000"/>
        </w:rPr>
      </w:pPr>
      <w:r w:rsidRPr="00315E41">
        <w:rPr>
          <w:color w:val="000000"/>
        </w:rPr>
        <w:t>Deny the Trinity. Broke from Congregationalists in 1819. In 1960, united with the Universalists (now called the “Unitarian Universalist Associa</w:t>
      </w:r>
      <w:r w:rsidRPr="00315E41">
        <w:rPr>
          <w:color w:val="000000"/>
        </w:rPr>
        <w:softHyphen/>
        <w:t xml:space="preserve">tion”). “Today the followers of the Unitarian Universalist Association each believe what his conscience dictates.” (Earl M. Wilbur, </w:t>
      </w:r>
      <w:r w:rsidRPr="00315E41">
        <w:rPr>
          <w:i/>
          <w:color w:val="000000"/>
        </w:rPr>
        <w:t>A History of Unitarianism</w:t>
      </w:r>
      <w:r w:rsidRPr="00315E41">
        <w:rPr>
          <w:color w:val="000000"/>
        </w:rPr>
        <w:t xml:space="preserve"> [Boston: Beacon, 1945] 486). Many do not believe in any sort of God.</w:t>
      </w:r>
    </w:p>
    <w:p w14:paraId="77F12BD3" w14:textId="77777777" w:rsidR="00EB5E43" w:rsidRPr="00315E41" w:rsidRDefault="00EB5E43" w:rsidP="00EB5E43">
      <w:pPr>
        <w:rPr>
          <w:color w:val="000000"/>
        </w:rPr>
      </w:pPr>
    </w:p>
    <w:p w14:paraId="7A2B47AB" w14:textId="77777777" w:rsidR="00EB5E43" w:rsidRPr="00315E41" w:rsidRDefault="00EB5E43" w:rsidP="00EB5E43">
      <w:pPr>
        <w:rPr>
          <w:color w:val="000000"/>
        </w:rPr>
      </w:pPr>
      <w:r w:rsidRPr="00315E41">
        <w:rPr>
          <w:b/>
          <w:color w:val="000000"/>
        </w:rPr>
        <w:t>Mormons</w:t>
      </w:r>
    </w:p>
    <w:p w14:paraId="69695B70" w14:textId="77777777" w:rsidR="00EB5E43" w:rsidRPr="00315E41" w:rsidRDefault="00EB5E43" w:rsidP="00EB5E43">
      <w:pPr>
        <w:rPr>
          <w:color w:val="000000"/>
        </w:rPr>
      </w:pPr>
    </w:p>
    <w:p w14:paraId="09E5BC52" w14:textId="77777777" w:rsidR="00EB5E43" w:rsidRPr="00315E41" w:rsidRDefault="00EB5E43" w:rsidP="00EB5E43">
      <w:pPr>
        <w:ind w:left="720"/>
        <w:rPr>
          <w:color w:val="000000"/>
        </w:rPr>
      </w:pPr>
      <w:r w:rsidRPr="00315E41">
        <w:rPr>
          <w:color w:val="000000"/>
        </w:rPr>
        <w:t>Joseph Smith claimed to receive angelic revelations near Palmyra, New York, 1820-1830. Revelation still continues. After a mob killed Smith in Carthage, Illinois, most Mormons followed Brigham Young to Utah to escape persecu</w:t>
      </w:r>
      <w:r w:rsidRPr="00315E41">
        <w:rPr>
          <w:color w:val="000000"/>
        </w:rPr>
        <w:softHyphen/>
        <w:t>tion, and they became “The Church of Jesus Christ of Latter-Day Saints.” “The Reorganized Church of Jesus Christ of Latter-Day Saints,” a smaller group, formed around Smith’s son. Because Mormons believe in ad</w:t>
      </w:r>
      <w:r w:rsidRPr="00315E41">
        <w:rPr>
          <w:color w:val="000000"/>
        </w:rPr>
        <w:softHyphen/>
        <w:t>ditional revelations, beliefs about the Trinity, the Incarna</w:t>
      </w:r>
      <w:r w:rsidRPr="00315E41">
        <w:rPr>
          <w:color w:val="000000"/>
        </w:rPr>
        <w:softHyphen/>
        <w:t>tion, the sac</w:t>
      </w:r>
      <w:r w:rsidRPr="00315E41">
        <w:rPr>
          <w:color w:val="000000"/>
        </w:rPr>
        <w:softHyphen/>
        <w:t>raments, the last judgment, etc., differ from normal Christian be</w:t>
      </w:r>
      <w:r w:rsidRPr="00315E41">
        <w:rPr>
          <w:color w:val="000000"/>
        </w:rPr>
        <w:softHyphen/>
        <w:t>liefs.</w:t>
      </w:r>
    </w:p>
    <w:p w14:paraId="4D764717" w14:textId="77777777" w:rsidR="00EB5E43" w:rsidRPr="00315E41" w:rsidRDefault="00EB5E43" w:rsidP="00EB5E43">
      <w:pPr>
        <w:rPr>
          <w:color w:val="000000"/>
        </w:rPr>
      </w:pPr>
    </w:p>
    <w:p w14:paraId="4D922B20" w14:textId="77777777" w:rsidR="00EB5E43" w:rsidRPr="00315E41" w:rsidRDefault="00EB5E43" w:rsidP="00EB5E43">
      <w:pPr>
        <w:rPr>
          <w:color w:val="000000"/>
        </w:rPr>
      </w:pPr>
      <w:r w:rsidRPr="00315E41">
        <w:rPr>
          <w:b/>
          <w:color w:val="000000"/>
        </w:rPr>
        <w:t>Seventh-Day Adventists</w:t>
      </w:r>
    </w:p>
    <w:p w14:paraId="7B8D486F" w14:textId="77777777" w:rsidR="00EB5E43" w:rsidRPr="00315E41" w:rsidRDefault="00EB5E43" w:rsidP="00EB5E43">
      <w:pPr>
        <w:rPr>
          <w:color w:val="000000"/>
        </w:rPr>
      </w:pPr>
    </w:p>
    <w:p w14:paraId="7620B40C" w14:textId="77777777" w:rsidR="00EB5E43" w:rsidRPr="00315E41" w:rsidRDefault="00EB5E43" w:rsidP="00EB5E43">
      <w:pPr>
        <w:ind w:left="720"/>
        <w:rPr>
          <w:color w:val="000000"/>
        </w:rPr>
      </w:pPr>
      <w:r w:rsidRPr="00315E41">
        <w:rPr>
          <w:color w:val="000000"/>
        </w:rPr>
        <w:t>William Miller predicted the second coming for October 22, 1844; after the “Great Disappoint</w:t>
      </w:r>
      <w:r w:rsidRPr="00315E41">
        <w:rPr>
          <w:color w:val="000000"/>
        </w:rPr>
        <w:softHyphen/>
        <w:t>ment,” three followers formed the Seventh-Day Adventists. Since God’s commandments don’t change, the Old-Testament sabbath (Saturday) and dietary laws must be followed. Most other Adventist beliefs resemble those of Southern Baptists.</w:t>
      </w:r>
    </w:p>
    <w:p w14:paraId="5FA81596" w14:textId="77777777" w:rsidR="00EB5E43" w:rsidRPr="00315E41" w:rsidRDefault="00EB5E43" w:rsidP="00EB5E43">
      <w:pPr>
        <w:rPr>
          <w:color w:val="000000"/>
        </w:rPr>
      </w:pPr>
    </w:p>
    <w:p w14:paraId="4E51049E" w14:textId="77777777" w:rsidR="00EB5E43" w:rsidRPr="00315E41" w:rsidRDefault="00EB5E43" w:rsidP="00EB5E43">
      <w:pPr>
        <w:rPr>
          <w:color w:val="000000"/>
        </w:rPr>
      </w:pPr>
      <w:r w:rsidRPr="00315E41">
        <w:rPr>
          <w:b/>
          <w:color w:val="000000"/>
        </w:rPr>
        <w:t>Jehovah</w:t>
      </w:r>
      <w:r w:rsidRPr="009F29EC">
        <w:rPr>
          <w:color w:val="000000"/>
        </w:rPr>
        <w:t>’</w:t>
      </w:r>
      <w:r w:rsidRPr="00315E41">
        <w:rPr>
          <w:b/>
          <w:color w:val="000000"/>
        </w:rPr>
        <w:t>s Witnesses</w:t>
      </w:r>
    </w:p>
    <w:p w14:paraId="152AF52C" w14:textId="77777777" w:rsidR="00EB5E43" w:rsidRPr="00315E41" w:rsidRDefault="00EB5E43" w:rsidP="00EB5E43">
      <w:pPr>
        <w:rPr>
          <w:color w:val="000000"/>
        </w:rPr>
      </w:pPr>
    </w:p>
    <w:p w14:paraId="2C0C4F4F" w14:textId="77777777" w:rsidR="00EB5E43" w:rsidRPr="00315E41" w:rsidRDefault="00EB5E43" w:rsidP="00EB5E43">
      <w:pPr>
        <w:ind w:left="720"/>
        <w:rPr>
          <w:color w:val="000000"/>
        </w:rPr>
      </w:pPr>
      <w:r w:rsidRPr="00315E41">
        <w:rPr>
          <w:color w:val="000000"/>
        </w:rPr>
        <w:t>Members of the “Watch Tower Bible and Tract Society” are called Jehovah’s Witnesses. All are missionaries, warning of the impending second coming. The Holy Spirit is not divine.</w:t>
      </w:r>
    </w:p>
    <w:p w14:paraId="6F4B579F" w14:textId="77777777" w:rsidR="00EB5E43" w:rsidRPr="00315E41" w:rsidRDefault="00EB5E43" w:rsidP="00EB5E43">
      <w:pPr>
        <w:rPr>
          <w:color w:val="000000"/>
        </w:rPr>
      </w:pPr>
    </w:p>
    <w:p w14:paraId="386D6B5E" w14:textId="77777777" w:rsidR="00EB5E43" w:rsidRPr="00315E41" w:rsidRDefault="00EB5E43" w:rsidP="00EB5E43">
      <w:pPr>
        <w:rPr>
          <w:color w:val="000000"/>
        </w:rPr>
      </w:pPr>
      <w:r w:rsidRPr="00315E41">
        <w:rPr>
          <w:b/>
          <w:color w:val="000000"/>
        </w:rPr>
        <w:t>Christian Science</w:t>
      </w:r>
    </w:p>
    <w:p w14:paraId="58BCD1AF" w14:textId="77777777" w:rsidR="00EB5E43" w:rsidRPr="00315E41" w:rsidRDefault="00EB5E43" w:rsidP="00EB5E43">
      <w:pPr>
        <w:rPr>
          <w:color w:val="000000"/>
        </w:rPr>
      </w:pPr>
    </w:p>
    <w:p w14:paraId="5EC50CED" w14:textId="77777777" w:rsidR="00EB5E43" w:rsidRPr="00315E41" w:rsidRDefault="00EB5E43" w:rsidP="00EB5E43">
      <w:pPr>
        <w:ind w:left="720"/>
        <w:rPr>
          <w:color w:val="000000"/>
        </w:rPr>
      </w:pPr>
      <w:r w:rsidRPr="00315E41">
        <w:rPr>
          <w:color w:val="000000"/>
        </w:rPr>
        <w:lastRenderedPageBreak/>
        <w:t xml:space="preserve">Founded by Mary Baker Eddy. Her book, </w:t>
      </w:r>
      <w:r w:rsidRPr="00315E41">
        <w:rPr>
          <w:i/>
          <w:color w:val="000000"/>
        </w:rPr>
        <w:t>Science and Health with a Key to the Scriptures</w:t>
      </w:r>
      <w:r w:rsidRPr="00315E41">
        <w:rPr>
          <w:color w:val="000000"/>
        </w:rPr>
        <w:t xml:space="preserve"> (1875) is read in place of a sermon at services. God fills all space; therefore evil does not exist. “Sickness, pain, etc. are in people’s minds and can be removed by prayer” </w:t>
      </w:r>
      <w:r w:rsidRPr="00315E41">
        <w:rPr>
          <w:color w:val="000000"/>
          <w:sz w:val="20"/>
        </w:rPr>
        <w:t xml:space="preserve">(Brandon, Samuel George, ed. </w:t>
      </w:r>
      <w:proofErr w:type="spellStart"/>
      <w:r w:rsidRPr="00315E41">
        <w:rPr>
          <w:i/>
          <w:color w:val="000000"/>
          <w:sz w:val="20"/>
        </w:rPr>
        <w:t>Dictonary</w:t>
      </w:r>
      <w:proofErr w:type="spellEnd"/>
      <w:r w:rsidRPr="00315E41">
        <w:rPr>
          <w:i/>
          <w:color w:val="000000"/>
          <w:sz w:val="20"/>
        </w:rPr>
        <w:t xml:space="preserve"> of Comparative Religion</w:t>
      </w:r>
      <w:r w:rsidRPr="00315E41">
        <w:rPr>
          <w:color w:val="000000"/>
          <w:sz w:val="20"/>
        </w:rPr>
        <w:t>. New York: Scribner’s, 1970. 89)</w:t>
      </w:r>
      <w:r w:rsidRPr="00315E41">
        <w:rPr>
          <w:color w:val="000000"/>
        </w:rPr>
        <w:t>. No baptism or communion (though they share bread and wine on Sundays).</w:t>
      </w:r>
    </w:p>
    <w:p w14:paraId="488DBE95" w14:textId="77777777" w:rsidR="00EB5E43" w:rsidRPr="00315E41" w:rsidRDefault="00EB5E43" w:rsidP="00EB5E43">
      <w:pPr>
        <w:rPr>
          <w:color w:val="000000"/>
        </w:rPr>
      </w:pPr>
    </w:p>
    <w:p w14:paraId="00D535D8" w14:textId="77777777" w:rsidR="00EB5E43" w:rsidRPr="00315E41" w:rsidRDefault="00EB5E43" w:rsidP="00EB5E43">
      <w:pPr>
        <w:rPr>
          <w:color w:val="000000"/>
        </w:rPr>
      </w:pPr>
      <w:r w:rsidRPr="00315E41">
        <w:rPr>
          <w:b/>
          <w:color w:val="000000"/>
        </w:rPr>
        <w:t>Unification Church</w:t>
      </w:r>
    </w:p>
    <w:p w14:paraId="0E7F5F89" w14:textId="77777777" w:rsidR="00EB5E43" w:rsidRPr="00315E41" w:rsidRDefault="00EB5E43" w:rsidP="00EB5E43">
      <w:pPr>
        <w:rPr>
          <w:color w:val="000000"/>
        </w:rPr>
      </w:pPr>
    </w:p>
    <w:p w14:paraId="4780C9DC" w14:textId="77777777" w:rsidR="00EB5E43" w:rsidRPr="00315E41" w:rsidRDefault="00EB5E43" w:rsidP="00EB5E43">
      <w:pPr>
        <w:ind w:left="720"/>
        <w:rPr>
          <w:color w:val="000000"/>
        </w:rPr>
      </w:pPr>
      <w:r w:rsidRPr="00315E41">
        <w:rPr>
          <w:color w:val="000000"/>
        </w:rPr>
        <w:t xml:space="preserve">Officially, “The Holy Spirit Association for the Unification of World Christianity.” Founded by Sun Myung Moon in Korea in 1954; based on Moon’s </w:t>
      </w:r>
      <w:r w:rsidRPr="00315E41">
        <w:rPr>
          <w:i/>
          <w:color w:val="000000"/>
        </w:rPr>
        <w:t>Divine Principle.</w:t>
      </w:r>
      <w:r w:rsidRPr="00315E41">
        <w:rPr>
          <w:color w:val="000000"/>
        </w:rPr>
        <w:t xml:space="preserve"> Jesus achieved our spiritual but not our physical redemption; a “Lord of the Second Advent,” or “True Parent,” is fathering “perfect children” who are free from original sin. The National Council of Churches in 1977 declared that the Unification Church is not a Christian church.</w:t>
      </w:r>
    </w:p>
    <w:p w14:paraId="4115D4BB" w14:textId="77777777" w:rsidR="00EB5E43" w:rsidRPr="00664735" w:rsidRDefault="00EB5E43" w:rsidP="00EB5E43">
      <w:pPr>
        <w:rPr>
          <w:rFonts w:cs="Times New Roman"/>
          <w:kern w:val="2"/>
          <w14:ligatures w14:val="standardContextual"/>
        </w:rPr>
      </w:pPr>
    </w:p>
    <w:sectPr w:rsidR="00EB5E43" w:rsidRPr="00664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43"/>
    <w:rsid w:val="002B4696"/>
    <w:rsid w:val="002C240C"/>
    <w:rsid w:val="0046499B"/>
    <w:rsid w:val="00610D7B"/>
    <w:rsid w:val="00664735"/>
    <w:rsid w:val="00717B6F"/>
    <w:rsid w:val="007C5641"/>
    <w:rsid w:val="00975BE0"/>
    <w:rsid w:val="00B70342"/>
    <w:rsid w:val="00B7481D"/>
    <w:rsid w:val="00BF4A3D"/>
    <w:rsid w:val="00EB5E43"/>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333C"/>
  <w15:chartTrackingRefBased/>
  <w15:docId w15:val="{50CFF774-927E-4E47-8D8D-1C01E902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E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E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B5E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B5E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5E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5E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5E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E4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E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B5E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B5E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5E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5E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5E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5E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E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E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5E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5E43"/>
    <w:rPr>
      <w:i/>
      <w:iCs/>
      <w:color w:val="404040" w:themeColor="text1" w:themeTint="BF"/>
    </w:rPr>
  </w:style>
  <w:style w:type="paragraph" w:styleId="ListParagraph">
    <w:name w:val="List Paragraph"/>
    <w:basedOn w:val="Normal"/>
    <w:uiPriority w:val="34"/>
    <w:qFormat/>
    <w:rsid w:val="00EB5E43"/>
    <w:pPr>
      <w:ind w:left="720"/>
      <w:contextualSpacing/>
    </w:pPr>
  </w:style>
  <w:style w:type="character" w:styleId="IntenseEmphasis">
    <w:name w:val="Intense Emphasis"/>
    <w:basedOn w:val="DefaultParagraphFont"/>
    <w:uiPriority w:val="21"/>
    <w:qFormat/>
    <w:rsid w:val="00EB5E43"/>
    <w:rPr>
      <w:i/>
      <w:iCs/>
      <w:color w:val="0F4761" w:themeColor="accent1" w:themeShade="BF"/>
    </w:rPr>
  </w:style>
  <w:style w:type="paragraph" w:styleId="IntenseQuote">
    <w:name w:val="Intense Quote"/>
    <w:basedOn w:val="Normal"/>
    <w:next w:val="Normal"/>
    <w:link w:val="IntenseQuoteChar"/>
    <w:uiPriority w:val="30"/>
    <w:qFormat/>
    <w:rsid w:val="00EB5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E43"/>
    <w:rPr>
      <w:i/>
      <w:iCs/>
      <w:color w:val="0F4761" w:themeColor="accent1" w:themeShade="BF"/>
    </w:rPr>
  </w:style>
  <w:style w:type="character" w:styleId="IntenseReference">
    <w:name w:val="Intense Reference"/>
    <w:basedOn w:val="DefaultParagraphFont"/>
    <w:uiPriority w:val="32"/>
    <w:qFormat/>
    <w:rsid w:val="00EB5E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2</cp:revision>
  <dcterms:created xsi:type="dcterms:W3CDTF">2025-09-30T15:09:00Z</dcterms:created>
  <dcterms:modified xsi:type="dcterms:W3CDTF">2025-09-30T15:10:00Z</dcterms:modified>
</cp:coreProperties>
</file>