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E1AF1" w14:textId="166AB647" w:rsidR="00236854" w:rsidRDefault="00236854" w:rsidP="00236854">
      <w:pPr>
        <w:jc w:val="center"/>
      </w:pPr>
      <w:bookmarkStart w:id="0" w:name="_Toc95430288"/>
      <w:r>
        <w:t>REDLINING</w:t>
      </w:r>
      <w:bookmarkEnd w:id="0"/>
    </w:p>
    <w:p w14:paraId="0B0C59E2" w14:textId="77777777" w:rsidR="00236854" w:rsidRDefault="00236854" w:rsidP="00236854">
      <w:pPr>
        <w:contextualSpacing/>
      </w:pPr>
    </w:p>
    <w:p w14:paraId="62903A88" w14:textId="77777777" w:rsidR="0017268D" w:rsidRPr="0017268D" w:rsidRDefault="0017268D" w:rsidP="0017268D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17268D">
        <w:rPr>
          <w:rFonts w:eastAsia="Calibri" w:cs="Times New Roman"/>
          <w:kern w:val="0"/>
          <w:sz w:val="20"/>
          <w:szCs w:val="20"/>
        </w:rPr>
        <w:t>Paul Hahn, Theology Department</w:t>
      </w:r>
    </w:p>
    <w:p w14:paraId="5222509E" w14:textId="77777777" w:rsidR="0017268D" w:rsidRPr="0017268D" w:rsidRDefault="0017268D" w:rsidP="0017268D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17268D">
        <w:rPr>
          <w:rFonts w:eastAsia="Calibri" w:cs="Times New Roman"/>
          <w:kern w:val="0"/>
          <w:sz w:val="20"/>
          <w:szCs w:val="20"/>
        </w:rPr>
        <w:t>University of St Thomas, Houston TX 77006</w:t>
      </w:r>
    </w:p>
    <w:p w14:paraId="0D13B0BC" w14:textId="097B95BE" w:rsidR="00236854" w:rsidRPr="0081413E" w:rsidRDefault="0017268D" w:rsidP="0017268D">
      <w:pPr>
        <w:contextualSpacing/>
        <w:jc w:val="center"/>
        <w:rPr>
          <w:sz w:val="20"/>
          <w:szCs w:val="20"/>
        </w:rPr>
      </w:pPr>
      <w:r w:rsidRPr="0017268D">
        <w:rPr>
          <w:rFonts w:eastAsia="Calibri" w:cs="Times New Roman"/>
          <w:kern w:val="0"/>
          <w:sz w:val="20"/>
          <w:szCs w:val="20"/>
        </w:rPr>
        <w:t>© 2026, theologyplus.com</w:t>
      </w:r>
    </w:p>
    <w:p w14:paraId="476FD372" w14:textId="77777777" w:rsidR="00236854" w:rsidRDefault="00236854" w:rsidP="00236854">
      <w:pPr>
        <w:contextualSpacing/>
      </w:pPr>
    </w:p>
    <w:p w14:paraId="280F8A44" w14:textId="77777777" w:rsidR="00236854" w:rsidRDefault="00236854" w:rsidP="00236854">
      <w:pPr>
        <w:contextualSpacing/>
      </w:pPr>
    </w:p>
    <w:p w14:paraId="773821F9" w14:textId="77777777" w:rsidR="00236854" w:rsidRDefault="00236854" w:rsidP="00236854">
      <w:pPr>
        <w:shd w:val="clear" w:color="auto" w:fill="FCFCFC"/>
        <w:ind w:left="1440" w:right="720" w:hanging="720"/>
        <w:rPr>
          <w:rFonts w:eastAsia="Times New Roman"/>
          <w:sz w:val="20"/>
          <w:szCs w:val="48"/>
        </w:rPr>
      </w:pPr>
      <w:r w:rsidRPr="0038789A">
        <w:rPr>
          <w:sz w:val="20"/>
        </w:rPr>
        <w:t>“Home Owners’ Loan Corporation.”</w:t>
      </w:r>
      <w:r>
        <w:rPr>
          <w:sz w:val="20"/>
        </w:rPr>
        <w:t xml:space="preserve"> </w:t>
      </w:r>
      <w:r>
        <w:rPr>
          <w:rFonts w:eastAsia="Times New Roman"/>
          <w:i/>
          <w:sz w:val="20"/>
        </w:rPr>
        <w:t>Wikipedia</w:t>
      </w:r>
      <w:r>
        <w:rPr>
          <w:rFonts w:eastAsia="Times New Roman"/>
          <w:sz w:val="20"/>
        </w:rPr>
        <w:t>. 28 Sept. 2020. 12 Oct. 2020. Web.</w:t>
      </w:r>
    </w:p>
    <w:p w14:paraId="5F9856CA" w14:textId="77777777" w:rsidR="00ED74E6" w:rsidRPr="00AD102F" w:rsidRDefault="00ED74E6" w:rsidP="00ED74E6">
      <w:pPr>
        <w:pStyle w:val="Style"/>
        <w:widowControl/>
        <w:ind w:left="1440" w:right="720" w:hanging="720"/>
        <w:jc w:val="both"/>
        <w:rPr>
          <w:sz w:val="20"/>
        </w:rPr>
      </w:pPr>
      <w:proofErr w:type="spellStart"/>
      <w:r w:rsidRPr="00AD102F">
        <w:rPr>
          <w:sz w:val="20"/>
        </w:rPr>
        <w:t>Kishtainy</w:t>
      </w:r>
      <w:proofErr w:type="spellEnd"/>
      <w:r w:rsidRPr="00AD102F">
        <w:rPr>
          <w:sz w:val="20"/>
        </w:rPr>
        <w:t xml:space="preserve">, Niall. </w:t>
      </w:r>
      <w:r w:rsidRPr="00AD102F">
        <w:rPr>
          <w:i/>
          <w:sz w:val="20"/>
          <w:szCs w:val="19"/>
        </w:rPr>
        <w:t>A Little History of Economics</w:t>
      </w:r>
      <w:r>
        <w:rPr>
          <w:sz w:val="20"/>
          <w:szCs w:val="19"/>
        </w:rPr>
        <w:t>. New Haven: Yale UP, 2017.</w:t>
      </w:r>
    </w:p>
    <w:p w14:paraId="3F7C5467" w14:textId="77777777" w:rsidR="00236854" w:rsidRDefault="00236854" w:rsidP="00236854">
      <w:pPr>
        <w:shd w:val="clear" w:color="auto" w:fill="FCFCFC"/>
        <w:ind w:left="1440" w:right="720" w:hanging="720"/>
        <w:rPr>
          <w:rFonts w:eastAsia="Times New Roman"/>
          <w:sz w:val="20"/>
        </w:rPr>
      </w:pPr>
      <w:r w:rsidRPr="00205472">
        <w:rPr>
          <w:rFonts w:eastAsia="Times New Roman"/>
          <w:sz w:val="20"/>
          <w:szCs w:val="48"/>
        </w:rPr>
        <w:t xml:space="preserve">Rajan, Raghuram G. </w:t>
      </w:r>
      <w:r>
        <w:rPr>
          <w:rFonts w:eastAsia="Times New Roman"/>
          <w:sz w:val="20"/>
          <w:szCs w:val="48"/>
        </w:rPr>
        <w:t>“</w:t>
      </w:r>
      <w:r w:rsidRPr="00205472">
        <w:rPr>
          <w:rFonts w:eastAsia="Times New Roman"/>
          <w:sz w:val="20"/>
          <w:szCs w:val="48"/>
        </w:rPr>
        <w:t>What Should Corporations Do?</w:t>
      </w:r>
      <w:r>
        <w:rPr>
          <w:rFonts w:eastAsia="Times New Roman"/>
          <w:sz w:val="20"/>
          <w:szCs w:val="48"/>
        </w:rPr>
        <w:t>”</w:t>
      </w:r>
      <w:r w:rsidRPr="00205472">
        <w:rPr>
          <w:rFonts w:eastAsia="Times New Roman"/>
          <w:sz w:val="20"/>
          <w:szCs w:val="48"/>
        </w:rPr>
        <w:t xml:space="preserve"> </w:t>
      </w:r>
      <w:r w:rsidRPr="00205472">
        <w:rPr>
          <w:rFonts w:eastAsia="Times New Roman"/>
          <w:i/>
          <w:sz w:val="20"/>
          <w:szCs w:val="48"/>
        </w:rPr>
        <w:t>ProjectSyndicate</w:t>
      </w:r>
      <w:r w:rsidRPr="00205472">
        <w:rPr>
          <w:rFonts w:eastAsia="Times New Roman"/>
          <w:sz w:val="20"/>
          <w:szCs w:val="48"/>
        </w:rPr>
        <w:t>.</w:t>
      </w:r>
      <w:r w:rsidRPr="00205472">
        <w:rPr>
          <w:rFonts w:eastAsia="Times New Roman"/>
          <w:i/>
          <w:sz w:val="20"/>
          <w:szCs w:val="48"/>
        </w:rPr>
        <w:t>org</w:t>
      </w:r>
      <w:r w:rsidRPr="00205472">
        <w:rPr>
          <w:rFonts w:eastAsia="Times New Roman"/>
          <w:sz w:val="20"/>
          <w:szCs w:val="48"/>
        </w:rPr>
        <w:t>. 6 Oct. 2020. 11 Oct. 2020. Web.</w:t>
      </w:r>
      <w:r>
        <w:rPr>
          <w:rFonts w:eastAsia="Times New Roman"/>
          <w:sz w:val="20"/>
          <w:szCs w:val="48"/>
        </w:rPr>
        <w:t xml:space="preserve"> </w:t>
      </w:r>
      <w:r w:rsidRPr="00100B95">
        <w:rPr>
          <w:rFonts w:eastAsia="Times New Roman"/>
          <w:sz w:val="20"/>
        </w:rPr>
        <w:t>(Former governor, Reserve Bank of India; professor of finance, U of Chicago.)</w:t>
      </w:r>
    </w:p>
    <w:p w14:paraId="1FBED281" w14:textId="77777777" w:rsidR="00236854" w:rsidRPr="0038789A" w:rsidRDefault="00236854" w:rsidP="00236854">
      <w:pPr>
        <w:shd w:val="clear" w:color="auto" w:fill="FCFCFC"/>
        <w:ind w:left="1440" w:right="720" w:hanging="720"/>
        <w:rPr>
          <w:rFonts w:eastAsia="Times New Roman"/>
          <w:sz w:val="20"/>
        </w:rPr>
      </w:pPr>
      <w:r>
        <w:rPr>
          <w:rFonts w:eastAsia="Times New Roman"/>
          <w:sz w:val="20"/>
        </w:rPr>
        <w:t xml:space="preserve">“Redlining.” </w:t>
      </w:r>
      <w:r>
        <w:rPr>
          <w:rFonts w:eastAsia="Times New Roman"/>
          <w:i/>
          <w:sz w:val="20"/>
        </w:rPr>
        <w:t>Wikipedia</w:t>
      </w:r>
      <w:r>
        <w:rPr>
          <w:rFonts w:eastAsia="Times New Roman"/>
          <w:sz w:val="20"/>
        </w:rPr>
        <w:t>. 6 Oct. 2020. 12 Oct. 2020. Web.</w:t>
      </w:r>
    </w:p>
    <w:p w14:paraId="769E6598" w14:textId="77777777" w:rsidR="00236854" w:rsidRDefault="00236854" w:rsidP="00236854">
      <w:pPr>
        <w:contextualSpacing/>
      </w:pPr>
    </w:p>
    <w:p w14:paraId="35AC640B" w14:textId="4DD33B73" w:rsidR="00236854" w:rsidRDefault="00236854" w:rsidP="00236854">
      <w:pPr>
        <w:contextualSpacing/>
      </w:pPr>
      <w:r>
        <w:t xml:space="preserve">In 1933 </w:t>
      </w:r>
      <w:r w:rsidR="00ED74E6">
        <w:t xml:space="preserve">Congress passed </w:t>
      </w:r>
      <w:r w:rsidRPr="00776B3D">
        <w:t>the Home Owners</w:t>
      </w:r>
      <w:r>
        <w:t>’</w:t>
      </w:r>
      <w:r w:rsidRPr="00776B3D">
        <w:t xml:space="preserve"> Loan Corporation Act</w:t>
      </w:r>
      <w:r w:rsidR="00ED74E6">
        <w:t>.</w:t>
      </w:r>
      <w:r w:rsidRPr="00776B3D">
        <w:t xml:space="preserve"> </w:t>
      </w:r>
      <w:r w:rsidR="00ED74E6">
        <w:t xml:space="preserve">That law </w:t>
      </w:r>
      <w:r w:rsidRPr="00776B3D">
        <w:t>established</w:t>
      </w:r>
      <w:r>
        <w:t xml:space="preserve"> </w:t>
      </w:r>
      <w:r w:rsidRPr="00776B3D">
        <w:t>a government-sponsored corporation</w:t>
      </w:r>
      <w:r>
        <w:t xml:space="preserve"> called t</w:t>
      </w:r>
      <w:r w:rsidRPr="00776B3D">
        <w:t>he Home Owners</w:t>
      </w:r>
      <w:r>
        <w:t>’</w:t>
      </w:r>
      <w:r w:rsidRPr="00776B3D">
        <w:t xml:space="preserve"> Loan Corporation (HOLC).</w:t>
      </w:r>
      <w:r>
        <w:t xml:space="preserve"> HOLC’s purpose was to refinance distressed mortgages to give homeowners more time to repay them.</w:t>
      </w:r>
    </w:p>
    <w:p w14:paraId="3186BC29" w14:textId="77777777" w:rsidR="00236854" w:rsidRDefault="00236854" w:rsidP="00236854">
      <w:pPr>
        <w:contextualSpacing/>
      </w:pPr>
    </w:p>
    <w:p w14:paraId="18ED3349" w14:textId="2E498610" w:rsidR="00236854" w:rsidRDefault="00236854" w:rsidP="00236854">
      <w:pPr>
        <w:contextualSpacing/>
      </w:pPr>
      <w:r>
        <w:t>In 1935</w:t>
      </w:r>
      <w:r w:rsidRPr="0039412D">
        <w:t xml:space="preserve"> </w:t>
      </w:r>
      <w:r>
        <w:t>HOLC</w:t>
      </w:r>
      <w:r w:rsidRPr="0039412D">
        <w:t xml:space="preserve"> </w:t>
      </w:r>
      <w:r>
        <w:t>drew “</w:t>
      </w:r>
      <w:r w:rsidRPr="0039412D">
        <w:t>residential security maps</w:t>
      </w:r>
      <w:r>
        <w:t>”</w:t>
      </w:r>
      <w:r w:rsidRPr="0039412D">
        <w:t xml:space="preserve"> </w:t>
      </w:r>
      <w:r w:rsidR="00ED74E6">
        <w:t>for</w:t>
      </w:r>
      <w:r>
        <w:t xml:space="preserve"> </w:t>
      </w:r>
      <w:r w:rsidRPr="0039412D">
        <w:t>239 cities</w:t>
      </w:r>
      <w:r>
        <w:t>.</w:t>
      </w:r>
      <w:r w:rsidRPr="0039412D">
        <w:t xml:space="preserve"> </w:t>
      </w:r>
      <w:r>
        <w:t>It drew lines according to how creditworthy various areas were for loans.</w:t>
      </w:r>
    </w:p>
    <w:p w14:paraId="5ED52872" w14:textId="77777777" w:rsidR="00236854" w:rsidRDefault="00236854" w:rsidP="00236854">
      <w:pPr>
        <w:contextualSpacing/>
      </w:pPr>
    </w:p>
    <w:p w14:paraId="327D8EB5" w14:textId="77777777" w:rsidR="00236854" w:rsidRDefault="00236854" w:rsidP="00236854">
      <w:pPr>
        <w:ind w:left="720"/>
        <w:contextualSpacing/>
      </w:pPr>
      <w:r>
        <w:t>Type A areas (</w:t>
      </w:r>
      <w:r w:rsidRPr="0039412D">
        <w:t>affluent suburbs</w:t>
      </w:r>
      <w:r>
        <w:t>) were circled in green.</w:t>
      </w:r>
    </w:p>
    <w:p w14:paraId="15D881CF" w14:textId="120DAB0A" w:rsidR="00236854" w:rsidRDefault="00236854" w:rsidP="00236854">
      <w:pPr>
        <w:ind w:left="720"/>
        <w:contextualSpacing/>
      </w:pPr>
      <w:r w:rsidRPr="0039412D">
        <w:t xml:space="preserve">Type B </w:t>
      </w:r>
      <w:r w:rsidR="00ED74E6">
        <w:t xml:space="preserve">areas </w:t>
      </w:r>
      <w:r>
        <w:t>(other “</w:t>
      </w:r>
      <w:r w:rsidRPr="0039412D">
        <w:t>desirable</w:t>
      </w:r>
      <w:r>
        <w:t>” areas)</w:t>
      </w:r>
      <w:r w:rsidR="00ED74E6">
        <w:t xml:space="preserve"> were</w:t>
      </w:r>
      <w:r>
        <w:t xml:space="preserve"> </w:t>
      </w:r>
      <w:r w:rsidRPr="0039412D">
        <w:t>blue</w:t>
      </w:r>
      <w:r>
        <w:t>.</w:t>
      </w:r>
    </w:p>
    <w:p w14:paraId="2DF8A3B0" w14:textId="18179093" w:rsidR="00236854" w:rsidRDefault="00236854" w:rsidP="00236854">
      <w:pPr>
        <w:ind w:left="720"/>
        <w:contextualSpacing/>
      </w:pPr>
      <w:r w:rsidRPr="0039412D">
        <w:t xml:space="preserve">Type C </w:t>
      </w:r>
      <w:r w:rsidR="00ED74E6">
        <w:t xml:space="preserve">areas </w:t>
      </w:r>
      <w:r>
        <w:t>(older “declining” spots)</w:t>
      </w:r>
      <w:r w:rsidR="00ED74E6">
        <w:t xml:space="preserve"> were</w:t>
      </w:r>
      <w:r>
        <w:t xml:space="preserve"> </w:t>
      </w:r>
      <w:r w:rsidRPr="0039412D">
        <w:t>yel</w:t>
      </w:r>
      <w:r>
        <w:t>low.</w:t>
      </w:r>
    </w:p>
    <w:p w14:paraId="36AC6756" w14:textId="14E9EF45" w:rsidR="00236854" w:rsidRDefault="00236854" w:rsidP="00236854">
      <w:pPr>
        <w:ind w:left="720"/>
        <w:contextualSpacing/>
      </w:pPr>
      <w:r w:rsidRPr="0039412D">
        <w:t xml:space="preserve">Type D </w:t>
      </w:r>
      <w:r w:rsidR="00ED74E6">
        <w:t xml:space="preserve">areas </w:t>
      </w:r>
      <w:r>
        <w:t>(inner-city,</w:t>
      </w:r>
      <w:r w:rsidRPr="0039412D">
        <w:t xml:space="preserve"> often black</w:t>
      </w:r>
      <w:r>
        <w:t xml:space="preserve"> districts)</w:t>
      </w:r>
      <w:r w:rsidR="00ED74E6">
        <w:t xml:space="preserve"> were</w:t>
      </w:r>
      <w:r>
        <w:t xml:space="preserve"> </w:t>
      </w:r>
      <w:r w:rsidRPr="0039412D">
        <w:t>red</w:t>
      </w:r>
      <w:r>
        <w:t>.</w:t>
      </w:r>
    </w:p>
    <w:p w14:paraId="0F052443" w14:textId="77777777" w:rsidR="00236854" w:rsidRDefault="00236854" w:rsidP="00236854">
      <w:pPr>
        <w:contextualSpacing/>
      </w:pPr>
    </w:p>
    <w:p w14:paraId="534CE5E5" w14:textId="77777777" w:rsidR="00236854" w:rsidRDefault="00236854" w:rsidP="00236854">
      <w:pPr>
        <w:contextualSpacing/>
      </w:pPr>
      <w:r>
        <w:t>Soon private mortgage lenders used the maps to “redline” areas—i.e., to deny loans to those areas.</w:t>
      </w:r>
    </w:p>
    <w:p w14:paraId="481C6DF0" w14:textId="77777777" w:rsidR="00236854" w:rsidRDefault="00236854" w:rsidP="00236854">
      <w:pPr>
        <w:contextualSpacing/>
      </w:pPr>
    </w:p>
    <w:p w14:paraId="35782838" w14:textId="5FA84BFF" w:rsidR="00236854" w:rsidRDefault="00ED74E6" w:rsidP="00236854">
      <w:pPr>
        <w:contextualSpacing/>
      </w:pPr>
      <w:r>
        <w:t xml:space="preserve">A </w:t>
      </w:r>
      <w:r w:rsidR="00236854">
        <w:t xml:space="preserve">2017 study by the Chicago </w:t>
      </w:r>
      <w:r w:rsidR="00236854" w:rsidRPr="005F1BC2">
        <w:t>Federal Reserve Bank</w:t>
      </w:r>
      <w:r w:rsidR="00236854">
        <w:t xml:space="preserve"> showed that “</w:t>
      </w:r>
      <w:r w:rsidR="00236854" w:rsidRPr="005F1BC2">
        <w:t>areas deemed high-risk by HOLC maps saw an increase in raci</w:t>
      </w:r>
      <w:r w:rsidR="00236854">
        <w:t>al segregation over the next 30-</w:t>
      </w:r>
      <w:r w:rsidR="00236854" w:rsidRPr="005F1BC2">
        <w:t>35 years, as well as a long-run decline in home ownership, house values, and credit scores.</w:t>
      </w:r>
      <w:r w:rsidR="00236854">
        <w:t xml:space="preserve">” </w:t>
      </w:r>
      <w:r>
        <w:t xml:space="preserve">The </w:t>
      </w:r>
      <w:r w:rsidR="00236854">
        <w:t>private mortgage lenders “</w:t>
      </w:r>
      <w:r w:rsidR="00236854" w:rsidRPr="005F1BC2">
        <w:t>contributed to the racial wealth gap in the United States.</w:t>
      </w:r>
      <w:r w:rsidR="00236854">
        <w:t>” (“</w:t>
      </w:r>
      <w:r w:rsidR="00236854" w:rsidRPr="00776B3D">
        <w:t>Home Owners</w:t>
      </w:r>
      <w:r w:rsidR="00236854">
        <w:t>’</w:t>
      </w:r>
      <w:r w:rsidR="00236854" w:rsidRPr="00776B3D">
        <w:t xml:space="preserve"> Loan Corporation</w:t>
      </w:r>
      <w:r w:rsidR="00236854">
        <w:t>.” Based on: Faber, Jacob William. “</w:t>
      </w:r>
      <w:r w:rsidR="00236854" w:rsidRPr="005F1BC2">
        <w:t>We Built This: Consequences of New Deal Era Interven</w:t>
      </w:r>
      <w:r w:rsidR="00236854">
        <w:t>tion in America’s Racial Geography</w:t>
      </w:r>
      <w:r w:rsidR="00236854" w:rsidRPr="005F1BC2">
        <w:t>.</w:t>
      </w:r>
      <w:r w:rsidR="00236854">
        <w:t>”</w:t>
      </w:r>
      <w:r w:rsidR="00236854" w:rsidRPr="005F1BC2">
        <w:t xml:space="preserve"> </w:t>
      </w:r>
      <w:r w:rsidR="00236854" w:rsidRPr="005F1BC2">
        <w:rPr>
          <w:i/>
        </w:rPr>
        <w:t>American Sociological Review</w:t>
      </w:r>
      <w:r w:rsidR="00236854">
        <w:t xml:space="preserve"> [21 Aug. 2020].)</w:t>
      </w:r>
    </w:p>
    <w:p w14:paraId="5DABBA6B" w14:textId="77777777" w:rsidR="00236854" w:rsidRDefault="00236854" w:rsidP="00236854">
      <w:pPr>
        <w:contextualSpacing/>
      </w:pPr>
    </w:p>
    <w:p w14:paraId="183AC970" w14:textId="77777777" w:rsidR="00ED74E6" w:rsidRPr="00023C7F" w:rsidRDefault="00ED74E6" w:rsidP="00ED74E6">
      <w:pPr>
        <w:contextualSpacing/>
      </w:pPr>
      <w:r>
        <w:t>Legal recognition of the damage came i</w:t>
      </w:r>
      <w:r w:rsidRPr="00FF5CB4">
        <w:t xml:space="preserve">n May 2015, </w:t>
      </w:r>
      <w:r>
        <w:t>when “</w:t>
      </w:r>
      <w:r w:rsidRPr="00FF5CB4">
        <w:t>the U.S. Department of Housing and Urban Development announced that Associated Bank had agreed to a $200 million settlement over redlining in Chicago and Milwaukee.</w:t>
      </w:r>
      <w:r>
        <w:t xml:space="preserve">” (“Redlining.” </w:t>
      </w:r>
      <w:r>
        <w:rPr>
          <w:i/>
        </w:rPr>
        <w:t>Wikipedia</w:t>
      </w:r>
      <w:r>
        <w:t>. 12 Oct. 2020.)</w:t>
      </w:r>
    </w:p>
    <w:p w14:paraId="224E9F10" w14:textId="77777777" w:rsidR="00ED74E6" w:rsidRDefault="00ED74E6" w:rsidP="00ED74E6">
      <w:pPr>
        <w:contextualSpacing/>
      </w:pPr>
    </w:p>
    <w:p w14:paraId="616E02E7" w14:textId="7FA4FB95" w:rsidR="00ED74E6" w:rsidRDefault="00ED74E6" w:rsidP="00236854">
      <w:pPr>
        <w:contextualSpacing/>
      </w:pPr>
      <w:r>
        <w:t xml:space="preserve">Nevertheless, according to Raghuram Rajan </w:t>
      </w:r>
      <w:r w:rsidRPr="00F10F89">
        <w:rPr>
          <w:rFonts w:eastAsia="Times New Roman"/>
          <w:szCs w:val="48"/>
        </w:rPr>
        <w:t>(“What Should Corporations Do?”</w:t>
      </w:r>
      <w:r>
        <w:rPr>
          <w:rFonts w:eastAsia="Times New Roman"/>
          <w:szCs w:val="48"/>
        </w:rPr>
        <w:t>)</w:t>
      </w:r>
      <w:r>
        <w:t xml:space="preserve">, companies have no moral obligations to the societies in which they flourish. Rajan teaches at the University of Chicago, where in the second half of the 1900s Milton Friedman </w:t>
      </w:r>
      <w:r w:rsidRPr="00AD102F">
        <w:rPr>
          <w:szCs w:val="20"/>
        </w:rPr>
        <w:t xml:space="preserve">was </w:t>
      </w:r>
      <w:r>
        <w:rPr>
          <w:szCs w:val="20"/>
        </w:rPr>
        <w:t>“</w:t>
      </w:r>
      <w:r w:rsidRPr="00AD102F">
        <w:rPr>
          <w:szCs w:val="20"/>
        </w:rPr>
        <w:t>the leading economist of the Chicago school of economics, which held that the principles of markets should govern society.</w:t>
      </w:r>
      <w:r>
        <w:rPr>
          <w:szCs w:val="20"/>
        </w:rPr>
        <w:t>” (</w:t>
      </w:r>
      <w:proofErr w:type="spellStart"/>
      <w:r>
        <w:rPr>
          <w:szCs w:val="20"/>
        </w:rPr>
        <w:t>Kishtainy</w:t>
      </w:r>
      <w:proofErr w:type="spellEnd"/>
      <w:r>
        <w:rPr>
          <w:szCs w:val="20"/>
        </w:rPr>
        <w:t xml:space="preserve"> 170)</w:t>
      </w:r>
    </w:p>
    <w:p w14:paraId="4F157D59" w14:textId="0E26B813" w:rsidR="00ED74E6" w:rsidRDefault="00ED74E6" w:rsidP="00236854">
      <w:pPr>
        <w:contextualSpacing/>
      </w:pPr>
    </w:p>
    <w:p w14:paraId="644CA2AF" w14:textId="2E496045" w:rsidR="00236854" w:rsidRDefault="00236854" w:rsidP="00236854">
      <w:pPr>
        <w:contextualSpacing/>
      </w:pPr>
      <w:r>
        <w:t xml:space="preserve">According to Rajan and other </w:t>
      </w:r>
      <w:proofErr w:type="spellStart"/>
      <w:r>
        <w:t>Miltonians</w:t>
      </w:r>
      <w:proofErr w:type="spellEnd"/>
      <w:r>
        <w:t>, Associated Bank had no obligation to anyone; its sole obligation was to make money. Once it had paid off its bond holders and workers, its only remaining obligation was to its shareholders.</w:t>
      </w:r>
      <w:r w:rsidR="002C1966">
        <w:t xml:space="preserve"> Corporations have no moral obligations.</w:t>
      </w:r>
    </w:p>
    <w:p w14:paraId="4DBEE8D2" w14:textId="77777777" w:rsidR="00553245" w:rsidRDefault="00553245" w:rsidP="006B7FB9">
      <w:pPr>
        <w:contextualSpacing/>
      </w:pPr>
    </w:p>
    <w:sectPr w:rsidR="00553245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EA7BF" w14:textId="77777777" w:rsidR="003974BC" w:rsidRDefault="003974BC" w:rsidP="00DB3FBA">
      <w:r>
        <w:separator/>
      </w:r>
    </w:p>
  </w:endnote>
  <w:endnote w:type="continuationSeparator" w:id="0">
    <w:p w14:paraId="7ECC2F0D" w14:textId="77777777" w:rsidR="003974BC" w:rsidRDefault="003974BC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A5253" w14:textId="77777777" w:rsidR="003974BC" w:rsidRDefault="003974BC" w:rsidP="00DB3FBA">
      <w:r>
        <w:separator/>
      </w:r>
    </w:p>
  </w:footnote>
  <w:footnote w:type="continuationSeparator" w:id="0">
    <w:p w14:paraId="3F0D0B29" w14:textId="77777777" w:rsidR="003974BC" w:rsidRDefault="003974BC" w:rsidP="00DB3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2A5F4247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 w:numId="3" w16cid:durableId="30416732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55475"/>
    <w:rsid w:val="00071E51"/>
    <w:rsid w:val="00075850"/>
    <w:rsid w:val="00085D12"/>
    <w:rsid w:val="000A7A27"/>
    <w:rsid w:val="000D3504"/>
    <w:rsid w:val="000E4A3E"/>
    <w:rsid w:val="000F0B06"/>
    <w:rsid w:val="000F3478"/>
    <w:rsid w:val="00107DBF"/>
    <w:rsid w:val="00145CF5"/>
    <w:rsid w:val="0017268D"/>
    <w:rsid w:val="001B0D8E"/>
    <w:rsid w:val="001C1474"/>
    <w:rsid w:val="001F2C4D"/>
    <w:rsid w:val="001F611C"/>
    <w:rsid w:val="00210178"/>
    <w:rsid w:val="00232731"/>
    <w:rsid w:val="00236854"/>
    <w:rsid w:val="0025166F"/>
    <w:rsid w:val="002C1966"/>
    <w:rsid w:val="003108A3"/>
    <w:rsid w:val="00325960"/>
    <w:rsid w:val="00367D2B"/>
    <w:rsid w:val="003974BC"/>
    <w:rsid w:val="003B6060"/>
    <w:rsid w:val="003D2B60"/>
    <w:rsid w:val="0040586D"/>
    <w:rsid w:val="004270FC"/>
    <w:rsid w:val="00494EC0"/>
    <w:rsid w:val="00496AF0"/>
    <w:rsid w:val="004C0A93"/>
    <w:rsid w:val="004D13D2"/>
    <w:rsid w:val="0050284A"/>
    <w:rsid w:val="00506366"/>
    <w:rsid w:val="00510565"/>
    <w:rsid w:val="005449D1"/>
    <w:rsid w:val="00553245"/>
    <w:rsid w:val="00576E48"/>
    <w:rsid w:val="005C4FAA"/>
    <w:rsid w:val="005C610B"/>
    <w:rsid w:val="005D1BF8"/>
    <w:rsid w:val="005F0A8B"/>
    <w:rsid w:val="00602A9D"/>
    <w:rsid w:val="00610F42"/>
    <w:rsid w:val="006160E2"/>
    <w:rsid w:val="00624644"/>
    <w:rsid w:val="006429EC"/>
    <w:rsid w:val="006437FA"/>
    <w:rsid w:val="006720B7"/>
    <w:rsid w:val="00684741"/>
    <w:rsid w:val="00696680"/>
    <w:rsid w:val="00696C56"/>
    <w:rsid w:val="006B67A6"/>
    <w:rsid w:val="006B7FB9"/>
    <w:rsid w:val="006E03E4"/>
    <w:rsid w:val="00707588"/>
    <w:rsid w:val="00723636"/>
    <w:rsid w:val="007248E6"/>
    <w:rsid w:val="00727B73"/>
    <w:rsid w:val="00736DDE"/>
    <w:rsid w:val="00775F3A"/>
    <w:rsid w:val="00792CF3"/>
    <w:rsid w:val="007C1F29"/>
    <w:rsid w:val="007E7D87"/>
    <w:rsid w:val="00803333"/>
    <w:rsid w:val="00803B5B"/>
    <w:rsid w:val="0080736C"/>
    <w:rsid w:val="008A186F"/>
    <w:rsid w:val="008A1EF2"/>
    <w:rsid w:val="008A37E2"/>
    <w:rsid w:val="008B1CED"/>
    <w:rsid w:val="008C5CE4"/>
    <w:rsid w:val="008D6B43"/>
    <w:rsid w:val="008F01C0"/>
    <w:rsid w:val="008F5517"/>
    <w:rsid w:val="00920754"/>
    <w:rsid w:val="00925EDB"/>
    <w:rsid w:val="0093214A"/>
    <w:rsid w:val="00932477"/>
    <w:rsid w:val="00942A03"/>
    <w:rsid w:val="009D5420"/>
    <w:rsid w:val="009F2C63"/>
    <w:rsid w:val="00A24E6D"/>
    <w:rsid w:val="00A84A4B"/>
    <w:rsid w:val="00AB1E8D"/>
    <w:rsid w:val="00AE07B1"/>
    <w:rsid w:val="00AF38E5"/>
    <w:rsid w:val="00AF59AC"/>
    <w:rsid w:val="00AF6289"/>
    <w:rsid w:val="00B02564"/>
    <w:rsid w:val="00B21EAF"/>
    <w:rsid w:val="00B22DE1"/>
    <w:rsid w:val="00B422F7"/>
    <w:rsid w:val="00B515AA"/>
    <w:rsid w:val="00B64097"/>
    <w:rsid w:val="00BA346B"/>
    <w:rsid w:val="00C433B8"/>
    <w:rsid w:val="00CB54D7"/>
    <w:rsid w:val="00CE289E"/>
    <w:rsid w:val="00D10316"/>
    <w:rsid w:val="00D228DC"/>
    <w:rsid w:val="00D51877"/>
    <w:rsid w:val="00D6654F"/>
    <w:rsid w:val="00D77A70"/>
    <w:rsid w:val="00D81FB5"/>
    <w:rsid w:val="00DB3FBA"/>
    <w:rsid w:val="00E45D10"/>
    <w:rsid w:val="00E91F75"/>
    <w:rsid w:val="00EC21B6"/>
    <w:rsid w:val="00ED2805"/>
    <w:rsid w:val="00ED74E6"/>
    <w:rsid w:val="00EE7E23"/>
    <w:rsid w:val="00EF28B7"/>
    <w:rsid w:val="00F37B0E"/>
    <w:rsid w:val="00F46BE8"/>
    <w:rsid w:val="00F65EAB"/>
    <w:rsid w:val="00F66189"/>
    <w:rsid w:val="00F67A55"/>
    <w:rsid w:val="00F70B9D"/>
    <w:rsid w:val="00F71387"/>
    <w:rsid w:val="00FB261A"/>
    <w:rsid w:val="00FB5E59"/>
    <w:rsid w:val="00FB65C1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854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George Crandall</cp:lastModifiedBy>
  <cp:revision>4</cp:revision>
  <dcterms:created xsi:type="dcterms:W3CDTF">2023-04-10T04:25:00Z</dcterms:created>
  <dcterms:modified xsi:type="dcterms:W3CDTF">2025-10-26T10:56:00Z</dcterms:modified>
</cp:coreProperties>
</file>