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4FFB6" w14:textId="69A2A9A2" w:rsidR="00F8009A" w:rsidRDefault="00F8009A" w:rsidP="00F8009A">
      <w:pPr>
        <w:jc w:val="center"/>
      </w:pPr>
      <w:bookmarkStart w:id="0" w:name="_Toc95430277"/>
      <w:r>
        <w:t>TRINITARIAN RELATIONS IN JOHN 1:1</w:t>
      </w:r>
      <w:bookmarkEnd w:id="0"/>
      <w:r>
        <w:t>bc</w:t>
      </w:r>
    </w:p>
    <w:p w14:paraId="7282A2E2" w14:textId="028B855D" w:rsidR="00F8009A" w:rsidRDefault="00F8009A" w:rsidP="00F8009A"/>
    <w:p w14:paraId="387314A3" w14:textId="77777777" w:rsidR="00F8009A" w:rsidRPr="00F8009A" w:rsidRDefault="00F8009A" w:rsidP="00F8009A">
      <w:pPr>
        <w:jc w:val="center"/>
        <w:rPr>
          <w:sz w:val="20"/>
          <w:szCs w:val="20"/>
        </w:rPr>
      </w:pPr>
      <w:r w:rsidRPr="00F8009A">
        <w:rPr>
          <w:sz w:val="20"/>
          <w:szCs w:val="20"/>
        </w:rPr>
        <w:t>Paul Hahn, Theology Department</w:t>
      </w:r>
    </w:p>
    <w:p w14:paraId="31EB782C" w14:textId="77777777" w:rsidR="00F8009A" w:rsidRPr="00F8009A" w:rsidRDefault="00F8009A" w:rsidP="00F8009A">
      <w:pPr>
        <w:jc w:val="center"/>
        <w:rPr>
          <w:sz w:val="20"/>
          <w:szCs w:val="20"/>
        </w:rPr>
      </w:pPr>
      <w:r w:rsidRPr="00F8009A">
        <w:rPr>
          <w:sz w:val="20"/>
          <w:szCs w:val="20"/>
        </w:rPr>
        <w:t>University of St Thomas, Houston TX 77006</w:t>
      </w:r>
    </w:p>
    <w:p w14:paraId="316E0A59" w14:textId="77777777" w:rsidR="00F8009A" w:rsidRPr="00F8009A" w:rsidRDefault="00F8009A" w:rsidP="00F8009A">
      <w:pPr>
        <w:jc w:val="center"/>
        <w:rPr>
          <w:sz w:val="20"/>
          <w:szCs w:val="20"/>
        </w:rPr>
      </w:pPr>
      <w:r w:rsidRPr="00F8009A">
        <w:rPr>
          <w:sz w:val="20"/>
          <w:szCs w:val="20"/>
        </w:rPr>
        <w:t>© 2026, theologyplus.com</w:t>
      </w:r>
    </w:p>
    <w:p w14:paraId="1EDFE644" w14:textId="77777777" w:rsidR="00F8009A" w:rsidRPr="009C4DEB" w:rsidRDefault="00F8009A" w:rsidP="00F8009A">
      <w:pPr>
        <w:jc w:val="center"/>
        <w:rPr>
          <w:sz w:val="20"/>
        </w:rPr>
      </w:pPr>
      <w:r>
        <w:rPr>
          <w:rFonts w:cs="Times New Roman"/>
          <w:kern w:val="0"/>
          <w:sz w:val="20"/>
        </w:rPr>
        <w:t>Scripture quotations are from the New Revised Standard Version updated edition.</w:t>
      </w:r>
    </w:p>
    <w:p w14:paraId="754D75DC" w14:textId="77777777" w:rsidR="00F8009A" w:rsidRDefault="00F8009A" w:rsidP="00F8009A"/>
    <w:p w14:paraId="58FF7624" w14:textId="77777777" w:rsidR="00F8009A" w:rsidRDefault="00F8009A" w:rsidP="00F8009A"/>
    <w:p w14:paraId="18AFBA08" w14:textId="77777777" w:rsidR="00F8009A" w:rsidRDefault="00F8009A" w:rsidP="00F8009A">
      <w:pPr>
        <w:jc w:val="center"/>
      </w:pPr>
      <w:r>
        <w:rPr>
          <w:smallCaps/>
        </w:rPr>
        <w:t>text of John</w:t>
      </w:r>
      <w:r>
        <w:t xml:space="preserve"> 1:1</w:t>
      </w:r>
    </w:p>
    <w:p w14:paraId="2880772F" w14:textId="77777777" w:rsidR="00F8009A" w:rsidRDefault="00F8009A" w:rsidP="00F8009A"/>
    <w:p w14:paraId="63691B57" w14:textId="77777777" w:rsidR="00F8009A" w:rsidRDefault="00F8009A" w:rsidP="00F8009A">
      <w:pPr>
        <w:autoSpaceDE w:val="0"/>
        <w:autoSpaceDN w:val="0"/>
        <w:adjustRightInd w:val="0"/>
        <w:rPr>
          <w:bCs/>
          <w:lang w:bidi="he-IL"/>
        </w:rPr>
      </w:pPr>
      <w:r>
        <w:rPr>
          <w:bCs/>
          <w:szCs w:val="20"/>
          <w:lang w:bidi="he-IL"/>
        </w:rPr>
        <w:t>John</w:t>
      </w:r>
      <w:r>
        <w:rPr>
          <w:bCs/>
          <w:szCs w:val="20"/>
          <w:lang w:val="el-GR" w:bidi="he-IL"/>
        </w:rPr>
        <w:t xml:space="preserve"> 1:1</w:t>
      </w:r>
      <w:r>
        <w:rPr>
          <w:bCs/>
          <w:lang w:bidi="he-IL"/>
        </w:rPr>
        <w:t>, “In the beginning was the Word, and the Word was with God, and the Word was God.”</w:t>
      </w:r>
    </w:p>
    <w:p w14:paraId="524ACD91" w14:textId="78DBDCDD" w:rsidR="00F8009A" w:rsidRDefault="00F8009A" w:rsidP="00F8009A">
      <w:pPr>
        <w:autoSpaceDE w:val="0"/>
        <w:autoSpaceDN w:val="0"/>
        <w:adjustRightInd w:val="0"/>
        <w:rPr>
          <w:bCs/>
          <w:lang w:bidi="he-IL"/>
        </w:rPr>
      </w:pPr>
      <w:r>
        <w:rPr>
          <w:bCs/>
          <w:szCs w:val="20"/>
          <w:lang w:bidi="he-IL"/>
        </w:rPr>
        <w:t>John</w:t>
      </w:r>
      <w:r>
        <w:rPr>
          <w:bCs/>
          <w:szCs w:val="20"/>
          <w:lang w:val="el-GR" w:bidi="he-IL"/>
        </w:rPr>
        <w:t xml:space="preserve"> 1:1</w:t>
      </w:r>
      <w:r>
        <w:rPr>
          <w:bCs/>
          <w:szCs w:val="20"/>
          <w:lang w:bidi="he-IL"/>
        </w:rPr>
        <w:t xml:space="preserve"> Greek</w:t>
      </w:r>
      <w:r>
        <w:rPr>
          <w:bCs/>
          <w:lang w:bidi="he-IL"/>
        </w:rPr>
        <w:t>, “</w:t>
      </w:r>
      <w:r>
        <w:rPr>
          <w:bCs/>
          <w:lang w:val="el-GR" w:bidi="he-IL"/>
        </w:rPr>
        <w:t>Ἐν ἀρχῇ ἦν ὁ λόγος, καὶ ὁ λόγος ἦν πρὸς τὸν θεόν, καὶ θεὸς ἦν ὁ λόγος.</w:t>
      </w:r>
      <w:r>
        <w:rPr>
          <w:bCs/>
          <w:lang w:bidi="he-IL"/>
        </w:rPr>
        <w:t>”</w:t>
      </w:r>
      <w:r w:rsidR="004D755F">
        <w:rPr>
          <w:bCs/>
          <w:lang w:bidi="he-IL"/>
        </w:rPr>
        <w:t xml:space="preserve"> (Nestle-Aland)</w:t>
      </w:r>
    </w:p>
    <w:p w14:paraId="211D5DC3" w14:textId="77777777" w:rsidR="00F8009A" w:rsidRDefault="00F8009A" w:rsidP="00F8009A"/>
    <w:p w14:paraId="64D88ECD" w14:textId="3D87E307" w:rsidR="00F8009A" w:rsidRDefault="00F8009A" w:rsidP="00F8009A">
      <w:r>
        <w:t xml:space="preserve">John 1:1a, </w:t>
      </w:r>
      <w:r>
        <w:rPr>
          <w:bCs/>
          <w:lang w:bidi="he-IL"/>
        </w:rPr>
        <w:t>“In the beginning was the Word”</w:t>
      </w:r>
      <w:r>
        <w:t xml:space="preserve"> “</w:t>
      </w:r>
      <w:r>
        <w:rPr>
          <w:bCs/>
          <w:lang w:val="el-GR" w:bidi="he-IL"/>
        </w:rPr>
        <w:t>Ἐν ἀρχῇ ἦν ὁ λόγος</w:t>
      </w:r>
      <w:r>
        <w:rPr>
          <w:bCs/>
          <w:lang w:bidi="he-IL"/>
        </w:rPr>
        <w:t>”</w:t>
      </w:r>
    </w:p>
    <w:p w14:paraId="62EB313A" w14:textId="77777777" w:rsidR="00F8009A" w:rsidRDefault="00F8009A" w:rsidP="00F8009A">
      <w:r>
        <w:t>John 1:1b, “</w:t>
      </w:r>
      <w:r>
        <w:rPr>
          <w:bCs/>
          <w:lang w:bidi="he-IL"/>
        </w:rPr>
        <w:t xml:space="preserve">and the Word was with God” </w:t>
      </w:r>
      <w:r>
        <w:t>“</w:t>
      </w:r>
      <w:r>
        <w:rPr>
          <w:bCs/>
          <w:lang w:val="el-GR" w:bidi="he-IL"/>
        </w:rPr>
        <w:t>καὶ ὁ λόγος ἦν πρὸς τὸν θεόν</w:t>
      </w:r>
      <w:r>
        <w:rPr>
          <w:bCs/>
          <w:lang w:bidi="he-IL"/>
        </w:rPr>
        <w:t>”</w:t>
      </w:r>
    </w:p>
    <w:p w14:paraId="73CC6757" w14:textId="77777777" w:rsidR="00F8009A" w:rsidRDefault="00F8009A" w:rsidP="00F8009A">
      <w:r>
        <w:t>John 1:1c, “</w:t>
      </w:r>
      <w:r>
        <w:rPr>
          <w:bCs/>
          <w:lang w:bidi="he-IL"/>
        </w:rPr>
        <w:t>and the Word was God”</w:t>
      </w:r>
      <w:r>
        <w:t xml:space="preserve"> “</w:t>
      </w:r>
      <w:r>
        <w:rPr>
          <w:bCs/>
          <w:lang w:val="el-GR" w:bidi="he-IL"/>
        </w:rPr>
        <w:t>καὶ θεὸς ἦν ὁ λόγος</w:t>
      </w:r>
      <w:r>
        <w:rPr>
          <w:bCs/>
          <w:lang w:bidi="he-IL"/>
        </w:rPr>
        <w:t>”</w:t>
      </w:r>
    </w:p>
    <w:p w14:paraId="03A57CAE" w14:textId="77777777" w:rsidR="00F8009A" w:rsidRDefault="00F8009A" w:rsidP="00F8009A"/>
    <w:p w14:paraId="7EACCD4A" w14:textId="77777777" w:rsidR="00F8009A" w:rsidRDefault="00F8009A" w:rsidP="00F8009A">
      <w:pPr>
        <w:jc w:val="center"/>
      </w:pPr>
      <w:r>
        <w:rPr>
          <w:smallCaps/>
        </w:rPr>
        <w:t>notes on John</w:t>
      </w:r>
      <w:r>
        <w:t xml:space="preserve"> 1:1bc</w:t>
      </w:r>
    </w:p>
    <w:p w14:paraId="464C84EC" w14:textId="77777777" w:rsidR="00F8009A" w:rsidRDefault="00F8009A" w:rsidP="00F8009A"/>
    <w:p w14:paraId="00942116" w14:textId="77777777" w:rsidR="00F8009A" w:rsidRDefault="00F8009A" w:rsidP="00F8009A">
      <w:r>
        <w:t>John 1:1b, “the Word was with God”</w:t>
      </w:r>
    </w:p>
    <w:p w14:paraId="44C4C292" w14:textId="77777777" w:rsidR="00F8009A" w:rsidRDefault="00F8009A" w:rsidP="00F8009A"/>
    <w:p w14:paraId="4DC60A2E" w14:textId="7B24483D" w:rsidR="00F8009A" w:rsidRDefault="00F8009A" w:rsidP="00F8009A">
      <w:pPr>
        <w:ind w:left="360"/>
        <w:contextualSpacing/>
      </w:pPr>
      <w:r>
        <w:t>“</w:t>
      </w:r>
      <w:r>
        <w:rPr>
          <w:lang w:val="el-GR"/>
        </w:rPr>
        <w:t>πρός</w:t>
      </w:r>
      <w:r>
        <w:t xml:space="preserve"> w. acc. in </w:t>
      </w:r>
      <w:proofErr w:type="spellStart"/>
      <w:r>
        <w:t>HGk</w:t>
      </w:r>
      <w:proofErr w:type="spellEnd"/>
      <w:r>
        <w:t xml:space="preserve">. = </w:t>
      </w:r>
      <w:r>
        <w:rPr>
          <w:lang w:val="el-GR"/>
        </w:rPr>
        <w:t>παρά</w:t>
      </w:r>
      <w:r>
        <w:t xml:space="preserve"> w. dat. </w:t>
      </w:r>
      <w:proofErr w:type="spellStart"/>
      <w:r>
        <w:t>beside</w:t>
      </w:r>
      <w:proofErr w:type="spellEnd"/>
      <w:r>
        <w:t>, with a pers. but in Jn apparently connoting towards (a pers.).”</w:t>
      </w:r>
      <w:r w:rsidR="004D755F">
        <w:t xml:space="preserve"> (</w:t>
      </w:r>
      <w:proofErr w:type="spellStart"/>
      <w:r w:rsidR="004D755F">
        <w:t>Zerwick</w:t>
      </w:r>
      <w:proofErr w:type="spellEnd"/>
      <w:r w:rsidR="004D755F">
        <w:t xml:space="preserve"> ad loc.)</w:t>
      </w:r>
    </w:p>
    <w:p w14:paraId="4181619A" w14:textId="77777777" w:rsidR="00F8009A" w:rsidRDefault="00F8009A" w:rsidP="00F8009A">
      <w:pPr>
        <w:ind w:left="720"/>
        <w:contextualSpacing/>
      </w:pPr>
      <w:r>
        <w:t xml:space="preserve">Hahn paraphrase: the preposition </w:t>
      </w:r>
      <w:r>
        <w:rPr>
          <w:lang w:val="el-GR"/>
        </w:rPr>
        <w:t>πρός</w:t>
      </w:r>
      <w:r>
        <w:t xml:space="preserve"> with a noun in the accusative is, in Hellenistic Greek, equivalent to </w:t>
      </w:r>
      <w:r>
        <w:rPr>
          <w:lang w:val="el-GR"/>
        </w:rPr>
        <w:t>παρά</w:t>
      </w:r>
      <w:r>
        <w:t xml:space="preserve"> with a noun in the dative; it means beside; or, with a person, with. But in John </w:t>
      </w:r>
      <w:r>
        <w:rPr>
          <w:lang w:val="el-GR"/>
        </w:rPr>
        <w:t>πρός</w:t>
      </w:r>
      <w:r>
        <w:t xml:space="preserve"> apparently connotes towards (a person).</w:t>
      </w:r>
    </w:p>
    <w:p w14:paraId="1B8A1C8D" w14:textId="3C8837AC" w:rsidR="00F8009A" w:rsidRDefault="00F8009A" w:rsidP="00F8009A">
      <w:pPr>
        <w:ind w:left="360"/>
        <w:contextualSpacing/>
      </w:pPr>
      <w:r>
        <w:t>“. . . the Greek preposition here [</w:t>
      </w:r>
      <w:r>
        <w:rPr>
          <w:lang w:val="el-GR"/>
        </w:rPr>
        <w:t>πρός</w:t>
      </w:r>
      <w:r>
        <w:t xml:space="preserve">] connotes communication with another.” </w:t>
      </w:r>
      <w:r w:rsidRPr="004D755F">
        <w:rPr>
          <w:szCs w:val="32"/>
        </w:rPr>
        <w:t>(</w:t>
      </w:r>
      <w:r w:rsidRPr="004D755F">
        <w:rPr>
          <w:i/>
          <w:szCs w:val="32"/>
        </w:rPr>
        <w:t>New American Bible</w:t>
      </w:r>
      <w:r w:rsidRPr="004D755F">
        <w:rPr>
          <w:szCs w:val="32"/>
        </w:rPr>
        <w:t xml:space="preserve"> </w:t>
      </w:r>
      <w:r w:rsidR="004D755F">
        <w:rPr>
          <w:szCs w:val="32"/>
        </w:rPr>
        <w:t>ad loc.</w:t>
      </w:r>
      <w:r w:rsidRPr="004D755F">
        <w:rPr>
          <w:szCs w:val="32"/>
        </w:rPr>
        <w:t>)</w:t>
      </w:r>
    </w:p>
    <w:p w14:paraId="1C760B44" w14:textId="5AEA6814" w:rsidR="00F8009A" w:rsidRDefault="00F8009A" w:rsidP="00F8009A">
      <w:pPr>
        <w:ind w:left="360"/>
        <w:contextualSpacing/>
      </w:pPr>
      <w:r>
        <w:t xml:space="preserve">“A distinction in godhead is asserted: The Word existed along with God (determined with the article, as in 2 Cor 13:13 = the Father).” </w:t>
      </w:r>
      <w:r w:rsidRPr="004D755F">
        <w:rPr>
          <w:szCs w:val="32"/>
        </w:rPr>
        <w:t>(Vawter</w:t>
      </w:r>
      <w:r w:rsidR="004D755F">
        <w:rPr>
          <w:szCs w:val="32"/>
        </w:rPr>
        <w:t xml:space="preserve"> </w:t>
      </w:r>
      <w:r w:rsidRPr="004D755F">
        <w:rPr>
          <w:szCs w:val="44"/>
          <w:lang w:bidi="he-IL"/>
        </w:rPr>
        <w:t>2.414-66)</w:t>
      </w:r>
    </w:p>
    <w:p w14:paraId="779AF276" w14:textId="77777777" w:rsidR="00F8009A" w:rsidRDefault="00F8009A" w:rsidP="00F8009A">
      <w:pPr>
        <w:ind w:left="720"/>
        <w:contextualSpacing/>
        <w:rPr>
          <w:rFonts w:cs="Times New Roman"/>
          <w:kern w:val="0"/>
          <w:szCs w:val="32"/>
          <w14:ligatures w14:val="standardContextual"/>
        </w:rPr>
      </w:pPr>
      <w:r>
        <w:rPr>
          <w:rFonts w:cs="Times New Roman"/>
          <w:kern w:val="0"/>
          <w:szCs w:val="32"/>
          <w14:ligatures w14:val="standardContextual"/>
        </w:rPr>
        <w:t xml:space="preserve">2 Cor 13:13, The grace of the Lord Jesus Christ, the love of God [the God, </w:t>
      </w:r>
      <w:proofErr w:type="spellStart"/>
      <w:r>
        <w:rPr>
          <w:rFonts w:cs="Times New Roman"/>
          <w:kern w:val="0"/>
          <w:szCs w:val="32"/>
          <w14:ligatures w14:val="standardContextual"/>
        </w:rPr>
        <w:t>τοῦ</w:t>
      </w:r>
      <w:proofErr w:type="spellEnd"/>
      <w:r>
        <w:rPr>
          <w:rFonts w:cs="Times New Roman"/>
          <w:kern w:val="0"/>
          <w:szCs w:val="32"/>
          <w14:ligatures w14:val="standardContextual"/>
        </w:rPr>
        <w:t xml:space="preserve"> </w:t>
      </w:r>
      <w:proofErr w:type="spellStart"/>
      <w:r>
        <w:rPr>
          <w:rFonts w:cs="Times New Roman"/>
          <w:kern w:val="0"/>
          <w:szCs w:val="32"/>
          <w14:ligatures w14:val="standardContextual"/>
        </w:rPr>
        <w:t>θεοῦ</w:t>
      </w:r>
      <w:proofErr w:type="spellEnd"/>
      <w:r>
        <w:rPr>
          <w:rFonts w:cs="Times New Roman"/>
          <w:kern w:val="0"/>
          <w:szCs w:val="32"/>
          <w14:ligatures w14:val="standardContextual"/>
        </w:rPr>
        <w:t>], and the communion of the Holy Spirit be with all of you.”</w:t>
      </w:r>
    </w:p>
    <w:p w14:paraId="0E549301" w14:textId="77777777" w:rsidR="00F8009A" w:rsidRDefault="00F8009A" w:rsidP="00F8009A"/>
    <w:p w14:paraId="5D9843D6" w14:textId="77777777" w:rsidR="00F8009A" w:rsidRDefault="00F8009A" w:rsidP="00F8009A">
      <w:r>
        <w:t>John 1:1c, “the Word was God”</w:t>
      </w:r>
    </w:p>
    <w:p w14:paraId="1CCB3CAC" w14:textId="77777777" w:rsidR="00F8009A" w:rsidRDefault="00F8009A" w:rsidP="00F8009A"/>
    <w:p w14:paraId="356F449B" w14:textId="09778B38" w:rsidR="00F8009A" w:rsidRDefault="00F8009A" w:rsidP="00F8009A">
      <w:pPr>
        <w:ind w:left="360"/>
        <w:contextualSpacing/>
      </w:pPr>
      <w:r>
        <w:t>“</w:t>
      </w:r>
      <w:r>
        <w:rPr>
          <w:lang w:val="el-GR"/>
        </w:rPr>
        <w:t>θεός</w:t>
      </w:r>
      <w:r>
        <w:t xml:space="preserve">, “the Word was divine”, pred. </w:t>
      </w:r>
      <w:proofErr w:type="spellStart"/>
      <w:r>
        <w:t>wt</w:t>
      </w:r>
      <w:proofErr w:type="spellEnd"/>
      <w:r>
        <w:t xml:space="preserve"> art., insisting on the nature of the Word.” </w:t>
      </w:r>
      <w:r w:rsidRPr="004D755F">
        <w:rPr>
          <w:szCs w:val="32"/>
        </w:rPr>
        <w:t>(</w:t>
      </w:r>
      <w:proofErr w:type="spellStart"/>
      <w:r w:rsidRPr="004D755F">
        <w:rPr>
          <w:szCs w:val="32"/>
        </w:rPr>
        <w:t>Zerwick</w:t>
      </w:r>
      <w:proofErr w:type="spellEnd"/>
      <w:r w:rsidR="004D755F">
        <w:rPr>
          <w:szCs w:val="32"/>
        </w:rPr>
        <w:t xml:space="preserve"> ad loc.</w:t>
      </w:r>
      <w:r w:rsidRPr="004D755F">
        <w:rPr>
          <w:szCs w:val="32"/>
        </w:rPr>
        <w:t>)</w:t>
      </w:r>
    </w:p>
    <w:p w14:paraId="08A7BC50" w14:textId="77777777" w:rsidR="00F8009A" w:rsidRDefault="00F8009A" w:rsidP="00F8009A">
      <w:pPr>
        <w:ind w:left="720"/>
        <w:contextualSpacing/>
      </w:pPr>
      <w:r>
        <w:t>Hahn paraphrase: In John 1:1c (</w:t>
      </w:r>
      <w:r>
        <w:rPr>
          <w:bCs/>
          <w:lang w:val="el-GR" w:bidi="he-IL"/>
        </w:rPr>
        <w:t>καὶ θεὸς ἦν ὁ λόγος</w:t>
      </w:r>
      <w:r>
        <w:rPr>
          <w:bCs/>
          <w:lang w:bidi="he-IL"/>
        </w:rPr>
        <w:t xml:space="preserve">), </w:t>
      </w:r>
      <w:r>
        <w:rPr>
          <w:lang w:val="el-GR"/>
        </w:rPr>
        <w:t xml:space="preserve">θεός </w:t>
      </w:r>
      <w:r>
        <w:t>(God) without the article is predicative, so the clause means “the Word was divine”; it is insisting on the divine nature of the Word.</w:t>
      </w:r>
    </w:p>
    <w:p w14:paraId="25EFFFE9" w14:textId="7A7853EA" w:rsidR="00F8009A" w:rsidRDefault="00F8009A" w:rsidP="00F8009A">
      <w:pPr>
        <w:ind w:left="360"/>
        <w:contextualSpacing/>
      </w:pPr>
      <w:r>
        <w:t xml:space="preserve">The “lack of a definite article with “God” in Greek signifies predication rather than identification.” </w:t>
      </w:r>
      <w:r w:rsidRPr="004D755F">
        <w:rPr>
          <w:szCs w:val="32"/>
        </w:rPr>
        <w:t>(</w:t>
      </w:r>
      <w:r w:rsidRPr="004D755F">
        <w:rPr>
          <w:i/>
          <w:szCs w:val="32"/>
        </w:rPr>
        <w:t>New American Bible</w:t>
      </w:r>
      <w:r w:rsidRPr="004D755F">
        <w:rPr>
          <w:szCs w:val="32"/>
        </w:rPr>
        <w:t>)</w:t>
      </w:r>
    </w:p>
    <w:p w14:paraId="033965FD" w14:textId="57845469" w:rsidR="00F8009A" w:rsidRDefault="00F8009A" w:rsidP="00F8009A">
      <w:pPr>
        <w:ind w:left="360"/>
        <w:contextualSpacing/>
      </w:pPr>
      <w:r>
        <w:t xml:space="preserve">“Here “God” without the article is predicative: The Word is divine, but he is not all of divinity, for he has already been distinguished from another divine Person (cf. 7:28f.; 8:42; 16:28).” </w:t>
      </w:r>
      <w:r w:rsidRPr="004D755F">
        <w:rPr>
          <w:szCs w:val="32"/>
        </w:rPr>
        <w:t>(Vawter</w:t>
      </w:r>
      <w:r w:rsidR="004D755F">
        <w:rPr>
          <w:szCs w:val="32"/>
        </w:rPr>
        <w:t xml:space="preserve"> </w:t>
      </w:r>
      <w:r w:rsidRPr="004D755F">
        <w:rPr>
          <w:szCs w:val="44"/>
          <w:lang w:bidi="he-IL"/>
        </w:rPr>
        <w:t>2.414-66)</w:t>
      </w:r>
    </w:p>
    <w:p w14:paraId="4C0A544E" w14:textId="77777777" w:rsidR="00F8009A" w:rsidRDefault="00F8009A" w:rsidP="00F8009A">
      <w:pPr>
        <w:ind w:left="720"/>
        <w:contextualSpacing/>
        <w:rPr>
          <w:rFonts w:cs="Times New Roman"/>
          <w:kern w:val="0"/>
          <w:szCs w:val="32"/>
          <w14:ligatures w14:val="standardContextual"/>
        </w:rPr>
      </w:pPr>
      <w:r>
        <w:rPr>
          <w:rFonts w:cs="Times New Roman"/>
          <w:kern w:val="0"/>
          <w:szCs w:val="32"/>
          <w14:ligatures w14:val="standardContextual"/>
        </w:rPr>
        <w:lastRenderedPageBreak/>
        <w:t xml:space="preserve">John 7:28b-29, “I have not come on my own. But the one who sent me is true, and you do not know him. </w:t>
      </w:r>
      <w:r>
        <w:rPr>
          <w:rFonts w:cs="Times New Roman"/>
          <w:kern w:val="0"/>
          <w:szCs w:val="32"/>
          <w:vertAlign w:val="superscript"/>
          <w14:ligatures w14:val="standardContextual"/>
        </w:rPr>
        <w:t>29</w:t>
      </w:r>
      <w:r>
        <w:rPr>
          <w:rFonts w:cs="Times New Roman"/>
          <w:kern w:val="0"/>
          <w:szCs w:val="32"/>
          <w14:ligatures w14:val="standardContextual"/>
        </w:rPr>
        <w:t xml:space="preserve"> I know him because I am from him, and he sent me.”</w:t>
      </w:r>
    </w:p>
    <w:p w14:paraId="4351136C" w14:textId="77777777" w:rsidR="00F8009A" w:rsidRDefault="00F8009A" w:rsidP="00F8009A">
      <w:pPr>
        <w:ind w:left="720"/>
        <w:contextualSpacing/>
        <w:rPr>
          <w:rFonts w:cs="Times New Roman"/>
          <w:kern w:val="0"/>
          <w:szCs w:val="32"/>
          <w14:ligatures w14:val="standardContextual"/>
        </w:rPr>
      </w:pPr>
      <w:r>
        <w:rPr>
          <w:rFonts w:cs="Times New Roman"/>
          <w:kern w:val="0"/>
          <w:szCs w:val="32"/>
          <w14:ligatures w14:val="standardContextual"/>
        </w:rPr>
        <w:t>John 8:42b, “I came from God, and now I am here. I did not come on my own, but he sent me.”</w:t>
      </w:r>
    </w:p>
    <w:p w14:paraId="1862F3F9" w14:textId="77777777" w:rsidR="00F8009A" w:rsidRDefault="00F8009A" w:rsidP="00F8009A">
      <w:pPr>
        <w:ind w:left="720"/>
        <w:contextualSpacing/>
        <w:rPr>
          <w:rFonts w:cs="Times New Roman"/>
          <w:kern w:val="0"/>
          <w:szCs w:val="32"/>
          <w14:ligatures w14:val="standardContextual"/>
        </w:rPr>
      </w:pPr>
      <w:r>
        <w:rPr>
          <w:rFonts w:cs="Times New Roman"/>
          <w:kern w:val="0"/>
          <w:szCs w:val="32"/>
          <w14:ligatures w14:val="standardContextual"/>
        </w:rPr>
        <w:t>John 16:28, “I came from the Father and have come into the world; again, I am leaving the world and am going to the Father.”</w:t>
      </w:r>
    </w:p>
    <w:p w14:paraId="273653DA" w14:textId="7D4755E8" w:rsidR="00F8009A" w:rsidRDefault="00F8009A" w:rsidP="00F8009A">
      <w:pPr>
        <w:ind w:left="360"/>
        <w:contextualSpacing/>
      </w:pPr>
      <w:r>
        <w:t xml:space="preserve">“With these words, John affirms that the Word is fully God, just as Paul affirms in Phil 2:6 that Jesus “was in the form of God” and was equal to God. Through this phrase, John states that the Word is what God is and the Word does what God does. The Word thus “represents the self-expression of God,” anticipating one of the central emphases of the Fourth Gospel. When he says “the Word was God,” John affirms the oneness of the Word and God (cf. John 10:30), not that the Word is a second God.” </w:t>
      </w:r>
      <w:r w:rsidRPr="004D755F">
        <w:rPr>
          <w:szCs w:val="32"/>
        </w:rPr>
        <w:t>(O’Day</w:t>
      </w:r>
      <w:r w:rsidR="004D755F">
        <w:rPr>
          <w:szCs w:val="32"/>
        </w:rPr>
        <w:t xml:space="preserve"> </w:t>
      </w:r>
      <w:r w:rsidRPr="004D755F">
        <w:rPr>
          <w:szCs w:val="32"/>
        </w:rPr>
        <w:t>9.520)</w:t>
      </w:r>
    </w:p>
    <w:p w14:paraId="6A3B951B" w14:textId="77777777" w:rsidR="00F8009A" w:rsidRDefault="00F8009A" w:rsidP="00F8009A">
      <w:pPr>
        <w:ind w:left="720"/>
        <w:contextualSpacing/>
        <w:rPr>
          <w:rFonts w:cs="Times New Roman"/>
          <w:kern w:val="0"/>
          <w:szCs w:val="32"/>
          <w14:ligatures w14:val="standardContextual"/>
        </w:rPr>
      </w:pPr>
      <w:r>
        <w:rPr>
          <w:rFonts w:cs="Times New Roman"/>
          <w:kern w:val="0"/>
          <w:szCs w:val="32"/>
          <w14:ligatures w14:val="standardContextual"/>
        </w:rPr>
        <w:t>John 10:30, “The Father and I are one.”</w:t>
      </w:r>
    </w:p>
    <w:p w14:paraId="04CCADF2" w14:textId="77777777" w:rsidR="00F8009A" w:rsidRDefault="00F8009A" w:rsidP="00664735">
      <w:pPr>
        <w:rPr>
          <w:rFonts w:cs="Times New Roman"/>
          <w14:ligatures w14:val="standardContextual"/>
        </w:rPr>
      </w:pPr>
    </w:p>
    <w:p w14:paraId="0140BB3C" w14:textId="0C86F22B" w:rsidR="004D755F" w:rsidRDefault="004D755F" w:rsidP="004D755F">
      <w:pPr>
        <w:jc w:val="center"/>
        <w:rPr>
          <w:rFonts w:cs="Times New Roman"/>
          <w14:ligatures w14:val="standardContextual"/>
        </w:rPr>
      </w:pPr>
      <w:r w:rsidRPr="004D755F">
        <w:rPr>
          <w:rFonts w:cs="Times New Roman"/>
          <w:smallCaps/>
          <w14:ligatures w14:val="standardContextual"/>
        </w:rPr>
        <w:t>bibliography</w:t>
      </w:r>
    </w:p>
    <w:p w14:paraId="72D8E95A" w14:textId="77777777" w:rsidR="004D755F" w:rsidRDefault="004D755F" w:rsidP="00664735">
      <w:pPr>
        <w:rPr>
          <w:rFonts w:cs="Times New Roman"/>
          <w14:ligatures w14:val="standardContextual"/>
        </w:rPr>
      </w:pPr>
    </w:p>
    <w:p w14:paraId="19AE0279" w14:textId="77777777" w:rsidR="004D755F" w:rsidRDefault="004D755F" w:rsidP="004D755F">
      <w:pPr>
        <w:ind w:left="720" w:hanging="720"/>
      </w:pPr>
      <w:r w:rsidRPr="004D755F">
        <w:rPr>
          <w:color w:val="000000"/>
        </w:rPr>
        <w:t>Nestle, Eberhard, Erwin Nestle, Kurt Aland, and Barbara Aland</w:t>
      </w:r>
      <w:r w:rsidRPr="004D755F">
        <w:t xml:space="preserve">, eds. </w:t>
      </w:r>
      <w:r w:rsidRPr="004D755F">
        <w:rPr>
          <w:i/>
          <w:iCs/>
        </w:rPr>
        <w:t xml:space="preserve">Novum </w:t>
      </w:r>
      <w:proofErr w:type="spellStart"/>
      <w:r w:rsidRPr="004D755F">
        <w:rPr>
          <w:i/>
          <w:iCs/>
        </w:rPr>
        <w:t>Testamentum</w:t>
      </w:r>
      <w:proofErr w:type="spellEnd"/>
      <w:r w:rsidRPr="004D755F">
        <w:rPr>
          <w:i/>
          <w:iCs/>
        </w:rPr>
        <w:t xml:space="preserve"> </w:t>
      </w:r>
      <w:proofErr w:type="spellStart"/>
      <w:r w:rsidRPr="004D755F">
        <w:rPr>
          <w:i/>
          <w:iCs/>
        </w:rPr>
        <w:t>Graece</w:t>
      </w:r>
      <w:proofErr w:type="spellEnd"/>
      <w:r w:rsidRPr="004D755F">
        <w:t xml:space="preserve">. </w:t>
      </w:r>
      <w:r>
        <w:t>(</w:t>
      </w:r>
      <w:r w:rsidRPr="004D755F">
        <w:t>Aka Nestle</w:t>
      </w:r>
      <w:r w:rsidRPr="004D755F">
        <w:rPr>
          <w:color w:val="000000"/>
        </w:rPr>
        <w:t>-</w:t>
      </w:r>
      <w:r w:rsidRPr="004D755F">
        <w:t>Aland</w:t>
      </w:r>
      <w:r w:rsidRPr="004D755F">
        <w:rPr>
          <w:color w:val="000000"/>
        </w:rPr>
        <w:t>.</w:t>
      </w:r>
      <w:r>
        <w:rPr>
          <w:color w:val="000000"/>
        </w:rPr>
        <w:t>)</w:t>
      </w:r>
      <w:r w:rsidRPr="004D755F">
        <w:rPr>
          <w:color w:val="000000"/>
        </w:rPr>
        <w:t xml:space="preserve"> </w:t>
      </w:r>
      <w:r w:rsidRPr="004D755F">
        <w:t xml:space="preserve">27th ed. Stuttgart: Deutsche </w:t>
      </w:r>
      <w:proofErr w:type="spellStart"/>
      <w:r w:rsidRPr="004D755F">
        <w:t>Bibelgesellschaft</w:t>
      </w:r>
      <w:proofErr w:type="spellEnd"/>
      <w:r w:rsidRPr="004D755F">
        <w:t>, 1993.</w:t>
      </w:r>
    </w:p>
    <w:p w14:paraId="43A1A2D7" w14:textId="77777777" w:rsidR="004D755F" w:rsidRDefault="004D755F" w:rsidP="004D755F">
      <w:pPr>
        <w:rPr>
          <w:rFonts w:cs="Times New Roman"/>
          <w14:ligatures w14:val="standardContextual"/>
        </w:rPr>
      </w:pPr>
    </w:p>
    <w:p w14:paraId="2AF0E581" w14:textId="77777777" w:rsidR="004D755F" w:rsidRDefault="004D755F" w:rsidP="004D755F">
      <w:pPr>
        <w:ind w:left="720" w:hanging="720"/>
        <w:rPr>
          <w:rFonts w:cs="Times New Roman"/>
          <w14:ligatures w14:val="standardContextual"/>
        </w:rPr>
      </w:pPr>
      <w:r w:rsidRPr="004D755F">
        <w:rPr>
          <w:i/>
          <w:szCs w:val="32"/>
        </w:rPr>
        <w:t>New American Bible</w:t>
      </w:r>
      <w:r w:rsidRPr="004D755F">
        <w:rPr>
          <w:szCs w:val="32"/>
        </w:rPr>
        <w:t>. Rev. ed. Washington DC: Confraternity of Christian Doctrine, 2010.</w:t>
      </w:r>
    </w:p>
    <w:p w14:paraId="76A13FB4" w14:textId="77777777" w:rsidR="004D755F" w:rsidRDefault="004D755F" w:rsidP="004D755F">
      <w:pPr>
        <w:rPr>
          <w:rFonts w:cs="Times New Roman"/>
          <w14:ligatures w14:val="standardContextual"/>
        </w:rPr>
      </w:pPr>
    </w:p>
    <w:p w14:paraId="2315E549" w14:textId="77777777" w:rsidR="004D755F" w:rsidRDefault="004D755F" w:rsidP="004D755F">
      <w:pPr>
        <w:ind w:left="720" w:hanging="720"/>
        <w:rPr>
          <w:szCs w:val="32"/>
        </w:rPr>
      </w:pPr>
      <w:r w:rsidRPr="004D755F">
        <w:rPr>
          <w:szCs w:val="32"/>
        </w:rPr>
        <w:t>O’Day, Gail R. “</w:t>
      </w:r>
      <w:r w:rsidRPr="004D755F">
        <w:rPr>
          <w:szCs w:val="52"/>
        </w:rPr>
        <w:t xml:space="preserve">The Gospel of John: </w:t>
      </w:r>
      <w:r w:rsidRPr="004D755F">
        <w:rPr>
          <w:szCs w:val="32"/>
        </w:rPr>
        <w:t xml:space="preserve">Introduction, Commentary, and Reflections.” In Keck, Leander E., gen. ed. </w:t>
      </w:r>
      <w:r w:rsidRPr="004D755F">
        <w:rPr>
          <w:i/>
          <w:szCs w:val="32"/>
        </w:rPr>
        <w:t>The New Interpreter</w:t>
      </w:r>
      <w:r w:rsidRPr="004D755F">
        <w:rPr>
          <w:szCs w:val="32"/>
        </w:rPr>
        <w:t>’</w:t>
      </w:r>
      <w:r w:rsidRPr="004D755F">
        <w:rPr>
          <w:i/>
          <w:szCs w:val="32"/>
        </w:rPr>
        <w:t>s Bible</w:t>
      </w:r>
      <w:r w:rsidRPr="004D755F">
        <w:rPr>
          <w:szCs w:val="32"/>
        </w:rPr>
        <w:t>. Nashville: Abingdon, 1994-2004. 13 vols. 9.493-865.</w:t>
      </w:r>
    </w:p>
    <w:p w14:paraId="1A09F5F7" w14:textId="77777777" w:rsidR="004D755F" w:rsidRDefault="004D755F" w:rsidP="004D755F">
      <w:pPr>
        <w:rPr>
          <w:szCs w:val="32"/>
        </w:rPr>
      </w:pPr>
    </w:p>
    <w:p w14:paraId="0B2DD369" w14:textId="77777777" w:rsidR="004D755F" w:rsidRDefault="004D755F" w:rsidP="004D755F">
      <w:pPr>
        <w:ind w:left="720" w:hanging="720"/>
        <w:rPr>
          <w:szCs w:val="44"/>
          <w:lang w:bidi="he-IL"/>
        </w:rPr>
      </w:pPr>
      <w:r w:rsidRPr="004D755F">
        <w:rPr>
          <w:szCs w:val="32"/>
        </w:rPr>
        <w:t>Vawter, Bruce, CM</w:t>
      </w:r>
      <w:r w:rsidRPr="004D755F">
        <w:rPr>
          <w:szCs w:val="44"/>
          <w:lang w:bidi="he-IL"/>
        </w:rPr>
        <w:t xml:space="preserve">. “The Gospel According to John.” </w:t>
      </w:r>
      <w:r w:rsidRPr="004D755F">
        <w:rPr>
          <w:i/>
          <w:iCs/>
          <w:szCs w:val="44"/>
          <w:lang w:bidi="he-IL"/>
        </w:rPr>
        <w:t>Jerome Biblical Commentary</w:t>
      </w:r>
      <w:r w:rsidRPr="004D755F">
        <w:rPr>
          <w:szCs w:val="44"/>
          <w:lang w:bidi="he-IL"/>
        </w:rPr>
        <w:t xml:space="preserve">. Ed. Raymond E. Brown, SS, Joseph A. Fitzmyer, SJ, and Roland E. Murphy, </w:t>
      </w:r>
      <w:proofErr w:type="spellStart"/>
      <w:r w:rsidRPr="004D755F">
        <w:rPr>
          <w:szCs w:val="44"/>
          <w:lang w:bidi="he-IL"/>
        </w:rPr>
        <w:t>O.Carm</w:t>
      </w:r>
      <w:proofErr w:type="spellEnd"/>
      <w:r w:rsidRPr="004D755F">
        <w:rPr>
          <w:szCs w:val="44"/>
          <w:lang w:bidi="he-IL"/>
        </w:rPr>
        <w:t>. Englewood Cliffs: Prentice-Hall, 1968.</w:t>
      </w:r>
    </w:p>
    <w:p w14:paraId="78140BFA" w14:textId="77777777" w:rsidR="004D755F" w:rsidRDefault="004D755F" w:rsidP="004D755F">
      <w:pPr>
        <w:rPr>
          <w:rFonts w:cs="Times New Roman"/>
          <w14:ligatures w14:val="standardContextual"/>
        </w:rPr>
      </w:pPr>
    </w:p>
    <w:p w14:paraId="341C75CD" w14:textId="77777777" w:rsidR="004D755F" w:rsidRDefault="004D755F" w:rsidP="004D755F">
      <w:pPr>
        <w:ind w:left="720" w:hanging="720"/>
        <w:rPr>
          <w:szCs w:val="32"/>
        </w:rPr>
      </w:pPr>
      <w:proofErr w:type="spellStart"/>
      <w:r w:rsidRPr="00FF59CE">
        <w:rPr>
          <w:szCs w:val="32"/>
        </w:rPr>
        <w:t>Zerwick</w:t>
      </w:r>
      <w:proofErr w:type="spellEnd"/>
      <w:r w:rsidRPr="00FF59CE">
        <w:rPr>
          <w:szCs w:val="32"/>
        </w:rPr>
        <w:t xml:space="preserve">, Max, SJ, and Mary Grosvenor. </w:t>
      </w:r>
      <w:r w:rsidRPr="00FF59CE">
        <w:rPr>
          <w:i/>
          <w:szCs w:val="32"/>
        </w:rPr>
        <w:t>A Grammatical Analysis of the Greek New Testament</w:t>
      </w:r>
      <w:r w:rsidRPr="00FF59CE">
        <w:rPr>
          <w:szCs w:val="32"/>
        </w:rPr>
        <w:t>. 5th unabridged rev. ed. Rome: Biblical Institute, 1974.</w:t>
      </w:r>
    </w:p>
    <w:p w14:paraId="0A15AFFF" w14:textId="77777777" w:rsidR="004D755F" w:rsidRPr="00664735" w:rsidRDefault="004D755F" w:rsidP="00664735">
      <w:pPr>
        <w:rPr>
          <w:rFonts w:cs="Times New Roman"/>
          <w14:ligatures w14:val="standardContextual"/>
        </w:rPr>
      </w:pPr>
    </w:p>
    <w:sectPr w:rsidR="004D755F" w:rsidRPr="006647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36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09A"/>
    <w:rsid w:val="002B4696"/>
    <w:rsid w:val="002C240C"/>
    <w:rsid w:val="0046499B"/>
    <w:rsid w:val="004D755F"/>
    <w:rsid w:val="00610D7B"/>
    <w:rsid w:val="00664735"/>
    <w:rsid w:val="00717B6F"/>
    <w:rsid w:val="007C5641"/>
    <w:rsid w:val="00975BE0"/>
    <w:rsid w:val="00B70342"/>
    <w:rsid w:val="00BF4A3D"/>
    <w:rsid w:val="00D3495E"/>
    <w:rsid w:val="00DD1554"/>
    <w:rsid w:val="00EE4D22"/>
    <w:rsid w:val="00F37072"/>
    <w:rsid w:val="00F8009A"/>
    <w:rsid w:val="00FB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AEAF"/>
  <w15:chartTrackingRefBased/>
  <w15:docId w15:val="{1BE3846E-CCEE-46FF-9003-BF63B8CC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09A"/>
    <w:rPr>
      <w:kern w:val="2"/>
    </w:rPr>
  </w:style>
  <w:style w:type="paragraph" w:styleId="Heading1">
    <w:name w:val="heading 1"/>
    <w:basedOn w:val="Normal"/>
    <w:next w:val="Normal"/>
    <w:link w:val="Heading1Char"/>
    <w:uiPriority w:val="9"/>
    <w:qFormat/>
    <w:rsid w:val="00F8009A"/>
    <w:pPr>
      <w:keepNext/>
      <w:keepLines/>
      <w:spacing w:before="360" w:after="80"/>
      <w:outlineLvl w:val="0"/>
    </w:pPr>
    <w:rPr>
      <w:rFonts w:asciiTheme="majorHAnsi" w:eastAsiaTheme="majorEastAsia" w:hAnsiTheme="majorHAnsi" w:cstheme="majorBidi"/>
      <w:color w:val="0F4761" w:themeColor="accent1" w:themeShade="BF"/>
      <w:kern w:val="16"/>
      <w:sz w:val="40"/>
      <w:szCs w:val="40"/>
    </w:rPr>
  </w:style>
  <w:style w:type="paragraph" w:styleId="Heading2">
    <w:name w:val="heading 2"/>
    <w:basedOn w:val="Normal"/>
    <w:next w:val="Normal"/>
    <w:link w:val="Heading2Char"/>
    <w:uiPriority w:val="9"/>
    <w:semiHidden/>
    <w:unhideWhenUsed/>
    <w:qFormat/>
    <w:rsid w:val="00F8009A"/>
    <w:pPr>
      <w:keepNext/>
      <w:keepLines/>
      <w:spacing w:before="160" w:after="80"/>
      <w:outlineLvl w:val="1"/>
    </w:pPr>
    <w:rPr>
      <w:rFonts w:asciiTheme="majorHAnsi" w:eastAsiaTheme="majorEastAsia" w:hAnsiTheme="majorHAnsi" w:cstheme="majorBidi"/>
      <w:color w:val="0F4761" w:themeColor="accent1" w:themeShade="BF"/>
      <w:kern w:val="16"/>
      <w:sz w:val="32"/>
      <w:szCs w:val="32"/>
    </w:rPr>
  </w:style>
  <w:style w:type="paragraph" w:styleId="Heading3">
    <w:name w:val="heading 3"/>
    <w:basedOn w:val="Normal"/>
    <w:next w:val="Normal"/>
    <w:link w:val="Heading3Char"/>
    <w:uiPriority w:val="9"/>
    <w:semiHidden/>
    <w:unhideWhenUsed/>
    <w:qFormat/>
    <w:rsid w:val="00F8009A"/>
    <w:pPr>
      <w:keepNext/>
      <w:keepLines/>
      <w:spacing w:before="160" w:after="80"/>
      <w:outlineLvl w:val="2"/>
    </w:pPr>
    <w:rPr>
      <w:rFonts w:asciiTheme="minorHAnsi" w:eastAsiaTheme="majorEastAsia" w:hAnsiTheme="minorHAnsi" w:cstheme="majorBidi"/>
      <w:color w:val="0F4761" w:themeColor="accent1" w:themeShade="BF"/>
      <w:kern w:val="16"/>
      <w:sz w:val="28"/>
      <w:szCs w:val="28"/>
    </w:rPr>
  </w:style>
  <w:style w:type="paragraph" w:styleId="Heading4">
    <w:name w:val="heading 4"/>
    <w:basedOn w:val="Normal"/>
    <w:next w:val="Normal"/>
    <w:link w:val="Heading4Char"/>
    <w:uiPriority w:val="9"/>
    <w:semiHidden/>
    <w:unhideWhenUsed/>
    <w:qFormat/>
    <w:rsid w:val="00F8009A"/>
    <w:pPr>
      <w:keepNext/>
      <w:keepLines/>
      <w:spacing w:before="80" w:after="40"/>
      <w:outlineLvl w:val="3"/>
    </w:pPr>
    <w:rPr>
      <w:rFonts w:asciiTheme="minorHAnsi" w:eastAsiaTheme="majorEastAsia" w:hAnsiTheme="minorHAnsi" w:cstheme="majorBidi"/>
      <w:i/>
      <w:iCs/>
      <w:color w:val="0F4761" w:themeColor="accent1" w:themeShade="BF"/>
      <w:kern w:val="16"/>
    </w:rPr>
  </w:style>
  <w:style w:type="paragraph" w:styleId="Heading5">
    <w:name w:val="heading 5"/>
    <w:basedOn w:val="Normal"/>
    <w:next w:val="Normal"/>
    <w:link w:val="Heading5Char"/>
    <w:uiPriority w:val="9"/>
    <w:semiHidden/>
    <w:unhideWhenUsed/>
    <w:qFormat/>
    <w:rsid w:val="00F8009A"/>
    <w:pPr>
      <w:keepNext/>
      <w:keepLines/>
      <w:spacing w:before="80" w:after="40"/>
      <w:outlineLvl w:val="4"/>
    </w:pPr>
    <w:rPr>
      <w:rFonts w:asciiTheme="minorHAnsi" w:eastAsiaTheme="majorEastAsia" w:hAnsiTheme="minorHAnsi" w:cstheme="majorBidi"/>
      <w:color w:val="0F4761" w:themeColor="accent1" w:themeShade="BF"/>
      <w:kern w:val="16"/>
    </w:rPr>
  </w:style>
  <w:style w:type="paragraph" w:styleId="Heading6">
    <w:name w:val="heading 6"/>
    <w:basedOn w:val="Normal"/>
    <w:next w:val="Normal"/>
    <w:link w:val="Heading6Char"/>
    <w:uiPriority w:val="9"/>
    <w:semiHidden/>
    <w:unhideWhenUsed/>
    <w:qFormat/>
    <w:rsid w:val="00F8009A"/>
    <w:pPr>
      <w:keepNext/>
      <w:keepLines/>
      <w:spacing w:before="40"/>
      <w:outlineLvl w:val="5"/>
    </w:pPr>
    <w:rPr>
      <w:rFonts w:asciiTheme="minorHAnsi" w:eastAsiaTheme="majorEastAsia" w:hAnsiTheme="minorHAnsi" w:cstheme="majorBidi"/>
      <w:i/>
      <w:iCs/>
      <w:color w:val="595959" w:themeColor="text1" w:themeTint="A6"/>
      <w:kern w:val="16"/>
    </w:rPr>
  </w:style>
  <w:style w:type="paragraph" w:styleId="Heading7">
    <w:name w:val="heading 7"/>
    <w:basedOn w:val="Normal"/>
    <w:next w:val="Normal"/>
    <w:link w:val="Heading7Char"/>
    <w:uiPriority w:val="9"/>
    <w:semiHidden/>
    <w:unhideWhenUsed/>
    <w:qFormat/>
    <w:rsid w:val="00F8009A"/>
    <w:pPr>
      <w:keepNext/>
      <w:keepLines/>
      <w:spacing w:before="40"/>
      <w:outlineLvl w:val="6"/>
    </w:pPr>
    <w:rPr>
      <w:rFonts w:asciiTheme="minorHAnsi" w:eastAsiaTheme="majorEastAsia" w:hAnsiTheme="minorHAnsi" w:cstheme="majorBidi"/>
      <w:color w:val="595959" w:themeColor="text1" w:themeTint="A6"/>
      <w:kern w:val="16"/>
    </w:rPr>
  </w:style>
  <w:style w:type="paragraph" w:styleId="Heading8">
    <w:name w:val="heading 8"/>
    <w:basedOn w:val="Normal"/>
    <w:next w:val="Normal"/>
    <w:link w:val="Heading8Char"/>
    <w:uiPriority w:val="9"/>
    <w:semiHidden/>
    <w:unhideWhenUsed/>
    <w:qFormat/>
    <w:rsid w:val="00F8009A"/>
    <w:pPr>
      <w:keepNext/>
      <w:keepLines/>
      <w:outlineLvl w:val="7"/>
    </w:pPr>
    <w:rPr>
      <w:rFonts w:asciiTheme="minorHAnsi" w:eastAsiaTheme="majorEastAsia" w:hAnsiTheme="minorHAnsi" w:cstheme="majorBidi"/>
      <w:i/>
      <w:iCs/>
      <w:color w:val="272727" w:themeColor="text1" w:themeTint="D8"/>
      <w:kern w:val="16"/>
    </w:rPr>
  </w:style>
  <w:style w:type="paragraph" w:styleId="Heading9">
    <w:name w:val="heading 9"/>
    <w:basedOn w:val="Normal"/>
    <w:next w:val="Normal"/>
    <w:link w:val="Heading9Char"/>
    <w:uiPriority w:val="9"/>
    <w:semiHidden/>
    <w:unhideWhenUsed/>
    <w:qFormat/>
    <w:rsid w:val="00F8009A"/>
    <w:pPr>
      <w:keepNext/>
      <w:keepLines/>
      <w:outlineLvl w:val="8"/>
    </w:pPr>
    <w:rPr>
      <w:rFonts w:asciiTheme="minorHAnsi" w:eastAsiaTheme="majorEastAsia" w:hAnsiTheme="minorHAnsi" w:cstheme="majorBidi"/>
      <w:color w:val="272727" w:themeColor="text1" w:themeTint="D8"/>
      <w:kern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0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00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009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009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8009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8009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8009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8009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8009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800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0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09A"/>
    <w:pPr>
      <w:numPr>
        <w:ilvl w:val="1"/>
      </w:numPr>
      <w:spacing w:after="160"/>
    </w:pPr>
    <w:rPr>
      <w:rFonts w:asciiTheme="minorHAnsi" w:eastAsiaTheme="majorEastAsia" w:hAnsiTheme="minorHAnsi" w:cstheme="majorBidi"/>
      <w:color w:val="595959" w:themeColor="text1" w:themeTint="A6"/>
      <w:spacing w:val="15"/>
      <w:kern w:val="16"/>
      <w:sz w:val="28"/>
      <w:szCs w:val="28"/>
    </w:rPr>
  </w:style>
  <w:style w:type="character" w:customStyle="1" w:styleId="SubtitleChar">
    <w:name w:val="Subtitle Char"/>
    <w:basedOn w:val="DefaultParagraphFont"/>
    <w:link w:val="Subtitle"/>
    <w:uiPriority w:val="11"/>
    <w:rsid w:val="00F8009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8009A"/>
    <w:pPr>
      <w:spacing w:before="160" w:after="160"/>
      <w:jc w:val="center"/>
    </w:pPr>
    <w:rPr>
      <w:i/>
      <w:iCs/>
      <w:color w:val="404040" w:themeColor="text1" w:themeTint="BF"/>
      <w:kern w:val="16"/>
    </w:rPr>
  </w:style>
  <w:style w:type="character" w:customStyle="1" w:styleId="QuoteChar">
    <w:name w:val="Quote Char"/>
    <w:basedOn w:val="DefaultParagraphFont"/>
    <w:link w:val="Quote"/>
    <w:uiPriority w:val="29"/>
    <w:rsid w:val="00F8009A"/>
    <w:rPr>
      <w:i/>
      <w:iCs/>
      <w:color w:val="404040" w:themeColor="text1" w:themeTint="BF"/>
    </w:rPr>
  </w:style>
  <w:style w:type="paragraph" w:styleId="ListParagraph">
    <w:name w:val="List Paragraph"/>
    <w:basedOn w:val="Normal"/>
    <w:uiPriority w:val="34"/>
    <w:qFormat/>
    <w:rsid w:val="00F8009A"/>
    <w:pPr>
      <w:ind w:left="720"/>
      <w:contextualSpacing/>
    </w:pPr>
    <w:rPr>
      <w:kern w:val="16"/>
    </w:rPr>
  </w:style>
  <w:style w:type="character" w:styleId="IntenseEmphasis">
    <w:name w:val="Intense Emphasis"/>
    <w:basedOn w:val="DefaultParagraphFont"/>
    <w:uiPriority w:val="21"/>
    <w:qFormat/>
    <w:rsid w:val="00F8009A"/>
    <w:rPr>
      <w:i/>
      <w:iCs/>
      <w:color w:val="0F4761" w:themeColor="accent1" w:themeShade="BF"/>
    </w:rPr>
  </w:style>
  <w:style w:type="paragraph" w:styleId="IntenseQuote">
    <w:name w:val="Intense Quote"/>
    <w:basedOn w:val="Normal"/>
    <w:next w:val="Normal"/>
    <w:link w:val="IntenseQuoteChar"/>
    <w:uiPriority w:val="30"/>
    <w:qFormat/>
    <w:rsid w:val="00F800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16"/>
    </w:rPr>
  </w:style>
  <w:style w:type="character" w:customStyle="1" w:styleId="IntenseQuoteChar">
    <w:name w:val="Intense Quote Char"/>
    <w:basedOn w:val="DefaultParagraphFont"/>
    <w:link w:val="IntenseQuote"/>
    <w:uiPriority w:val="30"/>
    <w:rsid w:val="00F8009A"/>
    <w:rPr>
      <w:i/>
      <w:iCs/>
      <w:color w:val="0F4761" w:themeColor="accent1" w:themeShade="BF"/>
    </w:rPr>
  </w:style>
  <w:style w:type="character" w:styleId="IntenseReference">
    <w:name w:val="Intense Reference"/>
    <w:basedOn w:val="DefaultParagraphFont"/>
    <w:uiPriority w:val="32"/>
    <w:qFormat/>
    <w:rsid w:val="00F800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573</Words>
  <Characters>3269</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2</cp:revision>
  <dcterms:created xsi:type="dcterms:W3CDTF">2025-10-16T19:50:00Z</dcterms:created>
  <dcterms:modified xsi:type="dcterms:W3CDTF">2025-10-17T20:20:00Z</dcterms:modified>
</cp:coreProperties>
</file>