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44F8B" w14:textId="227CFB47" w:rsidR="00E02A4E" w:rsidRPr="00E02A4E" w:rsidRDefault="00E02A4E" w:rsidP="00E02A4E">
      <w:pPr>
        <w:jc w:val="center"/>
        <w:rPr>
          <w:kern w:val="2"/>
          <w14:ligatures w14:val="standardContextual"/>
        </w:rPr>
      </w:pPr>
      <w:r w:rsidRPr="00E02A4E">
        <w:rPr>
          <w:rFonts w:eastAsiaTheme="majorEastAsia"/>
          <w:kern w:val="2"/>
          <w:szCs w:val="28"/>
          <w14:ligatures w14:val="standardContextual"/>
        </w:rPr>
        <w:t>THEOLOGY AS A DISCIPLINE</w:t>
      </w:r>
    </w:p>
    <w:p w14:paraId="6EFAC06D" w14:textId="70882A1A" w:rsidR="00E02A4E" w:rsidRPr="00E02A4E" w:rsidRDefault="00E02A4E" w:rsidP="00E02A4E">
      <w:pPr>
        <w:rPr>
          <w:kern w:val="2"/>
          <w14:ligatures w14:val="standardContextual"/>
        </w:rPr>
      </w:pPr>
    </w:p>
    <w:p w14:paraId="7D4ABACB" w14:textId="77777777" w:rsidR="00E02A4E" w:rsidRPr="00E02A4E" w:rsidRDefault="00E02A4E" w:rsidP="00E02A4E">
      <w:pPr>
        <w:jc w:val="center"/>
        <w:rPr>
          <w:sz w:val="20"/>
          <w:szCs w:val="20"/>
        </w:rPr>
      </w:pPr>
      <w:r w:rsidRPr="00E02A4E">
        <w:rPr>
          <w:sz w:val="20"/>
          <w:szCs w:val="20"/>
        </w:rPr>
        <w:t>Paul Hahn, Theology Department</w:t>
      </w:r>
    </w:p>
    <w:p w14:paraId="36ECE945" w14:textId="77777777" w:rsidR="00E02A4E" w:rsidRPr="00E02A4E" w:rsidRDefault="00E02A4E" w:rsidP="00E02A4E">
      <w:pPr>
        <w:jc w:val="center"/>
        <w:rPr>
          <w:sz w:val="20"/>
          <w:szCs w:val="20"/>
        </w:rPr>
      </w:pPr>
      <w:r w:rsidRPr="00E02A4E">
        <w:rPr>
          <w:sz w:val="20"/>
          <w:szCs w:val="20"/>
        </w:rPr>
        <w:t>University of St Thomas, Houston TX 77006</w:t>
      </w:r>
    </w:p>
    <w:p w14:paraId="035D0851" w14:textId="39BDC8B8" w:rsidR="00E02A4E" w:rsidRPr="00E02A4E" w:rsidRDefault="00E02A4E" w:rsidP="00E02A4E">
      <w:pPr>
        <w:jc w:val="center"/>
        <w:rPr>
          <w:sz w:val="20"/>
          <w:szCs w:val="20"/>
        </w:rPr>
      </w:pPr>
      <w:r w:rsidRPr="00E02A4E">
        <w:rPr>
          <w:sz w:val="20"/>
          <w:szCs w:val="20"/>
        </w:rPr>
        <w:t>© 2026, theologyplus.com</w:t>
      </w:r>
    </w:p>
    <w:p w14:paraId="25FD10F4" w14:textId="77777777" w:rsidR="00E02A4E" w:rsidRDefault="00E02A4E" w:rsidP="00E02A4E"/>
    <w:p w14:paraId="788031C9" w14:textId="77777777" w:rsidR="00E02A4E" w:rsidRDefault="00E02A4E" w:rsidP="00E02A4E"/>
    <w:p w14:paraId="6902E15B" w14:textId="4EF11329" w:rsidR="00E02A4E" w:rsidRDefault="00E02A4E" w:rsidP="00E02A4E">
      <w:r>
        <w:t>Each discipline in a university investigates some portion of reality. Biology studies organisms; geology, the earth; astronomy, the stars. History, sociology, economics: each discipline carves out for itself some portion of reality to study.</w:t>
      </w:r>
    </w:p>
    <w:p w14:paraId="40935D41" w14:textId="77777777" w:rsidR="00E02A4E" w:rsidRDefault="00E02A4E" w:rsidP="00E02A4E"/>
    <w:p w14:paraId="2E8C4B48" w14:textId="49C71805" w:rsidR="00E02A4E" w:rsidRDefault="00E02A4E" w:rsidP="00E02A4E">
      <w:r>
        <w:t>The same is true for theology. It studies ultimate reality, the portion of reality that frames all the rest. Theology is concerned with the ultimate questions: is there a God? a soul? life after death? a purpose to life? And, most mysterious of all: Why does anything exist? Why is there something rather than nothing?</w:t>
      </w:r>
    </w:p>
    <w:p w14:paraId="20B40EEA" w14:textId="77777777" w:rsidR="00E02A4E" w:rsidRDefault="00E02A4E" w:rsidP="00E02A4E"/>
    <w:p w14:paraId="5730E039" w14:textId="16E9F1C6" w:rsidR="00E02A4E" w:rsidRDefault="00E02A4E" w:rsidP="00E02A4E">
      <w:r>
        <w:t xml:space="preserve">These are </w:t>
      </w:r>
      <w:r w:rsidR="001520F7">
        <w:t xml:space="preserve">typically </w:t>
      </w:r>
      <w:r>
        <w:t>religious questions. As Vatican Council II said in 1965,</w:t>
      </w:r>
    </w:p>
    <w:p w14:paraId="0916C719" w14:textId="77777777" w:rsidR="00E02A4E" w:rsidRDefault="00E02A4E" w:rsidP="00E02A4E"/>
    <w:p w14:paraId="49E0BC22" w14:textId="77777777" w:rsidR="00E02A4E" w:rsidRPr="0019173A" w:rsidRDefault="00E02A4E" w:rsidP="00E02A4E">
      <w:pPr>
        <w:ind w:left="720" w:right="720"/>
      </w:pPr>
      <w:r w:rsidRPr="0019173A">
        <w:rPr>
          <w:spacing w:val="-2"/>
        </w:rPr>
        <w:t>Men look to the various religions for answers to those profound myster</w:t>
      </w:r>
      <w:r w:rsidRPr="0019173A">
        <w:rPr>
          <w:spacing w:val="-2"/>
        </w:rPr>
        <w:softHyphen/>
        <w:t>ies of the human condition which, today even as in olden times, deeply stir the human heart: What is a man? What is the meaning and the purpose of our life? What is goodness and what is sin? What gives rise to our sorrows and to what intent? Where lies the path to true happiness? What is the truth about death, judgment, and retribution beyond the grave? What, finally, is that ultimate and unutterable mystery which engulfs our being, and whence we take our rise, and whither our journey leads us? (</w:t>
      </w:r>
      <w:r w:rsidRPr="0019173A">
        <w:rPr>
          <w:i/>
          <w:spacing w:val="-2"/>
        </w:rPr>
        <w:t>Declaration on the Relationship of the Church to Non-Christian Religions</w:t>
      </w:r>
      <w:r w:rsidRPr="0019173A">
        <w:rPr>
          <w:spacing w:val="-2"/>
        </w:rPr>
        <w:t xml:space="preserve"> </w:t>
      </w:r>
      <w:r w:rsidRPr="0019173A">
        <w:t xml:space="preserve">§ </w:t>
      </w:r>
      <w:r w:rsidRPr="0019173A">
        <w:rPr>
          <w:spacing w:val="-2"/>
        </w:rPr>
        <w:t>1)</w:t>
      </w:r>
    </w:p>
    <w:p w14:paraId="4D9E4B14" w14:textId="77777777" w:rsidR="00E02A4E" w:rsidRDefault="00E02A4E" w:rsidP="00E02A4E"/>
    <w:p w14:paraId="4CB3193A" w14:textId="25E907AE" w:rsidR="00E02A4E" w:rsidRDefault="00E02A4E" w:rsidP="00E02A4E">
      <w:r>
        <w:t>The Council calls these questions “mysteries,” but there are different kinds of mysteries. Some things you already know for certain: water freezes at 32</w:t>
      </w:r>
      <w:r>
        <w:rPr>
          <w:snapToGrid w:val="0"/>
        </w:rPr>
        <w:t xml:space="preserve">° Fahrenheit. That is not mysterious. Some truths you do not know but can find out. What year did Samuel Richardson write </w:t>
      </w:r>
      <w:r>
        <w:rPr>
          <w:i/>
          <w:snapToGrid w:val="0"/>
        </w:rPr>
        <w:t>Pamela</w:t>
      </w:r>
      <w:r>
        <w:rPr>
          <w:iCs/>
          <w:snapToGrid w:val="0"/>
        </w:rPr>
        <w:t>,</w:t>
      </w:r>
      <w:r>
        <w:rPr>
          <w:snapToGrid w:val="0"/>
        </w:rPr>
        <w:t xml:space="preserve"> </w:t>
      </w:r>
      <w:r w:rsidR="001520F7">
        <w:rPr>
          <w:snapToGrid w:val="0"/>
        </w:rPr>
        <w:t xml:space="preserve">considered </w:t>
      </w:r>
      <w:r>
        <w:rPr>
          <w:snapToGrid w:val="0"/>
        </w:rPr>
        <w:t xml:space="preserve">the first modern English novel? It’s a mystery only until you look it up: 1740. These mysteries are like murder “mysteries,” mysteries </w:t>
      </w:r>
      <w:r w:rsidR="001520F7">
        <w:rPr>
          <w:snapToGrid w:val="0"/>
        </w:rPr>
        <w:t xml:space="preserve">with </w:t>
      </w:r>
      <w:r>
        <w:rPr>
          <w:snapToGrid w:val="0"/>
        </w:rPr>
        <w:t xml:space="preserve">a knowable solution. Still other truths, though they have a definite answer, will always remain mysteries. How many shrimp were in the Pacific at 12:02 a.m. EST on March 4, 1990? There </w:t>
      </w:r>
      <w:r>
        <w:rPr>
          <w:i/>
          <w:snapToGrid w:val="0"/>
        </w:rPr>
        <w:t>is</w:t>
      </w:r>
      <w:r>
        <w:rPr>
          <w:snapToGrid w:val="0"/>
        </w:rPr>
        <w:t xml:space="preserve"> an exact answer to that question</w:t>
      </w:r>
      <w:r w:rsidR="001520F7">
        <w:rPr>
          <w:snapToGrid w:val="0"/>
        </w:rPr>
        <w:t>, b</w:t>
      </w:r>
      <w:r>
        <w:rPr>
          <w:snapToGrid w:val="0"/>
        </w:rPr>
        <w:t xml:space="preserve">ut we will never know the number. Finally, some truths we apparently </w:t>
      </w:r>
      <w:r>
        <w:rPr>
          <w:i/>
          <w:snapToGrid w:val="0"/>
        </w:rPr>
        <w:t>cannot</w:t>
      </w:r>
      <w:r>
        <w:rPr>
          <w:snapToGrid w:val="0"/>
        </w:rPr>
        <w:t xml:space="preserve"> know</w:t>
      </w:r>
      <w:r w:rsidR="001520F7">
        <w:rPr>
          <w:snapToGrid w:val="0"/>
        </w:rPr>
        <w:t xml:space="preserve"> with certainty</w:t>
      </w:r>
      <w:r>
        <w:rPr>
          <w:snapToGrid w:val="0"/>
        </w:rPr>
        <w:t xml:space="preserve">, because they pertain to realities that are inherently unknowable. These are the “mysteries” </w:t>
      </w:r>
      <w:r w:rsidR="001520F7">
        <w:rPr>
          <w:snapToGrid w:val="0"/>
        </w:rPr>
        <w:t xml:space="preserve">that </w:t>
      </w:r>
      <w:r>
        <w:rPr>
          <w:snapToGrid w:val="0"/>
        </w:rPr>
        <w:t xml:space="preserve">the quotation refers to. No one knows </w:t>
      </w:r>
      <w:r w:rsidR="001520F7">
        <w:rPr>
          <w:snapToGrid w:val="0"/>
        </w:rPr>
        <w:t xml:space="preserve">for certain </w:t>
      </w:r>
      <w:r>
        <w:rPr>
          <w:snapToGrid w:val="0"/>
        </w:rPr>
        <w:t xml:space="preserve">what happens after death (near death experiences do not tell us: they are </w:t>
      </w:r>
      <w:r>
        <w:rPr>
          <w:i/>
          <w:snapToGrid w:val="0"/>
        </w:rPr>
        <w:t>near</w:t>
      </w:r>
      <w:r>
        <w:rPr>
          <w:snapToGrid w:val="0"/>
        </w:rPr>
        <w:t xml:space="preserve"> death experiences and at any rate may be subjective rather than objective). No one knows </w:t>
      </w:r>
      <w:r w:rsidR="001520F7">
        <w:rPr>
          <w:snapToGrid w:val="0"/>
        </w:rPr>
        <w:t xml:space="preserve">for certain </w:t>
      </w:r>
      <w:r>
        <w:rPr>
          <w:snapToGrid w:val="0"/>
        </w:rPr>
        <w:t xml:space="preserve">why we exist. No one knows </w:t>
      </w:r>
      <w:r w:rsidR="001520F7">
        <w:rPr>
          <w:snapToGrid w:val="0"/>
        </w:rPr>
        <w:t xml:space="preserve">for certain </w:t>
      </w:r>
      <w:r>
        <w:rPr>
          <w:snapToGrid w:val="0"/>
        </w:rPr>
        <w:t xml:space="preserve">why there is evil. No one knows for certain whether God exists. These are </w:t>
      </w:r>
      <w:r>
        <w:rPr>
          <w:i/>
          <w:snapToGrid w:val="0"/>
        </w:rPr>
        <w:t>religious</w:t>
      </w:r>
      <w:r>
        <w:rPr>
          <w:snapToGrid w:val="0"/>
        </w:rPr>
        <w:t xml:space="preserve"> mysteries, because religions give answers to them. The portion of reality that theology carves out for itself to study is the answers that a particular religion gives.</w:t>
      </w:r>
      <w:r w:rsidR="001520F7">
        <w:rPr>
          <w:snapToGrid w:val="0"/>
        </w:rPr>
        <w:t xml:space="preserve"> (There is Hindu theology, Muslim theology, Catholic theology, etc.)</w:t>
      </w:r>
    </w:p>
    <w:p w14:paraId="1A1E1324" w14:textId="77777777" w:rsidR="00E02A4E" w:rsidRDefault="00E02A4E" w:rsidP="00E02A4E"/>
    <w:p w14:paraId="0DDBB38B" w14:textId="0ED10913" w:rsidR="00E02A4E" w:rsidRDefault="00E02A4E" w:rsidP="00E02A4E">
      <w:r>
        <w:t xml:space="preserve">If theology </w:t>
      </w:r>
      <w:r>
        <w:rPr>
          <w:snapToGrid w:val="0"/>
        </w:rPr>
        <w:t>studies the answers of a particular religion,</w:t>
      </w:r>
      <w:r>
        <w:t xml:space="preserve"> then theology must be something different from religion.</w:t>
      </w:r>
    </w:p>
    <w:p w14:paraId="6A79917A" w14:textId="77777777" w:rsidR="00E02A4E" w:rsidRDefault="00E02A4E" w:rsidP="00E02A4E"/>
    <w:p w14:paraId="40839D6F" w14:textId="3DF13427" w:rsidR="00E02A4E" w:rsidRDefault="00E02A4E" w:rsidP="00E02A4E">
      <w:r>
        <w:lastRenderedPageBreak/>
        <w:t>According to its etymology, theology is the study of God (</w:t>
      </w:r>
      <w:proofErr w:type="spellStart"/>
      <w:r>
        <w:rPr>
          <w:i/>
        </w:rPr>
        <w:t>theos</w:t>
      </w:r>
      <w:proofErr w:type="spellEnd"/>
      <w:r>
        <w:t>, God</w:t>
      </w:r>
      <w:r w:rsidR="008119F6">
        <w:t>,</w:t>
      </w:r>
      <w:r>
        <w:t xml:space="preserve"> + </w:t>
      </w:r>
      <w:r>
        <w:rPr>
          <w:i/>
        </w:rPr>
        <w:t>logos</w:t>
      </w:r>
      <w:r>
        <w:t>, discourse about). Aquinas (1225-74</w:t>
      </w:r>
      <w:r w:rsidR="00B417AC">
        <w:t xml:space="preserve"> CE</w:t>
      </w:r>
      <w:r>
        <w:t>) said theology is the study of God and of everything else in relation to God; even the chair you are sitting on is part of theology’s subject matter, insofar as it exists in relation to God. A classic definition of theology is that of Anselm (1033-1109</w:t>
      </w:r>
      <w:r w:rsidR="00B417AC">
        <w:t xml:space="preserve"> CE</w:t>
      </w:r>
      <w:r>
        <w:t xml:space="preserve">): theology is </w:t>
      </w:r>
      <w:r>
        <w:rPr>
          <w:i/>
        </w:rPr>
        <w:t xml:space="preserve">fides </w:t>
      </w:r>
      <w:proofErr w:type="spellStart"/>
      <w:r>
        <w:rPr>
          <w:i/>
        </w:rPr>
        <w:t>quaerens</w:t>
      </w:r>
      <w:proofErr w:type="spellEnd"/>
      <w:r>
        <w:rPr>
          <w:i/>
        </w:rPr>
        <w:t xml:space="preserve"> </w:t>
      </w:r>
      <w:proofErr w:type="spellStart"/>
      <w:r>
        <w:rPr>
          <w:i/>
        </w:rPr>
        <w:t>intellectum</w:t>
      </w:r>
      <w:proofErr w:type="spellEnd"/>
      <w:r>
        <w:rPr>
          <w:iCs/>
        </w:rPr>
        <w:t>,</w:t>
      </w:r>
      <w:r>
        <w:t xml:space="preserve"> literally, “faith seeking to reach the intellect,” but usually translated “faith seeking understanding.” This definition makes two valuable points about theology.</w:t>
      </w:r>
    </w:p>
    <w:p w14:paraId="3BC40496" w14:textId="77777777" w:rsidR="00E02A4E" w:rsidRDefault="00E02A4E" w:rsidP="00E02A4E"/>
    <w:p w14:paraId="143B7F2C" w14:textId="451D640D" w:rsidR="00E02A4E" w:rsidRDefault="00E02A4E" w:rsidP="00E02A4E">
      <w:r>
        <w:t xml:space="preserve">One is that faith precedes understanding. Theology is not a person using reason to determine the truth of a religion, then believing that religion because it has been proven to the person’s satisfaction. No: in theology one uses reason to investigate the faith one already believes. That is why theology can only be done “from the inside,” from within a faith community. A nonbeliever can engage in philosophy about religious questions, or can study comparative religions, or </w:t>
      </w:r>
      <w:r w:rsidR="001520F7">
        <w:t xml:space="preserve">the </w:t>
      </w:r>
      <w:r>
        <w:t xml:space="preserve">sociology of religion, </w:t>
      </w:r>
      <w:r w:rsidR="001520F7">
        <w:t xml:space="preserve">the </w:t>
      </w:r>
      <w:r>
        <w:t>psychology of religion, and so on. Such disciplines do not require a commitment to a religion’s beliefs. A theologian, on the other hand—Christian, Buddhist, whatever—presupposes the truth of a particular religion’s assertions.</w:t>
      </w:r>
    </w:p>
    <w:p w14:paraId="378F4D0E" w14:textId="77777777" w:rsidR="00E02A4E" w:rsidRDefault="00E02A4E" w:rsidP="00E02A4E"/>
    <w:p w14:paraId="498A7847" w14:textId="582002AD" w:rsidR="00E02A4E" w:rsidRDefault="00E02A4E" w:rsidP="00E02A4E">
      <w:r>
        <w:t xml:space="preserve">This raises the question whether it would not be better to stand outside all religions, so as to view them all objectively. After all, to commit to a particular religion is to affirm that one religion is superior to the others, and such an affirmation goes against the prevailing liberal tenor of modern western societies. But a scholar who deliberately refrains from personal commitment to a traditional religion is still asserting the superiority of one religious stance over </w:t>
      </w:r>
      <w:r w:rsidR="001520F7">
        <w:t xml:space="preserve">against </w:t>
      </w:r>
      <w:r>
        <w:t xml:space="preserve">all others. That scholar is asserting that agnosticism is the proper stance (agnosticism is the belief that one cannot know whether God exists; by extension it means that all religious questions are unanswerable) or that atheism is the proper stance (atheism is the belief that God does not exist; by extension it means that all religious realities do not exist). </w:t>
      </w:r>
      <w:r w:rsidR="001520F7">
        <w:t xml:space="preserve">To </w:t>
      </w:r>
      <w:r>
        <w:t xml:space="preserve">refrain from commitment is </w:t>
      </w:r>
      <w:r w:rsidR="001520F7">
        <w:t xml:space="preserve">to </w:t>
      </w:r>
      <w:r>
        <w:t xml:space="preserve">commit </w:t>
      </w:r>
      <w:r w:rsidR="001520F7">
        <w:t>one</w:t>
      </w:r>
      <w:r>
        <w:t xml:space="preserve">self to a choice: </w:t>
      </w:r>
      <w:r>
        <w:rPr>
          <w:iCs/>
        </w:rPr>
        <w:t>everyone</w:t>
      </w:r>
      <w:r>
        <w:t xml:space="preserve"> holds </w:t>
      </w:r>
      <w:r>
        <w:rPr>
          <w:i/>
        </w:rPr>
        <w:t>some</w:t>
      </w:r>
      <w:r>
        <w:t xml:space="preserve"> position concerning religious questions. Not to commit is just as much a commitment to one possible belief system as is commitment to a traditional belief system.</w:t>
      </w:r>
    </w:p>
    <w:p w14:paraId="20D34976" w14:textId="77777777" w:rsidR="00BF4A3D" w:rsidRPr="00E02A4E" w:rsidRDefault="00BF4A3D" w:rsidP="00E02A4E">
      <w:pPr>
        <w:rPr>
          <w:kern w:val="2"/>
          <w14:ligatures w14:val="standardContextual"/>
        </w:rPr>
      </w:pPr>
    </w:p>
    <w:sectPr w:rsidR="00BF4A3D" w:rsidRPr="00E02A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A4E"/>
    <w:rsid w:val="001520F7"/>
    <w:rsid w:val="002B4696"/>
    <w:rsid w:val="002C240C"/>
    <w:rsid w:val="0046499B"/>
    <w:rsid w:val="00610D7B"/>
    <w:rsid w:val="00664735"/>
    <w:rsid w:val="007C5641"/>
    <w:rsid w:val="008119F6"/>
    <w:rsid w:val="00975BE0"/>
    <w:rsid w:val="00B417AC"/>
    <w:rsid w:val="00B70342"/>
    <w:rsid w:val="00BF4A3D"/>
    <w:rsid w:val="00DD1554"/>
    <w:rsid w:val="00E02A4E"/>
    <w:rsid w:val="00F37072"/>
    <w:rsid w:val="00FB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5976"/>
  <w15:chartTrackingRefBased/>
  <w15:docId w15:val="{60F79456-33BE-4AB0-A3E8-04BFD109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A4E"/>
    <w:pPr>
      <w:spacing w:after="0" w:line="240" w:lineRule="auto"/>
      <w:jc w:val="both"/>
    </w:pPr>
    <w:rPr>
      <w:rFonts w:eastAsia="Times New Roman" w:cs="Times New Roman"/>
      <w:kern w:val="0"/>
    </w:rPr>
  </w:style>
  <w:style w:type="paragraph" w:styleId="Heading1">
    <w:name w:val="heading 1"/>
    <w:basedOn w:val="Normal"/>
    <w:next w:val="Normal"/>
    <w:link w:val="Heading1Char"/>
    <w:uiPriority w:val="9"/>
    <w:qFormat/>
    <w:rsid w:val="00E02A4E"/>
    <w:pPr>
      <w:keepNext/>
      <w:keepLines/>
      <w:spacing w:before="360" w:after="80" w:line="278" w:lineRule="auto"/>
      <w:jc w:val="left"/>
      <w:outlineLvl w:val="0"/>
    </w:pPr>
    <w:rPr>
      <w:rFonts w:asciiTheme="majorHAnsi" w:eastAsiaTheme="majorEastAsia" w:hAnsiTheme="majorHAnsi" w:cstheme="majorBidi"/>
      <w:color w:val="0F4761" w:themeColor="accent1" w:themeShade="BF"/>
      <w:kern w:val="16"/>
      <w:sz w:val="40"/>
      <w:szCs w:val="40"/>
    </w:rPr>
  </w:style>
  <w:style w:type="paragraph" w:styleId="Heading2">
    <w:name w:val="heading 2"/>
    <w:basedOn w:val="Normal"/>
    <w:next w:val="Normal"/>
    <w:link w:val="Heading2Char"/>
    <w:uiPriority w:val="9"/>
    <w:semiHidden/>
    <w:unhideWhenUsed/>
    <w:qFormat/>
    <w:rsid w:val="00E02A4E"/>
    <w:pPr>
      <w:keepNext/>
      <w:keepLines/>
      <w:spacing w:before="160" w:after="80" w:line="278" w:lineRule="auto"/>
      <w:jc w:val="left"/>
      <w:outlineLvl w:val="1"/>
    </w:pPr>
    <w:rPr>
      <w:rFonts w:asciiTheme="majorHAnsi" w:eastAsiaTheme="majorEastAsia" w:hAnsiTheme="majorHAnsi" w:cstheme="majorBidi"/>
      <w:color w:val="0F4761" w:themeColor="accent1" w:themeShade="BF"/>
      <w:kern w:val="16"/>
      <w:sz w:val="32"/>
      <w:szCs w:val="32"/>
    </w:rPr>
  </w:style>
  <w:style w:type="paragraph" w:styleId="Heading3">
    <w:name w:val="heading 3"/>
    <w:basedOn w:val="Normal"/>
    <w:next w:val="Normal"/>
    <w:link w:val="Heading3Char"/>
    <w:uiPriority w:val="1"/>
    <w:unhideWhenUsed/>
    <w:qFormat/>
    <w:rsid w:val="00E02A4E"/>
    <w:pPr>
      <w:keepNext/>
      <w:keepLines/>
      <w:spacing w:before="160" w:after="80" w:line="278" w:lineRule="auto"/>
      <w:jc w:val="left"/>
      <w:outlineLvl w:val="2"/>
    </w:pPr>
    <w:rPr>
      <w:rFonts w:asciiTheme="minorHAnsi" w:eastAsiaTheme="majorEastAsia" w:hAnsiTheme="minorHAnsi" w:cstheme="majorBidi"/>
      <w:color w:val="0F4761" w:themeColor="accent1" w:themeShade="BF"/>
      <w:kern w:val="16"/>
      <w:sz w:val="28"/>
      <w:szCs w:val="28"/>
    </w:rPr>
  </w:style>
  <w:style w:type="paragraph" w:styleId="Heading4">
    <w:name w:val="heading 4"/>
    <w:basedOn w:val="Normal"/>
    <w:next w:val="Normal"/>
    <w:link w:val="Heading4Char"/>
    <w:uiPriority w:val="9"/>
    <w:semiHidden/>
    <w:unhideWhenUsed/>
    <w:qFormat/>
    <w:rsid w:val="00E02A4E"/>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16"/>
    </w:rPr>
  </w:style>
  <w:style w:type="paragraph" w:styleId="Heading5">
    <w:name w:val="heading 5"/>
    <w:basedOn w:val="Normal"/>
    <w:next w:val="Normal"/>
    <w:link w:val="Heading5Char"/>
    <w:uiPriority w:val="9"/>
    <w:semiHidden/>
    <w:unhideWhenUsed/>
    <w:qFormat/>
    <w:rsid w:val="00E02A4E"/>
    <w:pPr>
      <w:keepNext/>
      <w:keepLines/>
      <w:spacing w:before="80" w:after="40" w:line="278" w:lineRule="auto"/>
      <w:jc w:val="left"/>
      <w:outlineLvl w:val="4"/>
    </w:pPr>
    <w:rPr>
      <w:rFonts w:asciiTheme="minorHAnsi" w:eastAsiaTheme="majorEastAsia" w:hAnsiTheme="minorHAnsi" w:cstheme="majorBidi"/>
      <w:color w:val="0F4761" w:themeColor="accent1" w:themeShade="BF"/>
      <w:kern w:val="16"/>
    </w:rPr>
  </w:style>
  <w:style w:type="paragraph" w:styleId="Heading6">
    <w:name w:val="heading 6"/>
    <w:basedOn w:val="Normal"/>
    <w:next w:val="Normal"/>
    <w:link w:val="Heading6Char"/>
    <w:uiPriority w:val="9"/>
    <w:semiHidden/>
    <w:unhideWhenUsed/>
    <w:qFormat/>
    <w:rsid w:val="00E02A4E"/>
    <w:pPr>
      <w:keepNext/>
      <w:keepLines/>
      <w:spacing w:before="40" w:line="278" w:lineRule="auto"/>
      <w:jc w:val="left"/>
      <w:outlineLvl w:val="5"/>
    </w:pPr>
    <w:rPr>
      <w:rFonts w:asciiTheme="minorHAnsi" w:eastAsiaTheme="majorEastAsia" w:hAnsiTheme="minorHAnsi" w:cstheme="majorBidi"/>
      <w:i/>
      <w:iCs/>
      <w:color w:val="595959" w:themeColor="text1" w:themeTint="A6"/>
      <w:kern w:val="16"/>
    </w:rPr>
  </w:style>
  <w:style w:type="paragraph" w:styleId="Heading7">
    <w:name w:val="heading 7"/>
    <w:basedOn w:val="Normal"/>
    <w:next w:val="Normal"/>
    <w:link w:val="Heading7Char"/>
    <w:uiPriority w:val="9"/>
    <w:semiHidden/>
    <w:unhideWhenUsed/>
    <w:qFormat/>
    <w:rsid w:val="00E02A4E"/>
    <w:pPr>
      <w:keepNext/>
      <w:keepLines/>
      <w:spacing w:before="40" w:line="278" w:lineRule="auto"/>
      <w:jc w:val="left"/>
      <w:outlineLvl w:val="6"/>
    </w:pPr>
    <w:rPr>
      <w:rFonts w:asciiTheme="minorHAnsi" w:eastAsiaTheme="majorEastAsia" w:hAnsiTheme="minorHAnsi" w:cstheme="majorBidi"/>
      <w:color w:val="595959" w:themeColor="text1" w:themeTint="A6"/>
      <w:kern w:val="16"/>
    </w:rPr>
  </w:style>
  <w:style w:type="paragraph" w:styleId="Heading8">
    <w:name w:val="heading 8"/>
    <w:basedOn w:val="Normal"/>
    <w:next w:val="Normal"/>
    <w:link w:val="Heading8Char"/>
    <w:uiPriority w:val="9"/>
    <w:semiHidden/>
    <w:unhideWhenUsed/>
    <w:qFormat/>
    <w:rsid w:val="00E02A4E"/>
    <w:pPr>
      <w:keepNext/>
      <w:keepLines/>
      <w:spacing w:line="278" w:lineRule="auto"/>
      <w:jc w:val="left"/>
      <w:outlineLvl w:val="7"/>
    </w:pPr>
    <w:rPr>
      <w:rFonts w:asciiTheme="minorHAnsi" w:eastAsiaTheme="majorEastAsia" w:hAnsiTheme="minorHAnsi" w:cstheme="majorBidi"/>
      <w:i/>
      <w:iCs/>
      <w:color w:val="272727" w:themeColor="text1" w:themeTint="D8"/>
      <w:kern w:val="16"/>
    </w:rPr>
  </w:style>
  <w:style w:type="paragraph" w:styleId="Heading9">
    <w:name w:val="heading 9"/>
    <w:basedOn w:val="Normal"/>
    <w:next w:val="Normal"/>
    <w:link w:val="Heading9Char"/>
    <w:uiPriority w:val="9"/>
    <w:semiHidden/>
    <w:unhideWhenUsed/>
    <w:qFormat/>
    <w:rsid w:val="00E02A4E"/>
    <w:pPr>
      <w:keepNext/>
      <w:keepLines/>
      <w:spacing w:line="278" w:lineRule="auto"/>
      <w:jc w:val="left"/>
      <w:outlineLvl w:val="8"/>
    </w:pPr>
    <w:rPr>
      <w:rFonts w:asciiTheme="minorHAnsi" w:eastAsiaTheme="majorEastAsia" w:hAnsiTheme="minorHAnsi" w:cstheme="majorBidi"/>
      <w:color w:val="272727" w:themeColor="text1" w:themeTint="D8"/>
      <w:kern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E02A4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A4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02A4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02A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02A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02A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02A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02A4E"/>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A4E"/>
    <w:pPr>
      <w:numPr>
        <w:ilvl w:val="1"/>
      </w:numPr>
      <w:spacing w:after="160" w:line="278" w:lineRule="auto"/>
      <w:jc w:val="left"/>
    </w:pPr>
    <w:rPr>
      <w:rFonts w:asciiTheme="minorHAnsi" w:eastAsiaTheme="majorEastAsia" w:hAnsiTheme="minorHAnsi" w:cstheme="majorBidi"/>
      <w:color w:val="595959" w:themeColor="text1" w:themeTint="A6"/>
      <w:spacing w:val="15"/>
      <w:kern w:val="16"/>
      <w:sz w:val="28"/>
      <w:szCs w:val="28"/>
    </w:rPr>
  </w:style>
  <w:style w:type="character" w:customStyle="1" w:styleId="SubtitleChar">
    <w:name w:val="Subtitle Char"/>
    <w:basedOn w:val="DefaultParagraphFont"/>
    <w:link w:val="Subtitle"/>
    <w:uiPriority w:val="11"/>
    <w:rsid w:val="00E02A4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2A4E"/>
    <w:pPr>
      <w:spacing w:before="160" w:after="160" w:line="278" w:lineRule="auto"/>
      <w:jc w:val="center"/>
    </w:pPr>
    <w:rPr>
      <w:rFonts w:eastAsiaTheme="minorHAnsi" w:cstheme="minorBidi"/>
      <w:i/>
      <w:iCs/>
      <w:color w:val="404040" w:themeColor="text1" w:themeTint="BF"/>
      <w:kern w:val="16"/>
    </w:rPr>
  </w:style>
  <w:style w:type="character" w:customStyle="1" w:styleId="QuoteChar">
    <w:name w:val="Quote Char"/>
    <w:basedOn w:val="DefaultParagraphFont"/>
    <w:link w:val="Quote"/>
    <w:uiPriority w:val="29"/>
    <w:rsid w:val="00E02A4E"/>
    <w:rPr>
      <w:i/>
      <w:iCs/>
      <w:color w:val="404040" w:themeColor="text1" w:themeTint="BF"/>
    </w:rPr>
  </w:style>
  <w:style w:type="paragraph" w:styleId="ListParagraph">
    <w:name w:val="List Paragraph"/>
    <w:basedOn w:val="Normal"/>
    <w:uiPriority w:val="34"/>
    <w:qFormat/>
    <w:rsid w:val="00E02A4E"/>
    <w:pPr>
      <w:spacing w:after="160" w:line="278" w:lineRule="auto"/>
      <w:ind w:left="720"/>
      <w:contextualSpacing/>
      <w:jc w:val="left"/>
    </w:pPr>
    <w:rPr>
      <w:rFonts w:eastAsiaTheme="minorHAnsi" w:cstheme="minorBidi"/>
      <w:kern w:val="16"/>
    </w:rPr>
  </w:style>
  <w:style w:type="character" w:styleId="IntenseEmphasis">
    <w:name w:val="Intense Emphasis"/>
    <w:basedOn w:val="DefaultParagraphFont"/>
    <w:uiPriority w:val="21"/>
    <w:qFormat/>
    <w:rsid w:val="00E02A4E"/>
    <w:rPr>
      <w:i/>
      <w:iCs/>
      <w:color w:val="0F4761" w:themeColor="accent1" w:themeShade="BF"/>
    </w:rPr>
  </w:style>
  <w:style w:type="paragraph" w:styleId="IntenseQuote">
    <w:name w:val="Intense Quote"/>
    <w:basedOn w:val="Normal"/>
    <w:next w:val="Normal"/>
    <w:link w:val="IntenseQuoteChar"/>
    <w:uiPriority w:val="30"/>
    <w:qFormat/>
    <w:rsid w:val="00E02A4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16"/>
    </w:rPr>
  </w:style>
  <w:style w:type="character" w:customStyle="1" w:styleId="IntenseQuoteChar">
    <w:name w:val="Intense Quote Char"/>
    <w:basedOn w:val="DefaultParagraphFont"/>
    <w:link w:val="IntenseQuote"/>
    <w:uiPriority w:val="30"/>
    <w:rsid w:val="00E02A4E"/>
    <w:rPr>
      <w:i/>
      <w:iCs/>
      <w:color w:val="0F4761" w:themeColor="accent1" w:themeShade="BF"/>
    </w:rPr>
  </w:style>
  <w:style w:type="character" w:styleId="IntenseReference">
    <w:name w:val="Intense Reference"/>
    <w:basedOn w:val="DefaultParagraphFont"/>
    <w:uiPriority w:val="32"/>
    <w:qFormat/>
    <w:rsid w:val="00E02A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803</Words>
  <Characters>4581</Characters>
  <Application>Microsoft Office Word</Application>
  <DocSecurity>0</DocSecurity>
  <Lines>38</Lines>
  <Paragraphs>10</Paragraphs>
  <ScaleCrop>false</ScaleCrop>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4</cp:revision>
  <dcterms:created xsi:type="dcterms:W3CDTF">2025-09-26T10:40:00Z</dcterms:created>
  <dcterms:modified xsi:type="dcterms:W3CDTF">2025-10-12T15:33:00Z</dcterms:modified>
</cp:coreProperties>
</file>