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BF5B" w14:textId="0681CBAA" w:rsidR="00FF00D9" w:rsidRPr="0082664D" w:rsidRDefault="00FF00D9" w:rsidP="00FF00D9">
      <w:pPr>
        <w:jc w:val="center"/>
      </w:pPr>
      <w:bookmarkStart w:id="0" w:name="_Toc95430314"/>
      <w:r w:rsidRPr="0082664D">
        <w:t>ASSET MANAGEMENT FIRMS</w:t>
      </w:r>
      <w:bookmarkEnd w:id="0"/>
    </w:p>
    <w:p w14:paraId="0DDAFE9F" w14:textId="77777777" w:rsidR="00FF00D9" w:rsidRDefault="00FF00D9" w:rsidP="00FF00D9">
      <w:pPr>
        <w:contextualSpacing/>
        <w:rPr>
          <w:kern w:val="0"/>
        </w:rPr>
      </w:pPr>
    </w:p>
    <w:p w14:paraId="73B512D6" w14:textId="77777777" w:rsidR="00982263" w:rsidRPr="00982263" w:rsidRDefault="00982263" w:rsidP="00982263">
      <w:pPr>
        <w:contextualSpacing/>
        <w:jc w:val="center"/>
        <w:rPr>
          <w:sz w:val="20"/>
          <w:szCs w:val="20"/>
        </w:rPr>
      </w:pPr>
      <w:r w:rsidRPr="00982263">
        <w:rPr>
          <w:sz w:val="20"/>
          <w:szCs w:val="20"/>
        </w:rPr>
        <w:t>Paul Hahn, Theology Department</w:t>
      </w:r>
    </w:p>
    <w:p w14:paraId="04A0962E" w14:textId="77777777" w:rsidR="00982263" w:rsidRPr="00982263" w:rsidRDefault="00982263" w:rsidP="00982263">
      <w:pPr>
        <w:contextualSpacing/>
        <w:jc w:val="center"/>
        <w:rPr>
          <w:sz w:val="20"/>
          <w:szCs w:val="20"/>
        </w:rPr>
      </w:pPr>
      <w:r w:rsidRPr="00982263">
        <w:rPr>
          <w:sz w:val="20"/>
          <w:szCs w:val="20"/>
        </w:rPr>
        <w:t>University of St Thomas, Houston TX 77006</w:t>
      </w:r>
    </w:p>
    <w:p w14:paraId="726458D0" w14:textId="1FAE0EB2" w:rsidR="00FF00D9" w:rsidRPr="0082664D" w:rsidRDefault="00982263" w:rsidP="00982263">
      <w:pPr>
        <w:contextualSpacing/>
        <w:jc w:val="center"/>
        <w:rPr>
          <w:kern w:val="0"/>
        </w:rPr>
      </w:pPr>
      <w:r w:rsidRPr="00982263">
        <w:rPr>
          <w:sz w:val="20"/>
          <w:szCs w:val="20"/>
        </w:rPr>
        <w:t>© 2026, theologyplus.com</w:t>
      </w:r>
    </w:p>
    <w:p w14:paraId="0EB0183B" w14:textId="77777777" w:rsidR="00FF00D9" w:rsidRDefault="00FF00D9" w:rsidP="00FF00D9">
      <w:pPr>
        <w:contextualSpacing/>
        <w:rPr>
          <w:kern w:val="0"/>
        </w:rPr>
      </w:pPr>
    </w:p>
    <w:p w14:paraId="26340B7F" w14:textId="77777777" w:rsidR="00982263" w:rsidRPr="0082664D" w:rsidRDefault="00982263" w:rsidP="00FF00D9">
      <w:pPr>
        <w:contextualSpacing/>
        <w:rPr>
          <w:kern w:val="0"/>
        </w:rPr>
      </w:pPr>
    </w:p>
    <w:p w14:paraId="149E3BDE" w14:textId="77777777" w:rsidR="00FF00D9" w:rsidRPr="0082664D" w:rsidRDefault="00FF00D9" w:rsidP="00FF00D9">
      <w:pPr>
        <w:rPr>
          <w:rFonts w:eastAsia="Times New Roman"/>
          <w:kern w:val="0"/>
        </w:rPr>
      </w:pPr>
      <w:r w:rsidRPr="0082664D">
        <w:rPr>
          <w:rFonts w:eastAsia="Times New Roman"/>
          <w:kern w:val="0"/>
        </w:rPr>
        <w:t xml:space="preserve">According to </w:t>
      </w:r>
      <w:r w:rsidRPr="009516A9">
        <w:rPr>
          <w:rFonts w:eastAsia="Times New Roman"/>
          <w:i/>
          <w:iCs/>
          <w:kern w:val="0"/>
        </w:rPr>
        <w:t>Wikipedia</w:t>
      </w:r>
      <w:r>
        <w:rPr>
          <w:rFonts w:eastAsia="Times New Roman"/>
          <w:kern w:val="0"/>
        </w:rPr>
        <w:t>’</w:t>
      </w:r>
      <w:r w:rsidRPr="0082664D">
        <w:rPr>
          <w:rFonts w:eastAsia="Times New Roman"/>
          <w:kern w:val="0"/>
        </w:rPr>
        <w:t xml:space="preserve">s </w:t>
      </w:r>
      <w:r>
        <w:rPr>
          <w:rFonts w:eastAsia="Times New Roman"/>
          <w:kern w:val="0"/>
        </w:rPr>
        <w:t>“</w:t>
      </w:r>
      <w:r w:rsidRPr="0082664D">
        <w:rPr>
          <w:rFonts w:eastAsia="Times New Roman"/>
          <w:kern w:val="0"/>
        </w:rPr>
        <w:t>List of Asset Management Firms</w:t>
      </w:r>
      <w:r>
        <w:rPr>
          <w:rFonts w:eastAsia="Times New Roman"/>
          <w:kern w:val="0"/>
        </w:rPr>
        <w:t>” (7 Apr. 2023),</w:t>
      </w:r>
      <w:r w:rsidRPr="0082664D">
        <w:rPr>
          <w:rFonts w:eastAsia="Times New Roman"/>
          <w:kern w:val="0"/>
        </w:rPr>
        <w:t xml:space="preserve"> the biggest are:</w:t>
      </w:r>
    </w:p>
    <w:p w14:paraId="156B827A" w14:textId="77777777" w:rsidR="00FF00D9" w:rsidRDefault="00FF00D9" w:rsidP="00FF00D9">
      <w:pPr>
        <w:tabs>
          <w:tab w:val="left" w:pos="360"/>
          <w:tab w:val="left" w:pos="2520"/>
          <w:tab w:val="right" w:pos="5040"/>
        </w:tabs>
        <w:rPr>
          <w:rFonts w:eastAsia="Times New Roman"/>
          <w:kern w:val="0"/>
        </w:rPr>
      </w:pPr>
    </w:p>
    <w:p w14:paraId="58793917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1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BlackRock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$9.6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3D901F17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2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Vanguard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$8.1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5D05993C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3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Fidelity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$4.2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3AD47182" w14:textId="77777777" w:rsidR="00FF00D9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4</w:t>
      </w:r>
      <w:r>
        <w:rPr>
          <w:rFonts w:eastAsia="Times New Roman"/>
          <w:kern w:val="0"/>
        </w:rPr>
        <w:tab/>
        <w:t>UBS</w:t>
      </w:r>
      <w:r>
        <w:rPr>
          <w:rFonts w:eastAsia="Times New Roman"/>
          <w:kern w:val="0"/>
        </w:rPr>
        <w:tab/>
        <w:t>Switzerland</w:t>
      </w:r>
      <w:r>
        <w:rPr>
          <w:rFonts w:eastAsia="Times New Roman"/>
          <w:kern w:val="0"/>
        </w:rPr>
        <w:tab/>
        <w:t>$4.4 trillion</w:t>
      </w:r>
    </w:p>
    <w:p w14:paraId="0313527C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5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State Street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$4.0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175012C0" w14:textId="77777777" w:rsidR="00FF00D9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6</w:t>
      </w:r>
      <w:r>
        <w:rPr>
          <w:rFonts w:eastAsia="Times New Roman"/>
          <w:kern w:val="0"/>
        </w:rPr>
        <w:tab/>
        <w:t>Morgan Stanley</w:t>
      </w:r>
      <w:r>
        <w:rPr>
          <w:rFonts w:eastAsia="Times New Roman"/>
          <w:kern w:val="0"/>
        </w:rPr>
        <w:tab/>
        <w:t>US</w:t>
      </w:r>
      <w:r>
        <w:rPr>
          <w:rFonts w:eastAsia="Times New Roman"/>
          <w:kern w:val="0"/>
        </w:rPr>
        <w:tab/>
        <w:t>$3.2 trillion</w:t>
      </w:r>
    </w:p>
    <w:p w14:paraId="75EC0FF7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7</w:t>
      </w:r>
      <w:r>
        <w:rPr>
          <w:rFonts w:eastAsia="Times New Roman"/>
          <w:kern w:val="0"/>
        </w:rPr>
        <w:tab/>
        <w:t>JPMorgan Chase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$3.0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7C2D5AC2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8</w:t>
      </w:r>
      <w:r>
        <w:rPr>
          <w:rFonts w:eastAsia="Times New Roman"/>
          <w:kern w:val="0"/>
        </w:rPr>
        <w:tab/>
        <w:t>Crédit Agricole</w:t>
      </w:r>
      <w:r>
        <w:rPr>
          <w:rFonts w:eastAsia="Times New Roman"/>
          <w:kern w:val="0"/>
        </w:rPr>
        <w:tab/>
        <w:t>France</w:t>
      </w:r>
      <w:r>
        <w:rPr>
          <w:rFonts w:eastAsia="Times New Roman"/>
          <w:kern w:val="0"/>
        </w:rPr>
        <w:tab/>
        <w:t>$2</w:t>
      </w:r>
      <w:r w:rsidRPr="0082664D">
        <w:rPr>
          <w:rFonts w:eastAsia="Times New Roman"/>
          <w:kern w:val="0"/>
        </w:rPr>
        <w:t>.</w:t>
      </w:r>
      <w:r>
        <w:rPr>
          <w:rFonts w:eastAsia="Times New Roman"/>
          <w:kern w:val="0"/>
        </w:rPr>
        <w:t>9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72FFB132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9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Allianz</w:t>
      </w:r>
      <w:r>
        <w:rPr>
          <w:rFonts w:eastAsia="Times New Roman"/>
          <w:kern w:val="0"/>
        </w:rPr>
        <w:tab/>
        <w:t>Germany</w:t>
      </w:r>
      <w:r>
        <w:rPr>
          <w:rFonts w:eastAsia="Times New Roman"/>
          <w:kern w:val="0"/>
        </w:rPr>
        <w:tab/>
        <w:t>$</w:t>
      </w:r>
      <w:r w:rsidRPr="0082664D">
        <w:rPr>
          <w:rFonts w:eastAsia="Times New Roman"/>
          <w:kern w:val="0"/>
        </w:rPr>
        <w:t>2.</w:t>
      </w:r>
      <w:r>
        <w:rPr>
          <w:rFonts w:eastAsia="Times New Roman"/>
          <w:kern w:val="0"/>
        </w:rPr>
        <w:t>8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563DBA95" w14:textId="77777777" w:rsidR="00FF00D9" w:rsidRPr="0082664D" w:rsidRDefault="00FF00D9" w:rsidP="00FF00D9">
      <w:pPr>
        <w:tabs>
          <w:tab w:val="left" w:pos="900"/>
          <w:tab w:val="left" w:pos="2880"/>
          <w:tab w:val="right" w:pos="5400"/>
        </w:tabs>
        <w:ind w:left="360"/>
        <w:rPr>
          <w:rFonts w:eastAsia="Times New Roman"/>
          <w:kern w:val="0"/>
        </w:rPr>
      </w:pPr>
      <w:r>
        <w:rPr>
          <w:rFonts w:eastAsia="Times New Roman"/>
          <w:kern w:val="0"/>
        </w:rPr>
        <w:t>10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Capital Group</w:t>
      </w:r>
      <w:r>
        <w:rPr>
          <w:rFonts w:eastAsia="Times New Roman"/>
          <w:kern w:val="0"/>
        </w:rPr>
        <w:tab/>
      </w:r>
      <w:r w:rsidRPr="0082664D">
        <w:rPr>
          <w:rFonts w:eastAsia="Times New Roman"/>
          <w:kern w:val="0"/>
        </w:rPr>
        <w:t>US</w:t>
      </w:r>
      <w:r>
        <w:rPr>
          <w:rFonts w:eastAsia="Times New Roman"/>
          <w:kern w:val="0"/>
        </w:rPr>
        <w:tab/>
        <w:t>$2</w:t>
      </w:r>
      <w:r w:rsidRPr="0082664D">
        <w:rPr>
          <w:rFonts w:eastAsia="Times New Roman"/>
          <w:kern w:val="0"/>
        </w:rPr>
        <w:t>.</w:t>
      </w:r>
      <w:r>
        <w:rPr>
          <w:rFonts w:eastAsia="Times New Roman"/>
          <w:kern w:val="0"/>
        </w:rPr>
        <w:t>7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trillion</w:t>
      </w:r>
    </w:p>
    <w:p w14:paraId="192BC3DE" w14:textId="77777777" w:rsidR="00FF00D9" w:rsidRPr="0082664D" w:rsidRDefault="00FF00D9" w:rsidP="00FF00D9">
      <w:pPr>
        <w:rPr>
          <w:rFonts w:eastAsia="Times New Roman"/>
          <w:kern w:val="0"/>
        </w:rPr>
      </w:pPr>
    </w:p>
    <w:p w14:paraId="3F05D80B" w14:textId="77777777" w:rsidR="00FF00D9" w:rsidRDefault="00FF00D9" w:rsidP="00FF00D9">
      <w:pPr>
        <w:rPr>
          <w:rFonts w:eastAsia="Times New Roman"/>
          <w:kern w:val="0"/>
        </w:rPr>
      </w:pPr>
      <w:r w:rsidRPr="0082664D">
        <w:rPr>
          <w:rFonts w:eastAsia="Times New Roman"/>
          <w:kern w:val="0"/>
        </w:rPr>
        <w:t xml:space="preserve">According to </w:t>
      </w:r>
      <w:r w:rsidRPr="009516A9">
        <w:rPr>
          <w:rFonts w:eastAsia="Times New Roman"/>
          <w:i/>
          <w:iCs/>
          <w:kern w:val="0"/>
        </w:rPr>
        <w:t>Wikipedia</w:t>
      </w:r>
      <w:r>
        <w:rPr>
          <w:rFonts w:eastAsia="Times New Roman"/>
          <w:kern w:val="0"/>
        </w:rPr>
        <w:t>’</w:t>
      </w:r>
      <w:r w:rsidRPr="0082664D">
        <w:rPr>
          <w:rFonts w:eastAsia="Times New Roman"/>
          <w:kern w:val="0"/>
        </w:rPr>
        <w:t>s article</w:t>
      </w:r>
      <w:r>
        <w:rPr>
          <w:rFonts w:eastAsia="Times New Roman"/>
          <w:kern w:val="0"/>
        </w:rPr>
        <w:t>,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“</w:t>
      </w:r>
      <w:r w:rsidRPr="0082664D">
        <w:rPr>
          <w:rFonts w:eastAsia="Times New Roman"/>
          <w:kern w:val="0"/>
        </w:rPr>
        <w:t>BlackRock</w:t>
      </w:r>
      <w:r>
        <w:rPr>
          <w:rFonts w:eastAsia="Times New Roman"/>
          <w:kern w:val="0"/>
        </w:rPr>
        <w:t>,”</w:t>
      </w:r>
      <w:r w:rsidRPr="0082664D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“</w:t>
      </w:r>
      <w:r w:rsidRPr="0082664D">
        <w:rPr>
          <w:rFonts w:eastAsia="Times New Roman"/>
          <w:kern w:val="0"/>
        </w:rPr>
        <w:t>BlackRock is the world</w:t>
      </w:r>
      <w:r>
        <w:rPr>
          <w:rFonts w:eastAsia="Times New Roman"/>
          <w:kern w:val="0"/>
        </w:rPr>
        <w:t>’</w:t>
      </w:r>
      <w:r w:rsidRPr="0082664D">
        <w:rPr>
          <w:rFonts w:eastAsia="Times New Roman"/>
          <w:kern w:val="0"/>
        </w:rPr>
        <w:t>s largest asset manager</w:t>
      </w:r>
      <w:r>
        <w:rPr>
          <w:rFonts w:eastAsia="Times New Roman"/>
          <w:kern w:val="0"/>
        </w:rPr>
        <w:t xml:space="preserve"> . . . </w:t>
      </w:r>
      <w:r w:rsidRPr="0082664D">
        <w:rPr>
          <w:rFonts w:eastAsia="Times New Roman"/>
          <w:kern w:val="0"/>
        </w:rPr>
        <w:t>with 70 offices in 30 countries and clients in 100 countries.</w:t>
      </w:r>
      <w:r>
        <w:rPr>
          <w:rFonts w:eastAsia="Times New Roman"/>
          <w:kern w:val="0"/>
        </w:rPr>
        <w:t>”</w:t>
      </w:r>
    </w:p>
    <w:p w14:paraId="5E3DE0E8" w14:textId="77777777" w:rsidR="00FF00D9" w:rsidRDefault="00FF00D9" w:rsidP="00FF00D9">
      <w:pPr>
        <w:rPr>
          <w:rFonts w:eastAsia="Times New Roman"/>
          <w:kern w:val="0"/>
        </w:rPr>
      </w:pPr>
    </w:p>
    <w:p w14:paraId="06EA05FE" w14:textId="77777777" w:rsidR="00FF00D9" w:rsidRPr="0082664D" w:rsidRDefault="00FF00D9" w:rsidP="00FF00D9">
      <w:pPr>
        <w:rPr>
          <w:rFonts w:eastAsia="Times New Roman"/>
          <w:kern w:val="0"/>
        </w:rPr>
      </w:pPr>
      <w:r w:rsidRPr="0082664D">
        <w:rPr>
          <w:rFonts w:eastAsia="Times New Roman"/>
          <w:kern w:val="0"/>
        </w:rPr>
        <w:t xml:space="preserve">The article goes on to say, </w:t>
      </w:r>
      <w:r>
        <w:rPr>
          <w:rFonts w:eastAsia="Times New Roman"/>
          <w:kern w:val="0"/>
        </w:rPr>
        <w:t>“</w:t>
      </w:r>
      <w:r w:rsidRPr="0082664D">
        <w:rPr>
          <w:rFonts w:eastAsia="Times New Roman"/>
          <w:kern w:val="0"/>
        </w:rPr>
        <w:t>BlackRock</w:t>
      </w:r>
      <w:r>
        <w:rPr>
          <w:rFonts w:eastAsia="Times New Roman"/>
          <w:kern w:val="0"/>
        </w:rPr>
        <w:t>’</w:t>
      </w:r>
      <w:r w:rsidRPr="0082664D">
        <w:rPr>
          <w:rFonts w:eastAsia="Times New Roman"/>
          <w:kern w:val="0"/>
        </w:rPr>
        <w:t>s largest division is iShares, which it acquired from Barclays in 2009. A family of over 800 exchange-traded funds (ETFs) with more than $1 trillion in assets under management, iShares is the largest provider of ETFs in the U.S. and in the world.</w:t>
      </w:r>
      <w:r>
        <w:rPr>
          <w:rFonts w:eastAsia="Times New Roman"/>
          <w:kern w:val="0"/>
        </w:rPr>
        <w:t>”</w:t>
      </w:r>
      <w:r w:rsidRPr="0082664D">
        <w:rPr>
          <w:rFonts w:eastAsia="Times New Roman"/>
          <w:kern w:val="0"/>
        </w:rPr>
        <w:t xml:space="preserve"> It is the only global asset manager that is allowed to operate in China. 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85B2" w14:textId="77777777" w:rsidR="004557E3" w:rsidRDefault="004557E3" w:rsidP="00DB3FBA">
      <w:r>
        <w:separator/>
      </w:r>
    </w:p>
  </w:endnote>
  <w:endnote w:type="continuationSeparator" w:id="0">
    <w:p w14:paraId="5095BFFC" w14:textId="77777777" w:rsidR="004557E3" w:rsidRDefault="004557E3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3F14" w14:textId="77777777" w:rsidR="004557E3" w:rsidRDefault="004557E3" w:rsidP="00DB3FBA">
      <w:r>
        <w:separator/>
      </w:r>
    </w:p>
  </w:footnote>
  <w:footnote w:type="continuationSeparator" w:id="0">
    <w:p w14:paraId="763BFCFD" w14:textId="77777777" w:rsidR="004557E3" w:rsidRDefault="004557E3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46A5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239BB"/>
    <w:rsid w:val="00145CF5"/>
    <w:rsid w:val="001B0D8E"/>
    <w:rsid w:val="001C1474"/>
    <w:rsid w:val="001F2C4D"/>
    <w:rsid w:val="001F611C"/>
    <w:rsid w:val="00210178"/>
    <w:rsid w:val="00222062"/>
    <w:rsid w:val="00232731"/>
    <w:rsid w:val="00236854"/>
    <w:rsid w:val="0025166F"/>
    <w:rsid w:val="00262188"/>
    <w:rsid w:val="003108A3"/>
    <w:rsid w:val="00325960"/>
    <w:rsid w:val="00367D2B"/>
    <w:rsid w:val="003B6060"/>
    <w:rsid w:val="003D1AC6"/>
    <w:rsid w:val="003D2B60"/>
    <w:rsid w:val="003E06F9"/>
    <w:rsid w:val="0040586D"/>
    <w:rsid w:val="004270FC"/>
    <w:rsid w:val="004557E3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C7A0A"/>
    <w:rsid w:val="006E03E4"/>
    <w:rsid w:val="00707588"/>
    <w:rsid w:val="00723636"/>
    <w:rsid w:val="007248E6"/>
    <w:rsid w:val="00727B73"/>
    <w:rsid w:val="00736DDE"/>
    <w:rsid w:val="00740761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8226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BE7667"/>
    <w:rsid w:val="00C433B8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D9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2023-04-10T04:36:00Z</dcterms:created>
  <dcterms:modified xsi:type="dcterms:W3CDTF">2025-10-17T00:08:00Z</dcterms:modified>
</cp:coreProperties>
</file>