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963D" w14:textId="06CFCE88" w:rsidR="005E3A8B" w:rsidRPr="005E3A8B" w:rsidRDefault="005E3A8B" w:rsidP="005E3A8B">
      <w:pPr>
        <w:jc w:val="center"/>
        <w:rPr>
          <w:kern w:val="2"/>
          <w14:ligatures w14:val="standardContextual"/>
        </w:rPr>
      </w:pPr>
      <w:r w:rsidRPr="005E3A8B">
        <w:rPr>
          <w:rFonts w:eastAsiaTheme="majorEastAsia"/>
          <w:kern w:val="2"/>
          <w:szCs w:val="32"/>
          <w14:ligatures w14:val="standardContextual"/>
        </w:rPr>
        <w:t>ECUMENICAL COUNCILS</w:t>
      </w:r>
    </w:p>
    <w:p w14:paraId="720872C8" w14:textId="125C2174" w:rsidR="005E3A8B" w:rsidRPr="00810F93" w:rsidRDefault="005E3A8B" w:rsidP="00810F93">
      <w:pPr>
        <w:rPr>
          <w:kern w:val="2"/>
          <w14:ligatures w14:val="standardContextual"/>
        </w:rPr>
      </w:pPr>
    </w:p>
    <w:p w14:paraId="07CFD4CE" w14:textId="77777777" w:rsidR="005E3A8B" w:rsidRPr="005E3A8B" w:rsidRDefault="005E3A8B" w:rsidP="005E3A8B">
      <w:pPr>
        <w:jc w:val="center"/>
        <w:rPr>
          <w:sz w:val="20"/>
          <w:szCs w:val="18"/>
        </w:rPr>
      </w:pPr>
      <w:r w:rsidRPr="005E3A8B">
        <w:rPr>
          <w:sz w:val="20"/>
          <w:szCs w:val="18"/>
        </w:rPr>
        <w:t>Paul Hahn, Theology Department</w:t>
      </w:r>
    </w:p>
    <w:p w14:paraId="4B2386CD" w14:textId="77777777" w:rsidR="005E3A8B" w:rsidRPr="005E3A8B" w:rsidRDefault="005E3A8B" w:rsidP="005E3A8B">
      <w:pPr>
        <w:jc w:val="center"/>
        <w:rPr>
          <w:sz w:val="20"/>
          <w:szCs w:val="18"/>
        </w:rPr>
      </w:pPr>
      <w:r w:rsidRPr="005E3A8B">
        <w:rPr>
          <w:sz w:val="20"/>
          <w:szCs w:val="18"/>
        </w:rPr>
        <w:t>University of St Thomas, Houston TX 77006</w:t>
      </w:r>
    </w:p>
    <w:p w14:paraId="2CF74782" w14:textId="77777777" w:rsidR="005E3A8B" w:rsidRPr="005E3A8B" w:rsidRDefault="005E3A8B" w:rsidP="005E3A8B">
      <w:pPr>
        <w:jc w:val="center"/>
        <w:rPr>
          <w:sz w:val="20"/>
          <w:szCs w:val="18"/>
        </w:rPr>
      </w:pPr>
      <w:r w:rsidRPr="005E3A8B">
        <w:rPr>
          <w:sz w:val="20"/>
          <w:szCs w:val="18"/>
        </w:rPr>
        <w:t>© 2026, theologyplus.com</w:t>
      </w:r>
    </w:p>
    <w:p w14:paraId="542D8000" w14:textId="77777777" w:rsidR="005E3A8B" w:rsidRDefault="005E3A8B" w:rsidP="005E3A8B"/>
    <w:p w14:paraId="5FCE10A0" w14:textId="77777777" w:rsidR="005E3A8B" w:rsidRDefault="005E3A8B" w:rsidP="005E3A8B"/>
    <w:p w14:paraId="49284D94" w14:textId="77777777" w:rsidR="005E3A8B" w:rsidRDefault="005E3A8B" w:rsidP="005E3A8B">
      <w:r>
        <w:t>An ecumenical council is a worldwide meeting of all bishops.</w:t>
      </w:r>
    </w:p>
    <w:p w14:paraId="2A350866" w14:textId="77777777" w:rsidR="005E3A8B" w:rsidRDefault="005E3A8B" w:rsidP="005E3A8B">
      <w:r>
        <w:t>Councils 1-6 dealt with heresies concerning the Trinity and the Incarnation.</w:t>
      </w:r>
    </w:p>
    <w:p w14:paraId="4F8FFE88" w14:textId="297AFA87" w:rsidR="005E3A8B" w:rsidRDefault="005E3A8B" w:rsidP="005E3A8B">
      <w:r>
        <w:t xml:space="preserve">Protestants </w:t>
      </w:r>
      <w:r w:rsidR="00810F93">
        <w:t xml:space="preserve">tend to </w:t>
      </w:r>
      <w:r>
        <w:t>acce</w:t>
      </w:r>
      <w:r w:rsidRPr="003777A8">
        <w:t>pt</w:t>
      </w:r>
      <w:r>
        <w:t xml:space="preserve"> councils 1-6. Eastern Orthodox acce</w:t>
      </w:r>
      <w:r w:rsidRPr="003777A8">
        <w:t>pt</w:t>
      </w:r>
      <w:r>
        <w:t xml:space="preserve"> 1-</w:t>
      </w:r>
      <w:r w:rsidR="00574962">
        <w:t>8</w:t>
      </w:r>
      <w:r>
        <w:t>. Catholics acce</w:t>
      </w:r>
      <w:r w:rsidRPr="003777A8">
        <w:t>pt</w:t>
      </w:r>
      <w:r>
        <w:t xml:space="preserve"> all 21.</w:t>
      </w:r>
    </w:p>
    <w:p w14:paraId="62247A33" w14:textId="77777777" w:rsidR="005E3A8B" w:rsidRPr="00AA6212" w:rsidRDefault="005E3A8B" w:rsidP="005E3A8B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25"/>
        <w:gridCol w:w="990"/>
        <w:gridCol w:w="7661"/>
      </w:tblGrid>
      <w:tr w:rsidR="005E3A8B" w:rsidRPr="00D9706E" w14:paraId="02384506" w14:textId="77777777" w:rsidTr="00483381">
        <w:tc>
          <w:tcPr>
            <w:tcW w:w="925" w:type="dxa"/>
          </w:tcPr>
          <w:p w14:paraId="2C70EBB7" w14:textId="77777777" w:rsidR="005E3A8B" w:rsidRPr="00D9706E" w:rsidRDefault="005E3A8B" w:rsidP="00483381">
            <w:pPr>
              <w:jc w:val="center"/>
            </w:pPr>
            <w:r w:rsidRPr="00D9706E">
              <w:t>Divine</w:t>
            </w:r>
          </w:p>
          <w:p w14:paraId="030FA89F" w14:textId="77777777" w:rsidR="005E3A8B" w:rsidRPr="00D9706E" w:rsidRDefault="005E3A8B" w:rsidP="00483381">
            <w:pPr>
              <w:jc w:val="center"/>
            </w:pPr>
            <w:r w:rsidRPr="00D9706E">
              <w:t>Nature</w:t>
            </w:r>
          </w:p>
        </w:tc>
        <w:tc>
          <w:tcPr>
            <w:tcW w:w="990" w:type="dxa"/>
          </w:tcPr>
          <w:p w14:paraId="0AC486C6" w14:textId="77777777" w:rsidR="005E3A8B" w:rsidRPr="00D9706E" w:rsidRDefault="005E3A8B" w:rsidP="00483381">
            <w:pPr>
              <w:jc w:val="center"/>
            </w:pPr>
            <w:r w:rsidRPr="00D9706E">
              <w:t>Human</w:t>
            </w:r>
          </w:p>
          <w:p w14:paraId="30731773" w14:textId="77777777" w:rsidR="005E3A8B" w:rsidRPr="00D9706E" w:rsidRDefault="005E3A8B" w:rsidP="00483381">
            <w:pPr>
              <w:jc w:val="center"/>
            </w:pPr>
            <w:r w:rsidRPr="00D9706E">
              <w:t>Nature</w:t>
            </w:r>
          </w:p>
        </w:tc>
        <w:tc>
          <w:tcPr>
            <w:tcW w:w="7661" w:type="dxa"/>
          </w:tcPr>
          <w:p w14:paraId="4A57661E" w14:textId="77777777" w:rsidR="005E3A8B" w:rsidRPr="00D9706E" w:rsidRDefault="005E3A8B" w:rsidP="00483381">
            <w:pPr>
              <w:jc w:val="center"/>
            </w:pPr>
            <w:r w:rsidRPr="00D9706E">
              <w:t>Heresy</w:t>
            </w:r>
          </w:p>
          <w:p w14:paraId="15F56534" w14:textId="77777777" w:rsidR="005E3A8B" w:rsidRPr="00D9706E" w:rsidRDefault="005E3A8B" w:rsidP="00483381">
            <w:pPr>
              <w:jc w:val="center"/>
            </w:pPr>
            <w:r w:rsidRPr="00D9706E">
              <w:t>and Council</w:t>
            </w:r>
          </w:p>
        </w:tc>
      </w:tr>
      <w:tr w:rsidR="005E3A8B" w:rsidRPr="00D9706E" w14:paraId="75076660" w14:textId="77777777" w:rsidTr="00483381">
        <w:tc>
          <w:tcPr>
            <w:tcW w:w="925" w:type="dxa"/>
          </w:tcPr>
          <w:p w14:paraId="43BCB572" w14:textId="77777777" w:rsidR="005E3A8B" w:rsidRPr="00D9706E" w:rsidRDefault="005E3A8B" w:rsidP="00483381">
            <w:pPr>
              <w:jc w:val="center"/>
            </w:pPr>
          </w:p>
        </w:tc>
        <w:tc>
          <w:tcPr>
            <w:tcW w:w="990" w:type="dxa"/>
          </w:tcPr>
          <w:p w14:paraId="3989AE15" w14:textId="77777777" w:rsidR="005E3A8B" w:rsidRPr="00D9706E" w:rsidRDefault="005E3A8B" w:rsidP="00483381">
            <w:pPr>
              <w:jc w:val="center"/>
            </w:pPr>
          </w:p>
        </w:tc>
        <w:tc>
          <w:tcPr>
            <w:tcW w:w="7661" w:type="dxa"/>
          </w:tcPr>
          <w:p w14:paraId="71E83A09" w14:textId="77777777" w:rsidR="005E3A8B" w:rsidRPr="00D9706E" w:rsidRDefault="005E3A8B" w:rsidP="00483381"/>
        </w:tc>
      </w:tr>
      <w:tr w:rsidR="005E3A8B" w:rsidRPr="00D9706E" w14:paraId="3C2E71B3" w14:textId="77777777" w:rsidTr="00483381">
        <w:tc>
          <w:tcPr>
            <w:tcW w:w="925" w:type="dxa"/>
          </w:tcPr>
          <w:p w14:paraId="37EF5B80" w14:textId="77777777" w:rsidR="005E3A8B" w:rsidRPr="00D9706E" w:rsidRDefault="005E3A8B" w:rsidP="00483381">
            <w:pPr>
              <w:jc w:val="center"/>
            </w:pPr>
            <w:r w:rsidRPr="00D9706E">
              <w:t>0%</w:t>
            </w:r>
          </w:p>
        </w:tc>
        <w:tc>
          <w:tcPr>
            <w:tcW w:w="990" w:type="dxa"/>
          </w:tcPr>
          <w:p w14:paraId="74960341" w14:textId="77777777" w:rsidR="005E3A8B" w:rsidRPr="00D9706E" w:rsidRDefault="005E3A8B" w:rsidP="00483381">
            <w:pPr>
              <w:jc w:val="center"/>
            </w:pPr>
            <w:r w:rsidRPr="00D9706E">
              <w:t>0%</w:t>
            </w:r>
          </w:p>
        </w:tc>
        <w:tc>
          <w:tcPr>
            <w:tcW w:w="7661" w:type="dxa"/>
          </w:tcPr>
          <w:p w14:paraId="3A07D8F0" w14:textId="77777777" w:rsidR="005E3A8B" w:rsidRPr="00D9706E" w:rsidRDefault="005E3A8B" w:rsidP="00483381">
            <w:r w:rsidRPr="00D9706E">
              <w:t>Arianism says the Son is the highest creature, a kind of “</w:t>
            </w:r>
            <w:proofErr w:type="spellStart"/>
            <w:r w:rsidRPr="00D9706E">
              <w:t>superangel</w:t>
            </w:r>
            <w:proofErr w:type="spellEnd"/>
            <w:r w:rsidRPr="00D9706E">
              <w:t>.”</w:t>
            </w:r>
          </w:p>
          <w:p w14:paraId="5A1A40A2" w14:textId="4B9AFF46" w:rsidR="005E3A8B" w:rsidRPr="00D9706E" w:rsidRDefault="005E3A8B" w:rsidP="00483381">
            <w:r w:rsidRPr="00D9706E">
              <w:rPr>
                <w:smallCaps/>
              </w:rPr>
              <w:t>ad</w:t>
            </w:r>
            <w:r w:rsidRPr="00D9706E">
              <w:t xml:space="preserve"> 325:</w:t>
            </w:r>
            <w:r w:rsidR="00172CCB">
              <w:t xml:space="preserve"> the</w:t>
            </w:r>
            <w:r w:rsidRPr="00D9706E">
              <w:t xml:space="preserve"> </w:t>
            </w:r>
            <w:r w:rsidRPr="00172CCB">
              <w:t>Council of</w:t>
            </w:r>
            <w:r w:rsidR="00172CCB">
              <w:t xml:space="preserve"> </w:t>
            </w:r>
            <w:proofErr w:type="spellStart"/>
            <w:r w:rsidRPr="00C457A7">
              <w:rPr>
                <w:b/>
                <w:bCs/>
              </w:rPr>
              <w:t>Nicea</w:t>
            </w:r>
            <w:proofErr w:type="spellEnd"/>
            <w:r w:rsidRPr="00C457A7">
              <w:rPr>
                <w:b/>
                <w:bCs/>
              </w:rPr>
              <w:t xml:space="preserve"> I</w:t>
            </w:r>
            <w:r w:rsidRPr="00D9706E">
              <w:t xml:space="preserve"> (ecumenical council </w:t>
            </w:r>
            <w:r>
              <w:t xml:space="preserve">no. </w:t>
            </w:r>
            <w:r w:rsidRPr="00D9706E">
              <w:t>1) says no: Father and Son are “of the same substance.”</w:t>
            </w:r>
          </w:p>
        </w:tc>
      </w:tr>
      <w:tr w:rsidR="005E3A8B" w:rsidRPr="00D9706E" w14:paraId="7F48C8A0" w14:textId="77777777" w:rsidTr="00483381">
        <w:tc>
          <w:tcPr>
            <w:tcW w:w="925" w:type="dxa"/>
          </w:tcPr>
          <w:p w14:paraId="5CCCBA9D" w14:textId="77777777" w:rsidR="005E3A8B" w:rsidRPr="00D9706E" w:rsidRDefault="005E3A8B" w:rsidP="00483381">
            <w:pPr>
              <w:jc w:val="center"/>
            </w:pPr>
            <w:r w:rsidRPr="00D9706E">
              <w:t>100%</w:t>
            </w:r>
          </w:p>
        </w:tc>
        <w:tc>
          <w:tcPr>
            <w:tcW w:w="990" w:type="dxa"/>
          </w:tcPr>
          <w:p w14:paraId="35200A07" w14:textId="77777777" w:rsidR="005E3A8B" w:rsidRPr="00D9706E" w:rsidRDefault="005E3A8B" w:rsidP="00483381">
            <w:pPr>
              <w:jc w:val="center"/>
            </w:pPr>
            <w:r w:rsidRPr="00D9706E">
              <w:t>50%</w:t>
            </w:r>
          </w:p>
        </w:tc>
        <w:tc>
          <w:tcPr>
            <w:tcW w:w="7661" w:type="dxa"/>
          </w:tcPr>
          <w:p w14:paraId="292D8516" w14:textId="77777777" w:rsidR="005E3A8B" w:rsidRPr="00D9706E" w:rsidRDefault="005E3A8B" w:rsidP="00483381">
            <w:r w:rsidRPr="00D9706E">
              <w:t>Apollinarianism says the Son replaces Jesus’ human intellect and will;</w:t>
            </w:r>
            <w:r>
              <w:t xml:space="preserve"> </w:t>
            </w:r>
            <w:r w:rsidRPr="00D9706E">
              <w:t xml:space="preserve">God </w:t>
            </w:r>
            <w:r>
              <w:t>is in Jesus’ body</w:t>
            </w:r>
            <w:r w:rsidRPr="00D9706E">
              <w:t xml:space="preserve"> like a hand in a glove.</w:t>
            </w:r>
          </w:p>
          <w:p w14:paraId="52576EF7" w14:textId="77777777" w:rsidR="005E3A8B" w:rsidRPr="00D9706E" w:rsidRDefault="005E3A8B" w:rsidP="00483381">
            <w:r w:rsidRPr="00D9706E">
              <w:t xml:space="preserve">381: </w:t>
            </w:r>
            <w:r w:rsidRPr="00C457A7">
              <w:rPr>
                <w:b/>
                <w:bCs/>
              </w:rPr>
              <w:t>Constantinople I</w:t>
            </w:r>
            <w:r w:rsidRPr="00D9706E">
              <w:t xml:space="preserve"> </w:t>
            </w:r>
            <w:r>
              <w:t xml:space="preserve">(no. 2) </w:t>
            </w:r>
            <w:r w:rsidRPr="00D9706E">
              <w:t>says no.</w:t>
            </w:r>
          </w:p>
        </w:tc>
      </w:tr>
      <w:tr w:rsidR="005E3A8B" w:rsidRPr="00D9706E" w14:paraId="4410E2D4" w14:textId="77777777" w:rsidTr="00483381">
        <w:tc>
          <w:tcPr>
            <w:tcW w:w="925" w:type="dxa"/>
          </w:tcPr>
          <w:p w14:paraId="2645AC98" w14:textId="77777777" w:rsidR="005E3A8B" w:rsidRPr="00D9706E" w:rsidRDefault="005E3A8B" w:rsidP="00483381">
            <w:pPr>
              <w:jc w:val="center"/>
            </w:pPr>
            <w:r w:rsidRPr="00D9706E">
              <w:t>100%</w:t>
            </w:r>
          </w:p>
        </w:tc>
        <w:tc>
          <w:tcPr>
            <w:tcW w:w="990" w:type="dxa"/>
          </w:tcPr>
          <w:p w14:paraId="59FB1078" w14:textId="77777777" w:rsidR="005E3A8B" w:rsidRPr="00D9706E" w:rsidRDefault="005E3A8B" w:rsidP="00483381">
            <w:pPr>
              <w:jc w:val="center"/>
            </w:pPr>
            <w:r w:rsidRPr="00D9706E">
              <w:t>100%</w:t>
            </w:r>
          </w:p>
        </w:tc>
        <w:tc>
          <w:tcPr>
            <w:tcW w:w="7661" w:type="dxa"/>
          </w:tcPr>
          <w:p w14:paraId="0FB3AFDA" w14:textId="77777777" w:rsidR="005E3A8B" w:rsidRPr="00D9706E" w:rsidRDefault="005E3A8B" w:rsidP="00483381">
            <w:r w:rsidRPr="00D9706E">
              <w:t>Nestorianism says Christ’s two natures are separate entities: he is 2 natures in 2 persons.</w:t>
            </w:r>
          </w:p>
          <w:p w14:paraId="7B6DF304" w14:textId="77777777" w:rsidR="005E3A8B" w:rsidRPr="00D9706E" w:rsidRDefault="005E3A8B" w:rsidP="00483381">
            <w:r w:rsidRPr="00D9706E">
              <w:t xml:space="preserve">431: </w:t>
            </w:r>
            <w:r w:rsidRPr="00C457A7">
              <w:rPr>
                <w:b/>
                <w:bCs/>
              </w:rPr>
              <w:t>Ephesus</w:t>
            </w:r>
            <w:r w:rsidRPr="00D9706E">
              <w:t xml:space="preserve"> </w:t>
            </w:r>
            <w:r>
              <w:t xml:space="preserve">(no. 3) </w:t>
            </w:r>
            <w:r w:rsidRPr="00D9706E">
              <w:t>says no: Christ is 2 natures in 1 person.</w:t>
            </w:r>
          </w:p>
        </w:tc>
      </w:tr>
      <w:tr w:rsidR="005E3A8B" w:rsidRPr="00D9706E" w14:paraId="10A33D22" w14:textId="77777777" w:rsidTr="00483381">
        <w:tc>
          <w:tcPr>
            <w:tcW w:w="925" w:type="dxa"/>
          </w:tcPr>
          <w:p w14:paraId="56DABAF4" w14:textId="77777777" w:rsidR="005E3A8B" w:rsidRPr="00D9706E" w:rsidRDefault="005E3A8B" w:rsidP="00483381">
            <w:pPr>
              <w:jc w:val="center"/>
            </w:pPr>
            <w:r w:rsidRPr="00D9706E">
              <w:t>100%</w:t>
            </w:r>
          </w:p>
        </w:tc>
        <w:tc>
          <w:tcPr>
            <w:tcW w:w="990" w:type="dxa"/>
          </w:tcPr>
          <w:p w14:paraId="2042F79D" w14:textId="77777777" w:rsidR="005E3A8B" w:rsidRPr="00D9706E" w:rsidRDefault="005E3A8B" w:rsidP="00483381">
            <w:pPr>
              <w:jc w:val="center"/>
            </w:pPr>
            <w:r w:rsidRPr="00D9706E">
              <w:t>0%</w:t>
            </w:r>
          </w:p>
        </w:tc>
        <w:tc>
          <w:tcPr>
            <w:tcW w:w="7661" w:type="dxa"/>
          </w:tcPr>
          <w:p w14:paraId="4421F4C3" w14:textId="77777777" w:rsidR="005E3A8B" w:rsidRPr="00D9706E" w:rsidRDefault="005E3A8B" w:rsidP="00483381">
            <w:pPr>
              <w:ind w:left="432" w:hanging="432"/>
            </w:pPr>
            <w:r w:rsidRPr="00D9706E">
              <w:t>Monophysitism (</w:t>
            </w:r>
            <w:proofErr w:type="spellStart"/>
            <w:r w:rsidRPr="00D9706E">
              <w:t>Eutychianism</w:t>
            </w:r>
            <w:proofErr w:type="spellEnd"/>
            <w:r w:rsidRPr="00D9706E">
              <w:t>) says Christ’s divine nature absorbed his human nature.</w:t>
            </w:r>
          </w:p>
          <w:p w14:paraId="65B7B58E" w14:textId="77777777" w:rsidR="005E3A8B" w:rsidRPr="00D9706E" w:rsidRDefault="005E3A8B" w:rsidP="00483381">
            <w:r w:rsidRPr="00D9706E">
              <w:t xml:space="preserve">451: </w:t>
            </w:r>
            <w:r w:rsidRPr="00C457A7">
              <w:rPr>
                <w:b/>
                <w:bCs/>
              </w:rPr>
              <w:t>Chalcedon</w:t>
            </w:r>
            <w:r w:rsidRPr="00D9706E">
              <w:t xml:space="preserve"> </w:t>
            </w:r>
            <w:r>
              <w:t xml:space="preserve">(no. 4) </w:t>
            </w:r>
            <w:r w:rsidRPr="00D9706E">
              <w:t>says no: Jesus is 100% human and 100% God. The two natures are inseparable but unmixed: Jesus is a single entity.</w:t>
            </w:r>
          </w:p>
          <w:p w14:paraId="53BCE4D2" w14:textId="77777777" w:rsidR="005E3A8B" w:rsidRPr="00D9706E" w:rsidRDefault="005E3A8B" w:rsidP="00483381">
            <w:r w:rsidRPr="00D9706E">
              <w:t xml:space="preserve">553: </w:t>
            </w:r>
            <w:r w:rsidRPr="00C457A7">
              <w:rPr>
                <w:b/>
                <w:bCs/>
              </w:rPr>
              <w:t>Constantinople II</w:t>
            </w:r>
            <w:r>
              <w:t xml:space="preserve"> (no. 5)</w:t>
            </w:r>
            <w:r w:rsidRPr="00D9706E">
              <w:t xml:space="preserve"> reaffirms Chalcedon.</w:t>
            </w:r>
          </w:p>
        </w:tc>
      </w:tr>
      <w:tr w:rsidR="005E3A8B" w:rsidRPr="00D9706E" w14:paraId="3276B9D5" w14:textId="77777777" w:rsidTr="00483381">
        <w:tc>
          <w:tcPr>
            <w:tcW w:w="925" w:type="dxa"/>
          </w:tcPr>
          <w:p w14:paraId="616D09F5" w14:textId="77777777" w:rsidR="005E3A8B" w:rsidRPr="00D9706E" w:rsidRDefault="005E3A8B" w:rsidP="00483381">
            <w:pPr>
              <w:jc w:val="center"/>
            </w:pPr>
            <w:r w:rsidRPr="00D9706E">
              <w:t>100%</w:t>
            </w:r>
          </w:p>
        </w:tc>
        <w:tc>
          <w:tcPr>
            <w:tcW w:w="990" w:type="dxa"/>
          </w:tcPr>
          <w:p w14:paraId="2F23D638" w14:textId="77777777" w:rsidR="005E3A8B" w:rsidRPr="00D9706E" w:rsidRDefault="005E3A8B" w:rsidP="00483381">
            <w:pPr>
              <w:jc w:val="center"/>
            </w:pPr>
            <w:r w:rsidRPr="00D9706E">
              <w:t>75%</w:t>
            </w:r>
          </w:p>
        </w:tc>
        <w:tc>
          <w:tcPr>
            <w:tcW w:w="7661" w:type="dxa"/>
          </w:tcPr>
          <w:p w14:paraId="0CDDF07F" w14:textId="77777777" w:rsidR="005E3A8B" w:rsidRPr="00D9706E" w:rsidRDefault="005E3A8B" w:rsidP="00483381">
            <w:proofErr w:type="spellStart"/>
            <w:r w:rsidRPr="00D9706E">
              <w:t>Monotheletism</w:t>
            </w:r>
            <w:proofErr w:type="spellEnd"/>
            <w:r w:rsidRPr="00D9706E">
              <w:t xml:space="preserve"> says the Son’s will replaced Jesus’ human will.</w:t>
            </w:r>
          </w:p>
          <w:p w14:paraId="395FFCEC" w14:textId="77777777" w:rsidR="005E3A8B" w:rsidRPr="00D9706E" w:rsidRDefault="005E3A8B" w:rsidP="00483381">
            <w:r w:rsidRPr="00D9706E">
              <w:t xml:space="preserve">680: </w:t>
            </w:r>
            <w:r w:rsidRPr="00C457A7">
              <w:rPr>
                <w:b/>
                <w:bCs/>
              </w:rPr>
              <w:t>Constantinople III</w:t>
            </w:r>
            <w:r w:rsidRPr="00D9706E">
              <w:t xml:space="preserve"> </w:t>
            </w:r>
            <w:r>
              <w:t xml:space="preserve">(no. 6) </w:t>
            </w:r>
            <w:r w:rsidRPr="00D9706E">
              <w:t>says no.</w:t>
            </w:r>
          </w:p>
        </w:tc>
      </w:tr>
      <w:tr w:rsidR="005E3A8B" w:rsidRPr="00D9706E" w14:paraId="6D62DC81" w14:textId="77777777" w:rsidTr="00483381">
        <w:tc>
          <w:tcPr>
            <w:tcW w:w="9576" w:type="dxa"/>
            <w:gridSpan w:val="3"/>
          </w:tcPr>
          <w:p w14:paraId="0FC400E4" w14:textId="77777777" w:rsidR="005E3A8B" w:rsidRPr="00D9706E" w:rsidRDefault="005E3A8B" w:rsidP="00483381">
            <w:r w:rsidRPr="00D9706E">
              <w:t xml:space="preserve">787: </w:t>
            </w:r>
            <w:proofErr w:type="spellStart"/>
            <w:r w:rsidRPr="00C457A7">
              <w:rPr>
                <w:b/>
                <w:bCs/>
              </w:rPr>
              <w:t>Nicea</w:t>
            </w:r>
            <w:proofErr w:type="spellEnd"/>
            <w:r w:rsidRPr="00C457A7">
              <w:rPr>
                <w:b/>
                <w:bCs/>
              </w:rPr>
              <w:t xml:space="preserve"> II</w:t>
            </w:r>
            <w:r w:rsidRPr="00D9706E">
              <w:t xml:space="preserve"> </w:t>
            </w:r>
            <w:r>
              <w:t xml:space="preserve">(no. 7) </w:t>
            </w:r>
            <w:r w:rsidRPr="00D9706E">
              <w:t>says the use of images in worship is acceptable.</w:t>
            </w:r>
          </w:p>
        </w:tc>
      </w:tr>
      <w:tr w:rsidR="005E3A8B" w:rsidRPr="00D9706E" w14:paraId="422CC0E4" w14:textId="77777777" w:rsidTr="00483381">
        <w:tc>
          <w:tcPr>
            <w:tcW w:w="9576" w:type="dxa"/>
            <w:gridSpan w:val="3"/>
          </w:tcPr>
          <w:p w14:paraId="04B22B1E" w14:textId="77777777" w:rsidR="005E3A8B" w:rsidRPr="00D9706E" w:rsidRDefault="005E3A8B" w:rsidP="00483381">
            <w:r w:rsidRPr="00D9706E">
              <w:t xml:space="preserve">869-70: </w:t>
            </w:r>
            <w:r w:rsidRPr="00C457A7">
              <w:rPr>
                <w:b/>
                <w:bCs/>
              </w:rPr>
              <w:t>Constantinople IV</w:t>
            </w:r>
            <w:r w:rsidRPr="00D9706E">
              <w:t xml:space="preserve"> </w:t>
            </w:r>
            <w:r>
              <w:t xml:space="preserve">(no. 8) </w:t>
            </w:r>
            <w:r w:rsidRPr="00D9706E">
              <w:t>deposes Photius and reinstates Ignatius as patriarch of Constantinople, thus ending a schism between East and West</w:t>
            </w:r>
          </w:p>
        </w:tc>
      </w:tr>
      <w:tr w:rsidR="005E3A8B" w:rsidRPr="00D9706E" w14:paraId="33B5D14E" w14:textId="77777777" w:rsidTr="00483381">
        <w:tc>
          <w:tcPr>
            <w:tcW w:w="9576" w:type="dxa"/>
            <w:gridSpan w:val="3"/>
          </w:tcPr>
          <w:p w14:paraId="49F0BE00" w14:textId="77777777" w:rsidR="005E3A8B" w:rsidRPr="00D9706E" w:rsidRDefault="005E3A8B" w:rsidP="00483381">
            <w:r w:rsidRPr="00D9706E">
              <w:t xml:space="preserve">1123: </w:t>
            </w:r>
            <w:r w:rsidRPr="00C457A7">
              <w:rPr>
                <w:b/>
                <w:bCs/>
              </w:rPr>
              <w:t>Lateran I</w:t>
            </w:r>
            <w:r w:rsidRPr="00D9706E">
              <w:t xml:space="preserve"> </w:t>
            </w:r>
            <w:r>
              <w:t xml:space="preserve">(no. 9) </w:t>
            </w:r>
            <w:r w:rsidRPr="00D9706E">
              <w:t>defines the Emperor’s role in investment of bishops and prescribes observance of the Peace of God</w:t>
            </w:r>
            <w:r>
              <w:t>.</w:t>
            </w:r>
          </w:p>
        </w:tc>
      </w:tr>
      <w:tr w:rsidR="005E3A8B" w:rsidRPr="00D9706E" w14:paraId="58EFC8E4" w14:textId="77777777" w:rsidTr="00483381">
        <w:tc>
          <w:tcPr>
            <w:tcW w:w="9576" w:type="dxa"/>
            <w:gridSpan w:val="3"/>
          </w:tcPr>
          <w:p w14:paraId="612B65DD" w14:textId="77777777" w:rsidR="005E3A8B" w:rsidRPr="00D9706E" w:rsidRDefault="005E3A8B" w:rsidP="00483381">
            <w:r w:rsidRPr="00D9706E">
              <w:t xml:space="preserve">1139: </w:t>
            </w:r>
            <w:r w:rsidRPr="00C457A7">
              <w:rPr>
                <w:b/>
                <w:bCs/>
              </w:rPr>
              <w:t>Lateran II</w:t>
            </w:r>
            <w:r w:rsidRPr="00D9706E">
              <w:t xml:space="preserve"> </w:t>
            </w:r>
            <w:r>
              <w:t xml:space="preserve">(no. 10) </w:t>
            </w:r>
            <w:r w:rsidRPr="00D9706E">
              <w:t>reaffirms Lateran I and enforces clerical dress, marriages, etc.</w:t>
            </w:r>
          </w:p>
        </w:tc>
      </w:tr>
      <w:tr w:rsidR="005E3A8B" w:rsidRPr="00D9706E" w14:paraId="0D5C58A5" w14:textId="77777777" w:rsidTr="00483381">
        <w:tc>
          <w:tcPr>
            <w:tcW w:w="9576" w:type="dxa"/>
            <w:gridSpan w:val="3"/>
          </w:tcPr>
          <w:p w14:paraId="01FACB77" w14:textId="77777777" w:rsidR="005E3A8B" w:rsidRPr="00D9706E" w:rsidRDefault="005E3A8B" w:rsidP="00483381">
            <w:r w:rsidRPr="00D9706E">
              <w:t xml:space="preserve">1179: </w:t>
            </w:r>
            <w:r w:rsidRPr="00C457A7">
              <w:rPr>
                <w:b/>
                <w:bCs/>
              </w:rPr>
              <w:t>Lateran III</w:t>
            </w:r>
            <w:r w:rsidRPr="00D9706E">
              <w:t xml:space="preserve"> </w:t>
            </w:r>
            <w:r>
              <w:t xml:space="preserve">(no. 11) </w:t>
            </w:r>
            <w:r w:rsidRPr="00D9706E">
              <w:t>condemns simony, says only cardinals can elect popes, and says bishops must be 30 at ordination.</w:t>
            </w:r>
          </w:p>
        </w:tc>
      </w:tr>
      <w:tr w:rsidR="005E3A8B" w:rsidRPr="00D9706E" w14:paraId="576E0D47" w14:textId="77777777" w:rsidTr="00483381">
        <w:tc>
          <w:tcPr>
            <w:tcW w:w="9576" w:type="dxa"/>
            <w:gridSpan w:val="3"/>
          </w:tcPr>
          <w:p w14:paraId="2AC15F34" w14:textId="77777777" w:rsidR="005E3A8B" w:rsidRPr="00D9706E" w:rsidRDefault="005E3A8B" w:rsidP="00483381">
            <w:r w:rsidRPr="00D9706E">
              <w:t xml:space="preserve">1215: </w:t>
            </w:r>
            <w:r w:rsidRPr="00C457A7">
              <w:rPr>
                <w:b/>
                <w:bCs/>
              </w:rPr>
              <w:t>Lateran IV</w:t>
            </w:r>
            <w:r w:rsidRPr="00D9706E">
              <w:t xml:space="preserve"> </w:t>
            </w:r>
            <w:r>
              <w:t xml:space="preserve">(no. 12) </w:t>
            </w:r>
            <w:r w:rsidRPr="00D9706E">
              <w:t>defines transubstantiation, addresses papal primacy, and enforces clerical discipline.</w:t>
            </w:r>
          </w:p>
        </w:tc>
      </w:tr>
      <w:tr w:rsidR="005E3A8B" w:rsidRPr="00D9706E" w14:paraId="0B13CA4C" w14:textId="77777777" w:rsidTr="00483381">
        <w:tc>
          <w:tcPr>
            <w:tcW w:w="9576" w:type="dxa"/>
            <w:gridSpan w:val="3"/>
          </w:tcPr>
          <w:p w14:paraId="34005042" w14:textId="77777777" w:rsidR="005E3A8B" w:rsidRPr="00D9706E" w:rsidRDefault="005E3A8B" w:rsidP="00483381">
            <w:r w:rsidRPr="00D9706E">
              <w:t xml:space="preserve">1245: </w:t>
            </w:r>
            <w:r w:rsidRPr="00C457A7">
              <w:rPr>
                <w:b/>
                <w:bCs/>
              </w:rPr>
              <w:t>Lyon I</w:t>
            </w:r>
            <w:r w:rsidRPr="00D9706E">
              <w:t xml:space="preserve"> </w:t>
            </w:r>
            <w:r>
              <w:t xml:space="preserve">(no. 13) </w:t>
            </w:r>
            <w:r w:rsidRPr="00D9706E">
              <w:t>proclaims the deposition of Emperor Frederick II and institutes a levy to support the Holy Land.</w:t>
            </w:r>
          </w:p>
        </w:tc>
      </w:tr>
      <w:tr w:rsidR="005E3A8B" w:rsidRPr="00D9706E" w14:paraId="0C56021D" w14:textId="77777777" w:rsidTr="00483381">
        <w:tc>
          <w:tcPr>
            <w:tcW w:w="9576" w:type="dxa"/>
            <w:gridSpan w:val="3"/>
          </w:tcPr>
          <w:p w14:paraId="114482AE" w14:textId="77777777" w:rsidR="005E3A8B" w:rsidRPr="00D9706E" w:rsidRDefault="005E3A8B" w:rsidP="00483381">
            <w:r w:rsidRPr="00D9706E">
              <w:t xml:space="preserve">1274: </w:t>
            </w:r>
            <w:r w:rsidRPr="00C457A7">
              <w:rPr>
                <w:b/>
                <w:bCs/>
              </w:rPr>
              <w:t>Lyon II</w:t>
            </w:r>
            <w:r w:rsidRPr="00D9706E">
              <w:t xml:space="preserve"> </w:t>
            </w:r>
            <w:r>
              <w:t xml:space="preserve">(no. 14) </w:t>
            </w:r>
            <w:r w:rsidRPr="00D9706E">
              <w:t>attempts reunion with the Eastern churches, approves Franciscan and Dominican orders, a tithe to support crusades, and conclave procedures.</w:t>
            </w:r>
          </w:p>
        </w:tc>
      </w:tr>
      <w:tr w:rsidR="005E3A8B" w:rsidRPr="00D9706E" w14:paraId="2666E2FC" w14:textId="77777777" w:rsidTr="00483381">
        <w:tc>
          <w:tcPr>
            <w:tcW w:w="9576" w:type="dxa"/>
            <w:gridSpan w:val="3"/>
          </w:tcPr>
          <w:p w14:paraId="5A9BCF27" w14:textId="77777777" w:rsidR="005E3A8B" w:rsidRPr="00D9706E" w:rsidRDefault="005E3A8B" w:rsidP="00483381">
            <w:r w:rsidRPr="00D9706E">
              <w:t xml:space="preserve">1311-12: </w:t>
            </w:r>
            <w:r w:rsidRPr="00C457A7">
              <w:rPr>
                <w:b/>
                <w:bCs/>
              </w:rPr>
              <w:t>Vienne</w:t>
            </w:r>
            <w:r w:rsidRPr="00D9706E">
              <w:t xml:space="preserve"> </w:t>
            </w:r>
            <w:r>
              <w:t xml:space="preserve">(no. 15) </w:t>
            </w:r>
            <w:r w:rsidRPr="00D9706E">
              <w:t>disbands the Knights Templar.</w:t>
            </w:r>
          </w:p>
        </w:tc>
      </w:tr>
      <w:tr w:rsidR="005E3A8B" w:rsidRPr="00D9706E" w14:paraId="38C1AA66" w14:textId="77777777" w:rsidTr="00483381">
        <w:tc>
          <w:tcPr>
            <w:tcW w:w="9576" w:type="dxa"/>
            <w:gridSpan w:val="3"/>
          </w:tcPr>
          <w:p w14:paraId="541EB2E4" w14:textId="77777777" w:rsidR="005E3A8B" w:rsidRPr="00D9706E" w:rsidRDefault="005E3A8B" w:rsidP="00483381">
            <w:r w:rsidRPr="00D9706E">
              <w:lastRenderedPageBreak/>
              <w:t xml:space="preserve">1414-18: </w:t>
            </w:r>
            <w:r w:rsidRPr="00C457A7">
              <w:rPr>
                <w:b/>
                <w:bCs/>
              </w:rPr>
              <w:t>Constance</w:t>
            </w:r>
            <w:r w:rsidRPr="00D9706E">
              <w:t xml:space="preserve"> </w:t>
            </w:r>
            <w:r>
              <w:t xml:space="preserve">(no. 16) </w:t>
            </w:r>
            <w:r w:rsidRPr="00D9706E">
              <w:t>resolves the Great Western Schism (3 rival popes) and condemns John Hus.</w:t>
            </w:r>
          </w:p>
        </w:tc>
      </w:tr>
      <w:tr w:rsidR="005E3A8B" w:rsidRPr="00D9706E" w14:paraId="7EC25C5D" w14:textId="77777777" w:rsidTr="00483381">
        <w:tc>
          <w:tcPr>
            <w:tcW w:w="9576" w:type="dxa"/>
            <w:gridSpan w:val="3"/>
          </w:tcPr>
          <w:p w14:paraId="78B2CF29" w14:textId="77777777" w:rsidR="005E3A8B" w:rsidRPr="00D9706E" w:rsidRDefault="005E3A8B" w:rsidP="00483381">
            <w:r w:rsidRPr="00D9706E">
              <w:t xml:space="preserve">1431-45: </w:t>
            </w:r>
            <w:r w:rsidRPr="007735C3">
              <w:rPr>
                <w:b/>
                <w:bCs/>
              </w:rPr>
              <w:t>Basel</w:t>
            </w:r>
            <w:r>
              <w:t>-</w:t>
            </w:r>
            <w:r w:rsidRPr="007735C3">
              <w:rPr>
                <w:b/>
                <w:bCs/>
              </w:rPr>
              <w:t>Ferrara</w:t>
            </w:r>
            <w:r>
              <w:t>-</w:t>
            </w:r>
            <w:r w:rsidRPr="007735C3">
              <w:rPr>
                <w:b/>
                <w:bCs/>
              </w:rPr>
              <w:t>Florence</w:t>
            </w:r>
            <w:r w:rsidRPr="00D9706E">
              <w:t xml:space="preserve"> </w:t>
            </w:r>
            <w:r>
              <w:t xml:space="preserve">(no. 17) </w:t>
            </w:r>
            <w:r w:rsidRPr="00D9706E">
              <w:t>splits in two. Council fathers at Basel assert conciliarism. Council fathers now at Florence achieve reunion with some Eastern churches and, temporarily, with the Eastern Orthodox.</w:t>
            </w:r>
          </w:p>
        </w:tc>
      </w:tr>
      <w:tr w:rsidR="005E3A8B" w:rsidRPr="00D9706E" w14:paraId="1CCAC159" w14:textId="77777777" w:rsidTr="00483381">
        <w:tc>
          <w:tcPr>
            <w:tcW w:w="9576" w:type="dxa"/>
            <w:gridSpan w:val="3"/>
          </w:tcPr>
          <w:p w14:paraId="015E6163" w14:textId="77777777" w:rsidR="005E3A8B" w:rsidRPr="00D9706E" w:rsidRDefault="005E3A8B" w:rsidP="00483381">
            <w:r w:rsidRPr="00D9706E">
              <w:t xml:space="preserve">1512-17: </w:t>
            </w:r>
            <w:r w:rsidRPr="007735C3">
              <w:rPr>
                <w:b/>
                <w:bCs/>
              </w:rPr>
              <w:t>Lateran V</w:t>
            </w:r>
            <w:r w:rsidRPr="00D9706E">
              <w:t xml:space="preserve"> </w:t>
            </w:r>
            <w:r>
              <w:t xml:space="preserve">(no. 18) </w:t>
            </w:r>
            <w:r w:rsidRPr="00D9706E">
              <w:t>addresses church reform.</w:t>
            </w:r>
          </w:p>
        </w:tc>
      </w:tr>
      <w:tr w:rsidR="005E3A8B" w:rsidRPr="00D9706E" w14:paraId="1E26B389" w14:textId="77777777" w:rsidTr="00483381">
        <w:tc>
          <w:tcPr>
            <w:tcW w:w="9576" w:type="dxa"/>
            <w:gridSpan w:val="3"/>
          </w:tcPr>
          <w:p w14:paraId="29683785" w14:textId="77777777" w:rsidR="005E3A8B" w:rsidRPr="00D9706E" w:rsidRDefault="005E3A8B" w:rsidP="00483381">
            <w:r w:rsidRPr="00D9706E">
              <w:t xml:space="preserve">1545-63: </w:t>
            </w:r>
            <w:r w:rsidRPr="007735C3">
              <w:rPr>
                <w:b/>
                <w:bCs/>
              </w:rPr>
              <w:t>Trent</w:t>
            </w:r>
            <w:r w:rsidRPr="00D9706E">
              <w:t xml:space="preserve"> </w:t>
            </w:r>
            <w:r>
              <w:t xml:space="preserve">(no. 19) </w:t>
            </w:r>
            <w:r w:rsidRPr="00D9706E">
              <w:t>rejects Protestantism, defines the canon of scripture and the seven sacraments, and strengthens clerical discipline and education.</w:t>
            </w:r>
          </w:p>
        </w:tc>
      </w:tr>
      <w:tr w:rsidR="005E3A8B" w:rsidRPr="00D9706E" w14:paraId="32D71114" w14:textId="77777777" w:rsidTr="00483381">
        <w:tc>
          <w:tcPr>
            <w:tcW w:w="9576" w:type="dxa"/>
            <w:gridSpan w:val="3"/>
          </w:tcPr>
          <w:p w14:paraId="4DC2522B" w14:textId="77777777" w:rsidR="005E3A8B" w:rsidRPr="00D9706E" w:rsidRDefault="005E3A8B" w:rsidP="00483381">
            <w:r w:rsidRPr="00D9706E">
              <w:t xml:space="preserve">1869-70: </w:t>
            </w:r>
            <w:r w:rsidRPr="007735C3">
              <w:rPr>
                <w:b/>
                <w:bCs/>
              </w:rPr>
              <w:t>Vatican I</w:t>
            </w:r>
            <w:r w:rsidRPr="00D9706E">
              <w:t xml:space="preserve"> </w:t>
            </w:r>
            <w:r>
              <w:t xml:space="preserve">(no. 20) </w:t>
            </w:r>
            <w:r w:rsidRPr="00D9706E">
              <w:t>defines papal primacy and papal infallibility; it opposes materialism and rationalism; it discusses revelation, the interpretation of scripture, and faith and reason.</w:t>
            </w:r>
          </w:p>
        </w:tc>
      </w:tr>
      <w:tr w:rsidR="005E3A8B" w:rsidRPr="00D9706E" w14:paraId="2980C1DB" w14:textId="77777777" w:rsidTr="00483381">
        <w:tc>
          <w:tcPr>
            <w:tcW w:w="9576" w:type="dxa"/>
            <w:gridSpan w:val="3"/>
          </w:tcPr>
          <w:p w14:paraId="7FB6F923" w14:textId="77777777" w:rsidR="005E3A8B" w:rsidRPr="00D9706E" w:rsidRDefault="005E3A8B" w:rsidP="00483381">
            <w:r w:rsidRPr="00D9706E">
              <w:t xml:space="preserve">1962-65: </w:t>
            </w:r>
            <w:r w:rsidRPr="007735C3">
              <w:rPr>
                <w:b/>
                <w:bCs/>
              </w:rPr>
              <w:t>Vatican II</w:t>
            </w:r>
            <w:r w:rsidRPr="00D9706E">
              <w:t xml:space="preserve"> </w:t>
            </w:r>
            <w:r>
              <w:t xml:space="preserve">(no. 21) </w:t>
            </w:r>
            <w:r w:rsidRPr="00D9706E">
              <w:t>is a pastoral council dealing with the Church in relation to the modern world; it reforms the liturgy and promotes ecumenism.</w:t>
            </w:r>
          </w:p>
        </w:tc>
      </w:tr>
    </w:tbl>
    <w:p w14:paraId="2E5B470B" w14:textId="77777777" w:rsidR="00BF4A3D" w:rsidRPr="00664735" w:rsidRDefault="00BF4A3D" w:rsidP="00664735">
      <w:pPr>
        <w:rPr>
          <w:kern w:val="2"/>
          <w14:ligatures w14:val="standardContextual"/>
        </w:rPr>
      </w:pPr>
    </w:p>
    <w:sectPr w:rsidR="00BF4A3D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B"/>
    <w:rsid w:val="00172CCB"/>
    <w:rsid w:val="002B4696"/>
    <w:rsid w:val="002C240C"/>
    <w:rsid w:val="0046499B"/>
    <w:rsid w:val="00574962"/>
    <w:rsid w:val="005E3A8B"/>
    <w:rsid w:val="00610D7B"/>
    <w:rsid w:val="00664735"/>
    <w:rsid w:val="007C5641"/>
    <w:rsid w:val="00810F93"/>
    <w:rsid w:val="00975BE0"/>
    <w:rsid w:val="00B70342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8E92"/>
  <w15:chartTrackingRefBased/>
  <w15:docId w15:val="{22FA6EC5-CA2C-4AFA-9B46-D37A39B1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8B"/>
    <w:pPr>
      <w:spacing w:after="0" w:line="240" w:lineRule="auto"/>
      <w:contextualSpacing/>
      <w:jc w:val="both"/>
    </w:pPr>
    <w:rPr>
      <w:rFonts w:eastAsia="PMingLiU"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A8B"/>
    <w:pPr>
      <w:keepNext/>
      <w:keepLines/>
      <w:spacing w:before="360" w:after="80" w:line="278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E3A8B"/>
    <w:pPr>
      <w:keepNext/>
      <w:keepLines/>
      <w:spacing w:before="160" w:after="80" w:line="278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A8B"/>
    <w:pPr>
      <w:keepNext/>
      <w:keepLines/>
      <w:spacing w:before="160" w:after="80" w:line="278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A8B"/>
    <w:pPr>
      <w:keepNext/>
      <w:keepLines/>
      <w:spacing w:before="80" w:after="40" w:line="278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A8B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A8B"/>
    <w:pPr>
      <w:keepNext/>
      <w:keepLines/>
      <w:spacing w:before="40" w:line="278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A8B"/>
    <w:pPr>
      <w:keepNext/>
      <w:keepLines/>
      <w:spacing w:before="40" w:line="278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A8B"/>
    <w:pPr>
      <w:keepNext/>
      <w:keepLines/>
      <w:spacing w:line="278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A8B"/>
    <w:pPr>
      <w:keepNext/>
      <w:keepLines/>
      <w:spacing w:line="278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E3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A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A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A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A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A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A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A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A8B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A8B"/>
    <w:pPr>
      <w:numPr>
        <w:ilvl w:val="1"/>
      </w:numPr>
      <w:spacing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A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A8B"/>
    <w:pPr>
      <w:spacing w:before="160" w:after="160" w:line="278" w:lineRule="auto"/>
      <w:contextualSpacing w:val="0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3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A8B"/>
    <w:pPr>
      <w:spacing w:after="160" w:line="278" w:lineRule="auto"/>
      <w:ind w:left="720"/>
      <w:jc w:val="left"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5E3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A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3A8B"/>
    <w:pPr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2025-09-24T13:13:00Z</dcterms:created>
  <dcterms:modified xsi:type="dcterms:W3CDTF">2025-09-25T12:53:00Z</dcterms:modified>
</cp:coreProperties>
</file>