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FE7A" w14:textId="038D62C0" w:rsidR="00BB51EA" w:rsidRPr="00BB51EA" w:rsidRDefault="00BB51EA" w:rsidP="00BB51EA">
      <w:pPr>
        <w:jc w:val="center"/>
        <w:rPr>
          <w:rFonts w:eastAsiaTheme="majorEastAsia"/>
          <w:kern w:val="2"/>
          <w:szCs w:val="32"/>
          <w14:ligatures w14:val="standardContextual"/>
        </w:rPr>
      </w:pPr>
      <w:r w:rsidRPr="00BB51EA">
        <w:rPr>
          <w:rFonts w:eastAsiaTheme="majorEastAsia"/>
          <w:kern w:val="2"/>
          <w:szCs w:val="32"/>
          <w14:ligatures w14:val="standardContextual"/>
        </w:rPr>
        <w:t>VATICAN II, DECLARATION ON RELIGIOUS FREEDOM</w:t>
      </w:r>
    </w:p>
    <w:p w14:paraId="30FD5F8B" w14:textId="6C2A7636" w:rsidR="00BB51EA" w:rsidRPr="00BB51EA" w:rsidRDefault="00BB51EA" w:rsidP="00BB51EA">
      <w:pPr>
        <w:jc w:val="center"/>
        <w:rPr>
          <w:rFonts w:eastAsiaTheme="majorEastAsia"/>
          <w:kern w:val="2"/>
          <w:szCs w:val="32"/>
          <w14:ligatures w14:val="standardContextual"/>
        </w:rPr>
      </w:pPr>
      <w:r w:rsidRPr="00BB51EA">
        <w:rPr>
          <w:rFonts w:eastAsiaTheme="majorEastAsia"/>
          <w:kern w:val="2"/>
          <w:szCs w:val="32"/>
          <w14:ligatures w14:val="standardContextual"/>
        </w:rPr>
        <w:t>(DIGNITATIS HUMANAE)</w:t>
      </w:r>
    </w:p>
    <w:p w14:paraId="0495CAB3" w14:textId="5CA708A3" w:rsidR="003E3B1D" w:rsidRPr="00BB51EA" w:rsidRDefault="00BB51EA" w:rsidP="00BB51EA">
      <w:pPr>
        <w:jc w:val="center"/>
        <w:rPr>
          <w:rFonts w:eastAsiaTheme="majorEastAsia"/>
          <w:kern w:val="2"/>
          <w:szCs w:val="32"/>
          <w14:ligatures w14:val="standardContextual"/>
        </w:rPr>
      </w:pPr>
      <w:r w:rsidRPr="00BB51EA">
        <w:rPr>
          <w:rFonts w:eastAsiaTheme="majorEastAsia"/>
          <w:kern w:val="2"/>
          <w:szCs w:val="32"/>
          <w14:ligatures w14:val="standardContextual"/>
        </w:rPr>
        <w:t>December 7, 1965</w:t>
      </w:r>
    </w:p>
    <w:p w14:paraId="0B7E2EBE" w14:textId="46F60B3D" w:rsidR="00BB51EA" w:rsidRPr="00BB51EA" w:rsidRDefault="00BB51EA" w:rsidP="00BB51EA">
      <w:pPr>
        <w:rPr>
          <w:rFonts w:eastAsiaTheme="majorEastAsia"/>
          <w:kern w:val="2"/>
          <w:szCs w:val="32"/>
          <w14:ligatures w14:val="standardContextual"/>
        </w:rPr>
      </w:pPr>
    </w:p>
    <w:p w14:paraId="744C1DA0" w14:textId="77777777" w:rsidR="003E3B1D" w:rsidRPr="003E3B1D" w:rsidRDefault="003E3B1D" w:rsidP="003E3B1D">
      <w:pPr>
        <w:jc w:val="center"/>
        <w:rPr>
          <w:sz w:val="20"/>
          <w:szCs w:val="20"/>
        </w:rPr>
      </w:pPr>
      <w:r w:rsidRPr="003E3B1D">
        <w:rPr>
          <w:sz w:val="20"/>
          <w:szCs w:val="20"/>
        </w:rPr>
        <w:t>Paul Hahn, Theology Department</w:t>
      </w:r>
    </w:p>
    <w:p w14:paraId="2719747E" w14:textId="77777777" w:rsidR="003E3B1D" w:rsidRPr="003E3B1D" w:rsidRDefault="003E3B1D" w:rsidP="003E3B1D">
      <w:pPr>
        <w:jc w:val="center"/>
        <w:rPr>
          <w:sz w:val="20"/>
          <w:szCs w:val="20"/>
        </w:rPr>
      </w:pPr>
      <w:r w:rsidRPr="003E3B1D">
        <w:rPr>
          <w:sz w:val="20"/>
          <w:szCs w:val="20"/>
        </w:rPr>
        <w:t>University of St Thomas, Houston TX 77006</w:t>
      </w:r>
    </w:p>
    <w:p w14:paraId="1696D8DF" w14:textId="77777777" w:rsidR="003E3B1D" w:rsidRPr="003E3B1D" w:rsidRDefault="003E3B1D" w:rsidP="003E3B1D">
      <w:pPr>
        <w:jc w:val="center"/>
        <w:rPr>
          <w:sz w:val="20"/>
          <w:szCs w:val="20"/>
        </w:rPr>
      </w:pPr>
      <w:r w:rsidRPr="003E3B1D">
        <w:rPr>
          <w:sz w:val="20"/>
          <w:szCs w:val="20"/>
        </w:rPr>
        <w:t>© 2026, theologyplus.com</w:t>
      </w:r>
    </w:p>
    <w:p w14:paraId="27650F6B" w14:textId="77777777" w:rsidR="003E3B1D" w:rsidRDefault="003E3B1D" w:rsidP="003E3B1D"/>
    <w:p w14:paraId="6D33901A" w14:textId="77777777" w:rsidR="00C63485" w:rsidRDefault="00C63485" w:rsidP="003E3B1D"/>
    <w:p w14:paraId="7CA27881" w14:textId="77777777" w:rsidR="007F58D1" w:rsidRDefault="007F58D1" w:rsidP="00A031FE">
      <w:r w:rsidRPr="00315E41">
        <w:t>“</w:t>
      </w:r>
      <w:r w:rsidRPr="00315E41">
        <w:rPr>
          <w:b/>
        </w:rPr>
        <w:t>religious freedom</w:t>
      </w:r>
      <w:r w:rsidRPr="00315E41">
        <w:t>”</w:t>
      </w:r>
    </w:p>
    <w:p w14:paraId="69CEA566" w14:textId="77777777" w:rsidR="00A031FE" w:rsidRPr="00315E41" w:rsidRDefault="00A031FE" w:rsidP="00A031FE"/>
    <w:p w14:paraId="7FF5DA68" w14:textId="77777777" w:rsidR="007F58D1" w:rsidRPr="00315E41" w:rsidRDefault="007F58D1" w:rsidP="00A031FE">
      <w:pPr>
        <w:ind w:left="360"/>
      </w:pPr>
      <w:r w:rsidRPr="00315E41">
        <w:t xml:space="preserve">Freedom here means “immunity from coercion” (§ 1, 2 </w:t>
      </w:r>
      <w:r w:rsidRPr="00315E41">
        <w:rPr>
          <w:i/>
        </w:rPr>
        <w:t>bis</w:t>
      </w:r>
      <w:r w:rsidRPr="00315E41">
        <w:t xml:space="preserve">, 4, 9). (See § 4: “freedom or immunity from coercion </w:t>
      </w:r>
      <w:r>
        <w:t>. . .</w:t>
      </w:r>
      <w:r w:rsidRPr="00315E41">
        <w:t>”)</w:t>
      </w:r>
    </w:p>
    <w:p w14:paraId="15C8B734" w14:textId="77777777" w:rsidR="007F58D1" w:rsidRPr="00315E41" w:rsidRDefault="007F58D1" w:rsidP="00A031FE">
      <w:pPr>
        <w:ind w:left="360"/>
      </w:pPr>
      <w:r w:rsidRPr="00315E41">
        <w:t>Freedom here includes “immunity from external coercion as well as psychological freedom.” (§ 2)</w:t>
      </w:r>
    </w:p>
    <w:p w14:paraId="5028FD43" w14:textId="77777777" w:rsidR="007F58D1" w:rsidRPr="00315E41" w:rsidRDefault="007F58D1" w:rsidP="007F58D1"/>
    <w:p w14:paraId="4F88D618" w14:textId="77777777" w:rsidR="007F58D1" w:rsidRDefault="007F58D1" w:rsidP="00A031FE">
      <w:pPr>
        <w:rPr>
          <w:bCs/>
        </w:rPr>
      </w:pPr>
      <w:r w:rsidRPr="00315E41">
        <w:rPr>
          <w:b/>
        </w:rPr>
        <w:t>Catholicism</w:t>
      </w:r>
      <w:r w:rsidRPr="009F29EC">
        <w:t>’</w:t>
      </w:r>
      <w:r w:rsidRPr="00315E41">
        <w:rPr>
          <w:b/>
        </w:rPr>
        <w:t>s basic position on religious freedom</w:t>
      </w:r>
    </w:p>
    <w:p w14:paraId="1CC9214A" w14:textId="77777777" w:rsidR="00A031FE" w:rsidRPr="00A031FE" w:rsidRDefault="00A031FE" w:rsidP="00A031FE">
      <w:pPr>
        <w:rPr>
          <w:bCs/>
        </w:rPr>
      </w:pPr>
    </w:p>
    <w:p w14:paraId="4F8A3FFE" w14:textId="77777777" w:rsidR="007F58D1" w:rsidRPr="00315E41" w:rsidRDefault="007F58D1" w:rsidP="00A031FE">
      <w:pPr>
        <w:ind w:left="360"/>
      </w:pPr>
      <w:r w:rsidRPr="00315E41">
        <w:t>“</w:t>
      </w:r>
      <w:r>
        <w:t>. . .</w:t>
      </w:r>
      <w:r w:rsidRPr="00315E41">
        <w:t xml:space="preserve"> no one is to be forced to act in a manner contrary to his own beliefs </w:t>
      </w:r>
      <w:r>
        <w:t>. . .</w:t>
      </w:r>
      <w:r w:rsidRPr="00315E41">
        <w:t>” (§ 2)</w:t>
      </w:r>
    </w:p>
    <w:p w14:paraId="05C5D4FC" w14:textId="77777777" w:rsidR="007F58D1" w:rsidRPr="00315E41" w:rsidRDefault="007F58D1" w:rsidP="00A031FE">
      <w:pPr>
        <w:ind w:left="360"/>
      </w:pPr>
      <w:r w:rsidRPr="00315E41">
        <w:t>In “history, there has at times appeared a way of acting that was hardly in accord with the spirit of the Gospel or even opposed to it. Nevertheless, the doctrine of the Church that no one is to be coerced into faith has always stood firm.” (§ 12)</w:t>
      </w:r>
    </w:p>
    <w:p w14:paraId="118875A2" w14:textId="77777777" w:rsidR="007F58D1" w:rsidRPr="00315E41" w:rsidRDefault="007F58D1" w:rsidP="007F58D1"/>
    <w:p w14:paraId="3B15702A" w14:textId="77777777" w:rsidR="007F58D1" w:rsidRDefault="007F58D1" w:rsidP="00A031FE">
      <w:pPr>
        <w:rPr>
          <w:bCs/>
        </w:rPr>
      </w:pPr>
      <w:r w:rsidRPr="00315E41">
        <w:rPr>
          <w:b/>
        </w:rPr>
        <w:t>reasons for religious freedom</w:t>
      </w:r>
    </w:p>
    <w:p w14:paraId="3310EE6E" w14:textId="77777777" w:rsidR="00A031FE" w:rsidRPr="00A031FE" w:rsidRDefault="00A031FE" w:rsidP="00A031FE">
      <w:pPr>
        <w:rPr>
          <w:bCs/>
        </w:rPr>
      </w:pPr>
    </w:p>
    <w:p w14:paraId="407CCA75" w14:textId="77777777" w:rsidR="007F58D1" w:rsidRPr="00315E41" w:rsidRDefault="007F58D1" w:rsidP="00A031FE">
      <w:pPr>
        <w:ind w:left="360"/>
      </w:pPr>
      <w:r w:rsidRPr="00315E41">
        <w:t>“The truth cannot impose itself except by virtue of its own truth, as it makes its entrance into the mind at once quietly and with power.” (§ 1)</w:t>
      </w:r>
    </w:p>
    <w:p w14:paraId="0E6FC41F" w14:textId="77777777" w:rsidR="007F58D1" w:rsidRPr="00315E41" w:rsidRDefault="007F58D1" w:rsidP="00A031FE">
      <w:pPr>
        <w:ind w:left="360"/>
      </w:pPr>
      <w:r w:rsidRPr="00315E41">
        <w:t>“</w:t>
      </w:r>
      <w:r>
        <w:t>. . .</w:t>
      </w:r>
      <w:r w:rsidRPr="00315E41">
        <w:t xml:space="preserve"> men explain to one another the truth they have discovered, or think they have discovered, in order thus to assist one another in the quest for truth </w:t>
      </w:r>
      <w:r>
        <w:t>. . .</w:t>
      </w:r>
      <w:r w:rsidRPr="00315E41">
        <w:t>” (§ 3)</w:t>
      </w:r>
    </w:p>
    <w:p w14:paraId="70C39607" w14:textId="77777777" w:rsidR="007F58D1" w:rsidRPr="00315E41" w:rsidRDefault="007F58D1" w:rsidP="00A031FE">
      <w:pPr>
        <w:ind w:left="360"/>
      </w:pPr>
      <w:r w:rsidRPr="00315E41">
        <w:t>“</w:t>
      </w:r>
      <w:r>
        <w:t>. . .</w:t>
      </w:r>
      <w:r w:rsidRPr="00315E41">
        <w:t xml:space="preserve"> religious freedom has its foundation in the very dignity of the human person </w:t>
      </w:r>
      <w:r>
        <w:t>. . .</w:t>
      </w:r>
      <w:r w:rsidRPr="00315E41">
        <w:t>” (§ 2)</w:t>
      </w:r>
    </w:p>
    <w:p w14:paraId="1A5F704C" w14:textId="77777777" w:rsidR="007F58D1" w:rsidRPr="00315E41" w:rsidRDefault="007F58D1" w:rsidP="00A031FE">
      <w:pPr>
        <w:ind w:left="360"/>
      </w:pPr>
      <w:r w:rsidRPr="00315E41">
        <w:t xml:space="preserve">Religious freedom “has roots in divine revelation </w:t>
      </w:r>
      <w:r>
        <w:t>. . .</w:t>
      </w:r>
      <w:r w:rsidRPr="00315E41">
        <w:t>” (§ 9)</w:t>
      </w:r>
    </w:p>
    <w:p w14:paraId="5A63E0DC" w14:textId="77777777" w:rsidR="007F58D1" w:rsidRPr="00315E41" w:rsidRDefault="007F58D1" w:rsidP="00A031FE">
      <w:pPr>
        <w:ind w:left="720"/>
      </w:pPr>
      <w:r w:rsidRPr="00315E41">
        <w:t>“</w:t>
      </w:r>
      <w:r>
        <w:t>. . .</w:t>
      </w:r>
      <w:r w:rsidRPr="00315E41">
        <w:t xml:space="preserve"> to it [the gospel] is due in great measure the fact that in the course of time men have come more widely to recognize their dignity as persons, and the conviction has grown stronger that the person in society is to be kept free from all manner of coercion in matters religious </w:t>
      </w:r>
      <w:r>
        <w:t>. . .</w:t>
      </w:r>
      <w:r w:rsidRPr="00315E41">
        <w:t>” (§ 12)</w:t>
      </w:r>
    </w:p>
    <w:p w14:paraId="44B63C2D" w14:textId="77777777" w:rsidR="007F58D1" w:rsidRPr="00315E41" w:rsidRDefault="007F58D1" w:rsidP="007F58D1"/>
    <w:p w14:paraId="1E2F658A" w14:textId="77777777" w:rsidR="007F58D1" w:rsidRDefault="007F58D1" w:rsidP="00A031FE">
      <w:pPr>
        <w:rPr>
          <w:bCs/>
        </w:rPr>
      </w:pPr>
      <w:r w:rsidRPr="00315E41">
        <w:rPr>
          <w:b/>
        </w:rPr>
        <w:t>government promotion of religion in general</w:t>
      </w:r>
    </w:p>
    <w:p w14:paraId="759B355F" w14:textId="77777777" w:rsidR="00A031FE" w:rsidRPr="00A031FE" w:rsidRDefault="00A031FE" w:rsidP="00A031FE">
      <w:pPr>
        <w:rPr>
          <w:bCs/>
        </w:rPr>
      </w:pPr>
    </w:p>
    <w:p w14:paraId="1B5714C9" w14:textId="77777777" w:rsidR="007F58D1" w:rsidRPr="00315E41" w:rsidRDefault="007F58D1" w:rsidP="00A031FE">
      <w:pPr>
        <w:ind w:left="360"/>
      </w:pPr>
      <w:r w:rsidRPr="00315E41">
        <w:t xml:space="preserve">“Government [ought] to take account of the religious life of the citizenry and show it favor </w:t>
      </w:r>
      <w:r>
        <w:t>. . .</w:t>
      </w:r>
      <w:r w:rsidRPr="00315E41">
        <w:t>” (§ 3)</w:t>
      </w:r>
    </w:p>
    <w:p w14:paraId="76C51897" w14:textId="77777777" w:rsidR="007F58D1" w:rsidRPr="00315E41" w:rsidRDefault="007F58D1" w:rsidP="00A031FE">
      <w:pPr>
        <w:ind w:left="360"/>
      </w:pPr>
      <w:r w:rsidRPr="00315E41">
        <w:t xml:space="preserve">“Government is also to help create conditions favorable to the fostering of religious life </w:t>
      </w:r>
      <w:r>
        <w:t>. . .</w:t>
      </w:r>
      <w:r w:rsidRPr="00315E41">
        <w:t>” (§ 6)</w:t>
      </w:r>
    </w:p>
    <w:p w14:paraId="024D5431" w14:textId="77777777" w:rsidR="007F58D1" w:rsidRPr="00315E41" w:rsidRDefault="007F58D1" w:rsidP="007F58D1"/>
    <w:p w14:paraId="6BA38EAD" w14:textId="77777777" w:rsidR="007F58D1" w:rsidRDefault="007F58D1" w:rsidP="00A031FE">
      <w:pPr>
        <w:rPr>
          <w:bCs/>
        </w:rPr>
      </w:pPr>
      <w:r w:rsidRPr="00315E41">
        <w:rPr>
          <w:b/>
        </w:rPr>
        <w:t>government promotion of religious freedom</w:t>
      </w:r>
    </w:p>
    <w:p w14:paraId="75603954" w14:textId="77777777" w:rsidR="00A031FE" w:rsidRPr="00A031FE" w:rsidRDefault="00A031FE" w:rsidP="00A031FE">
      <w:pPr>
        <w:rPr>
          <w:bCs/>
        </w:rPr>
      </w:pPr>
    </w:p>
    <w:p w14:paraId="7CA56980" w14:textId="77777777" w:rsidR="007F58D1" w:rsidRPr="00315E41" w:rsidRDefault="007F58D1" w:rsidP="00A031FE">
      <w:pPr>
        <w:ind w:left="360"/>
      </w:pPr>
      <w:r w:rsidRPr="00315E41">
        <w:t>“</w:t>
      </w:r>
      <w:r>
        <w:t>. . .</w:t>
      </w:r>
      <w:r w:rsidRPr="00315E41">
        <w:t xml:space="preserve"> government is to see to it that equality of citizens before the law </w:t>
      </w:r>
      <w:r>
        <w:t>. . .</w:t>
      </w:r>
      <w:r w:rsidRPr="00315E41">
        <w:t xml:space="preserve"> is never violated </w:t>
      </w:r>
      <w:r>
        <w:t>. . .</w:t>
      </w:r>
      <w:r w:rsidRPr="00315E41">
        <w:t xml:space="preserve"> for religious reasons. Nor is there to be discrimination among citizens.” (§ 6)</w:t>
      </w:r>
    </w:p>
    <w:p w14:paraId="70CD3E92" w14:textId="77777777" w:rsidR="007F58D1" w:rsidRPr="00315E41" w:rsidRDefault="007F58D1" w:rsidP="00A031FE">
      <w:pPr>
        <w:ind w:left="360"/>
      </w:pPr>
      <w:r w:rsidRPr="00315E41">
        <w:lastRenderedPageBreak/>
        <w:t>“</w:t>
      </w:r>
      <w:r>
        <w:t>. . .</w:t>
      </w:r>
      <w:r w:rsidRPr="00315E41">
        <w:t xml:space="preserve"> religious freedom is to be recognized in the constitutional law </w:t>
      </w:r>
      <w:r>
        <w:t>. . .</w:t>
      </w:r>
      <w:r w:rsidRPr="00315E41">
        <w:t>” (§ 2)</w:t>
      </w:r>
    </w:p>
    <w:p w14:paraId="0CE6569C" w14:textId="77777777" w:rsidR="007F58D1" w:rsidRPr="00315E41" w:rsidRDefault="007F58D1" w:rsidP="00A031FE">
      <w:pPr>
        <w:ind w:left="720"/>
      </w:pPr>
      <w:r w:rsidRPr="00315E41">
        <w:t xml:space="preserve">If “special civil recognition is given to one religious community in the constitution </w:t>
      </w:r>
      <w:r>
        <w:t>. . .</w:t>
      </w:r>
      <w:r w:rsidRPr="00315E41">
        <w:t xml:space="preserve"> religious freedom should be recognized and made effective in practice </w:t>
      </w:r>
      <w:r>
        <w:t>. . .</w:t>
      </w:r>
      <w:r w:rsidRPr="00315E41">
        <w:t>” (§ 6)</w:t>
      </w:r>
    </w:p>
    <w:p w14:paraId="7B9563FA" w14:textId="77777777" w:rsidR="007F58D1" w:rsidRPr="00315E41" w:rsidRDefault="007F58D1" w:rsidP="00A031FE">
      <w:pPr>
        <w:ind w:left="720"/>
      </w:pPr>
      <w:r w:rsidRPr="00315E41">
        <w:t>profession of religious freedom vs. practice of religious freedom</w:t>
      </w:r>
    </w:p>
    <w:p w14:paraId="2D296EB3" w14:textId="77777777" w:rsidR="007F58D1" w:rsidRPr="00315E41" w:rsidRDefault="007F58D1" w:rsidP="00A031FE">
      <w:pPr>
        <w:ind w:left="1080"/>
      </w:pPr>
      <w:r w:rsidRPr="00315E41">
        <w:t>“</w:t>
      </w:r>
      <w:r>
        <w:t>. . .</w:t>
      </w:r>
      <w:r w:rsidRPr="00315E41">
        <w:t xml:space="preserve"> religious freedom is not only [to be] proclaimed in words or simply incorporated in law but also given sincere and practical application </w:t>
      </w:r>
      <w:r>
        <w:t>. . .</w:t>
      </w:r>
      <w:r w:rsidRPr="00315E41">
        <w:t>” (§ 13)</w:t>
      </w:r>
    </w:p>
    <w:p w14:paraId="29888CB0" w14:textId="77777777" w:rsidR="007F58D1" w:rsidRPr="00315E41" w:rsidRDefault="007F58D1" w:rsidP="00A031FE">
      <w:pPr>
        <w:ind w:left="1080"/>
      </w:pPr>
      <w:r w:rsidRPr="00315E41">
        <w:t>“</w:t>
      </w:r>
      <w:r>
        <w:t>. . .</w:t>
      </w:r>
      <w:r w:rsidRPr="00315E41">
        <w:t xml:space="preserve"> forms of government still exist under which, even though freedom of religious worship receives constitutional recognition, the powers of government are engaged in the effort to deter citizens from the profession of religion </w:t>
      </w:r>
      <w:r>
        <w:t>. . .</w:t>
      </w:r>
      <w:r w:rsidRPr="00315E41">
        <w:t>” (§ 15)</w:t>
      </w:r>
    </w:p>
    <w:p w14:paraId="768A1699" w14:textId="77777777" w:rsidR="007F58D1" w:rsidRPr="00315E41" w:rsidRDefault="007F58D1" w:rsidP="007F58D1"/>
    <w:p w14:paraId="2A91E38B" w14:textId="77777777" w:rsidR="007F58D1" w:rsidRDefault="007F58D1" w:rsidP="00A031FE">
      <w:pPr>
        <w:rPr>
          <w:bCs/>
        </w:rPr>
      </w:pPr>
      <w:r w:rsidRPr="00315E41">
        <w:rPr>
          <w:b/>
        </w:rPr>
        <w:t xml:space="preserve">government should neither </w:t>
      </w:r>
      <w:r w:rsidRPr="00315E41">
        <w:rPr>
          <w:b/>
          <w:i/>
        </w:rPr>
        <w:t>promote</w:t>
      </w:r>
      <w:r w:rsidRPr="00315E41">
        <w:rPr>
          <w:b/>
        </w:rPr>
        <w:t xml:space="preserve"> nor </w:t>
      </w:r>
      <w:r w:rsidRPr="00315E41">
        <w:rPr>
          <w:b/>
          <w:i/>
        </w:rPr>
        <w:t>hinder</w:t>
      </w:r>
      <w:r w:rsidRPr="00315E41">
        <w:rPr>
          <w:b/>
        </w:rPr>
        <w:t xml:space="preserve"> a given religion</w:t>
      </w:r>
    </w:p>
    <w:p w14:paraId="7A8D35D3" w14:textId="77777777" w:rsidR="00A031FE" w:rsidRPr="00A031FE" w:rsidRDefault="00A031FE" w:rsidP="00A031FE">
      <w:pPr>
        <w:rPr>
          <w:bCs/>
        </w:rPr>
      </w:pPr>
    </w:p>
    <w:p w14:paraId="39D31DFE" w14:textId="77777777" w:rsidR="007F58D1" w:rsidRPr="00315E41" w:rsidRDefault="007F58D1" w:rsidP="00A031FE">
      <w:pPr>
        <w:ind w:left="360"/>
      </w:pPr>
      <w:r w:rsidRPr="00315E41">
        <w:t xml:space="preserve">A person “is not to be forced to act in a manner contrary to his conscience. Nor, on the other hand, is he to be restrained from acting in accordance with his conscience </w:t>
      </w:r>
      <w:r>
        <w:t>. . .</w:t>
      </w:r>
      <w:r w:rsidRPr="00315E41">
        <w:t>” (§ 3)</w:t>
      </w:r>
    </w:p>
    <w:p w14:paraId="73327296" w14:textId="77777777" w:rsidR="007F58D1" w:rsidRPr="00315E41" w:rsidRDefault="007F58D1" w:rsidP="00A031FE">
      <w:pPr>
        <w:ind w:left="360"/>
      </w:pPr>
      <w:r w:rsidRPr="00315E41">
        <w:t>Government must not “command or prohibit acts of this kind.” (§ 3)</w:t>
      </w:r>
    </w:p>
    <w:p w14:paraId="7162D21C" w14:textId="77777777" w:rsidR="007F58D1" w:rsidRPr="00315E41" w:rsidRDefault="007F58D1" w:rsidP="00A031FE">
      <w:pPr>
        <w:ind w:left="360"/>
      </w:pPr>
      <w:r w:rsidRPr="00315E41">
        <w:t>Government must not “command or inhibit acts that are religious.” (§ 3)</w:t>
      </w:r>
    </w:p>
    <w:p w14:paraId="7723727B" w14:textId="77777777" w:rsidR="007F58D1" w:rsidRPr="00315E41" w:rsidRDefault="007F58D1" w:rsidP="00A031FE">
      <w:pPr>
        <w:ind w:left="360"/>
      </w:pPr>
      <w:r w:rsidRPr="00315E41">
        <w:t>“</w:t>
      </w:r>
      <w:r>
        <w:t>. . .</w:t>
      </w:r>
      <w:r w:rsidRPr="00315E41">
        <w:t xml:space="preserve"> a wrong is done when government imposes </w:t>
      </w:r>
      <w:r>
        <w:t>. . .</w:t>
      </w:r>
      <w:r w:rsidRPr="00315E41">
        <w:t xml:space="preserve"> the profession or repudiation of any religion </w:t>
      </w:r>
      <w:r>
        <w:t>. . .</w:t>
      </w:r>
      <w:r w:rsidRPr="00315E41">
        <w:t>” (§ 6)</w:t>
      </w:r>
    </w:p>
    <w:p w14:paraId="25EBD1B2" w14:textId="77777777" w:rsidR="007F58D1" w:rsidRPr="00A031FE" w:rsidRDefault="007F58D1" w:rsidP="00A031FE">
      <w:pPr>
        <w:ind w:left="360"/>
        <w:rPr>
          <w:szCs w:val="32"/>
        </w:rPr>
      </w:pPr>
      <w:r w:rsidRPr="00A031FE">
        <w:rPr>
          <w:szCs w:val="32"/>
        </w:rPr>
        <w:t>(See the “religion clause” of the first amendment to the US Constitution [1791, concerning religion, speech, press, assembly, and petition]: “Congress shall make no law respecting an establishment of religion, or prohibiting the free exercise thereof . . .”)</w:t>
      </w:r>
    </w:p>
    <w:p w14:paraId="62D85AA0" w14:textId="77777777" w:rsidR="007F58D1" w:rsidRPr="00315E41" w:rsidRDefault="007F58D1" w:rsidP="007F58D1"/>
    <w:p w14:paraId="21199879" w14:textId="77777777" w:rsidR="007F58D1" w:rsidRDefault="007F58D1" w:rsidP="00A031FE">
      <w:pPr>
        <w:rPr>
          <w:bCs/>
        </w:rPr>
      </w:pPr>
      <w:r w:rsidRPr="00315E41">
        <w:rPr>
          <w:b/>
        </w:rPr>
        <w:t>limits to religious freedom</w:t>
      </w:r>
    </w:p>
    <w:p w14:paraId="1D04CFD3" w14:textId="77777777" w:rsidR="00A031FE" w:rsidRPr="00A031FE" w:rsidRDefault="00A031FE" w:rsidP="00A031FE">
      <w:pPr>
        <w:rPr>
          <w:bCs/>
        </w:rPr>
      </w:pPr>
    </w:p>
    <w:p w14:paraId="6DFB2675" w14:textId="77777777" w:rsidR="007F58D1" w:rsidRPr="00315E41" w:rsidRDefault="007F58D1" w:rsidP="00A031FE">
      <w:pPr>
        <w:ind w:left="360"/>
      </w:pPr>
      <w:r w:rsidRPr="00315E41">
        <w:t xml:space="preserve">The practice of religious freedom must be “within due limits” (§ 2), i.e., “provided that just public order is observed </w:t>
      </w:r>
      <w:r>
        <w:t>. . .</w:t>
      </w:r>
      <w:r w:rsidRPr="00315E41">
        <w:t>” (§ 2, 3, 4)</w:t>
      </w:r>
    </w:p>
    <w:p w14:paraId="56FF41CD" w14:textId="77777777" w:rsidR="007F58D1" w:rsidRPr="00315E41" w:rsidRDefault="007F58D1" w:rsidP="00A031FE">
      <w:pPr>
        <w:ind w:left="360"/>
      </w:pPr>
      <w:r w:rsidRPr="00315E41">
        <w:t>“just public order”</w:t>
      </w:r>
    </w:p>
    <w:p w14:paraId="198C3383" w14:textId="77777777" w:rsidR="007F58D1" w:rsidRPr="00315E41" w:rsidRDefault="007F58D1" w:rsidP="00A031FE">
      <w:pPr>
        <w:ind w:left="720"/>
      </w:pPr>
      <w:r w:rsidRPr="00315E41">
        <w:t>“</w:t>
      </w:r>
      <w:r>
        <w:t>. . .</w:t>
      </w:r>
      <w:r w:rsidRPr="00315E41">
        <w:t xml:space="preserve"> the function of government is to make provision for the common welfare.” (§ 3)</w:t>
      </w:r>
    </w:p>
    <w:p w14:paraId="32A0DA7E" w14:textId="77777777" w:rsidR="007F58D1" w:rsidRPr="00315E41" w:rsidRDefault="007F58D1" w:rsidP="00A031FE">
      <w:pPr>
        <w:ind w:left="720"/>
      </w:pPr>
      <w:r w:rsidRPr="00315E41">
        <w:t>“These matters [listed below] constitute the basic component of the common welfare: they are what is meant by public order”:</w:t>
      </w:r>
    </w:p>
    <w:p w14:paraId="5FEAEC90" w14:textId="77777777" w:rsidR="007F58D1" w:rsidRPr="00A031FE" w:rsidRDefault="007F58D1" w:rsidP="00A031FE">
      <w:pPr>
        <w:ind w:left="1080"/>
      </w:pPr>
      <w:r w:rsidRPr="00A031FE">
        <w:t>“the effective safeguard of the rights of all citizens” [The “equality of citizens before the law . . . is itself an element of the common good . . .” (§ 6)]</w:t>
      </w:r>
    </w:p>
    <w:p w14:paraId="52823384" w14:textId="77777777" w:rsidR="007F58D1" w:rsidRPr="00315E41" w:rsidRDefault="007F58D1" w:rsidP="00A031FE">
      <w:pPr>
        <w:ind w:left="1080"/>
      </w:pPr>
      <w:r w:rsidRPr="00315E41">
        <w:t>“the peaceful settlement of conflicts of rights”</w:t>
      </w:r>
    </w:p>
    <w:p w14:paraId="67FF3BAC" w14:textId="77777777" w:rsidR="007F58D1" w:rsidRPr="00315E41" w:rsidRDefault="007F58D1" w:rsidP="00A031FE">
      <w:pPr>
        <w:ind w:left="1080"/>
      </w:pPr>
      <w:r w:rsidRPr="00315E41">
        <w:t>“genuine public peace”</w:t>
      </w:r>
    </w:p>
    <w:p w14:paraId="45A124D4" w14:textId="77777777" w:rsidR="007F58D1" w:rsidRPr="00315E41" w:rsidRDefault="007F58D1" w:rsidP="00A031FE">
      <w:pPr>
        <w:ind w:left="1080"/>
      </w:pPr>
      <w:r w:rsidRPr="00315E41">
        <w:t>“good order”</w:t>
      </w:r>
    </w:p>
    <w:p w14:paraId="520EAFB5" w14:textId="77777777" w:rsidR="007F58D1" w:rsidRPr="00315E41" w:rsidRDefault="007F58D1" w:rsidP="00A031FE">
      <w:pPr>
        <w:ind w:left="1080"/>
      </w:pPr>
      <w:r w:rsidRPr="00315E41">
        <w:t>“true justice”</w:t>
      </w:r>
    </w:p>
    <w:p w14:paraId="187792AA" w14:textId="77777777" w:rsidR="007F58D1" w:rsidRPr="00315E41" w:rsidRDefault="007F58D1" w:rsidP="00A031FE">
      <w:pPr>
        <w:ind w:left="1080"/>
      </w:pPr>
      <w:r w:rsidRPr="00315E41">
        <w:t xml:space="preserve">“guardianship of public morality </w:t>
      </w:r>
      <w:r>
        <w:t>. . .</w:t>
      </w:r>
      <w:r w:rsidRPr="00315E41">
        <w:t>” (§ 7)</w:t>
      </w:r>
    </w:p>
    <w:p w14:paraId="3E424A6A" w14:textId="77777777" w:rsidR="007F58D1" w:rsidRPr="00315E41" w:rsidRDefault="007F58D1" w:rsidP="00A031FE">
      <w:pPr>
        <w:ind w:left="1080"/>
      </w:pPr>
      <w:r w:rsidRPr="00315E41">
        <w:t xml:space="preserve">“These matters constitute the basic component of the common welfare: they are what is meant by public order. For the rest, </w:t>
      </w:r>
      <w:r>
        <w:t>. . .</w:t>
      </w:r>
      <w:r w:rsidRPr="00315E41">
        <w:t xml:space="preserve"> the freedom of man is to be respected as far as possible and is not to be curtailed except when and insofar as necessary.” (§ 7)</w:t>
      </w:r>
    </w:p>
    <w:p w14:paraId="102DA95D" w14:textId="77777777" w:rsidR="007F58D1" w:rsidRPr="00315E41" w:rsidRDefault="007F58D1" w:rsidP="00A031FE">
      <w:pPr>
        <w:ind w:left="360"/>
      </w:pPr>
      <w:r w:rsidRPr="00315E41">
        <w:t>“Furthermore, society has the right to defend itself against possible abuses committed on the pretext of freedom of religion.” (§ 7)</w:t>
      </w:r>
    </w:p>
    <w:p w14:paraId="42C71AFE" w14:textId="77777777" w:rsidR="007F58D1" w:rsidRPr="00315E41" w:rsidRDefault="007F58D1" w:rsidP="00A031FE">
      <w:pPr>
        <w:ind w:left="360"/>
      </w:pPr>
      <w:r w:rsidRPr="00315E41">
        <w:t xml:space="preserve">Finally, “everyone ought at all times to refrain from any manner of action which might seem to carry a hint of coercion or of a kind of persuasion that would be dishonorable or unworthy, especially when dealing with poor or uneducated people. Such a manner of action would have to be considered an abuse of one’s right and a violation of the right of others </w:t>
      </w:r>
      <w:r>
        <w:t>. . .</w:t>
      </w:r>
      <w:r w:rsidRPr="00315E41">
        <w:t>” (§ 4)</w:t>
      </w:r>
    </w:p>
    <w:p w14:paraId="75CF36F3" w14:textId="77777777" w:rsidR="00BF4A3D" w:rsidRPr="00664735" w:rsidRDefault="00BF4A3D" w:rsidP="00664735">
      <w:pPr>
        <w:rPr>
          <w:kern w:val="2"/>
          <w14:ligatures w14:val="standardContextual"/>
        </w:rPr>
      </w:pPr>
    </w:p>
    <w:sectPr w:rsidR="00BF4A3D" w:rsidRPr="00664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34F69"/>
    <w:multiLevelType w:val="multilevel"/>
    <w:tmpl w:val="508EBE5E"/>
    <w:lvl w:ilvl="0">
      <w:start w:val="1"/>
      <w:numFmt w:val="decimal"/>
      <w:lvlRestart w:val="0"/>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decimal"/>
      <w:lvlText w:val="%5."/>
      <w:lvlJc w:val="left"/>
      <w:pPr>
        <w:ind w:left="1800" w:hanging="360"/>
      </w:pPr>
    </w:lvl>
    <w:lvl w:ilvl="5">
      <w:start w:val="1"/>
      <w:numFmt w:val="lowerLetter"/>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decimal"/>
      <w:lvlText w:val="%9."/>
      <w:lvlJc w:val="left"/>
      <w:pPr>
        <w:ind w:left="3240" w:hanging="360"/>
      </w:pPr>
    </w:lvl>
  </w:abstractNum>
  <w:abstractNum w:abstractNumId="1" w15:restartNumberingAfterBreak="0">
    <w:nsid w:val="73927499"/>
    <w:multiLevelType w:val="multilevel"/>
    <w:tmpl w:val="B8982DF0"/>
    <w:lvl w:ilvl="0">
      <w:start w:val="1"/>
      <w:numFmt w:val="decimal"/>
      <w:lvlRestart w:val="0"/>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Letter"/>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decimal"/>
      <w:lvlText w:val="%9."/>
      <w:lvlJc w:val="left"/>
      <w:pPr>
        <w:tabs>
          <w:tab w:val="num" w:pos="3240"/>
        </w:tabs>
        <w:ind w:left="3240" w:hanging="360"/>
      </w:pPr>
    </w:lvl>
  </w:abstractNum>
  <w:num w:numId="1" w16cid:durableId="1539927394">
    <w:abstractNumId w:val="0"/>
  </w:num>
  <w:num w:numId="2" w16cid:durableId="957950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revisionView w:insDel="0" w:formatting="0" w:inkAnnotations="0"/>
  <w:defaultTabStop w:val="36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1D"/>
    <w:rsid w:val="002B4696"/>
    <w:rsid w:val="002C240C"/>
    <w:rsid w:val="003E3B1D"/>
    <w:rsid w:val="0046499B"/>
    <w:rsid w:val="00610D7B"/>
    <w:rsid w:val="00664735"/>
    <w:rsid w:val="00717B6F"/>
    <w:rsid w:val="007C5641"/>
    <w:rsid w:val="007F58D1"/>
    <w:rsid w:val="00975BE0"/>
    <w:rsid w:val="00A031FE"/>
    <w:rsid w:val="00B70342"/>
    <w:rsid w:val="00BB51EA"/>
    <w:rsid w:val="00BF4A3D"/>
    <w:rsid w:val="00C63485"/>
    <w:rsid w:val="00EE4D22"/>
    <w:rsid w:val="00F37072"/>
    <w:rsid w:val="00FB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78D22"/>
  <w15:chartTrackingRefBased/>
  <w15:docId w15:val="{807AA762-2386-41E5-ABCE-3511FFF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16"/>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B1D"/>
    <w:rPr>
      <w:rFonts w:eastAsia="Times New Roman" w:cs="Times New Roman"/>
      <w:kern w:val="0"/>
    </w:rPr>
  </w:style>
  <w:style w:type="paragraph" w:styleId="Heading1">
    <w:name w:val="heading 1"/>
    <w:basedOn w:val="Normal"/>
    <w:next w:val="Normal"/>
    <w:link w:val="Heading1Char"/>
    <w:uiPriority w:val="9"/>
    <w:qFormat/>
    <w:rsid w:val="003E3B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E3B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3B1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3B1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E3B1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E3B1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3B1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3B1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3B1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3B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3E3B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3B1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3B1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E3B1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E3B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3B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3B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3B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3B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3B1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3B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3B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3B1D"/>
    <w:rPr>
      <w:i/>
      <w:iCs/>
      <w:color w:val="404040" w:themeColor="text1" w:themeTint="BF"/>
    </w:rPr>
  </w:style>
  <w:style w:type="paragraph" w:styleId="ListParagraph">
    <w:name w:val="List Paragraph"/>
    <w:basedOn w:val="Normal"/>
    <w:uiPriority w:val="34"/>
    <w:qFormat/>
    <w:rsid w:val="003E3B1D"/>
    <w:pPr>
      <w:ind w:left="720"/>
      <w:contextualSpacing/>
    </w:pPr>
  </w:style>
  <w:style w:type="character" w:styleId="IntenseEmphasis">
    <w:name w:val="Intense Emphasis"/>
    <w:basedOn w:val="DefaultParagraphFont"/>
    <w:uiPriority w:val="21"/>
    <w:qFormat/>
    <w:rsid w:val="003E3B1D"/>
    <w:rPr>
      <w:i/>
      <w:iCs/>
      <w:color w:val="0F4761" w:themeColor="accent1" w:themeShade="BF"/>
    </w:rPr>
  </w:style>
  <w:style w:type="paragraph" w:styleId="IntenseQuote">
    <w:name w:val="Intense Quote"/>
    <w:basedOn w:val="Normal"/>
    <w:next w:val="Normal"/>
    <w:link w:val="IntenseQuoteChar"/>
    <w:uiPriority w:val="30"/>
    <w:qFormat/>
    <w:rsid w:val="003E3B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3B1D"/>
    <w:rPr>
      <w:i/>
      <w:iCs/>
      <w:color w:val="0F4761" w:themeColor="accent1" w:themeShade="BF"/>
    </w:rPr>
  </w:style>
  <w:style w:type="character" w:styleId="IntenseReference">
    <w:name w:val="Intense Reference"/>
    <w:basedOn w:val="DefaultParagraphFont"/>
    <w:uiPriority w:val="32"/>
    <w:qFormat/>
    <w:rsid w:val="003E3B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753</Words>
  <Characters>4296</Characters>
  <Application>Microsoft Office Word</Application>
  <DocSecurity>0</DocSecurity>
  <Lines>35</Lines>
  <Paragraphs>10</Paragraphs>
  <ScaleCrop>false</ScaleCrop>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Hahn</dc:creator>
  <cp:keywords/>
  <dc:description/>
  <cp:lastModifiedBy>Paul Hahn</cp:lastModifiedBy>
  <cp:revision>5</cp:revision>
  <dcterms:created xsi:type="dcterms:W3CDTF">2025-10-03T19:51:00Z</dcterms:created>
  <dcterms:modified xsi:type="dcterms:W3CDTF">2025-10-17T01:44:00Z</dcterms:modified>
</cp:coreProperties>
</file>