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B8F2" w14:textId="05744BDB" w:rsidR="008028BB" w:rsidRPr="008028BB" w:rsidRDefault="008028BB" w:rsidP="008028BB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8028BB">
        <w:rPr>
          <w:rFonts w:eastAsiaTheme="majorEastAsia"/>
          <w:kern w:val="2"/>
          <w:szCs w:val="32"/>
          <w14:ligatures w14:val="standardContextual"/>
        </w:rPr>
        <w:t>THE TWELVE IMAMS OF TWELVER SHI`ISM</w:t>
      </w:r>
    </w:p>
    <w:p w14:paraId="6988F43B" w14:textId="2B5854C9" w:rsidR="008028BB" w:rsidRDefault="008028BB" w:rsidP="008028BB">
      <w:pPr>
        <w:rPr>
          <w:kern w:val="2"/>
          <w14:ligatures w14:val="standardContextual"/>
        </w:rPr>
      </w:pPr>
    </w:p>
    <w:p w14:paraId="7A583204" w14:textId="77777777" w:rsidR="008028BB" w:rsidRPr="008028BB" w:rsidRDefault="008028BB" w:rsidP="008028BB">
      <w:pPr>
        <w:jc w:val="center"/>
        <w:rPr>
          <w:kern w:val="2"/>
          <w:sz w:val="20"/>
          <w:szCs w:val="20"/>
          <w14:ligatures w14:val="standardContextual"/>
        </w:rPr>
      </w:pPr>
      <w:r w:rsidRPr="008028BB">
        <w:rPr>
          <w:kern w:val="2"/>
          <w:sz w:val="20"/>
          <w:szCs w:val="20"/>
          <w14:ligatures w14:val="standardContextual"/>
        </w:rPr>
        <w:t>Paul Hahn, Theology Department</w:t>
      </w:r>
    </w:p>
    <w:p w14:paraId="2483CA8D" w14:textId="77777777" w:rsidR="008028BB" w:rsidRPr="008028BB" w:rsidRDefault="008028BB" w:rsidP="008028BB">
      <w:pPr>
        <w:jc w:val="center"/>
        <w:rPr>
          <w:kern w:val="2"/>
          <w:sz w:val="20"/>
          <w:szCs w:val="20"/>
          <w14:ligatures w14:val="standardContextual"/>
        </w:rPr>
      </w:pPr>
      <w:r w:rsidRPr="008028BB">
        <w:rPr>
          <w:kern w:val="2"/>
          <w:sz w:val="20"/>
          <w:szCs w:val="20"/>
          <w14:ligatures w14:val="standardContextual"/>
        </w:rPr>
        <w:t>University of St Thomas, Houston TX 77006</w:t>
      </w:r>
    </w:p>
    <w:p w14:paraId="21840AA7" w14:textId="6EFE49E1" w:rsidR="008028BB" w:rsidRPr="008028BB" w:rsidRDefault="008028BB" w:rsidP="008028BB">
      <w:pPr>
        <w:jc w:val="center"/>
        <w:rPr>
          <w:kern w:val="2"/>
          <w:sz w:val="20"/>
          <w:szCs w:val="20"/>
          <w14:ligatures w14:val="standardContextual"/>
        </w:rPr>
      </w:pPr>
      <w:r w:rsidRPr="008028BB">
        <w:rPr>
          <w:kern w:val="2"/>
          <w:sz w:val="20"/>
          <w:szCs w:val="20"/>
          <w14:ligatures w14:val="standardContextual"/>
        </w:rPr>
        <w:t>© 2026, theologyplus.com</w:t>
      </w:r>
    </w:p>
    <w:p w14:paraId="56CC6A61" w14:textId="77777777" w:rsidR="008028BB" w:rsidRPr="008028BB" w:rsidRDefault="008028BB" w:rsidP="008028BB">
      <w:pPr>
        <w:rPr>
          <w:kern w:val="2"/>
          <w14:ligatures w14:val="standardContextual"/>
        </w:rPr>
      </w:pPr>
    </w:p>
    <w:p w14:paraId="3A8F4FD3" w14:textId="77777777" w:rsidR="008028BB" w:rsidRDefault="008028BB" w:rsidP="008028BB"/>
    <w:p w14:paraId="214D12E6" w14:textId="0A18D614" w:rsidR="008028BB" w:rsidRDefault="008028BB" w:rsidP="008028BB">
      <w:r w:rsidRPr="008028BB">
        <w:rPr>
          <w:rFonts w:eastAsiaTheme="majorEastAsia"/>
          <w:kern w:val="2"/>
          <w:szCs w:val="32"/>
          <w14:ligatures w14:val="standardContextual"/>
        </w:rPr>
        <w:t>Twelver Shi`</w:t>
      </w:r>
      <w:r>
        <w:rPr>
          <w:rFonts w:eastAsiaTheme="majorEastAsia"/>
          <w:kern w:val="2"/>
          <w:szCs w:val="32"/>
          <w14:ligatures w14:val="standardContextual"/>
        </w:rPr>
        <w:t>i</w:t>
      </w:r>
      <w:r w:rsidRPr="008028BB">
        <w:rPr>
          <w:rFonts w:eastAsiaTheme="majorEastAsia"/>
          <w:kern w:val="2"/>
          <w:szCs w:val="32"/>
          <w14:ligatures w14:val="standardContextual"/>
        </w:rPr>
        <w:t>sm</w:t>
      </w:r>
      <w:r>
        <w:rPr>
          <w:rFonts w:eastAsiaTheme="majorEastAsia"/>
          <w:kern w:val="2"/>
          <w:szCs w:val="32"/>
          <w14:ligatures w14:val="standardContextual"/>
        </w:rPr>
        <w:t xml:space="preserve"> believes that, since Muhammad, true Islam (Shi`ism) has been guided by 12 imams</w:t>
      </w:r>
      <w:r w:rsidR="00456F23">
        <w:rPr>
          <w:rFonts w:eastAsiaTheme="majorEastAsia"/>
          <w:kern w:val="2"/>
          <w:szCs w:val="32"/>
          <w14:ligatures w14:val="standardContextual"/>
        </w:rPr>
        <w:t>.</w:t>
      </w:r>
      <w:r>
        <w:rPr>
          <w:rFonts w:eastAsiaTheme="majorEastAsia"/>
          <w:kern w:val="2"/>
          <w:szCs w:val="32"/>
          <w14:ligatures w14:val="standardContextual"/>
        </w:rPr>
        <w:t xml:space="preserve"> </w:t>
      </w:r>
      <w:r w:rsidR="00456F23">
        <w:rPr>
          <w:rFonts w:eastAsiaTheme="majorEastAsia"/>
          <w:kern w:val="2"/>
          <w:szCs w:val="32"/>
          <w14:ligatures w14:val="standardContextual"/>
        </w:rPr>
        <w:t>The imams are not prophets but leaders who transmit true Islam. “</w:t>
      </w:r>
      <w:r w:rsidR="00456F23" w:rsidRPr="00456F23">
        <w:rPr>
          <w:rFonts w:eastAsiaTheme="majorEastAsia"/>
          <w:kern w:val="2"/>
          <w:szCs w:val="32"/>
          <w14:ligatures w14:val="standardContextual"/>
        </w:rPr>
        <w:t>The words and deeds of Muhammad and the imams are a guide and model for the community to follow; therefore, they must be free from error and sin</w:t>
      </w:r>
      <w:r w:rsidR="00456F23">
        <w:rPr>
          <w:rFonts w:eastAsiaTheme="majorEastAsia"/>
          <w:kern w:val="2"/>
          <w:szCs w:val="32"/>
          <w14:ligatures w14:val="standardContextual"/>
        </w:rPr>
        <w:t xml:space="preserve"> . . .” (“Twelver Shiism”)</w:t>
      </w:r>
    </w:p>
    <w:p w14:paraId="75EC9F3D" w14:textId="77777777" w:rsidR="008028BB" w:rsidRDefault="008028BB" w:rsidP="008028BB"/>
    <w:p w14:paraId="44EFCB54" w14:textId="73CD083C" w:rsidR="008028BB" w:rsidRPr="008028BB" w:rsidRDefault="008028BB" w:rsidP="008028BB">
      <w:pPr>
        <w:rPr>
          <w:b/>
          <w:bCs/>
        </w:rPr>
      </w:pPr>
      <w:r>
        <w:t xml:space="preserve">The first of the Twelver’s imams, Ali, was both Muhammad’s first cousin and his son-in-law. Sunni </w:t>
      </w:r>
      <w:r w:rsidR="00456F23">
        <w:t xml:space="preserve">Muslims </w:t>
      </w:r>
      <w:r>
        <w:t xml:space="preserve">believe that Ali was the fourth rightly-guided caliph </w:t>
      </w:r>
      <w:r w:rsidR="00456F23">
        <w:t>(</w:t>
      </w:r>
      <w:r>
        <w:t>after Abu Bakr, Umar, and Uthman</w:t>
      </w:r>
      <w:r w:rsidR="00456F23">
        <w:t>)</w:t>
      </w:r>
      <w:r>
        <w:t xml:space="preserve">. </w:t>
      </w:r>
      <w:r w:rsidR="00093470">
        <w:t xml:space="preserve">But </w:t>
      </w:r>
      <w:r>
        <w:t xml:space="preserve">Shi`a </w:t>
      </w:r>
      <w:r w:rsidR="00456F23">
        <w:t xml:space="preserve">Muslims </w:t>
      </w:r>
      <w:r>
        <w:t>believe that Muhammad appointed Ali as his immediate successor</w:t>
      </w:r>
      <w:r w:rsidR="00093470">
        <w:t>.</w:t>
      </w:r>
      <w:r>
        <w:t xml:space="preserve"> Ali therefore is </w:t>
      </w:r>
      <w:r>
        <w:rPr>
          <w:rStyle w:val="t286pc"/>
          <w:rFonts w:eastAsiaTheme="majorEastAsia"/>
        </w:rPr>
        <w:t>the only legitimate caliph</w:t>
      </w:r>
      <w:r w:rsidR="00456F23">
        <w:rPr>
          <w:rStyle w:val="t286pc"/>
          <w:rFonts w:eastAsiaTheme="majorEastAsia"/>
        </w:rPr>
        <w:t xml:space="preserve">, and </w:t>
      </w:r>
      <w:r>
        <w:rPr>
          <w:rStyle w:val="t286pc"/>
          <w:rFonts w:eastAsiaTheme="majorEastAsia"/>
        </w:rPr>
        <w:t>the other three were usurpers.</w:t>
      </w:r>
    </w:p>
    <w:p w14:paraId="047EC658" w14:textId="77777777" w:rsidR="008028BB" w:rsidRPr="00315E41" w:rsidRDefault="008028BB" w:rsidP="008028BB"/>
    <w:p w14:paraId="26F612EB" w14:textId="33D6FEB2" w:rsidR="008028BB" w:rsidRDefault="008028BB" w:rsidP="008028BB">
      <w:bookmarkStart w:id="0" w:name="_Hlk210297597"/>
      <w:r>
        <w:t>All twelve of the Twelver imams are father and son, except for the second and third imams, who were brothers.</w:t>
      </w:r>
      <w:bookmarkEnd w:id="0"/>
    </w:p>
    <w:p w14:paraId="49407CDD" w14:textId="77777777" w:rsidR="008028BB" w:rsidRDefault="008028BB" w:rsidP="008028BB"/>
    <w:p w14:paraId="4A030CAA" w14:textId="38EFEF08" w:rsidR="008028BB" w:rsidRPr="00315E41" w:rsidRDefault="008028BB" w:rsidP="008028BB">
      <w:r w:rsidRPr="00315E41">
        <w:t>All but the twelfth imam were martyrs</w:t>
      </w:r>
      <w:r>
        <w:t>.</w:t>
      </w:r>
      <w:r w:rsidRPr="00315E41">
        <w:t xml:space="preserve"> The first and third were stabbed, and the others were poisoned.</w:t>
      </w:r>
      <w:r w:rsidR="00456F23">
        <w:t xml:space="preserve"> </w:t>
      </w:r>
      <w:bookmarkStart w:id="1" w:name="_Hlk210297922"/>
      <w:r w:rsidR="00456F23" w:rsidRPr="00315E41">
        <w:t xml:space="preserve">The twelfth imam </w:t>
      </w:r>
      <w:r w:rsidR="00B531B6">
        <w:t xml:space="preserve">went into hiding (called “occultation”) in 874 and is </w:t>
      </w:r>
      <w:r w:rsidR="00456F23" w:rsidRPr="00315E41">
        <w:t>believed to be still alive</w:t>
      </w:r>
      <w:r w:rsidR="00B531B6">
        <w:t xml:space="preserve">. He will return some day </w:t>
      </w:r>
      <w:r w:rsidR="00641D22">
        <w:t xml:space="preserve">to </w:t>
      </w:r>
      <w:r w:rsidR="00B531B6">
        <w:t>establish justice on earth.</w:t>
      </w:r>
      <w:bookmarkEnd w:id="1"/>
    </w:p>
    <w:p w14:paraId="7209C28D" w14:textId="77777777" w:rsidR="008028BB" w:rsidRPr="00315E41" w:rsidRDefault="008028BB" w:rsidP="008028BB"/>
    <w:p w14:paraId="7B799188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center"/>
      </w:pPr>
      <w:r w:rsidRPr="008028BB">
        <w:t>Abd al-Muttalib</w:t>
      </w:r>
    </w:p>
    <w:p w14:paraId="01D1076B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center"/>
      </w:pPr>
      <w:r w:rsidRPr="008028BB">
        <w:t>(grandfather of Muhammad)</w:t>
      </w:r>
    </w:p>
    <w:p w14:paraId="4B1654D5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rPr>
          <w:iCs/>
          <w:u w:val="single"/>
        </w:rPr>
      </w:pPr>
      <w:r w:rsidRPr="008028BB">
        <w:rPr>
          <w:iCs/>
        </w:rPr>
        <w:tab/>
      </w:r>
      <w:r w:rsidRPr="008028BB">
        <w:rPr>
          <w:iCs/>
          <w:u w:val="single"/>
        </w:rPr>
        <w:tab/>
        <w:t>│</w:t>
      </w:r>
      <w:r w:rsidRPr="008028BB">
        <w:rPr>
          <w:iCs/>
          <w:u w:val="single"/>
        </w:rPr>
        <w:tab/>
      </w:r>
    </w:p>
    <w:p w14:paraId="32C15BBB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</w:pPr>
      <w:r w:rsidRPr="008028BB">
        <w:tab/>
        <w:t>│</w:t>
      </w:r>
      <w:r w:rsidRPr="008028BB">
        <w:tab/>
      </w:r>
      <w:r w:rsidRPr="008028BB">
        <w:tab/>
        <w:t>│</w:t>
      </w:r>
    </w:p>
    <w:p w14:paraId="3EE8D213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</w:pPr>
      <w:r w:rsidRPr="008028BB">
        <w:tab/>
        <w:t>Abdullah</w:t>
      </w:r>
      <w:r w:rsidRPr="008028BB">
        <w:rPr>
          <w:iCs/>
        </w:rPr>
        <w:tab/>
      </w:r>
      <w:r w:rsidRPr="008028BB">
        <w:rPr>
          <w:iCs/>
        </w:rPr>
        <w:tab/>
      </w:r>
      <w:r w:rsidRPr="008028BB">
        <w:t>Abi Talib</w:t>
      </w:r>
    </w:p>
    <w:p w14:paraId="04D00523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</w:pPr>
      <w:r w:rsidRPr="008028BB">
        <w:tab/>
        <w:t>│</w:t>
      </w:r>
      <w:r w:rsidRPr="008028BB">
        <w:tab/>
      </w:r>
      <w:r w:rsidRPr="008028BB">
        <w:tab/>
        <w:t>│</w:t>
      </w:r>
    </w:p>
    <w:p w14:paraId="3B61C836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</w:pPr>
      <w:r w:rsidRPr="008028BB">
        <w:tab/>
        <w:t>Muhammad</w:t>
      </w:r>
      <w:r w:rsidRPr="008028BB">
        <w:tab/>
      </w:r>
      <w:r w:rsidRPr="008028BB">
        <w:tab/>
        <w:t>│</w:t>
      </w:r>
    </w:p>
    <w:p w14:paraId="314A97CF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</w:pPr>
      <w:r w:rsidRPr="008028BB">
        <w:tab/>
        <w:t>│</w:t>
      </w:r>
      <w:r w:rsidRPr="008028BB">
        <w:tab/>
      </w:r>
      <w:r w:rsidRPr="008028BB">
        <w:tab/>
        <w:t>│</w:t>
      </w:r>
    </w:p>
    <w:p w14:paraId="15AEB206" w14:textId="77777777" w:rsidR="008028BB" w:rsidRPr="008028BB" w:rsidRDefault="008028BB" w:rsidP="008028BB">
      <w:pPr>
        <w:widowControl w:val="0"/>
        <w:tabs>
          <w:tab w:val="center" w:pos="2160"/>
          <w:tab w:val="center" w:pos="2610"/>
          <w:tab w:val="center" w:pos="4680"/>
          <w:tab w:val="center" w:pos="5940"/>
          <w:tab w:val="center" w:pos="7200"/>
        </w:tabs>
        <w:jc w:val="left"/>
        <w:rPr>
          <w:lang w:val="fr-FR"/>
        </w:rPr>
      </w:pPr>
      <w:r w:rsidRPr="008028BB">
        <w:tab/>
        <w:t>Fatima</w:t>
      </w:r>
      <w:r w:rsidRPr="008028BB">
        <w:rPr>
          <w:iCs/>
        </w:rPr>
        <w:tab/>
      </w:r>
      <w:r w:rsidRPr="008028BB">
        <w:rPr>
          <w:iCs/>
          <w:vanish/>
          <w:sz w:val="4"/>
          <w:szCs w:val="4"/>
        </w:rPr>
        <w:t>a</w:t>
      </w:r>
      <w:r w:rsidRPr="008028BB">
        <w:rPr>
          <w:iCs/>
          <w:u w:val="single"/>
        </w:rPr>
        <w:tab/>
      </w:r>
      <w:r w:rsidRPr="008028BB">
        <w:rPr>
          <w:iCs/>
          <w:sz w:val="32"/>
          <w:szCs w:val="32"/>
          <w:u w:val="single"/>
        </w:rPr>
        <w:t>+</w:t>
      </w:r>
      <w:r w:rsidRPr="008028BB">
        <w:rPr>
          <w:iCs/>
          <w:u w:val="single"/>
        </w:rPr>
        <w:tab/>
      </w:r>
      <w:r w:rsidRPr="008028BB">
        <w:rPr>
          <w:iCs/>
        </w:rPr>
        <w:t xml:space="preserve"> </w:t>
      </w:r>
      <w:r w:rsidRPr="008028BB">
        <w:rPr>
          <w:iCs/>
        </w:rPr>
        <w:tab/>
      </w:r>
      <w:r w:rsidRPr="008028BB">
        <w:t xml:space="preserve">1. </w:t>
      </w:r>
      <w:r w:rsidRPr="008028BB">
        <w:rPr>
          <w:lang w:val="fr-FR"/>
        </w:rPr>
        <w:t xml:space="preserve">Ali ibn Abi </w:t>
      </w:r>
      <w:proofErr w:type="spellStart"/>
      <w:r w:rsidRPr="008028BB">
        <w:rPr>
          <w:lang w:val="fr-FR"/>
        </w:rPr>
        <w:t>Talib</w:t>
      </w:r>
      <w:bookmarkStart w:id="2" w:name="_Hlk210297673"/>
      <w:proofErr w:type="spellEnd"/>
      <w:r w:rsidRPr="008028BB">
        <w:rPr>
          <w:lang w:val="fr-FR"/>
        </w:rPr>
        <w:t xml:space="preserve"> (600-661 CE)</w:t>
      </w:r>
      <w:bookmarkEnd w:id="2"/>
    </w:p>
    <w:p w14:paraId="69F05124" w14:textId="77777777" w:rsidR="008028BB" w:rsidRPr="008028BB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fr-FR"/>
        </w:rPr>
      </w:pPr>
      <w:bookmarkStart w:id="3" w:name="_Hlk210297631"/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8028BB">
        <w:rPr>
          <w:lang w:val="fr-FR"/>
        </w:rPr>
        <w:tab/>
        <w:t>│</w:t>
      </w:r>
    </w:p>
    <w:p w14:paraId="4365BE6D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rPr>
          <w:iCs/>
          <w:u w:val="single"/>
          <w:lang w:val="fr-FR"/>
        </w:rPr>
      </w:pPr>
      <w:r w:rsidRPr="008028BB">
        <w:rPr>
          <w:iCs/>
          <w:lang w:val="fr-FR"/>
        </w:rPr>
        <w:tab/>
      </w:r>
      <w:r w:rsidRPr="008028BB">
        <w:rPr>
          <w:iCs/>
          <w:u w:val="single"/>
          <w:lang w:val="fr-FR"/>
        </w:rPr>
        <w:tab/>
        <w:t>│</w:t>
      </w:r>
      <w:r w:rsidRPr="008028BB">
        <w:rPr>
          <w:iCs/>
          <w:u w:val="single"/>
          <w:lang w:val="fr-FR"/>
        </w:rPr>
        <w:tab/>
      </w:r>
    </w:p>
    <w:p w14:paraId="3147281A" w14:textId="77777777" w:rsidR="008028BB" w:rsidRPr="008028BB" w:rsidRDefault="008028BB" w:rsidP="008028BB">
      <w:pPr>
        <w:widowControl w:val="0"/>
        <w:tabs>
          <w:tab w:val="center" w:pos="2160"/>
          <w:tab w:val="center" w:pos="4680"/>
          <w:tab w:val="center" w:pos="7200"/>
        </w:tabs>
        <w:jc w:val="left"/>
        <w:rPr>
          <w:lang w:val="fr-FR"/>
        </w:rPr>
      </w:pPr>
      <w:r w:rsidRPr="008028BB">
        <w:rPr>
          <w:lang w:val="fr-FR"/>
        </w:rPr>
        <w:tab/>
        <w:t>│</w:t>
      </w:r>
      <w:r w:rsidRPr="008028BB">
        <w:rPr>
          <w:lang w:val="fr-FR"/>
        </w:rPr>
        <w:tab/>
      </w:r>
      <w:r w:rsidRPr="008028BB">
        <w:rPr>
          <w:lang w:val="fr-FR"/>
        </w:rPr>
        <w:tab/>
        <w:t>│</w:t>
      </w:r>
    </w:p>
    <w:p w14:paraId="11DA3262" w14:textId="77777777" w:rsidR="008028BB" w:rsidRPr="008028BB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fr-FR"/>
        </w:rPr>
      </w:pPr>
      <w:r w:rsidRPr="008028BB">
        <w:rPr>
          <w:lang w:val="fr-FR"/>
        </w:rPr>
        <w:tab/>
        <w:t>2. Hasan ibn Ali (625-670)</w:t>
      </w:r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8028BB">
        <w:rPr>
          <w:iCs/>
          <w:lang w:val="fr-FR"/>
        </w:rPr>
        <w:tab/>
      </w:r>
      <w:r w:rsidRPr="008028BB">
        <w:rPr>
          <w:lang w:val="fr-FR"/>
        </w:rPr>
        <w:t>3. Husayn ibn Ali (626-680)</w:t>
      </w:r>
    </w:p>
    <w:p w14:paraId="7ACB9145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8028BB">
        <w:rPr>
          <w:lang w:val="fr-FR"/>
        </w:rPr>
        <w:tab/>
      </w:r>
      <w:r w:rsidRPr="00AE6233">
        <w:rPr>
          <w:lang w:val="es-ES"/>
        </w:rPr>
        <w:t>│</w:t>
      </w:r>
    </w:p>
    <w:p w14:paraId="6E9102B1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 xml:space="preserve">4. Ali </w:t>
      </w:r>
      <w:proofErr w:type="spellStart"/>
      <w:r w:rsidRPr="00AE6233">
        <w:rPr>
          <w:lang w:val="es-ES"/>
        </w:rPr>
        <w:t>ibn</w:t>
      </w:r>
      <w:proofErr w:type="spellEnd"/>
      <w:r w:rsidRPr="00AE6233">
        <w:rPr>
          <w:lang w:val="es-ES"/>
        </w:rPr>
        <w:t xml:space="preserve"> Husayn (659-712/13)</w:t>
      </w:r>
    </w:p>
    <w:p w14:paraId="4C213F9B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>│</w:t>
      </w:r>
    </w:p>
    <w:p w14:paraId="3291E82A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>5. Muhammad al-</w:t>
      </w:r>
      <w:proofErr w:type="spellStart"/>
      <w:r w:rsidRPr="00AE6233">
        <w:rPr>
          <w:lang w:val="es-ES"/>
        </w:rPr>
        <w:t>Baqir</w:t>
      </w:r>
      <w:proofErr w:type="spellEnd"/>
      <w:r w:rsidRPr="00AE6233">
        <w:rPr>
          <w:lang w:val="es-ES"/>
        </w:rPr>
        <w:t xml:space="preserve"> (677-733)</w:t>
      </w:r>
    </w:p>
    <w:p w14:paraId="22845858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>│</w:t>
      </w:r>
    </w:p>
    <w:p w14:paraId="4A3DED94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 xml:space="preserve">6. </w:t>
      </w:r>
      <w:proofErr w:type="spellStart"/>
      <w:r w:rsidRPr="00AE6233">
        <w:rPr>
          <w:lang w:val="es-ES"/>
        </w:rPr>
        <w:t>Ja`far</w:t>
      </w:r>
      <w:proofErr w:type="spellEnd"/>
      <w:r w:rsidRPr="00AE6233">
        <w:rPr>
          <w:lang w:val="es-ES"/>
        </w:rPr>
        <w:t xml:space="preserve"> al-</w:t>
      </w:r>
      <w:proofErr w:type="spellStart"/>
      <w:r w:rsidRPr="00AE6233">
        <w:rPr>
          <w:lang w:val="es-ES"/>
        </w:rPr>
        <w:t>Sadiq</w:t>
      </w:r>
      <w:proofErr w:type="spellEnd"/>
      <w:r w:rsidRPr="00AE6233">
        <w:rPr>
          <w:lang w:val="es-ES"/>
        </w:rPr>
        <w:t xml:space="preserve"> (702-765)</w:t>
      </w:r>
    </w:p>
    <w:p w14:paraId="44D016CA" w14:textId="77777777" w:rsidR="008028BB" w:rsidRPr="00AE62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  <w:t>│</w:t>
      </w:r>
    </w:p>
    <w:p w14:paraId="7E071CEB" w14:textId="77777777" w:rsidR="008028BB" w:rsidRPr="00B527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B52733">
        <w:rPr>
          <w:lang w:val="es-ES"/>
        </w:rPr>
        <w:t>7. Musa al-</w:t>
      </w:r>
      <w:proofErr w:type="spellStart"/>
      <w:r w:rsidRPr="00B52733">
        <w:rPr>
          <w:lang w:val="es-ES"/>
        </w:rPr>
        <w:t>Kadhim</w:t>
      </w:r>
      <w:proofErr w:type="spellEnd"/>
      <w:r w:rsidRPr="00B52733">
        <w:rPr>
          <w:lang w:val="es-ES"/>
        </w:rPr>
        <w:t xml:space="preserve"> (746-799)</w:t>
      </w:r>
    </w:p>
    <w:p w14:paraId="71ED65E5" w14:textId="77777777" w:rsidR="008028BB" w:rsidRPr="00B527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  <w:t>│</w:t>
      </w:r>
    </w:p>
    <w:p w14:paraId="3B6AEC37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76F67">
        <w:rPr>
          <w:lang w:val="es-ES"/>
        </w:rPr>
        <w:t>8. Ali</w:t>
      </w:r>
      <w:r>
        <w:rPr>
          <w:lang w:val="es-ES"/>
        </w:rPr>
        <w:t xml:space="preserve"> al-Rida</w:t>
      </w:r>
      <w:r w:rsidRPr="00B76F67">
        <w:rPr>
          <w:lang w:val="es-ES"/>
        </w:rPr>
        <w:t xml:space="preserve"> (765-818)</w:t>
      </w:r>
    </w:p>
    <w:p w14:paraId="0FF4D4B9" w14:textId="77777777" w:rsidR="008028BB" w:rsidRPr="00B527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B52733">
        <w:rPr>
          <w:lang w:val="es-ES"/>
        </w:rPr>
        <w:lastRenderedPageBreak/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  <w:t>│</w:t>
      </w:r>
    </w:p>
    <w:p w14:paraId="3E916F69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76F67">
        <w:rPr>
          <w:lang w:val="es-ES"/>
        </w:rPr>
        <w:t>9. Muhammad</w:t>
      </w:r>
      <w:r>
        <w:rPr>
          <w:lang w:val="es-ES"/>
        </w:rPr>
        <w:t xml:space="preserve"> al-</w:t>
      </w:r>
      <w:proofErr w:type="spellStart"/>
      <w:r>
        <w:rPr>
          <w:lang w:val="es-ES"/>
        </w:rPr>
        <w:t>Taqi</w:t>
      </w:r>
      <w:proofErr w:type="spellEnd"/>
      <w:r>
        <w:rPr>
          <w:lang w:val="es-ES"/>
        </w:rPr>
        <w:t xml:space="preserve"> </w:t>
      </w:r>
      <w:r w:rsidRPr="00B76F67">
        <w:rPr>
          <w:lang w:val="es-ES"/>
        </w:rPr>
        <w:t>(811-835)</w:t>
      </w:r>
    </w:p>
    <w:p w14:paraId="6C6BDD71" w14:textId="77777777" w:rsidR="008028BB" w:rsidRPr="00B527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  <w:t>│</w:t>
      </w:r>
    </w:p>
    <w:p w14:paraId="011B3124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76F67">
        <w:rPr>
          <w:lang w:val="es-ES"/>
        </w:rPr>
        <w:t>10. Ali</w:t>
      </w:r>
      <w:r>
        <w:rPr>
          <w:lang w:val="es-ES"/>
        </w:rPr>
        <w:t xml:space="preserve"> al-</w:t>
      </w:r>
      <w:proofErr w:type="spellStart"/>
      <w:r>
        <w:rPr>
          <w:lang w:val="es-ES"/>
        </w:rPr>
        <w:t>Hadi</w:t>
      </w:r>
      <w:proofErr w:type="spellEnd"/>
      <w:r w:rsidRPr="00B76F67">
        <w:rPr>
          <w:lang w:val="es-ES"/>
        </w:rPr>
        <w:t xml:space="preserve"> (827-868)</w:t>
      </w:r>
    </w:p>
    <w:p w14:paraId="0B38D393" w14:textId="77777777" w:rsidR="008028BB" w:rsidRPr="00B52733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</w:r>
      <w:r w:rsidRPr="00B52733">
        <w:rPr>
          <w:lang w:val="es-ES"/>
        </w:rPr>
        <w:tab/>
        <w:t>│</w:t>
      </w:r>
    </w:p>
    <w:p w14:paraId="1E19694D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76F67">
        <w:rPr>
          <w:lang w:val="es-ES"/>
        </w:rPr>
        <w:t>11. Hasan</w:t>
      </w:r>
      <w:r>
        <w:rPr>
          <w:lang w:val="es-ES"/>
        </w:rPr>
        <w:t xml:space="preserve"> al-</w:t>
      </w:r>
      <w:proofErr w:type="spellStart"/>
      <w:r>
        <w:rPr>
          <w:lang w:val="es-ES"/>
        </w:rPr>
        <w:t>Askari</w:t>
      </w:r>
      <w:proofErr w:type="spellEnd"/>
      <w:r w:rsidRPr="00B76F67">
        <w:rPr>
          <w:lang w:val="es-ES"/>
        </w:rPr>
        <w:t xml:space="preserve"> (846-874)</w:t>
      </w:r>
    </w:p>
    <w:p w14:paraId="4FE9651C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jc w:val="left"/>
      </w:pP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 w:rsidRPr="00AE6233">
        <w:rPr>
          <w:lang w:val="es-ES"/>
        </w:rPr>
        <w:tab/>
      </w:r>
      <w:r>
        <w:t>│</w:t>
      </w:r>
    </w:p>
    <w:p w14:paraId="47D8B2DC" w14:textId="77777777" w:rsidR="008028BB" w:rsidRPr="00B76F67" w:rsidRDefault="008028BB" w:rsidP="008028BB">
      <w:pPr>
        <w:widowControl w:val="0"/>
        <w:tabs>
          <w:tab w:val="center" w:pos="2160"/>
          <w:tab w:val="center" w:pos="3420"/>
          <w:tab w:val="center" w:pos="4680"/>
          <w:tab w:val="center" w:pos="5940"/>
          <w:tab w:val="center" w:pos="7200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76F67">
        <w:rPr>
          <w:lang w:val="es-ES"/>
        </w:rPr>
        <w:t>12. Muhammad</w:t>
      </w:r>
      <w:r>
        <w:rPr>
          <w:lang w:val="es-ES"/>
        </w:rPr>
        <w:t xml:space="preserve"> </w:t>
      </w:r>
      <w:r w:rsidRPr="00B76F67">
        <w:rPr>
          <w:lang w:val="es-ES"/>
        </w:rPr>
        <w:t>al-</w:t>
      </w:r>
      <w:proofErr w:type="spellStart"/>
      <w:r w:rsidRPr="00B76F67">
        <w:rPr>
          <w:lang w:val="es-ES"/>
        </w:rPr>
        <w:t>Mahdi</w:t>
      </w:r>
      <w:proofErr w:type="spellEnd"/>
      <w:r w:rsidRPr="00B76F67">
        <w:rPr>
          <w:lang w:val="es-ES"/>
        </w:rPr>
        <w:t xml:space="preserve"> (869- )</w:t>
      </w:r>
    </w:p>
    <w:bookmarkEnd w:id="3"/>
    <w:p w14:paraId="40C774BD" w14:textId="77777777" w:rsidR="00BF4A3D" w:rsidRDefault="00BF4A3D" w:rsidP="008028BB">
      <w:pPr>
        <w:rPr>
          <w:kern w:val="2"/>
          <w14:ligatures w14:val="standardContextual"/>
        </w:rPr>
      </w:pPr>
    </w:p>
    <w:p w14:paraId="34F86858" w14:textId="5EABDBA9" w:rsidR="00093470" w:rsidRDefault="00093470" w:rsidP="00093470">
      <w:pPr>
        <w:jc w:val="center"/>
        <w:rPr>
          <w:kern w:val="2"/>
          <w14:ligatures w14:val="standardContextual"/>
        </w:rPr>
      </w:pPr>
      <w:r w:rsidRPr="00093470">
        <w:rPr>
          <w:smallCaps/>
          <w:kern w:val="2"/>
          <w14:ligatures w14:val="standardContextual"/>
        </w:rPr>
        <w:t>bibliography</w:t>
      </w:r>
    </w:p>
    <w:p w14:paraId="07238167" w14:textId="77777777" w:rsidR="00093470" w:rsidRDefault="00093470" w:rsidP="008028BB">
      <w:pPr>
        <w:rPr>
          <w:kern w:val="2"/>
          <w14:ligatures w14:val="standardContextual"/>
        </w:rPr>
      </w:pPr>
    </w:p>
    <w:p w14:paraId="2A26916D" w14:textId="77777777" w:rsidR="00093470" w:rsidRDefault="00093470" w:rsidP="00093470">
      <w:pPr>
        <w:ind w:left="720" w:hanging="720"/>
        <w:rPr>
          <w:szCs w:val="32"/>
        </w:rPr>
      </w:pPr>
      <w:r w:rsidRPr="00093470">
        <w:rPr>
          <w:szCs w:val="32"/>
        </w:rPr>
        <w:t xml:space="preserve">Majd, Vahid J., and Ali Abbas. “Islamic Sects and Followings: </w:t>
      </w:r>
      <w:r w:rsidRPr="00093470">
        <w:rPr>
          <w:iCs/>
          <w:szCs w:val="32"/>
        </w:rPr>
        <w:t>Shi`i</w:t>
      </w:r>
      <w:r w:rsidRPr="00093470">
        <w:rPr>
          <w:szCs w:val="32"/>
        </w:rPr>
        <w:t xml:space="preserve">te Beliefs and Practices.” </w:t>
      </w:r>
      <w:r w:rsidRPr="00093470">
        <w:rPr>
          <w:i/>
          <w:szCs w:val="32"/>
        </w:rPr>
        <w:t xml:space="preserve">A </w:t>
      </w:r>
      <w:r w:rsidRPr="00093470">
        <w:rPr>
          <w:i/>
          <w:iCs/>
          <w:szCs w:val="32"/>
        </w:rPr>
        <w:t>Shi`i</w:t>
      </w:r>
      <w:r w:rsidRPr="00093470">
        <w:rPr>
          <w:i/>
          <w:szCs w:val="32"/>
        </w:rPr>
        <w:t xml:space="preserve">te </w:t>
      </w:r>
      <w:proofErr w:type="spellStart"/>
      <w:r w:rsidRPr="00093470">
        <w:rPr>
          <w:i/>
          <w:szCs w:val="32"/>
        </w:rPr>
        <w:t>Encylcopedia</w:t>
      </w:r>
      <w:proofErr w:type="spellEnd"/>
      <w:r w:rsidRPr="00093470">
        <w:rPr>
          <w:szCs w:val="32"/>
        </w:rPr>
        <w:t xml:space="preserve">. </w:t>
      </w:r>
      <w:r w:rsidRPr="00093470">
        <w:rPr>
          <w:i/>
          <w:szCs w:val="32"/>
        </w:rPr>
        <w:t>Islamic Paths</w:t>
      </w:r>
      <w:r w:rsidRPr="00093470">
        <w:rPr>
          <w:szCs w:val="32"/>
        </w:rPr>
        <w:t xml:space="preserve">. </w:t>
      </w:r>
      <w:proofErr w:type="spellStart"/>
      <w:r w:rsidRPr="00093470">
        <w:rPr>
          <w:szCs w:val="32"/>
        </w:rPr>
        <w:t>Vers</w:t>
      </w:r>
      <w:proofErr w:type="spellEnd"/>
      <w:r w:rsidRPr="00093470">
        <w:rPr>
          <w:szCs w:val="32"/>
        </w:rPr>
        <w:t>. 2.0. Oct. 1995. 28 Apr. 2004. Web.</w:t>
      </w:r>
    </w:p>
    <w:p w14:paraId="1A1F66B6" w14:textId="77777777" w:rsidR="00093470" w:rsidRDefault="00093470" w:rsidP="00093470">
      <w:pPr>
        <w:rPr>
          <w:rFonts w:eastAsiaTheme="majorEastAsia"/>
          <w:kern w:val="2"/>
          <w:szCs w:val="32"/>
          <w14:ligatures w14:val="standardContextual"/>
        </w:rPr>
      </w:pPr>
    </w:p>
    <w:p w14:paraId="1F5543FF" w14:textId="243B830E" w:rsidR="00093470" w:rsidRPr="00093470" w:rsidRDefault="00093470" w:rsidP="00093470">
      <w:pPr>
        <w:ind w:left="720" w:hanging="720"/>
        <w:rPr>
          <w:szCs w:val="32"/>
        </w:rPr>
      </w:pPr>
      <w:r w:rsidRPr="00093470">
        <w:rPr>
          <w:rFonts w:eastAsiaTheme="majorEastAsia"/>
          <w:kern w:val="2"/>
          <w:szCs w:val="32"/>
          <w14:ligatures w14:val="standardContextual"/>
        </w:rPr>
        <w:t xml:space="preserve">“Twelver Shiism.” </w:t>
      </w:r>
      <w:r w:rsidRPr="00093470">
        <w:rPr>
          <w:rFonts w:eastAsiaTheme="majorEastAsia"/>
          <w:i/>
          <w:iCs/>
          <w:kern w:val="2"/>
          <w:szCs w:val="32"/>
          <w14:ligatures w14:val="standardContextual"/>
        </w:rPr>
        <w:t>Wikipedia</w:t>
      </w:r>
      <w:r w:rsidRPr="00093470">
        <w:rPr>
          <w:rFonts w:eastAsiaTheme="majorEastAsia"/>
          <w:kern w:val="2"/>
          <w:szCs w:val="32"/>
          <w14:ligatures w14:val="standardContextual"/>
        </w:rPr>
        <w:t>. 24 Sept. 2025. 1 Oct. 2025. &lt;en.wikipedia.org/wiki/Twelver_ Shi</w:t>
      </w:r>
      <w:r w:rsidRPr="00093470">
        <w:rPr>
          <w:kern w:val="2"/>
          <w14:ligatures w14:val="standardContextual"/>
        </w:rPr>
        <w:t>'</w:t>
      </w:r>
      <w:r w:rsidRPr="00093470">
        <w:rPr>
          <w:rFonts w:eastAsiaTheme="majorEastAsia"/>
          <w:kern w:val="2"/>
          <w:szCs w:val="32"/>
          <w14:ligatures w14:val="standardContextual"/>
        </w:rPr>
        <w:t>ism&gt;.</w:t>
      </w:r>
    </w:p>
    <w:p w14:paraId="2FDBD986" w14:textId="77777777" w:rsidR="00093470" w:rsidRPr="008028BB" w:rsidRDefault="00093470" w:rsidP="008028BB">
      <w:pPr>
        <w:rPr>
          <w:kern w:val="2"/>
          <w14:ligatures w14:val="standardContextual"/>
        </w:rPr>
      </w:pPr>
    </w:p>
    <w:sectPr w:rsidR="00093470" w:rsidRPr="00802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BB"/>
    <w:rsid w:val="00093470"/>
    <w:rsid w:val="002B4696"/>
    <w:rsid w:val="002C240C"/>
    <w:rsid w:val="002D623F"/>
    <w:rsid w:val="00424A94"/>
    <w:rsid w:val="00456F23"/>
    <w:rsid w:val="0046499B"/>
    <w:rsid w:val="00610D7B"/>
    <w:rsid w:val="00641D22"/>
    <w:rsid w:val="00664735"/>
    <w:rsid w:val="00717B6F"/>
    <w:rsid w:val="007C5641"/>
    <w:rsid w:val="008028BB"/>
    <w:rsid w:val="00975BE0"/>
    <w:rsid w:val="00B531B6"/>
    <w:rsid w:val="00B70342"/>
    <w:rsid w:val="00BF4A3D"/>
    <w:rsid w:val="00D3495E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EC0E"/>
  <w15:chartTrackingRefBased/>
  <w15:docId w15:val="{F1BB6DFB-AFC8-44C9-B449-7D4633B7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BB"/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0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8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8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8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8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2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8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8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8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8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8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8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8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8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8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8B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16"/>
    </w:rPr>
  </w:style>
  <w:style w:type="character" w:customStyle="1" w:styleId="QuoteChar">
    <w:name w:val="Quote Char"/>
    <w:basedOn w:val="DefaultParagraphFont"/>
    <w:link w:val="Quote"/>
    <w:uiPriority w:val="29"/>
    <w:rsid w:val="00802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8BB"/>
    <w:pPr>
      <w:ind w:left="720"/>
      <w:contextualSpacing/>
    </w:pPr>
    <w:rPr>
      <w:rFonts w:eastAsiaTheme="minorHAnsi" w:cstheme="minorBidi"/>
      <w:kern w:val="16"/>
    </w:rPr>
  </w:style>
  <w:style w:type="character" w:styleId="IntenseEmphasis">
    <w:name w:val="Intense Emphasis"/>
    <w:basedOn w:val="DefaultParagraphFont"/>
    <w:uiPriority w:val="21"/>
    <w:qFormat/>
    <w:rsid w:val="00802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8BB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80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2025-10-02T03:28:00Z</dcterms:created>
  <dcterms:modified xsi:type="dcterms:W3CDTF">2025-10-17T11:51:00Z</dcterms:modified>
</cp:coreProperties>
</file>