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78B9C4" w14:textId="5F14353E" w:rsidR="00F65EFD" w:rsidRDefault="00AD2425" w:rsidP="0089601B">
      <w:pPr>
        <w:contextualSpacing/>
        <w:jc w:val="center"/>
      </w:pPr>
      <w:r>
        <w:t>HOW MUCH SHOULD GOVERNMENT INTERVENE IN THE ECONOMY</w:t>
      </w:r>
      <w:r w:rsidR="00F65EFD">
        <w:t>?</w:t>
      </w:r>
    </w:p>
    <w:p w14:paraId="637B9275" w14:textId="77777777" w:rsidR="00F65EFD" w:rsidRDefault="00F65EFD" w:rsidP="00F65EFD">
      <w:pPr>
        <w:contextualSpacing/>
      </w:pPr>
    </w:p>
    <w:p w14:paraId="031C2EB3" w14:textId="77777777" w:rsidR="00015F92" w:rsidRPr="00015F92" w:rsidRDefault="00015F92" w:rsidP="00015F92">
      <w:pPr>
        <w:jc w:val="center"/>
        <w:rPr>
          <w:rFonts w:cs="Times New Roman"/>
          <w:kern w:val="0"/>
          <w:sz w:val="20"/>
          <w:szCs w:val="18"/>
        </w:rPr>
      </w:pPr>
      <w:r w:rsidRPr="00015F92">
        <w:rPr>
          <w:rFonts w:cs="Times New Roman"/>
          <w:kern w:val="0"/>
          <w:sz w:val="20"/>
          <w:szCs w:val="18"/>
        </w:rPr>
        <w:t>Paul Hahn, Theology Department</w:t>
      </w:r>
    </w:p>
    <w:p w14:paraId="6B383695" w14:textId="77777777" w:rsidR="00015F92" w:rsidRPr="00015F92" w:rsidRDefault="00015F92" w:rsidP="00015F92">
      <w:pPr>
        <w:jc w:val="center"/>
        <w:rPr>
          <w:rFonts w:cs="Times New Roman"/>
          <w:kern w:val="0"/>
          <w:sz w:val="20"/>
          <w:szCs w:val="18"/>
        </w:rPr>
      </w:pPr>
      <w:r w:rsidRPr="00015F92">
        <w:rPr>
          <w:rFonts w:cs="Times New Roman"/>
          <w:kern w:val="0"/>
          <w:sz w:val="20"/>
          <w:szCs w:val="18"/>
        </w:rPr>
        <w:t>University of St Thomas, Houston TX 77006</w:t>
      </w:r>
    </w:p>
    <w:p w14:paraId="090BC82B" w14:textId="6692DCC1" w:rsidR="00683A54" w:rsidRDefault="00015F92" w:rsidP="00015F92">
      <w:pPr>
        <w:contextualSpacing/>
        <w:jc w:val="center"/>
      </w:pPr>
      <w:r w:rsidRPr="00015F92">
        <w:rPr>
          <w:rFonts w:cs="Times New Roman"/>
          <w:kern w:val="0"/>
          <w:sz w:val="20"/>
          <w:szCs w:val="18"/>
        </w:rPr>
        <w:t>© 2026, theologyplus.com</w:t>
      </w:r>
    </w:p>
    <w:p w14:paraId="16AE6ED2" w14:textId="77777777" w:rsidR="00F65EFD" w:rsidRDefault="00F65EFD" w:rsidP="00F65EFD">
      <w:pPr>
        <w:contextualSpacing/>
      </w:pPr>
    </w:p>
    <w:p w14:paraId="3CDE1960" w14:textId="1F37EBF5" w:rsidR="00F65EFD" w:rsidRDefault="00F65EFD" w:rsidP="00F65EFD">
      <w:pPr>
        <w:contextualSpacing/>
      </w:pPr>
      <w:r>
        <w:t>In economic systems, two mighty forces work in opposition: markets and government</w:t>
      </w:r>
      <w:r w:rsidR="00834DBD">
        <w:t>s</w:t>
      </w:r>
      <w:r>
        <w:t>.</w:t>
      </w:r>
    </w:p>
    <w:p w14:paraId="2F803C5C" w14:textId="77777777" w:rsidR="00F65EFD" w:rsidRDefault="00F65EFD" w:rsidP="00F65EFD">
      <w:pPr>
        <w:contextualSpacing/>
      </w:pPr>
    </w:p>
    <w:p w14:paraId="65987002" w14:textId="2054FF7D" w:rsidR="00F65EFD" w:rsidRDefault="00F65EFD" w:rsidP="00F65EFD">
      <w:pPr>
        <w:contextualSpacing/>
      </w:pPr>
      <w:r>
        <w:t xml:space="preserve">Someone once asked me what form of government I thought best. After a </w:t>
      </w:r>
      <w:r w:rsidR="00A77B4A">
        <w:t xml:space="preserve">few moments </w:t>
      </w:r>
      <w:r>
        <w:t xml:space="preserve">I </w:t>
      </w:r>
      <w:r w:rsidR="00A77B4A">
        <w:t>suggested</w:t>
      </w:r>
      <w:r>
        <w:t xml:space="preserve">, “As little government as possible; as much government as necessary.” My answer for what form of economy is best </w:t>
      </w:r>
      <w:r w:rsidR="00A77B4A">
        <w:t xml:space="preserve">is </w:t>
      </w:r>
      <w:r>
        <w:t>similar: as little gove</w:t>
      </w:r>
      <w:r w:rsidR="00D0676D">
        <w:t>rnment intervention as possible;</w:t>
      </w:r>
      <w:r>
        <w:t xml:space="preserve"> as much intervention as necessary. Intervention is necessary to address </w:t>
      </w:r>
      <w:r w:rsidR="00683A54">
        <w:t xml:space="preserve">the </w:t>
      </w:r>
      <w:r>
        <w:t>imbalances that free markets create.</w:t>
      </w:r>
    </w:p>
    <w:p w14:paraId="240DEDB8" w14:textId="77777777" w:rsidR="00F65EFD" w:rsidRDefault="00F65EFD" w:rsidP="00F65EFD">
      <w:pPr>
        <w:contextualSpacing/>
      </w:pPr>
    </w:p>
    <w:p w14:paraId="45658263" w14:textId="20C32DF9" w:rsidR="00F65EFD" w:rsidRDefault="00F65EFD" w:rsidP="00F65EFD">
      <w:pPr>
        <w:contextualSpacing/>
      </w:pPr>
      <w:r>
        <w:t xml:space="preserve">Imagine a spectrum with </w:t>
      </w:r>
      <w:r w:rsidR="00683A54">
        <w:t xml:space="preserve">government intervention </w:t>
      </w:r>
      <w:r>
        <w:t xml:space="preserve">at the left and </w:t>
      </w:r>
      <w:r w:rsidR="00683A54">
        <w:t xml:space="preserve">free markets </w:t>
      </w:r>
      <w:r>
        <w:t>at the right</w:t>
      </w:r>
      <w:r w:rsidR="00D0676D">
        <w:t xml:space="preserve">, with </w:t>
      </w:r>
      <w:r>
        <w:t>a slider on the spectrum. Push</w:t>
      </w:r>
      <w:r w:rsidR="00A77B4A">
        <w:t>ing</w:t>
      </w:r>
      <w:r>
        <w:t xml:space="preserve"> th</w:t>
      </w:r>
      <w:r w:rsidR="00A77B4A">
        <w:t>e slider to the left</w:t>
      </w:r>
      <w:r>
        <w:t xml:space="preserve"> </w:t>
      </w:r>
      <w:r w:rsidR="008808D9">
        <w:t>in</w:t>
      </w:r>
      <w:r>
        <w:t>crease</w:t>
      </w:r>
      <w:r w:rsidR="00A77B4A">
        <w:t>s</w:t>
      </w:r>
      <w:r>
        <w:t xml:space="preserve"> </w:t>
      </w:r>
      <w:r w:rsidR="008808D9">
        <w:t xml:space="preserve">intervention </w:t>
      </w:r>
      <w:r>
        <w:t xml:space="preserve">and </w:t>
      </w:r>
      <w:r w:rsidR="008808D9">
        <w:t>de</w:t>
      </w:r>
      <w:r>
        <w:t>crease</w:t>
      </w:r>
      <w:r w:rsidR="00A77B4A">
        <w:t>s</w:t>
      </w:r>
      <w:r>
        <w:t xml:space="preserve"> </w:t>
      </w:r>
      <w:r w:rsidR="008808D9">
        <w:t>free markets</w:t>
      </w:r>
      <w:r w:rsidR="00834DBD">
        <w:t>; p</w:t>
      </w:r>
      <w:r w:rsidR="00683A54">
        <w:t xml:space="preserve">ushing the slider to the right </w:t>
      </w:r>
      <w:r w:rsidR="002018C2">
        <w:t xml:space="preserve">decreases intervention </w:t>
      </w:r>
      <w:r w:rsidR="00683A54">
        <w:t>and</w:t>
      </w:r>
      <w:r w:rsidR="002018C2">
        <w:t xml:space="preserve"> increases free markets</w:t>
      </w:r>
      <w:r w:rsidR="00683A54">
        <w:t>.</w:t>
      </w:r>
    </w:p>
    <w:p w14:paraId="6247E1EF" w14:textId="77777777" w:rsidR="00F65EFD" w:rsidRDefault="00F65EFD" w:rsidP="00F65EFD">
      <w:pPr>
        <w:contextualSpacing/>
      </w:pPr>
    </w:p>
    <w:p w14:paraId="7AB38315" w14:textId="77777777" w:rsidR="00F65EFD" w:rsidRDefault="00F65EFD" w:rsidP="00F65EFD">
      <w:pPr>
        <w:contextualSpacing/>
      </w:pPr>
      <w:r>
        <w:t xml:space="preserve">People decide differently where best to stop the slider. </w:t>
      </w:r>
      <w:r w:rsidR="00A77B4A">
        <w:t xml:space="preserve">Common stopping points </w:t>
      </w:r>
      <w:r>
        <w:t>are</w:t>
      </w:r>
      <w:r w:rsidR="00A77B4A">
        <w:t>:</w:t>
      </w:r>
    </w:p>
    <w:p w14:paraId="53B8C718" w14:textId="77777777" w:rsidR="00F65EFD" w:rsidRDefault="00F65EFD" w:rsidP="00F65EFD">
      <w:pPr>
        <w:contextualSpacing/>
      </w:pPr>
    </w:p>
    <w:p w14:paraId="3BDB496B" w14:textId="416E1E68" w:rsidR="00683A54" w:rsidRPr="004067B7" w:rsidRDefault="00683A54" w:rsidP="00683A54">
      <w:pPr>
        <w:tabs>
          <w:tab w:val="center" w:pos="2520"/>
          <w:tab w:val="center" w:pos="4680"/>
          <w:tab w:val="center" w:pos="6840"/>
          <w:tab w:val="center" w:pos="8640"/>
        </w:tabs>
        <w:contextualSpacing/>
      </w:pPr>
      <w:r w:rsidRPr="004067B7">
        <w:rPr>
          <w:rFonts w:eastAsia="Times New Roman" w:cs="Times New Roman"/>
          <w:kern w:val="0"/>
          <w:lang w:val="en"/>
        </w:rPr>
        <w:t>communism</w:t>
      </w:r>
      <w:r w:rsidRPr="004067B7">
        <w:tab/>
      </w:r>
      <w:r w:rsidRPr="004067B7">
        <w:rPr>
          <w:rFonts w:eastAsia="Times New Roman" w:cs="Times New Roman"/>
          <w:kern w:val="0"/>
          <w:lang w:val="en"/>
        </w:rPr>
        <w:t>market-based</w:t>
      </w:r>
      <w:r w:rsidRPr="004067B7">
        <w:tab/>
      </w:r>
      <w:proofErr w:type="spellStart"/>
      <w:r w:rsidRPr="004067B7">
        <w:rPr>
          <w:rFonts w:eastAsia="Times New Roman" w:cs="Times New Roman"/>
          <w:kern w:val="0"/>
          <w:lang w:val="en"/>
        </w:rPr>
        <w:t>market-based</w:t>
      </w:r>
      <w:proofErr w:type="spellEnd"/>
      <w:r w:rsidRPr="004067B7">
        <w:rPr>
          <w:rFonts w:eastAsia="Times New Roman" w:cs="Times New Roman"/>
          <w:kern w:val="0"/>
          <w:lang w:val="en"/>
        </w:rPr>
        <w:tab/>
      </w:r>
      <w:r w:rsidRPr="004067B7">
        <w:t>neoconservatism</w:t>
      </w:r>
      <w:r w:rsidRPr="004067B7">
        <w:rPr>
          <w:rFonts w:eastAsia="Times New Roman" w:cs="Times New Roman"/>
          <w:kern w:val="0"/>
          <w:lang w:val="en"/>
        </w:rPr>
        <w:tab/>
      </w:r>
      <w:r w:rsidRPr="004067B7">
        <w:t>libertarianism</w:t>
      </w:r>
    </w:p>
    <w:p w14:paraId="669C556D" w14:textId="042E6949" w:rsidR="00683A54" w:rsidRPr="004067B7" w:rsidRDefault="00683A54" w:rsidP="00683A54">
      <w:pPr>
        <w:tabs>
          <w:tab w:val="center" w:pos="2520"/>
          <w:tab w:val="center" w:pos="4680"/>
          <w:tab w:val="center" w:pos="6840"/>
          <w:tab w:val="center" w:pos="8640"/>
        </w:tabs>
        <w:contextualSpacing/>
      </w:pPr>
      <w:r w:rsidRPr="004067B7">
        <w:tab/>
      </w:r>
      <w:r w:rsidRPr="004067B7">
        <w:rPr>
          <w:rFonts w:eastAsia="Times New Roman" w:cs="Times New Roman"/>
          <w:kern w:val="0"/>
          <w:lang w:val="en"/>
        </w:rPr>
        <w:t>socialism</w:t>
      </w:r>
      <w:r>
        <w:rPr>
          <w:rFonts w:eastAsia="Times New Roman" w:cs="Times New Roman"/>
          <w:kern w:val="0"/>
          <w:lang w:val="en"/>
        </w:rPr>
        <w:t>:</w:t>
      </w:r>
      <w:r w:rsidRPr="004067B7">
        <w:tab/>
        <w:t>socialism</w:t>
      </w:r>
      <w:r w:rsidRPr="004067B7">
        <w:rPr>
          <w:rFonts w:eastAsia="Times New Roman" w:cs="Times New Roman"/>
          <w:kern w:val="0"/>
          <w:lang w:val="en"/>
        </w:rPr>
        <w:t>:</w:t>
      </w:r>
      <w:r w:rsidRPr="004067B7">
        <w:rPr>
          <w:rFonts w:eastAsia="Times New Roman" w:cs="Times New Roman"/>
          <w:kern w:val="0"/>
          <w:lang w:val="en"/>
        </w:rPr>
        <w:tab/>
      </w:r>
      <w:r>
        <w:t>(à la Martin</w:t>
      </w:r>
    </w:p>
    <w:p w14:paraId="16862259" w14:textId="5552EE71" w:rsidR="00683A54" w:rsidRDefault="00683A54" w:rsidP="00683A54">
      <w:pPr>
        <w:tabs>
          <w:tab w:val="center" w:pos="2520"/>
          <w:tab w:val="center" w:pos="4680"/>
          <w:tab w:val="center" w:pos="6840"/>
          <w:tab w:val="center" w:pos="8640"/>
        </w:tabs>
        <w:contextualSpacing/>
        <w:rPr>
          <w:rFonts w:eastAsia="Times New Roman" w:cs="Times New Roman"/>
          <w:kern w:val="0"/>
          <w:lang w:val="en"/>
        </w:rPr>
      </w:pPr>
      <w:r w:rsidRPr="004067B7">
        <w:tab/>
      </w:r>
      <w:r w:rsidRPr="004067B7">
        <w:rPr>
          <w:rFonts w:eastAsia="Times New Roman" w:cs="Times New Roman"/>
          <w:kern w:val="0"/>
          <w:lang w:val="en"/>
        </w:rPr>
        <w:t>Chinese model</w:t>
      </w:r>
      <w:r w:rsidRPr="004067B7">
        <w:tab/>
        <w:t>Scandinavian</w:t>
      </w:r>
      <w:r w:rsidRPr="004067B7">
        <w:rPr>
          <w:rFonts w:eastAsia="Times New Roman" w:cs="Times New Roman"/>
          <w:kern w:val="0"/>
          <w:lang w:val="en"/>
        </w:rPr>
        <w:t xml:space="preserve"> model</w:t>
      </w:r>
      <w:r>
        <w:rPr>
          <w:rFonts w:eastAsia="Times New Roman" w:cs="Times New Roman"/>
          <w:kern w:val="0"/>
          <w:lang w:val="en"/>
        </w:rPr>
        <w:tab/>
      </w:r>
      <w:r>
        <w:t>Friedman)</w:t>
      </w:r>
    </w:p>
    <w:p w14:paraId="7AAF8DAE" w14:textId="77777777" w:rsidR="00683A54" w:rsidRDefault="00683A54" w:rsidP="00F65EFD">
      <w:pPr>
        <w:contextualSpacing/>
      </w:pPr>
    </w:p>
    <w:p w14:paraId="131BD42A" w14:textId="14BCD8ED" w:rsidR="00357935" w:rsidRDefault="00834DBD" w:rsidP="00F65EFD">
      <w:pPr>
        <w:contextualSpacing/>
      </w:pPr>
      <w:r>
        <w:t xml:space="preserve">I have </w:t>
      </w:r>
      <w:r w:rsidR="002018C2">
        <w:t xml:space="preserve">just </w:t>
      </w:r>
      <w:r>
        <w:t>said that t</w:t>
      </w:r>
      <w:r w:rsidR="00F65EFD">
        <w:t>he purpose of government interventions in free markets is “to address the imbalances that free markets create.” The single greatest imbalance that free markets create is wealth inequality.</w:t>
      </w:r>
      <w:r w:rsidR="00D06928">
        <w:rPr>
          <w:rStyle w:val="FootnoteReference"/>
        </w:rPr>
        <w:footnoteReference w:id="1"/>
      </w:r>
    </w:p>
    <w:p w14:paraId="2DA6FE9D" w14:textId="77777777" w:rsidR="00357935" w:rsidRDefault="00357935" w:rsidP="00F65EFD">
      <w:pPr>
        <w:contextualSpacing/>
      </w:pPr>
    </w:p>
    <w:p w14:paraId="7A829F14" w14:textId="77777777" w:rsidR="00F65EFD" w:rsidRDefault="00F65EFD" w:rsidP="00F65EFD">
      <w:pPr>
        <w:contextualSpacing/>
      </w:pPr>
      <w:r>
        <w:t xml:space="preserve">After </w:t>
      </w:r>
      <w:r w:rsidR="00A77B4A">
        <w:t xml:space="preserve">several </w:t>
      </w:r>
      <w:r>
        <w:t>centuries of capitalism:</w:t>
      </w:r>
    </w:p>
    <w:p w14:paraId="001DBE80" w14:textId="77777777" w:rsidR="00F65EFD" w:rsidRDefault="00F65EFD" w:rsidP="00F65EFD">
      <w:pPr>
        <w:contextualSpacing/>
      </w:pPr>
    </w:p>
    <w:p w14:paraId="1021EE46" w14:textId="77777777" w:rsidR="00F65EFD" w:rsidRDefault="00357935" w:rsidP="00F65EFD">
      <w:pPr>
        <w:contextualSpacing/>
        <w:jc w:val="center"/>
      </w:pPr>
      <w:r>
        <w:t xml:space="preserve">The rich (top </w:t>
      </w:r>
      <w:r w:rsidR="00F65EFD">
        <w:t>1%</w:t>
      </w:r>
      <w:r>
        <w:t>)</w:t>
      </w:r>
      <w:r w:rsidR="00F65EFD">
        <w:t xml:space="preserve"> own 54% of </w:t>
      </w:r>
      <w:r>
        <w:t>everything</w:t>
      </w:r>
      <w:r w:rsidR="00A77B4A">
        <w:t>.</w:t>
      </w:r>
      <w:r w:rsidR="00A77B4A">
        <w:rPr>
          <w:rStyle w:val="FootnoteReference"/>
        </w:rPr>
        <w:footnoteReference w:id="2"/>
      </w:r>
    </w:p>
    <w:p w14:paraId="00BEA8A2" w14:textId="77777777" w:rsidR="00F65EFD" w:rsidRDefault="00357935" w:rsidP="00F65EFD">
      <w:pPr>
        <w:contextualSpacing/>
        <w:jc w:val="center"/>
      </w:pPr>
      <w:r>
        <w:t xml:space="preserve">The poor (bottom </w:t>
      </w:r>
      <w:r w:rsidR="00F65EFD">
        <w:t>50%</w:t>
      </w:r>
      <w:r>
        <w:t>)</w:t>
      </w:r>
      <w:r w:rsidR="00F65EFD">
        <w:t xml:space="preserve"> own 1% of </w:t>
      </w:r>
      <w:r>
        <w:t>everything</w:t>
      </w:r>
      <w:r w:rsidR="00F65EFD">
        <w:t>.</w:t>
      </w:r>
      <w:r w:rsidR="00A77B4A">
        <w:rPr>
          <w:rStyle w:val="FootnoteReference"/>
        </w:rPr>
        <w:footnoteReference w:id="3"/>
      </w:r>
    </w:p>
    <w:p w14:paraId="2D580F59" w14:textId="77777777" w:rsidR="00F65EFD" w:rsidRDefault="00F65EFD" w:rsidP="00F65EFD">
      <w:pPr>
        <w:contextualSpacing/>
      </w:pPr>
    </w:p>
    <w:p w14:paraId="265193B8" w14:textId="77777777" w:rsidR="00490D52" w:rsidRDefault="00A77B4A" w:rsidP="00F65EFD">
      <w:pPr>
        <w:contextualSpacing/>
      </w:pPr>
      <w:r>
        <w:t>Excuse me, but t</w:t>
      </w:r>
      <w:r w:rsidR="00357935">
        <w:t>hat is obscene.</w:t>
      </w:r>
      <w:r w:rsidR="00357935">
        <w:rPr>
          <w:rStyle w:val="FootnoteReference"/>
        </w:rPr>
        <w:footnoteReference w:id="4"/>
      </w:r>
    </w:p>
    <w:p w14:paraId="229CCED1" w14:textId="77777777" w:rsidR="00490D52" w:rsidRDefault="00490D52" w:rsidP="00F65EFD">
      <w:pPr>
        <w:contextualSpacing/>
      </w:pPr>
    </w:p>
    <w:p w14:paraId="74B6DAA6" w14:textId="77777777" w:rsidR="00F65EFD" w:rsidRDefault="00F65EFD" w:rsidP="00F65EFD">
      <w:pPr>
        <w:contextualSpacing/>
      </w:pPr>
      <w:r>
        <w:lastRenderedPageBreak/>
        <w:t>The obvious way to correct wealth inequality is to redistribute wealth from capitalists to workers. There are various ways to do</w:t>
      </w:r>
      <w:r w:rsidR="00490D52">
        <w:t xml:space="preserve"> that: increase wages, increase</w:t>
      </w:r>
      <w:r>
        <w:t xml:space="preserve"> taxes on the wealthy, </w:t>
      </w:r>
      <w:r w:rsidR="0089601B">
        <w:t>etc</w:t>
      </w:r>
      <w:r>
        <w:t>.</w:t>
      </w:r>
    </w:p>
    <w:p w14:paraId="25EF1163" w14:textId="77777777" w:rsidR="00F65EFD" w:rsidRDefault="00F65EFD" w:rsidP="00F65EFD">
      <w:pPr>
        <w:contextualSpacing/>
      </w:pPr>
    </w:p>
    <w:p w14:paraId="5F7AB8D6" w14:textId="0524AE0A" w:rsidR="00F65EFD" w:rsidRDefault="00AA37FA" w:rsidP="00F65EFD">
      <w:pPr>
        <w:contextualSpacing/>
      </w:pPr>
      <w:r>
        <w:t xml:space="preserve">Policies </w:t>
      </w:r>
      <w:r w:rsidR="00F65EFD">
        <w:t>that redistribute wealth should not disincentivize capitalists</w:t>
      </w:r>
      <w:r w:rsidR="00D0676D">
        <w:t xml:space="preserve"> over</w:t>
      </w:r>
      <w:r>
        <w:t>much</w:t>
      </w:r>
      <w:r w:rsidR="00F65EFD">
        <w:t>. But taxes on wealth can be much higher than they are at present</w:t>
      </w:r>
      <w:r w:rsidR="00834DBD">
        <w:t xml:space="preserve"> without having that effect</w:t>
      </w:r>
      <w:r w:rsidR="00F65EFD">
        <w:t xml:space="preserve">. When Eisenhower took office in 1963, the top </w:t>
      </w:r>
      <w:r w:rsidR="00D0676D">
        <w:t>income-</w:t>
      </w:r>
      <w:r w:rsidR="00F65EFD">
        <w:t>tax rate was 92%.</w:t>
      </w:r>
      <w:r w:rsidR="0089601B">
        <w:rPr>
          <w:rStyle w:val="FootnoteReference"/>
        </w:rPr>
        <w:footnoteReference w:id="5"/>
      </w:r>
      <w:r w:rsidR="0089601B">
        <w:t xml:space="preserve"> </w:t>
      </w:r>
      <w:r w:rsidR="002018C2">
        <w:t>For 2025,</w:t>
      </w:r>
      <w:r w:rsidR="00834DBD">
        <w:t xml:space="preserve"> the top rate is 37% (for </w:t>
      </w:r>
      <w:r w:rsidR="00834DBD" w:rsidRPr="00834DBD">
        <w:t>single filers with taxable income above $</w:t>
      </w:r>
      <w:r w:rsidR="002018C2" w:rsidRPr="000705EF">
        <w:rPr>
          <w:rFonts w:eastAsia="Times New Roman"/>
        </w:rPr>
        <w:t>626,351</w:t>
      </w:r>
      <w:r w:rsidR="00834DBD" w:rsidRPr="00834DBD">
        <w:t xml:space="preserve"> and for couples</w:t>
      </w:r>
      <w:r w:rsidR="00834DBD">
        <w:t xml:space="preserve"> </w:t>
      </w:r>
      <w:r w:rsidR="00834DBD" w:rsidRPr="00834DBD">
        <w:t xml:space="preserve">filing jointly above </w:t>
      </w:r>
      <w:r w:rsidR="002018C2" w:rsidRPr="000705EF">
        <w:rPr>
          <w:rFonts w:eastAsia="Times New Roman"/>
        </w:rPr>
        <w:t>$751,601</w:t>
      </w:r>
      <w:r w:rsidR="00834DBD">
        <w:t xml:space="preserve">). </w:t>
      </w:r>
      <w:r w:rsidR="00F65EFD">
        <w:t xml:space="preserve">Research in the last decade has suggested that an effective rate of 70% </w:t>
      </w:r>
      <w:r>
        <w:t xml:space="preserve">does </w:t>
      </w:r>
      <w:r w:rsidR="00F65EFD">
        <w:t>not disincentivize capitalists.</w:t>
      </w:r>
      <w:r w:rsidR="0089601B">
        <w:rPr>
          <w:rStyle w:val="FootnoteReference"/>
        </w:rPr>
        <w:footnoteReference w:id="6"/>
      </w:r>
    </w:p>
    <w:p w14:paraId="0211DA97" w14:textId="77777777" w:rsidR="00F65EFD" w:rsidRDefault="00F65EFD" w:rsidP="00F65EFD">
      <w:pPr>
        <w:contextualSpacing/>
      </w:pPr>
    </w:p>
    <w:p w14:paraId="01FB751A" w14:textId="77777777" w:rsidR="00F65EFD" w:rsidRDefault="00F65EFD" w:rsidP="00F65EFD">
      <w:pPr>
        <w:contextualSpacing/>
      </w:pPr>
      <w:r>
        <w:t xml:space="preserve">Redistribution need not be cash grants that </w:t>
      </w:r>
      <w:r w:rsidR="0089601B">
        <w:t xml:space="preserve">create </w:t>
      </w:r>
      <w:r>
        <w:t>couch potatoes. It can be in the form of pro</w:t>
      </w:r>
      <w:r w:rsidR="0089601B">
        <w:t>grams which</w:t>
      </w:r>
      <w:r w:rsidR="00AA37FA">
        <w:t xml:space="preserve"> </w:t>
      </w:r>
      <w:r w:rsidR="0089601B">
        <w:t xml:space="preserve">have outsized benefits: </w:t>
      </w:r>
      <w:r>
        <w:t>early child</w:t>
      </w:r>
      <w:r w:rsidR="00A77B4A">
        <w:t>hood</w:t>
      </w:r>
      <w:r>
        <w:t xml:space="preserve"> education, </w:t>
      </w:r>
      <w:r w:rsidR="00A77B4A">
        <w:t xml:space="preserve">child care, </w:t>
      </w:r>
      <w:r>
        <w:t xml:space="preserve">school lunch programs, infrastructure renewal </w:t>
      </w:r>
      <w:r w:rsidR="0089601B">
        <w:t>(both physical and social), etc</w:t>
      </w:r>
      <w:r>
        <w:t>.</w:t>
      </w:r>
    </w:p>
    <w:p w14:paraId="26C81A4D" w14:textId="77777777" w:rsidR="00F65EFD" w:rsidRDefault="00F65EFD" w:rsidP="00F65EFD">
      <w:pPr>
        <w:contextualSpacing/>
      </w:pPr>
    </w:p>
    <w:p w14:paraId="21E3BA11" w14:textId="7B362277" w:rsidR="00357935" w:rsidRDefault="003B182B" w:rsidP="00F65EFD">
      <w:pPr>
        <w:contextualSpacing/>
      </w:pPr>
      <w:r>
        <w:t xml:space="preserve">Of </w:t>
      </w:r>
      <w:r w:rsidR="00F65EFD">
        <w:t xml:space="preserve">course, the wealthy </w:t>
      </w:r>
      <w:r w:rsidR="002560EE">
        <w:t xml:space="preserve">generally don’t want their </w:t>
      </w:r>
      <w:r w:rsidR="00F65EFD">
        <w:t>wealth</w:t>
      </w:r>
      <w:r w:rsidR="002560EE">
        <w:t xml:space="preserve"> taken</w:t>
      </w:r>
      <w:r w:rsidR="00F65EFD">
        <w:t xml:space="preserve">. </w:t>
      </w:r>
      <w:r w:rsidR="002560EE">
        <w:t xml:space="preserve">Since </w:t>
      </w:r>
      <w:r w:rsidR="00F65EFD">
        <w:t xml:space="preserve">wealth has outsized influence in politics, the wealthy tend to get their way. That is </w:t>
      </w:r>
      <w:r w:rsidR="002560EE">
        <w:t xml:space="preserve">why </w:t>
      </w:r>
      <w:r w:rsidR="00F65EFD">
        <w:t xml:space="preserve">political systems </w:t>
      </w:r>
      <w:r w:rsidR="00357935">
        <w:t xml:space="preserve">inevitably </w:t>
      </w:r>
      <w:r w:rsidR="00A77B4A">
        <w:t xml:space="preserve">veer </w:t>
      </w:r>
      <w:r w:rsidR="002560EE">
        <w:t xml:space="preserve">toward </w:t>
      </w:r>
      <w:r>
        <w:t>oligar</w:t>
      </w:r>
      <w:r w:rsidR="00D65AF1">
        <w:t>c</w:t>
      </w:r>
      <w:r>
        <w:t>h</w:t>
      </w:r>
      <w:r w:rsidR="00D65AF1">
        <w:t>y,</w:t>
      </w:r>
      <w:r w:rsidR="00D65AF1">
        <w:rPr>
          <w:rStyle w:val="FootnoteReference"/>
        </w:rPr>
        <w:footnoteReference w:id="7"/>
      </w:r>
      <w:r w:rsidR="00D65AF1">
        <w:t xml:space="preserve"> </w:t>
      </w:r>
      <w:r w:rsidR="002560EE">
        <w:t>plutocracy (</w:t>
      </w:r>
      <w:r w:rsidR="00D0676D">
        <w:t>rule by the wealthy) or kleptocracy</w:t>
      </w:r>
      <w:r w:rsidR="002560EE">
        <w:t xml:space="preserve"> </w:t>
      </w:r>
      <w:r w:rsidR="00D0676D">
        <w:t xml:space="preserve">(rule by thieves, </w:t>
      </w:r>
      <w:r w:rsidR="00AA37FA">
        <w:t>as in</w:t>
      </w:r>
      <w:r w:rsidR="002560EE">
        <w:t xml:space="preserve"> Russia).</w:t>
      </w:r>
    </w:p>
    <w:p w14:paraId="3865D699" w14:textId="77777777" w:rsidR="00357935" w:rsidRDefault="00357935" w:rsidP="00F65EFD">
      <w:pPr>
        <w:contextualSpacing/>
      </w:pPr>
    </w:p>
    <w:p w14:paraId="35E67CCE" w14:textId="535A1FBB" w:rsidR="00F65EFD" w:rsidRDefault="00F65EFD" w:rsidP="00F65EFD">
      <w:pPr>
        <w:contextualSpacing/>
      </w:pPr>
      <w:r>
        <w:t xml:space="preserve">But the </w:t>
      </w:r>
      <w:r w:rsidR="00A77B4A">
        <w:t xml:space="preserve">real </w:t>
      </w:r>
      <w:r>
        <w:t xml:space="preserve">danger to the wealthy is if </w:t>
      </w:r>
      <w:r w:rsidR="00A9298B">
        <w:t xml:space="preserve">oligarchy </w:t>
      </w:r>
      <w:r>
        <w:t xml:space="preserve">goes too far. </w:t>
      </w:r>
      <w:r w:rsidR="00D0676D">
        <w:t xml:space="preserve">If the façade falls, </w:t>
      </w:r>
      <w:r w:rsidR="00357935">
        <w:t>and the poor see what is happening—</w:t>
      </w:r>
      <w:r w:rsidR="00D0676D">
        <w:t>t</w:t>
      </w:r>
      <w:r>
        <w:t xml:space="preserve">hen revolution occurs, and redistribution </w:t>
      </w:r>
      <w:r w:rsidR="00357935">
        <w:t xml:space="preserve">is </w:t>
      </w:r>
      <w:r>
        <w:t>by force</w:t>
      </w:r>
      <w:r w:rsidR="00AA37FA">
        <w:t>,</w:t>
      </w:r>
      <w:r w:rsidR="00A77B4A">
        <w:t xml:space="preserve"> outside the law.</w:t>
      </w:r>
      <w:r w:rsidR="00A77B4A">
        <w:rPr>
          <w:rStyle w:val="FootnoteReference"/>
        </w:rPr>
        <w:footnoteReference w:id="8"/>
      </w:r>
    </w:p>
    <w:p w14:paraId="664EC0C7" w14:textId="77777777" w:rsidR="00FB65C1" w:rsidRDefault="00FB65C1">
      <w:pPr>
        <w:contextualSpacing/>
      </w:pPr>
    </w:p>
    <w:sectPr w:rsidR="00FB65C1" w:rsidSect="00D51877">
      <w:footnotePr>
        <w:pos w:val="beneathText"/>
      </w:footnotePr>
      <w:pgSz w:w="12240" w:h="15840"/>
      <w:pgMar w:top="1440" w:right="1440" w:bottom="1440" w:left="1440" w:header="0" w:footer="2880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EDF02D" w14:textId="77777777" w:rsidR="00D604AB" w:rsidRDefault="00D604AB" w:rsidP="0089601B">
      <w:r>
        <w:separator/>
      </w:r>
    </w:p>
  </w:endnote>
  <w:endnote w:type="continuationSeparator" w:id="0">
    <w:p w14:paraId="52F45D7A" w14:textId="77777777" w:rsidR="00D604AB" w:rsidRDefault="00D604AB" w:rsidP="008960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00E4FF" w14:textId="77777777" w:rsidR="00D604AB" w:rsidRDefault="00D604AB" w:rsidP="0089601B">
      <w:r>
        <w:separator/>
      </w:r>
    </w:p>
  </w:footnote>
  <w:footnote w:type="continuationSeparator" w:id="0">
    <w:p w14:paraId="27DC24F1" w14:textId="77777777" w:rsidR="00D604AB" w:rsidRDefault="00D604AB" w:rsidP="0089601B">
      <w:r>
        <w:continuationSeparator/>
      </w:r>
    </w:p>
  </w:footnote>
  <w:footnote w:id="1">
    <w:p w14:paraId="5DFBC565" w14:textId="2A42CAD8" w:rsidR="00D06928" w:rsidRDefault="00D06928">
      <w:pPr>
        <w:pStyle w:val="FootnoteText"/>
      </w:pPr>
      <w:r>
        <w:rPr>
          <w:rStyle w:val="FootnoteReference"/>
        </w:rPr>
        <w:footnoteRef/>
      </w:r>
      <w:r>
        <w:t xml:space="preserve"> A great contributor to wealth inequality is r &gt; g (returns </w:t>
      </w:r>
      <w:r w:rsidR="002018C2">
        <w:t xml:space="preserve">are </w:t>
      </w:r>
      <w:r>
        <w:t xml:space="preserve">greater than growth). This famous equation from Thomas Piketty’s </w:t>
      </w:r>
      <w:r>
        <w:rPr>
          <w:i/>
        </w:rPr>
        <w:t>Capital in the Twenty-First Century</w:t>
      </w:r>
      <w:r>
        <w:t xml:space="preserve"> </w:t>
      </w:r>
      <w:r w:rsidR="008808D9">
        <w:t>(French</w:t>
      </w:r>
      <w:r w:rsidR="00834DBD">
        <w:t xml:space="preserve"> original</w:t>
      </w:r>
      <w:r w:rsidR="008808D9">
        <w:t xml:space="preserve">: 2013) </w:t>
      </w:r>
      <w:r>
        <w:t>says that returns on investments (</w:t>
      </w:r>
      <w:r w:rsidR="008808D9">
        <w:t xml:space="preserve">which </w:t>
      </w:r>
      <w:r>
        <w:t xml:space="preserve">largely </w:t>
      </w:r>
      <w:r w:rsidR="008808D9">
        <w:t xml:space="preserve">affect </w:t>
      </w:r>
      <w:r>
        <w:t>the rich</w:t>
      </w:r>
      <w:r w:rsidR="00030449">
        <w:t>er</w:t>
      </w:r>
      <w:r>
        <w:t xml:space="preserve">) are greater than growth of the economy (which largely determines wages </w:t>
      </w:r>
      <w:r w:rsidR="002018C2">
        <w:t>of</w:t>
      </w:r>
      <w:r w:rsidR="00357935">
        <w:t xml:space="preserve"> </w:t>
      </w:r>
      <w:r>
        <w:t>the poor</w:t>
      </w:r>
      <w:r w:rsidR="00030449">
        <w:t>er</w:t>
      </w:r>
      <w:r>
        <w:t xml:space="preserve">). </w:t>
      </w:r>
      <w:r w:rsidR="00357935">
        <w:t xml:space="preserve">Annual </w:t>
      </w:r>
      <w:r>
        <w:t>returns on US stocks from 1926-2020 averaged 10%; annual growth of the US economy averaged 3%.</w:t>
      </w:r>
    </w:p>
  </w:footnote>
  <w:footnote w:id="2">
    <w:p w14:paraId="1ED0A8A8" w14:textId="77777777" w:rsidR="00A77B4A" w:rsidRDefault="00A77B4A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961685">
        <w:rPr>
          <w:rFonts w:eastAsia="Times New Roman" w:cs="Times New Roman"/>
          <w:color w:val="000000"/>
          <w:kern w:val="0"/>
        </w:rPr>
        <w:t>“. . . the wealthiest 1% [will] own more than [54%] of the world’s wealth . . . by 2020.” (“Richest 1% to Own More Than Rest of World, Oxfam Says.” </w:t>
      </w:r>
      <w:r w:rsidRPr="00961685">
        <w:rPr>
          <w:rFonts w:eastAsia="Times New Roman" w:cs="Times New Roman"/>
          <w:i/>
          <w:iCs/>
          <w:color w:val="000000"/>
          <w:kern w:val="0"/>
        </w:rPr>
        <w:t>BBC</w:t>
      </w:r>
      <w:r w:rsidRPr="00961685">
        <w:rPr>
          <w:rFonts w:eastAsia="Times New Roman" w:cs="Times New Roman"/>
          <w:color w:val="000000"/>
          <w:kern w:val="0"/>
        </w:rPr>
        <w:t>.</w:t>
      </w:r>
      <w:r w:rsidRPr="00961685">
        <w:rPr>
          <w:rFonts w:eastAsia="Times New Roman" w:cs="Times New Roman"/>
          <w:i/>
          <w:iCs/>
          <w:color w:val="000000"/>
          <w:kern w:val="0"/>
        </w:rPr>
        <w:t>com</w:t>
      </w:r>
      <w:r w:rsidRPr="00961685">
        <w:rPr>
          <w:rFonts w:eastAsia="Times New Roman" w:cs="Times New Roman"/>
          <w:color w:val="000000"/>
          <w:kern w:val="0"/>
        </w:rPr>
        <w:t>. 19 Jan. 2015. 23 Mar. 2015. Web.)</w:t>
      </w:r>
    </w:p>
  </w:footnote>
  <w:footnote w:id="3">
    <w:p w14:paraId="45E2FD43" w14:textId="77777777" w:rsidR="00A77B4A" w:rsidRDefault="00A77B4A">
      <w:pPr>
        <w:pStyle w:val="FootnoteText"/>
        <w:rPr>
          <w:rFonts w:eastAsia="Times New Roman" w:cs="Times New Roman"/>
          <w:color w:val="000000"/>
          <w:kern w:val="0"/>
        </w:rPr>
      </w:pPr>
      <w:r>
        <w:rPr>
          <w:rStyle w:val="FootnoteReference"/>
        </w:rPr>
        <w:footnoteRef/>
      </w:r>
      <w:r>
        <w:t xml:space="preserve"> </w:t>
      </w:r>
      <w:r w:rsidRPr="00961685">
        <w:rPr>
          <w:rFonts w:eastAsia="Times New Roman" w:cs="Times New Roman"/>
          <w:color w:val="000000"/>
          <w:kern w:val="0"/>
        </w:rPr>
        <w:t xml:space="preserve">The “world’s poorest 50% control barely 1% of its wealth . . .” (Gibbs, Nancy. “The Choice.” </w:t>
      </w:r>
      <w:r w:rsidRPr="00961685">
        <w:rPr>
          <w:rFonts w:eastAsia="Times New Roman" w:cs="Times New Roman"/>
          <w:i/>
          <w:iCs/>
          <w:color w:val="000000"/>
          <w:kern w:val="0"/>
        </w:rPr>
        <w:t>Time</w:t>
      </w:r>
      <w:r w:rsidRPr="00961685">
        <w:rPr>
          <w:rFonts w:eastAsia="Times New Roman" w:cs="Times New Roman"/>
          <w:color w:val="000000"/>
          <w:kern w:val="0"/>
        </w:rPr>
        <w:t> [23 Dec. 2013] 45. 23 Mar. 2015. Web.)</w:t>
      </w:r>
    </w:p>
    <w:p w14:paraId="301AD114" w14:textId="089EE2B6" w:rsidR="00D0676D" w:rsidRDefault="00D0676D">
      <w:pPr>
        <w:pStyle w:val="FootnoteText"/>
      </w:pPr>
      <w:r w:rsidRPr="004F3659">
        <w:t xml:space="preserve">In </w:t>
      </w:r>
      <w:r w:rsidR="00030449" w:rsidRPr="004F3659">
        <w:rPr>
          <w:szCs w:val="19"/>
        </w:rPr>
        <w:t xml:space="preserve">the Gilded Age </w:t>
      </w:r>
      <w:r w:rsidR="00030449">
        <w:rPr>
          <w:szCs w:val="19"/>
        </w:rPr>
        <w:t>(</w:t>
      </w:r>
      <w:r w:rsidRPr="004F3659">
        <w:rPr>
          <w:szCs w:val="19"/>
        </w:rPr>
        <w:t>pre-World War I</w:t>
      </w:r>
      <w:r w:rsidR="00030449">
        <w:rPr>
          <w:szCs w:val="19"/>
        </w:rPr>
        <w:t>)</w:t>
      </w:r>
      <w:r w:rsidRPr="004F3659">
        <w:rPr>
          <w:szCs w:val="19"/>
        </w:rPr>
        <w:t xml:space="preserve">, the </w:t>
      </w:r>
      <w:r>
        <w:rPr>
          <w:szCs w:val="19"/>
        </w:rPr>
        <w:t xml:space="preserve">wealth of the </w:t>
      </w:r>
      <w:r w:rsidRPr="004F3659">
        <w:rPr>
          <w:szCs w:val="19"/>
        </w:rPr>
        <w:t>top 1</w:t>
      </w:r>
      <w:r>
        <w:rPr>
          <w:szCs w:val="19"/>
        </w:rPr>
        <w:t>%</w:t>
      </w:r>
      <w:r w:rsidRPr="004F3659">
        <w:rPr>
          <w:szCs w:val="19"/>
        </w:rPr>
        <w:t xml:space="preserve"> </w:t>
      </w:r>
      <w:r>
        <w:rPr>
          <w:szCs w:val="19"/>
        </w:rPr>
        <w:t>was around 50%-60%</w:t>
      </w:r>
      <w:r w:rsidR="008808D9">
        <w:rPr>
          <w:szCs w:val="19"/>
        </w:rPr>
        <w:t xml:space="preserve"> of all wealth</w:t>
      </w:r>
      <w:r>
        <w:rPr>
          <w:szCs w:val="19"/>
        </w:rPr>
        <w:t>;</w:t>
      </w:r>
      <w:r w:rsidRPr="004F3659">
        <w:rPr>
          <w:szCs w:val="19"/>
        </w:rPr>
        <w:t xml:space="preserve"> </w:t>
      </w:r>
      <w:r>
        <w:rPr>
          <w:szCs w:val="19"/>
        </w:rPr>
        <w:t>t</w:t>
      </w:r>
      <w:r w:rsidRPr="004F3659">
        <w:rPr>
          <w:szCs w:val="19"/>
        </w:rPr>
        <w:t xml:space="preserve">he New Deal brought </w:t>
      </w:r>
      <w:r>
        <w:rPr>
          <w:szCs w:val="19"/>
        </w:rPr>
        <w:t>it down to 20%-30%; n</w:t>
      </w:r>
      <w:r w:rsidRPr="004F3659">
        <w:rPr>
          <w:szCs w:val="19"/>
        </w:rPr>
        <w:t>ow it is back up to around 54%.</w:t>
      </w:r>
      <w:r>
        <w:rPr>
          <w:szCs w:val="19"/>
        </w:rPr>
        <w:t xml:space="preserve"> (</w:t>
      </w:r>
      <w:r w:rsidRPr="007A0504">
        <w:t xml:space="preserve">Piketty, Thomas. “About Capital in the Twenty-First Century.” </w:t>
      </w:r>
      <w:r w:rsidRPr="007A0504">
        <w:rPr>
          <w:i/>
        </w:rPr>
        <w:t>American Economic Review</w:t>
      </w:r>
      <w:r w:rsidRPr="007A0504">
        <w:t xml:space="preserve">: </w:t>
      </w:r>
      <w:r w:rsidRPr="007A0504">
        <w:rPr>
          <w:i/>
        </w:rPr>
        <w:t>Papers and Proceedings</w:t>
      </w:r>
      <w:r w:rsidRPr="007A0504">
        <w:t xml:space="preserve"> 105.5 </w:t>
      </w:r>
      <w:r w:rsidR="00834DBD">
        <w:t>[</w:t>
      </w:r>
      <w:r w:rsidRPr="007A0504">
        <w:t>2015</w:t>
      </w:r>
      <w:r w:rsidR="00834DBD">
        <w:t>]</w:t>
      </w:r>
      <w:r w:rsidRPr="007A0504">
        <w:t xml:space="preserve"> 48-53.</w:t>
      </w:r>
      <w:r>
        <w:t xml:space="preserve"> </w:t>
      </w:r>
      <w:r w:rsidR="002018C2">
        <w:t xml:space="preserve">See pp. </w:t>
      </w:r>
      <w:r>
        <w:t>50-51.)</w:t>
      </w:r>
    </w:p>
  </w:footnote>
  <w:footnote w:id="4">
    <w:p w14:paraId="0FD3A8A9" w14:textId="61398617" w:rsidR="00357935" w:rsidRDefault="00357935">
      <w:pPr>
        <w:pStyle w:val="FootnoteText"/>
      </w:pPr>
      <w:r>
        <w:rPr>
          <w:rStyle w:val="FootnoteReference"/>
        </w:rPr>
        <w:footnoteRef/>
      </w:r>
      <w:r>
        <w:t xml:space="preserve"> On 27 Jan. 2022, Elon Musk lost $24.5 billion in </w:t>
      </w:r>
      <w:r w:rsidR="00834DBD">
        <w:t>one</w:t>
      </w:r>
      <w:r>
        <w:t xml:space="preserve"> day. On 3 Feb. 2022, Mark Zuckerberg lost $29.8 billion in </w:t>
      </w:r>
      <w:r w:rsidR="00834DBD">
        <w:t>one</w:t>
      </w:r>
      <w:r>
        <w:t xml:space="preserve"> day. Seriously</w:t>
      </w:r>
      <w:r w:rsidR="00834DBD">
        <w:t>:</w:t>
      </w:r>
      <w:r>
        <w:t xml:space="preserve"> how much does one need?</w:t>
      </w:r>
    </w:p>
  </w:footnote>
  <w:footnote w:id="5">
    <w:p w14:paraId="45FA1E4E" w14:textId="299C01E1" w:rsidR="0089601B" w:rsidRDefault="0089601B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490D52">
        <w:t>92%</w:t>
      </w:r>
      <w:r>
        <w:t xml:space="preserve"> was the </w:t>
      </w:r>
      <w:r w:rsidRPr="00490D52">
        <w:rPr>
          <w:i/>
        </w:rPr>
        <w:t>statutory</w:t>
      </w:r>
      <w:r>
        <w:t xml:space="preserve"> (on-the-books)</w:t>
      </w:r>
      <w:r w:rsidR="00490D52">
        <w:t xml:space="preserve"> top tax rate.</w:t>
      </w:r>
      <w:r w:rsidRPr="004D5965">
        <w:t xml:space="preserve"> </w:t>
      </w:r>
      <w:r w:rsidR="00490D52">
        <w:t>B</w:t>
      </w:r>
      <w:r w:rsidRPr="004D5965">
        <w:t xml:space="preserve">ut exemptions, deductions, and legal income shelters made the </w:t>
      </w:r>
      <w:r w:rsidRPr="00490D52">
        <w:rPr>
          <w:i/>
        </w:rPr>
        <w:t>effective</w:t>
      </w:r>
      <w:r w:rsidRPr="004D5965">
        <w:t xml:space="preserve"> top </w:t>
      </w:r>
      <w:r>
        <w:t xml:space="preserve">tax </w:t>
      </w:r>
      <w:r w:rsidRPr="004D5965">
        <w:t xml:space="preserve">rate </w:t>
      </w:r>
      <w:r>
        <w:t>lower:</w:t>
      </w:r>
      <w:r w:rsidRPr="004D5965">
        <w:t xml:space="preserve"> “Persons in the $1 million [$8.2 million today] income filing bracket in 1963 faced an average effective tax rate of just over 40 percent . . .” </w:t>
      </w:r>
      <w:r>
        <w:t>(</w:t>
      </w:r>
      <w:r w:rsidRPr="004D5965">
        <w:t xml:space="preserve">Magness, Phillip W. “The Rich Never Actually Paid 70 Percent.” </w:t>
      </w:r>
      <w:r w:rsidRPr="004D5965">
        <w:rPr>
          <w:i/>
        </w:rPr>
        <w:t>AIER</w:t>
      </w:r>
      <w:r w:rsidRPr="004D5965">
        <w:t>.</w:t>
      </w:r>
      <w:r w:rsidRPr="004D5965">
        <w:rPr>
          <w:i/>
        </w:rPr>
        <w:t>org</w:t>
      </w:r>
      <w:r w:rsidRPr="004D5965">
        <w:t xml:space="preserve"> </w:t>
      </w:r>
      <w:r>
        <w:t>[</w:t>
      </w:r>
      <w:r w:rsidRPr="004D5965">
        <w:t>American Ins</w:t>
      </w:r>
      <w:r>
        <w:t>titute for Economic Research]</w:t>
      </w:r>
      <w:r w:rsidRPr="004D5965">
        <w:t>. 7 Jan. 2019. 8 Feb. 2022. Web.</w:t>
      </w:r>
      <w:r>
        <w:t>)</w:t>
      </w:r>
      <w:r w:rsidR="008808D9">
        <w:t xml:space="preserve"> But note that the AIER is a conservative think tank: it advocates for the benefits of sweatshops</w:t>
      </w:r>
      <w:r w:rsidR="0079720B">
        <w:t>,</w:t>
      </w:r>
      <w:r w:rsidR="008808D9">
        <w:t xml:space="preserve"> argues that “Brazilians Should Keep Slashing Their Rainforest</w:t>
      </w:r>
      <w:r w:rsidR="0079720B">
        <w:t>,</w:t>
      </w:r>
      <w:r w:rsidR="008808D9">
        <w:t>”</w:t>
      </w:r>
      <w:r w:rsidR="0079720B">
        <w:t xml:space="preserve"> and during the pandemic bought Facebook ads against social distancing.</w:t>
      </w:r>
    </w:p>
  </w:footnote>
  <w:footnote w:id="6">
    <w:p w14:paraId="2769780B" w14:textId="77777777" w:rsidR="0089601B" w:rsidRDefault="0089601B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szCs w:val="18"/>
        </w:rPr>
        <w:t xml:space="preserve">Saez, </w:t>
      </w:r>
      <w:r w:rsidRPr="00796929">
        <w:rPr>
          <w:szCs w:val="18"/>
        </w:rPr>
        <w:t>E</w:t>
      </w:r>
      <w:r>
        <w:rPr>
          <w:szCs w:val="18"/>
        </w:rPr>
        <w:t xml:space="preserve">mmanuel, </w:t>
      </w:r>
      <w:r w:rsidRPr="00796929">
        <w:rPr>
          <w:szCs w:val="18"/>
        </w:rPr>
        <w:t xml:space="preserve">and Thomas Piketty. “Why the 1% Should Pay Tax at 80%.” </w:t>
      </w:r>
      <w:r>
        <w:rPr>
          <w:i/>
          <w:iCs/>
          <w:szCs w:val="18"/>
        </w:rPr>
        <w:t>TheG</w:t>
      </w:r>
      <w:r w:rsidRPr="00796929">
        <w:rPr>
          <w:i/>
          <w:iCs/>
          <w:szCs w:val="18"/>
        </w:rPr>
        <w:t>uardian</w:t>
      </w:r>
      <w:r w:rsidRPr="00796929">
        <w:rPr>
          <w:szCs w:val="18"/>
        </w:rPr>
        <w:t>.</w:t>
      </w:r>
      <w:r w:rsidRPr="00796929">
        <w:rPr>
          <w:i/>
          <w:iCs/>
          <w:szCs w:val="18"/>
        </w:rPr>
        <w:t>com</w:t>
      </w:r>
      <w:r w:rsidRPr="00796929">
        <w:rPr>
          <w:szCs w:val="18"/>
        </w:rPr>
        <w:t>. 24 Oct. 2013. 29 Oct. 2013.</w:t>
      </w:r>
      <w:r>
        <w:rPr>
          <w:szCs w:val="18"/>
        </w:rPr>
        <w:t xml:space="preserve"> Web.</w:t>
      </w:r>
    </w:p>
  </w:footnote>
  <w:footnote w:id="7">
    <w:p w14:paraId="77108DD9" w14:textId="4F880A33" w:rsidR="00D65AF1" w:rsidRPr="003B182B" w:rsidRDefault="00D65AF1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3B182B" w:rsidRPr="003B182B">
        <w:t xml:space="preserve">Former President Joe </w:t>
      </w:r>
      <w:r w:rsidR="003B182B" w:rsidRPr="003B182B">
        <w:rPr>
          <w14:ligatures w14:val="standardContextual"/>
        </w:rPr>
        <w:t xml:space="preserve">Biden (exit speech, 15 Jan. 2025): “Today, an oligarchy is taking shape in America of extreme wealth, power and influence that really threatens our entire democracy, our basic rights and freedom </w:t>
      </w:r>
      <w:r w:rsidR="003B182B" w:rsidRPr="003B182B">
        <w:t>and a fair shot for everyone to get ahead</w:t>
      </w:r>
      <w:r w:rsidR="003B182B" w:rsidRPr="003B182B">
        <w:rPr>
          <w14:ligatures w14:val="standardContextual"/>
        </w:rPr>
        <w:t xml:space="preserve">.” (Qtd. in </w:t>
      </w:r>
      <w:r w:rsidR="003B182B" w:rsidRPr="003B182B">
        <w:rPr>
          <w:kern w:val="0"/>
          <w:szCs w:val="24"/>
        </w:rPr>
        <w:t xml:space="preserve">Davies, Alys. “Biden Warns of Dangers of Oligarchy Taking Shape in US.” </w:t>
      </w:r>
      <w:r w:rsidR="003B182B" w:rsidRPr="003B182B">
        <w:rPr>
          <w:i/>
          <w:iCs/>
          <w:kern w:val="0"/>
          <w:szCs w:val="24"/>
        </w:rPr>
        <w:t>BBC</w:t>
      </w:r>
      <w:r w:rsidR="003B182B" w:rsidRPr="003B182B">
        <w:rPr>
          <w:kern w:val="0"/>
          <w:szCs w:val="24"/>
        </w:rPr>
        <w:t>.</w:t>
      </w:r>
      <w:r w:rsidR="003B182B" w:rsidRPr="003B182B">
        <w:rPr>
          <w:i/>
          <w:iCs/>
          <w:kern w:val="0"/>
          <w:szCs w:val="24"/>
        </w:rPr>
        <w:t>com</w:t>
      </w:r>
      <w:r w:rsidR="003B182B" w:rsidRPr="003B182B">
        <w:rPr>
          <w:kern w:val="0"/>
          <w:szCs w:val="24"/>
        </w:rPr>
        <w:t>. 16 Jan. 2025. 22 Jan. 2025. &lt;bbc.com/news/articles/c1weqzl3ydro&gt;.</w:t>
      </w:r>
      <w:r w:rsidR="003B182B" w:rsidRPr="003B182B">
        <w:rPr>
          <w14:ligatures w14:val="standardContextual"/>
        </w:rPr>
        <w:t>)</w:t>
      </w:r>
    </w:p>
  </w:footnote>
  <w:footnote w:id="8">
    <w:p w14:paraId="142F1271" w14:textId="40641F0E" w:rsidR="00A77B4A" w:rsidRDefault="00A77B4A">
      <w:pPr>
        <w:pStyle w:val="FootnoteText"/>
      </w:pPr>
      <w:r>
        <w:rPr>
          <w:rStyle w:val="FootnoteReference"/>
        </w:rPr>
        <w:footnoteRef/>
      </w:r>
      <w:r>
        <w:t xml:space="preserve"> Whether revolution will be possible once a Chinese-style surveillance state is fully in place remain</w:t>
      </w:r>
      <w:r w:rsidR="00AA37FA">
        <w:t>s</w:t>
      </w:r>
      <w:r>
        <w:t xml:space="preserve"> to be seen.</w:t>
      </w:r>
      <w:r w:rsidR="003B182B">
        <w:t xml:space="preserve"> There is one camera for every two citizens in China. (PBS Frontline, “</w:t>
      </w:r>
      <w:r w:rsidR="003B182B" w:rsidRPr="003B182B">
        <w:t xml:space="preserve">China, the US </w:t>
      </w:r>
      <w:r w:rsidR="003B182B">
        <w:t>and</w:t>
      </w:r>
      <w:r w:rsidR="003B182B" w:rsidRPr="003B182B">
        <w:t xml:space="preserve"> the Rise of Xi Jinping</w:t>
      </w:r>
      <w:r w:rsidR="003B182B">
        <w:t>.”</w:t>
      </w:r>
      <w:r w:rsidR="00165448">
        <w:t xml:space="preserve"> </w:t>
      </w:r>
      <w:r w:rsidR="00165448" w:rsidRPr="00165448">
        <w:t>26 Nov. 2024.</w:t>
      </w:r>
      <w:r w:rsidR="003B182B">
        <w:t>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0"/>
    <w:lvl w:ilvl="0">
      <w:start w:val="1"/>
      <w:numFmt w:val="decimal"/>
      <w:pStyle w:val="Level1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/>
        <w:sz w:val="24"/>
      </w:rPr>
    </w:lvl>
    <w:lvl w:ilvl="1">
      <w:start w:val="1"/>
      <w:numFmt w:val="decimal"/>
      <w:pStyle w:val="Level2"/>
      <w:lvlText w:val="%2)"/>
      <w:lvlJc w:val="left"/>
      <w:pPr>
        <w:tabs>
          <w:tab w:val="num" w:pos="864"/>
        </w:tabs>
        <w:ind w:left="864" w:hanging="432"/>
      </w:pPr>
    </w:lvl>
    <w:lvl w:ilvl="2">
      <w:start w:val="1"/>
      <w:numFmt w:val="lowerLetter"/>
      <w:pStyle w:val="Level3"/>
      <w:lvlText w:val="%3."/>
      <w:lvlJc w:val="left"/>
      <w:pPr>
        <w:tabs>
          <w:tab w:val="num" w:pos="1224"/>
        </w:tabs>
        <w:ind w:left="1224" w:hanging="360"/>
      </w:pPr>
    </w:lvl>
    <w:lvl w:ilvl="3">
      <w:start w:val="1"/>
      <w:numFmt w:val="lowerLetter"/>
      <w:pStyle w:val="Level4"/>
      <w:lvlText w:val="%4)"/>
      <w:lvlJc w:val="left"/>
      <w:pPr>
        <w:tabs>
          <w:tab w:val="num" w:pos="1584"/>
        </w:tabs>
        <w:ind w:left="1584" w:hanging="360"/>
      </w:pPr>
    </w:lvl>
    <w:lvl w:ilvl="4">
      <w:start w:val="1"/>
      <w:numFmt w:val="decimal"/>
      <w:pStyle w:val="Level5"/>
      <w:lvlText w:val="%5."/>
      <w:lvlJc w:val="left"/>
      <w:pPr>
        <w:tabs>
          <w:tab w:val="num" w:pos="2016"/>
        </w:tabs>
        <w:ind w:left="2016" w:hanging="432"/>
      </w:pPr>
    </w:lvl>
    <w:lvl w:ilvl="5">
      <w:start w:val="1"/>
      <w:numFmt w:val="decimal"/>
      <w:pStyle w:val="Level6"/>
      <w:lvlText w:val="%6)"/>
      <w:lvlJc w:val="left"/>
      <w:pPr>
        <w:tabs>
          <w:tab w:val="num" w:pos="2448"/>
        </w:tabs>
        <w:ind w:left="2448" w:hanging="432"/>
      </w:pPr>
    </w:lvl>
    <w:lvl w:ilvl="6">
      <w:start w:val="1"/>
      <w:numFmt w:val="lowerLetter"/>
      <w:pStyle w:val="Level7"/>
      <w:lvlText w:val="%7."/>
      <w:lvlJc w:val="left"/>
      <w:pPr>
        <w:tabs>
          <w:tab w:val="num" w:pos="2808"/>
        </w:tabs>
        <w:ind w:left="2808" w:hanging="360"/>
      </w:pPr>
    </w:lvl>
    <w:lvl w:ilvl="7">
      <w:start w:val="1"/>
      <w:numFmt w:val="lowerLetter"/>
      <w:lvlText w:val="%8"/>
      <w:lvlJc w:val="left"/>
    </w:lvl>
    <w:lvl w:ilvl="8">
      <w:numFmt w:val="decimal"/>
      <w:lvlText w:val=""/>
      <w:lvlJc w:val="left"/>
    </w:lvl>
  </w:abstractNum>
  <w:num w:numId="1" w16cid:durableId="1011563131">
    <w:abstractNumId w:val="0"/>
    <w:lvlOverride w:ilvl="0">
      <w:startOverride w:val="1"/>
      <w:lvl w:ilvl="0">
        <w:start w:val="1"/>
        <w:numFmt w:val="decimal"/>
        <w:pStyle w:val="Level1"/>
        <w:lvlText w:val="%1."/>
        <w:lvlJc w:val="left"/>
      </w:lvl>
    </w:lvlOverride>
    <w:lvlOverride w:ilvl="1">
      <w:startOverride w:val="1"/>
      <w:lvl w:ilvl="1">
        <w:start w:val="1"/>
        <w:numFmt w:val="decimal"/>
        <w:pStyle w:val="Level2"/>
        <w:lvlText w:val="%2)"/>
        <w:lvlJc w:val="left"/>
      </w:lvl>
    </w:lvlOverride>
    <w:lvlOverride w:ilvl="2">
      <w:startOverride w:val="1"/>
      <w:lvl w:ilvl="2">
        <w:start w:val="1"/>
        <w:numFmt w:val="decimal"/>
        <w:pStyle w:val="Level3"/>
        <w:lvlText w:val="%3."/>
        <w:lvlJc w:val="left"/>
      </w:lvl>
    </w:lvlOverride>
    <w:lvlOverride w:ilvl="3">
      <w:startOverride w:val="1"/>
      <w:lvl w:ilvl="3">
        <w:start w:val="1"/>
        <w:numFmt w:val="decimal"/>
        <w:pStyle w:val="Level4"/>
        <w:lvlText w:val="%4)"/>
        <w:lvlJc w:val="left"/>
      </w:lvl>
    </w:lvlOverride>
    <w:lvlOverride w:ilvl="4">
      <w:startOverride w:val="1"/>
      <w:lvl w:ilvl="4">
        <w:start w:val="1"/>
        <w:numFmt w:val="decimal"/>
        <w:pStyle w:val="Level5"/>
        <w:lvlText w:val="%5."/>
        <w:lvlJc w:val="left"/>
      </w:lvl>
    </w:lvlOverride>
    <w:lvlOverride w:ilvl="5">
      <w:startOverride w:val="1"/>
      <w:lvl w:ilvl="5">
        <w:start w:val="1"/>
        <w:numFmt w:val="decimal"/>
        <w:pStyle w:val="Level6"/>
        <w:lvlText w:val="%6)"/>
        <w:lvlJc w:val="left"/>
      </w:lvl>
    </w:lvlOverride>
    <w:lvlOverride w:ilvl="6">
      <w:startOverride w:val="1"/>
      <w:lvl w:ilvl="6">
        <w:start w:val="1"/>
        <w:numFmt w:val="decimal"/>
        <w:pStyle w:val="Level7"/>
        <w:lvlText w:val="%7.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autoHyphenation/>
  <w:hyphenationZone w:val="14"/>
  <w:drawingGridHorizontalSpacing w:val="120"/>
  <w:drawingGridVerticalSpacing w:val="163"/>
  <w:displayHorizontalDrawingGridEvery w:val="2"/>
  <w:displayVerticalDrawingGridEvery w:val="2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EFD"/>
    <w:rsid w:val="00015F92"/>
    <w:rsid w:val="00030449"/>
    <w:rsid w:val="00055475"/>
    <w:rsid w:val="00075850"/>
    <w:rsid w:val="00085D12"/>
    <w:rsid w:val="000A7A27"/>
    <w:rsid w:val="000D3504"/>
    <w:rsid w:val="000F0B06"/>
    <w:rsid w:val="00107DBF"/>
    <w:rsid w:val="00165448"/>
    <w:rsid w:val="001B0D8E"/>
    <w:rsid w:val="002018C2"/>
    <w:rsid w:val="00210178"/>
    <w:rsid w:val="00232731"/>
    <w:rsid w:val="0025166F"/>
    <w:rsid w:val="002560EE"/>
    <w:rsid w:val="00273206"/>
    <w:rsid w:val="003108A3"/>
    <w:rsid w:val="00325960"/>
    <w:rsid w:val="00357935"/>
    <w:rsid w:val="00367D2B"/>
    <w:rsid w:val="003B182B"/>
    <w:rsid w:val="003B6060"/>
    <w:rsid w:val="003C60F0"/>
    <w:rsid w:val="003D2B60"/>
    <w:rsid w:val="004270FC"/>
    <w:rsid w:val="00490D52"/>
    <w:rsid w:val="004C0A93"/>
    <w:rsid w:val="004D13D2"/>
    <w:rsid w:val="0050284A"/>
    <w:rsid w:val="00506366"/>
    <w:rsid w:val="00510565"/>
    <w:rsid w:val="005449D1"/>
    <w:rsid w:val="00576E48"/>
    <w:rsid w:val="005C4FAA"/>
    <w:rsid w:val="005C610B"/>
    <w:rsid w:val="005D1BF8"/>
    <w:rsid w:val="005E527C"/>
    <w:rsid w:val="005F0A8B"/>
    <w:rsid w:val="00602A9D"/>
    <w:rsid w:val="006240E2"/>
    <w:rsid w:val="00624644"/>
    <w:rsid w:val="006720B7"/>
    <w:rsid w:val="00683A54"/>
    <w:rsid w:val="00684741"/>
    <w:rsid w:val="00696680"/>
    <w:rsid w:val="00696C56"/>
    <w:rsid w:val="006B67A6"/>
    <w:rsid w:val="00707588"/>
    <w:rsid w:val="00723636"/>
    <w:rsid w:val="007248E6"/>
    <w:rsid w:val="00727B73"/>
    <w:rsid w:val="00736DDE"/>
    <w:rsid w:val="00762BD0"/>
    <w:rsid w:val="0077378A"/>
    <w:rsid w:val="00775F3A"/>
    <w:rsid w:val="00792CF3"/>
    <w:rsid w:val="0079720B"/>
    <w:rsid w:val="007E7D87"/>
    <w:rsid w:val="00803333"/>
    <w:rsid w:val="00803B5B"/>
    <w:rsid w:val="0080736C"/>
    <w:rsid w:val="00834DBD"/>
    <w:rsid w:val="008808D9"/>
    <w:rsid w:val="0089601B"/>
    <w:rsid w:val="008A186F"/>
    <w:rsid w:val="008A1EF2"/>
    <w:rsid w:val="008A37E2"/>
    <w:rsid w:val="008C5CE4"/>
    <w:rsid w:val="008F01C0"/>
    <w:rsid w:val="008F3BFF"/>
    <w:rsid w:val="00920754"/>
    <w:rsid w:val="00925EDB"/>
    <w:rsid w:val="00932477"/>
    <w:rsid w:val="00942A03"/>
    <w:rsid w:val="009D5420"/>
    <w:rsid w:val="009F2C63"/>
    <w:rsid w:val="00A24E6D"/>
    <w:rsid w:val="00A72BA8"/>
    <w:rsid w:val="00A77B4A"/>
    <w:rsid w:val="00A84A4B"/>
    <w:rsid w:val="00A9298B"/>
    <w:rsid w:val="00AA37FA"/>
    <w:rsid w:val="00AD2425"/>
    <w:rsid w:val="00AF59AC"/>
    <w:rsid w:val="00B21EAF"/>
    <w:rsid w:val="00B22DE1"/>
    <w:rsid w:val="00B34FE0"/>
    <w:rsid w:val="00B422F7"/>
    <w:rsid w:val="00B515AA"/>
    <w:rsid w:val="00B64097"/>
    <w:rsid w:val="00BA346B"/>
    <w:rsid w:val="00C11FB4"/>
    <w:rsid w:val="00C433B8"/>
    <w:rsid w:val="00C92222"/>
    <w:rsid w:val="00CB54D7"/>
    <w:rsid w:val="00CE289E"/>
    <w:rsid w:val="00D0676D"/>
    <w:rsid w:val="00D06928"/>
    <w:rsid w:val="00D130E3"/>
    <w:rsid w:val="00D51877"/>
    <w:rsid w:val="00D604AB"/>
    <w:rsid w:val="00D65AF1"/>
    <w:rsid w:val="00D6654F"/>
    <w:rsid w:val="00D77A70"/>
    <w:rsid w:val="00E45D10"/>
    <w:rsid w:val="00E47BF5"/>
    <w:rsid w:val="00E66EA2"/>
    <w:rsid w:val="00E91F75"/>
    <w:rsid w:val="00EC21B6"/>
    <w:rsid w:val="00ED2805"/>
    <w:rsid w:val="00EE7E23"/>
    <w:rsid w:val="00EF28B7"/>
    <w:rsid w:val="00F46BE8"/>
    <w:rsid w:val="00F65EAB"/>
    <w:rsid w:val="00F65EFD"/>
    <w:rsid w:val="00F67A55"/>
    <w:rsid w:val="00F71239"/>
    <w:rsid w:val="00FB261A"/>
    <w:rsid w:val="00FB5E59"/>
    <w:rsid w:val="00FB65C1"/>
    <w:rsid w:val="00FE2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A35441"/>
  <w15:docId w15:val="{FAA77914-A8C5-4328-B711-540B0C113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5EFD"/>
    <w:rPr>
      <w:kern w:val="2"/>
    </w:rPr>
  </w:style>
  <w:style w:type="paragraph" w:styleId="Heading1">
    <w:name w:val="heading 1"/>
    <w:basedOn w:val="Normal"/>
    <w:next w:val="Normal"/>
    <w:link w:val="Heading1Char"/>
    <w:uiPriority w:val="9"/>
    <w:qFormat/>
    <w:rsid w:val="00792CF3"/>
    <w:pPr>
      <w:jc w:val="center"/>
      <w:outlineLvl w:val="0"/>
    </w:pPr>
    <w:rPr>
      <w:rFonts w:eastAsiaTheme="majorEastAsia" w:cstheme="majorBidi"/>
      <w:bCs/>
      <w:caps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92CF3"/>
    <w:pPr>
      <w:jc w:val="center"/>
      <w:outlineLvl w:val="1"/>
    </w:pPr>
    <w:rPr>
      <w:rFonts w:eastAsiaTheme="majorEastAsia" w:cstheme="majorBidi"/>
      <w:bCs/>
      <w:smallCaps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92CF3"/>
    <w:pPr>
      <w:spacing w:before="20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92CF3"/>
    <w:pPr>
      <w:spacing w:before="20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792CF3"/>
    <w:pPr>
      <w:spacing w:before="20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92CF3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92CF3"/>
    <w:pPr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92CF3"/>
    <w:pPr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92CF3"/>
    <w:pPr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92CF3"/>
    <w:rPr>
      <w:rFonts w:eastAsiaTheme="majorEastAsia" w:cstheme="majorBidi"/>
      <w:bCs/>
      <w:caps/>
      <w:kern w:val="2"/>
      <w:szCs w:val="28"/>
    </w:rPr>
  </w:style>
  <w:style w:type="paragraph" w:customStyle="1" w:styleId="doubleindent">
    <w:name w:val="double indent"/>
    <w:basedOn w:val="Normal"/>
    <w:next w:val="Normal"/>
    <w:uiPriority w:val="4"/>
    <w:rsid w:val="00792CF3"/>
    <w:pPr>
      <w:ind w:left="1440" w:right="720" w:hanging="720"/>
    </w:pPr>
  </w:style>
  <w:style w:type="paragraph" w:customStyle="1" w:styleId="temp">
    <w:name w:val="temp"/>
    <w:basedOn w:val="Normal"/>
    <w:rsid w:val="00792CF3"/>
    <w:pPr>
      <w:tabs>
        <w:tab w:val="left" w:pos="360"/>
        <w:tab w:val="left" w:pos="720"/>
      </w:tabs>
      <w:ind w:left="1080" w:hanging="1080"/>
    </w:pPr>
  </w:style>
  <w:style w:type="character" w:customStyle="1" w:styleId="Heading2Char">
    <w:name w:val="Heading 2 Char"/>
    <w:basedOn w:val="DefaultParagraphFont"/>
    <w:link w:val="Heading2"/>
    <w:uiPriority w:val="9"/>
    <w:rsid w:val="00792CF3"/>
    <w:rPr>
      <w:rFonts w:eastAsiaTheme="majorEastAsia" w:cstheme="majorBidi"/>
      <w:bCs/>
      <w:smallCaps/>
      <w:kern w:val="2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rsid w:val="00792CF3"/>
    <w:rPr>
      <w:rFonts w:asciiTheme="majorHAnsi" w:eastAsiaTheme="majorEastAsia" w:hAnsiTheme="majorHAnsi" w:cstheme="majorBidi"/>
      <w:b/>
      <w:bCs/>
      <w:color w:val="7F7F7F" w:themeColor="text1" w:themeTint="80"/>
      <w:kern w:val="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92CF3"/>
    <w:rPr>
      <w:rFonts w:asciiTheme="majorHAnsi" w:eastAsiaTheme="majorEastAsia" w:hAnsiTheme="majorHAnsi" w:cstheme="majorBidi"/>
      <w:b/>
      <w:bCs/>
      <w:i/>
      <w:iCs/>
      <w:color w:val="7F7F7F" w:themeColor="text1" w:themeTint="80"/>
      <w:kern w:val="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92CF3"/>
    <w:rPr>
      <w:rFonts w:asciiTheme="majorHAnsi" w:eastAsiaTheme="majorEastAsia" w:hAnsiTheme="majorHAnsi" w:cstheme="majorBidi"/>
      <w:i/>
      <w:iCs/>
      <w:kern w:val="2"/>
    </w:rPr>
  </w:style>
  <w:style w:type="paragraph" w:styleId="FootnoteText">
    <w:name w:val="footnote text"/>
    <w:basedOn w:val="Normal"/>
    <w:link w:val="FootnoteTextChar"/>
    <w:uiPriority w:val="99"/>
    <w:unhideWhenUsed/>
    <w:rsid w:val="00792CF3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792CF3"/>
    <w:rPr>
      <w:kern w:val="2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792CF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92CF3"/>
    <w:rPr>
      <w:kern w:val="2"/>
    </w:rPr>
  </w:style>
  <w:style w:type="paragraph" w:styleId="Footer">
    <w:name w:val="footer"/>
    <w:basedOn w:val="Normal"/>
    <w:link w:val="FooterChar"/>
    <w:uiPriority w:val="99"/>
    <w:unhideWhenUsed/>
    <w:rsid w:val="00792CF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92CF3"/>
    <w:rPr>
      <w:kern w:val="2"/>
    </w:rPr>
  </w:style>
  <w:style w:type="character" w:styleId="PageNumber">
    <w:name w:val="page number"/>
    <w:basedOn w:val="DefaultParagraphFont"/>
    <w:uiPriority w:val="99"/>
    <w:semiHidden/>
    <w:unhideWhenUsed/>
    <w:rsid w:val="00792CF3"/>
  </w:style>
  <w:style w:type="paragraph" w:styleId="Title">
    <w:name w:val="Title"/>
    <w:basedOn w:val="Normal"/>
    <w:next w:val="Normal"/>
    <w:link w:val="TitleChar"/>
    <w:uiPriority w:val="10"/>
    <w:qFormat/>
    <w:rsid w:val="00792CF3"/>
    <w:pPr>
      <w:pBdr>
        <w:bottom w:val="single" w:sz="4" w:space="1" w:color="auto"/>
      </w:pBdr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92CF3"/>
    <w:rPr>
      <w:rFonts w:asciiTheme="majorHAnsi" w:eastAsiaTheme="majorEastAsia" w:hAnsiTheme="majorHAnsi" w:cstheme="majorBidi"/>
      <w:spacing w:val="5"/>
      <w:kern w:val="2"/>
      <w:sz w:val="52"/>
      <w:szCs w:val="52"/>
    </w:rPr>
  </w:style>
  <w:style w:type="paragraph" w:styleId="BodyText">
    <w:name w:val="Body Text"/>
    <w:basedOn w:val="Normal"/>
    <w:link w:val="BodyTextChar"/>
    <w:uiPriority w:val="99"/>
    <w:semiHidden/>
    <w:unhideWhenUsed/>
    <w:rsid w:val="00792CF3"/>
  </w:style>
  <w:style w:type="character" w:customStyle="1" w:styleId="BodyTextChar">
    <w:name w:val="Body Text Char"/>
    <w:basedOn w:val="DefaultParagraphFont"/>
    <w:link w:val="BodyText"/>
    <w:uiPriority w:val="99"/>
    <w:semiHidden/>
    <w:rsid w:val="00792CF3"/>
    <w:rPr>
      <w:kern w:val="2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792CF3"/>
    <w:pPr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792CF3"/>
    <w:rPr>
      <w:kern w:val="2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792CF3"/>
    <w:pPr>
      <w:spacing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792CF3"/>
    <w:rPr>
      <w:kern w:val="2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792CF3"/>
    <w:pPr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792CF3"/>
    <w:rPr>
      <w:kern w:val="2"/>
      <w:sz w:val="16"/>
      <w:szCs w:val="16"/>
    </w:rPr>
  </w:style>
  <w:style w:type="table" w:styleId="TableGrid1">
    <w:name w:val="Table Grid 1"/>
    <w:basedOn w:val="TableNormal"/>
    <w:uiPriority w:val="99"/>
    <w:semiHidden/>
    <w:unhideWhenUsed/>
    <w:rsid w:val="00792CF3"/>
    <w:rPr>
      <w:kern w:val="2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59"/>
    <w:rsid w:val="00792CF3"/>
    <w:rPr>
      <w:rFonts w:asciiTheme="minorHAnsi" w:eastAsiaTheme="minorEastAsia" w:hAnsiTheme="minorHAnsi"/>
      <w:sz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792CF3"/>
    <w:rPr>
      <w:rFonts w:asciiTheme="majorHAnsi" w:eastAsiaTheme="majorEastAsia" w:hAnsiTheme="majorHAnsi" w:cstheme="majorBidi"/>
      <w:b/>
      <w:bCs/>
      <w:kern w:val="2"/>
    </w:rPr>
  </w:style>
  <w:style w:type="character" w:customStyle="1" w:styleId="Heading4Char">
    <w:name w:val="Heading 4 Char"/>
    <w:basedOn w:val="DefaultParagraphFont"/>
    <w:link w:val="Heading4"/>
    <w:uiPriority w:val="9"/>
    <w:rsid w:val="00792CF3"/>
    <w:rPr>
      <w:rFonts w:asciiTheme="majorHAnsi" w:eastAsiaTheme="majorEastAsia" w:hAnsiTheme="majorHAnsi" w:cstheme="majorBidi"/>
      <w:b/>
      <w:bCs/>
      <w:i/>
      <w:iCs/>
      <w:kern w:val="2"/>
    </w:rPr>
  </w:style>
  <w:style w:type="character" w:styleId="FootnoteReference">
    <w:name w:val="footnote reference"/>
    <w:basedOn w:val="DefaultParagraphFont"/>
    <w:uiPriority w:val="99"/>
    <w:unhideWhenUsed/>
    <w:rsid w:val="00792CF3"/>
    <w:rPr>
      <w:vertAlign w:val="superscript"/>
    </w:rPr>
  </w:style>
  <w:style w:type="paragraph" w:styleId="NormalWeb">
    <w:name w:val="Normal (Web)"/>
    <w:basedOn w:val="Normal"/>
    <w:uiPriority w:val="99"/>
    <w:unhideWhenUsed/>
    <w:rsid w:val="00792CF3"/>
  </w:style>
  <w:style w:type="paragraph" w:customStyle="1" w:styleId="Level1">
    <w:name w:val="Level 1"/>
    <w:basedOn w:val="Normal"/>
    <w:uiPriority w:val="4"/>
    <w:rsid w:val="00792CF3"/>
    <w:pPr>
      <w:widowControl w:val="0"/>
      <w:numPr>
        <w:numId w:val="1"/>
      </w:numPr>
      <w:outlineLvl w:val="0"/>
    </w:pPr>
    <w:rPr>
      <w:snapToGrid w:val="0"/>
    </w:rPr>
  </w:style>
  <w:style w:type="paragraph" w:styleId="TOC1">
    <w:name w:val="toc 1"/>
    <w:basedOn w:val="Normal"/>
    <w:next w:val="Normal"/>
    <w:autoRedefine/>
    <w:uiPriority w:val="39"/>
    <w:unhideWhenUsed/>
    <w:rsid w:val="00792CF3"/>
  </w:style>
  <w:style w:type="paragraph" w:customStyle="1" w:styleId="hangingindent">
    <w:name w:val="hanging indent"/>
    <w:basedOn w:val="Normal"/>
    <w:uiPriority w:val="4"/>
    <w:rsid w:val="00792CF3"/>
    <w:pPr>
      <w:ind w:left="720" w:hanging="720"/>
    </w:pPr>
  </w:style>
  <w:style w:type="paragraph" w:customStyle="1" w:styleId="Closing1">
    <w:name w:val="Closing1"/>
    <w:aliases w:val="justify left at center"/>
    <w:basedOn w:val="Normal"/>
    <w:next w:val="Normal"/>
    <w:uiPriority w:val="4"/>
    <w:rsid w:val="00792CF3"/>
    <w:pPr>
      <w:ind w:left="4680"/>
    </w:pPr>
  </w:style>
  <w:style w:type="paragraph" w:customStyle="1" w:styleId="head1">
    <w:name w:val="head 1"/>
    <w:basedOn w:val="Normal"/>
    <w:next w:val="Normal"/>
    <w:uiPriority w:val="4"/>
    <w:rsid w:val="00792CF3"/>
    <w:pPr>
      <w:contextualSpacing/>
      <w:jc w:val="center"/>
      <w:outlineLvl w:val="0"/>
    </w:pPr>
    <w:rPr>
      <w:caps/>
      <w:szCs w:val="36"/>
    </w:rPr>
  </w:style>
  <w:style w:type="paragraph" w:customStyle="1" w:styleId="head2">
    <w:name w:val="head 2"/>
    <w:basedOn w:val="Normal"/>
    <w:next w:val="Normal"/>
    <w:uiPriority w:val="4"/>
    <w:rsid w:val="00792CF3"/>
    <w:pPr>
      <w:contextualSpacing/>
      <w:jc w:val="center"/>
      <w:outlineLvl w:val="1"/>
    </w:pPr>
    <w:rPr>
      <w:caps/>
    </w:rPr>
  </w:style>
  <w:style w:type="paragraph" w:customStyle="1" w:styleId="head3">
    <w:name w:val="head 3"/>
    <w:basedOn w:val="Normal"/>
    <w:next w:val="Normal"/>
    <w:uiPriority w:val="4"/>
    <w:rsid w:val="00792CF3"/>
    <w:pPr>
      <w:contextualSpacing/>
      <w:jc w:val="center"/>
      <w:outlineLvl w:val="2"/>
    </w:pPr>
    <w:rPr>
      <w:caps/>
    </w:rPr>
  </w:style>
  <w:style w:type="paragraph" w:customStyle="1" w:styleId="blockquotation">
    <w:name w:val="block quotation"/>
    <w:basedOn w:val="Normal"/>
    <w:next w:val="Normal"/>
    <w:uiPriority w:val="4"/>
    <w:rsid w:val="00792CF3"/>
    <w:pPr>
      <w:ind w:left="720" w:right="720"/>
    </w:pPr>
  </w:style>
  <w:style w:type="paragraph" w:customStyle="1" w:styleId="head4">
    <w:name w:val="head 4"/>
    <w:basedOn w:val="Normal"/>
    <w:next w:val="Normal"/>
    <w:uiPriority w:val="4"/>
    <w:rsid w:val="00792CF3"/>
    <w:pPr>
      <w:outlineLvl w:val="3"/>
    </w:pPr>
  </w:style>
  <w:style w:type="paragraph" w:customStyle="1" w:styleId="Level2">
    <w:name w:val="Level 2"/>
    <w:basedOn w:val="Normal"/>
    <w:uiPriority w:val="4"/>
    <w:rsid w:val="00792CF3"/>
    <w:pPr>
      <w:widowControl w:val="0"/>
      <w:numPr>
        <w:ilvl w:val="1"/>
        <w:numId w:val="1"/>
      </w:numPr>
      <w:outlineLvl w:val="1"/>
    </w:pPr>
    <w:rPr>
      <w:snapToGrid w:val="0"/>
    </w:rPr>
  </w:style>
  <w:style w:type="paragraph" w:customStyle="1" w:styleId="Level3">
    <w:name w:val="Level 3"/>
    <w:basedOn w:val="Normal"/>
    <w:uiPriority w:val="4"/>
    <w:rsid w:val="00792CF3"/>
    <w:pPr>
      <w:widowControl w:val="0"/>
      <w:numPr>
        <w:ilvl w:val="2"/>
        <w:numId w:val="1"/>
      </w:numPr>
      <w:outlineLvl w:val="2"/>
    </w:pPr>
    <w:rPr>
      <w:snapToGrid w:val="0"/>
    </w:rPr>
  </w:style>
  <w:style w:type="paragraph" w:customStyle="1" w:styleId="Level4">
    <w:name w:val="Level 4"/>
    <w:basedOn w:val="Normal"/>
    <w:uiPriority w:val="4"/>
    <w:rsid w:val="00792CF3"/>
    <w:pPr>
      <w:widowControl w:val="0"/>
      <w:numPr>
        <w:ilvl w:val="3"/>
        <w:numId w:val="1"/>
      </w:numPr>
      <w:outlineLvl w:val="3"/>
    </w:pPr>
    <w:rPr>
      <w:snapToGrid w:val="0"/>
    </w:rPr>
  </w:style>
  <w:style w:type="paragraph" w:customStyle="1" w:styleId="Level5">
    <w:name w:val="Level 5"/>
    <w:basedOn w:val="Normal"/>
    <w:uiPriority w:val="4"/>
    <w:rsid w:val="00792CF3"/>
    <w:pPr>
      <w:widowControl w:val="0"/>
      <w:numPr>
        <w:ilvl w:val="4"/>
        <w:numId w:val="1"/>
      </w:numPr>
      <w:outlineLvl w:val="4"/>
    </w:pPr>
    <w:rPr>
      <w:snapToGrid w:val="0"/>
    </w:rPr>
  </w:style>
  <w:style w:type="paragraph" w:customStyle="1" w:styleId="Level6">
    <w:name w:val="Level 6"/>
    <w:basedOn w:val="Normal"/>
    <w:uiPriority w:val="4"/>
    <w:rsid w:val="00792CF3"/>
    <w:pPr>
      <w:widowControl w:val="0"/>
      <w:numPr>
        <w:ilvl w:val="5"/>
        <w:numId w:val="1"/>
      </w:numPr>
      <w:outlineLvl w:val="5"/>
    </w:pPr>
    <w:rPr>
      <w:snapToGrid w:val="0"/>
    </w:rPr>
  </w:style>
  <w:style w:type="paragraph" w:customStyle="1" w:styleId="Level7">
    <w:name w:val="Level 7"/>
    <w:basedOn w:val="Normal"/>
    <w:uiPriority w:val="4"/>
    <w:rsid w:val="00792CF3"/>
    <w:pPr>
      <w:widowControl w:val="0"/>
      <w:numPr>
        <w:ilvl w:val="6"/>
        <w:numId w:val="1"/>
      </w:numPr>
      <w:outlineLvl w:val="6"/>
    </w:pPr>
    <w:rPr>
      <w:snapToGrid w:val="0"/>
    </w:rPr>
  </w:style>
  <w:style w:type="paragraph" w:styleId="TOC2">
    <w:name w:val="toc 2"/>
    <w:basedOn w:val="Normal"/>
    <w:next w:val="Normal"/>
    <w:autoRedefine/>
    <w:uiPriority w:val="39"/>
    <w:unhideWhenUsed/>
    <w:rsid w:val="00792CF3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792CF3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792CF3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792CF3"/>
    <w:pPr>
      <w:spacing w:after="100"/>
      <w:ind w:left="960"/>
    </w:pPr>
  </w:style>
  <w:style w:type="paragraph" w:customStyle="1" w:styleId="TextBox">
    <w:name w:val="TextBox"/>
    <w:basedOn w:val="Normal"/>
    <w:next w:val="Normal"/>
    <w:link w:val="TextBoxChar"/>
    <w:rsid w:val="00792CF3"/>
    <w:pPr>
      <w:spacing w:before="240" w:after="240"/>
    </w:pPr>
  </w:style>
  <w:style w:type="character" w:customStyle="1" w:styleId="TextBoxChar">
    <w:name w:val="TextBox Char"/>
    <w:basedOn w:val="DefaultParagraphFont"/>
    <w:link w:val="TextBox"/>
    <w:rsid w:val="00792CF3"/>
    <w:rPr>
      <w:kern w:val="2"/>
    </w:rPr>
  </w:style>
  <w:style w:type="table" w:customStyle="1" w:styleId="cleanbooktable">
    <w:name w:val="clean book table"/>
    <w:basedOn w:val="TableNormal"/>
    <w:uiPriority w:val="99"/>
    <w:qFormat/>
    <w:rsid w:val="00792CF3"/>
    <w:rPr>
      <w:rFonts w:asciiTheme="minorHAnsi" w:eastAsiaTheme="minorEastAsia" w:hAnsiTheme="minorHAnsi"/>
      <w:sz w:val="22"/>
    </w:rPr>
    <w:tblPr>
      <w:tblBorders>
        <w:top w:val="single" w:sz="12" w:space="0" w:color="auto"/>
        <w:bottom w:val="single" w:sz="12" w:space="0" w:color="auto"/>
      </w:tblBorders>
    </w:tblPr>
  </w:style>
  <w:style w:type="table" w:customStyle="1" w:styleId="ChicagoStyle">
    <w:name w:val="Chicago Style"/>
    <w:basedOn w:val="TableNormal"/>
    <w:uiPriority w:val="99"/>
    <w:qFormat/>
    <w:rsid w:val="00792CF3"/>
    <w:rPr>
      <w:rFonts w:asciiTheme="minorHAnsi" w:eastAsiaTheme="minorEastAsia" w:hAnsiTheme="minorHAnsi"/>
      <w:sz w:val="22"/>
    </w:rPr>
    <w:tblPr/>
    <w:tblStylePr w:type="firstRow">
      <w:rPr>
        <w:color w:val="auto"/>
      </w:rPr>
      <w:tblPr/>
      <w:tcPr>
        <w:tcBorders>
          <w:bottom w:val="single" w:sz="4" w:space="0" w:color="auto"/>
        </w:tcBorders>
      </w:tcPr>
    </w:tblStylePr>
    <w:tblStylePr w:type="lastRow"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</w:tcBorders>
      </w:tcPr>
    </w:tblStylePr>
  </w:style>
  <w:style w:type="character" w:customStyle="1" w:styleId="Heading8Char">
    <w:name w:val="Heading 8 Char"/>
    <w:basedOn w:val="DefaultParagraphFont"/>
    <w:link w:val="Heading8"/>
    <w:uiPriority w:val="9"/>
    <w:semiHidden/>
    <w:rsid w:val="00792CF3"/>
    <w:rPr>
      <w:rFonts w:asciiTheme="majorHAnsi" w:eastAsiaTheme="majorEastAsia" w:hAnsiTheme="majorHAnsi" w:cstheme="majorBidi"/>
      <w:kern w:val="2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92CF3"/>
    <w:rPr>
      <w:rFonts w:asciiTheme="majorHAnsi" w:eastAsiaTheme="majorEastAsia" w:hAnsiTheme="majorHAnsi" w:cstheme="majorBidi"/>
      <w:i/>
      <w:iCs/>
      <w:spacing w:val="5"/>
      <w:kern w:val="2"/>
      <w:sz w:val="20"/>
      <w:szCs w:val="20"/>
    </w:rPr>
  </w:style>
  <w:style w:type="paragraph" w:styleId="Subtitle">
    <w:name w:val="Subtitle"/>
    <w:basedOn w:val="Normal"/>
    <w:next w:val="Normal"/>
    <w:link w:val="SubtitleChar"/>
    <w:uiPriority w:val="11"/>
    <w:qFormat/>
    <w:rsid w:val="00792CF3"/>
    <w:pPr>
      <w:spacing w:after="600"/>
    </w:pPr>
    <w:rPr>
      <w:rFonts w:asciiTheme="majorHAnsi" w:eastAsiaTheme="majorEastAsia" w:hAnsiTheme="majorHAnsi" w:cstheme="majorBidi"/>
      <w:i/>
      <w:iCs/>
      <w:spacing w:val="13"/>
    </w:rPr>
  </w:style>
  <w:style w:type="character" w:customStyle="1" w:styleId="SubtitleChar">
    <w:name w:val="Subtitle Char"/>
    <w:basedOn w:val="DefaultParagraphFont"/>
    <w:link w:val="Subtitle"/>
    <w:uiPriority w:val="11"/>
    <w:rsid w:val="00792CF3"/>
    <w:rPr>
      <w:rFonts w:asciiTheme="majorHAnsi" w:eastAsiaTheme="majorEastAsia" w:hAnsiTheme="majorHAnsi" w:cstheme="majorBidi"/>
      <w:i/>
      <w:iCs/>
      <w:spacing w:val="13"/>
      <w:kern w:val="2"/>
    </w:rPr>
  </w:style>
  <w:style w:type="character" w:styleId="Hyperlink">
    <w:name w:val="Hyperlink"/>
    <w:basedOn w:val="DefaultParagraphFont"/>
    <w:uiPriority w:val="99"/>
    <w:unhideWhenUsed/>
    <w:rsid w:val="00792CF3"/>
    <w:rPr>
      <w:color w:val="0000FF" w:themeColor="hyperlink"/>
      <w:u w:val="single"/>
    </w:rPr>
  </w:style>
  <w:style w:type="character" w:styleId="Strong">
    <w:name w:val="Strong"/>
    <w:uiPriority w:val="22"/>
    <w:qFormat/>
    <w:rsid w:val="00792CF3"/>
    <w:rPr>
      <w:b/>
      <w:bCs/>
    </w:rPr>
  </w:style>
  <w:style w:type="character" w:styleId="Emphasis">
    <w:name w:val="Emphasis"/>
    <w:uiPriority w:val="20"/>
    <w:qFormat/>
    <w:rsid w:val="00792CF3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BalloonText">
    <w:name w:val="Balloon Text"/>
    <w:basedOn w:val="Normal"/>
    <w:link w:val="BalloonTextChar"/>
    <w:uiPriority w:val="99"/>
    <w:unhideWhenUsed/>
    <w:rsid w:val="00792C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792CF3"/>
    <w:rPr>
      <w:rFonts w:ascii="Tahoma" w:hAnsi="Tahoma" w:cs="Tahoma"/>
      <w:kern w:val="2"/>
      <w:sz w:val="16"/>
      <w:szCs w:val="16"/>
    </w:rPr>
  </w:style>
  <w:style w:type="paragraph" w:styleId="NoSpacing">
    <w:name w:val="No Spacing"/>
    <w:basedOn w:val="Normal"/>
    <w:uiPriority w:val="1"/>
    <w:qFormat/>
    <w:rsid w:val="00792CF3"/>
  </w:style>
  <w:style w:type="paragraph" w:styleId="ListParagraph">
    <w:name w:val="List Paragraph"/>
    <w:basedOn w:val="Normal"/>
    <w:uiPriority w:val="34"/>
    <w:qFormat/>
    <w:rsid w:val="00792CF3"/>
    <w:pPr>
      <w:ind w:left="720"/>
    </w:pPr>
  </w:style>
  <w:style w:type="paragraph" w:styleId="Quote">
    <w:name w:val="Quote"/>
    <w:basedOn w:val="Normal"/>
    <w:next w:val="Normal"/>
    <w:link w:val="QuoteChar"/>
    <w:uiPriority w:val="29"/>
    <w:qFormat/>
    <w:rsid w:val="00792CF3"/>
    <w:pPr>
      <w:spacing w:before="20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792CF3"/>
    <w:rPr>
      <w:i/>
      <w:iCs/>
      <w:kern w:val="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92CF3"/>
    <w:pPr>
      <w:pBdr>
        <w:bottom w:val="single" w:sz="4" w:space="1" w:color="auto"/>
      </w:pBdr>
      <w:spacing w:before="200" w:after="280"/>
      <w:ind w:left="1008" w:right="1152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92CF3"/>
    <w:rPr>
      <w:b/>
      <w:bCs/>
      <w:i/>
      <w:iCs/>
      <w:kern w:val="2"/>
    </w:rPr>
  </w:style>
  <w:style w:type="character" w:styleId="SubtleEmphasis">
    <w:name w:val="Subtle Emphasis"/>
    <w:uiPriority w:val="19"/>
    <w:qFormat/>
    <w:rsid w:val="00792CF3"/>
    <w:rPr>
      <w:i/>
      <w:iCs/>
    </w:rPr>
  </w:style>
  <w:style w:type="character" w:styleId="IntenseEmphasis">
    <w:name w:val="Intense Emphasis"/>
    <w:uiPriority w:val="21"/>
    <w:qFormat/>
    <w:rsid w:val="00792CF3"/>
    <w:rPr>
      <w:b/>
      <w:bCs/>
    </w:rPr>
  </w:style>
  <w:style w:type="character" w:styleId="SubtleReference">
    <w:name w:val="Subtle Reference"/>
    <w:uiPriority w:val="31"/>
    <w:qFormat/>
    <w:rsid w:val="00792CF3"/>
    <w:rPr>
      <w:smallCaps/>
    </w:rPr>
  </w:style>
  <w:style w:type="character" w:styleId="IntenseReference">
    <w:name w:val="Intense Reference"/>
    <w:uiPriority w:val="32"/>
    <w:qFormat/>
    <w:rsid w:val="00792CF3"/>
    <w:rPr>
      <w:smallCaps/>
      <w:spacing w:val="5"/>
      <w:u w:val="single"/>
    </w:rPr>
  </w:style>
  <w:style w:type="character" w:styleId="BookTitle">
    <w:name w:val="Book Title"/>
    <w:uiPriority w:val="33"/>
    <w:qFormat/>
    <w:rsid w:val="00792CF3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unhideWhenUsed/>
    <w:qFormat/>
    <w:rsid w:val="00792CF3"/>
    <w:pPr>
      <w:outlineLvl w:val="9"/>
    </w:pPr>
    <w:rPr>
      <w:lang w:bidi="en-US"/>
    </w:rPr>
  </w:style>
  <w:style w:type="character" w:customStyle="1" w:styleId="EquationCaption">
    <w:name w:val="_Equation Caption"/>
    <w:rsid w:val="00CB54D7"/>
  </w:style>
  <w:style w:type="character" w:customStyle="1" w:styleId="oneclick-link">
    <w:name w:val="oneclick-link"/>
    <w:basedOn w:val="DefaultParagraphFont"/>
    <w:rsid w:val="00CB54D7"/>
  </w:style>
  <w:style w:type="character" w:customStyle="1" w:styleId="apple-converted-space">
    <w:name w:val="apple-converted-space"/>
    <w:basedOn w:val="DefaultParagraphFont"/>
    <w:rsid w:val="00CB54D7"/>
  </w:style>
  <w:style w:type="character" w:customStyle="1" w:styleId="foreign">
    <w:name w:val="foreign"/>
    <w:basedOn w:val="DefaultParagraphFont"/>
    <w:rsid w:val="00CB54D7"/>
  </w:style>
  <w:style w:type="character" w:customStyle="1" w:styleId="itempublisher">
    <w:name w:val="itempublisher"/>
    <w:basedOn w:val="DefaultParagraphFont"/>
    <w:rsid w:val="00CB54D7"/>
  </w:style>
  <w:style w:type="paragraph" w:styleId="Index1">
    <w:name w:val="index 1"/>
    <w:basedOn w:val="Normal"/>
    <w:next w:val="Normal"/>
    <w:autoRedefine/>
    <w:uiPriority w:val="99"/>
    <w:semiHidden/>
    <w:unhideWhenUsed/>
    <w:rsid w:val="00792CF3"/>
    <w:pPr>
      <w:ind w:left="240" w:hanging="24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792CF3"/>
    <w:pPr>
      <w:spacing w:after="100"/>
      <w:ind w:left="1200"/>
    </w:pPr>
  </w:style>
  <w:style w:type="paragraph" w:styleId="CommentText">
    <w:name w:val="annotation text"/>
    <w:basedOn w:val="Normal"/>
    <w:link w:val="CommentTextChar"/>
    <w:uiPriority w:val="99"/>
    <w:semiHidden/>
    <w:unhideWhenUsed/>
    <w:rsid w:val="00792CF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92CF3"/>
    <w:rPr>
      <w:kern w:val="2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rsid w:val="00792CF3"/>
    <w:pPr>
      <w:spacing w:after="200"/>
    </w:pPr>
    <w:rPr>
      <w:b/>
      <w:bCs/>
      <w:color w:val="4F81BD" w:themeColor="accent1"/>
      <w:sz w:val="18"/>
      <w:szCs w:val="18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792CF3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92CF3"/>
    <w:rPr>
      <w:kern w:val="2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92CF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92CF3"/>
    <w:rPr>
      <w:b/>
      <w:bCs/>
      <w:kern w:val="2"/>
      <w:sz w:val="20"/>
      <w:szCs w:val="20"/>
    </w:rPr>
  </w:style>
  <w:style w:type="character" w:customStyle="1" w:styleId="hgkelc">
    <w:name w:val="hgkelc"/>
    <w:basedOn w:val="DefaultParagraphFont"/>
    <w:rsid w:val="00792CF3"/>
  </w:style>
  <w:style w:type="paragraph" w:customStyle="1" w:styleId="Style">
    <w:name w:val="Style"/>
    <w:rsid w:val="00792CF3"/>
    <w:pPr>
      <w:widowControl w:val="0"/>
      <w:autoSpaceDE w:val="0"/>
      <w:autoSpaceDN w:val="0"/>
      <w:adjustRightInd w:val="0"/>
      <w:jc w:val="left"/>
    </w:pPr>
    <w:rPr>
      <w:rFonts w:eastAsiaTheme="minorEastAsia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ED3E36-776F-461E-8D56-1407744BBB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437</Words>
  <Characters>2496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 Hahn</dc:creator>
  <cp:lastModifiedBy>George Crandall</cp:lastModifiedBy>
  <cp:revision>5</cp:revision>
  <dcterms:created xsi:type="dcterms:W3CDTF">2024-07-27T23:09:00Z</dcterms:created>
  <dcterms:modified xsi:type="dcterms:W3CDTF">2025-10-28T09:55:00Z</dcterms:modified>
</cp:coreProperties>
</file>