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38D8" w14:textId="6490EF38" w:rsidR="00662439" w:rsidRPr="00662439" w:rsidRDefault="00662439" w:rsidP="00662439">
      <w:pPr>
        <w:jc w:val="center"/>
        <w:rPr>
          <w:rFonts w:eastAsiaTheme="majorEastAsia"/>
          <w:kern w:val="2"/>
          <w:szCs w:val="28"/>
          <w14:ligatures w14:val="standardContextual"/>
        </w:rPr>
      </w:pPr>
      <w:r w:rsidRPr="00662439">
        <w:rPr>
          <w:rFonts w:eastAsiaTheme="majorEastAsia"/>
          <w:kern w:val="2"/>
          <w:szCs w:val="28"/>
          <w14:ligatures w14:val="standardContextual"/>
        </w:rPr>
        <w:t>TRADITION, SCRIPTURE, AND MAGISTERIUM</w:t>
      </w:r>
    </w:p>
    <w:p w14:paraId="158FDAA5" w14:textId="649397D3" w:rsidR="00662439" w:rsidRPr="00662439" w:rsidRDefault="00662439" w:rsidP="00662439">
      <w:pPr>
        <w:jc w:val="center"/>
        <w:rPr>
          <w:kern w:val="2"/>
          <w14:ligatures w14:val="standardContextual"/>
        </w:rPr>
      </w:pPr>
      <w:r w:rsidRPr="00662439">
        <w:rPr>
          <w:rFonts w:eastAsiaTheme="majorEastAsia"/>
          <w:kern w:val="2"/>
          <w:szCs w:val="28"/>
          <w14:ligatures w14:val="standardContextual"/>
        </w:rPr>
        <w:t xml:space="preserve">ACCORDING TO </w:t>
      </w:r>
      <w:r w:rsidRPr="00C52D91">
        <w:rPr>
          <w:rFonts w:eastAsiaTheme="majorEastAsia"/>
          <w:i/>
          <w:iCs/>
          <w:kern w:val="2"/>
          <w:szCs w:val="28"/>
          <w14:ligatures w14:val="standardContextual"/>
        </w:rPr>
        <w:t>DEI VERBUM</w:t>
      </w:r>
    </w:p>
    <w:p w14:paraId="4B6C13D4" w14:textId="21E3B0B8" w:rsidR="00662439" w:rsidRPr="00662439" w:rsidRDefault="00662439" w:rsidP="00662439">
      <w:pPr>
        <w:rPr>
          <w:rFonts w:eastAsiaTheme="majorEastAsia"/>
          <w:kern w:val="2"/>
          <w:szCs w:val="28"/>
          <w14:ligatures w14:val="standardContextual"/>
        </w:rPr>
      </w:pPr>
    </w:p>
    <w:p w14:paraId="25CFCBC1" w14:textId="77777777" w:rsidR="00662439" w:rsidRPr="00662439" w:rsidRDefault="00662439" w:rsidP="00662439">
      <w:pPr>
        <w:jc w:val="center"/>
        <w:rPr>
          <w:sz w:val="20"/>
          <w:szCs w:val="20"/>
        </w:rPr>
      </w:pPr>
      <w:r w:rsidRPr="00662439">
        <w:rPr>
          <w:sz w:val="20"/>
          <w:szCs w:val="20"/>
        </w:rPr>
        <w:t>Paul Hahn, Theology Department</w:t>
      </w:r>
    </w:p>
    <w:p w14:paraId="2FC86FD3" w14:textId="77777777" w:rsidR="00662439" w:rsidRPr="00662439" w:rsidRDefault="00662439" w:rsidP="00662439">
      <w:pPr>
        <w:jc w:val="center"/>
        <w:rPr>
          <w:sz w:val="20"/>
          <w:szCs w:val="20"/>
        </w:rPr>
      </w:pPr>
      <w:r w:rsidRPr="00662439">
        <w:rPr>
          <w:sz w:val="20"/>
          <w:szCs w:val="20"/>
        </w:rPr>
        <w:t>University of St Thomas, Houston TX 77006</w:t>
      </w:r>
    </w:p>
    <w:p w14:paraId="3776BAC9" w14:textId="77777777" w:rsidR="00662439" w:rsidRPr="00662439" w:rsidRDefault="00662439" w:rsidP="00662439">
      <w:pPr>
        <w:jc w:val="center"/>
        <w:rPr>
          <w:sz w:val="20"/>
          <w:szCs w:val="20"/>
        </w:rPr>
      </w:pPr>
      <w:r w:rsidRPr="00662439">
        <w:rPr>
          <w:sz w:val="20"/>
          <w:szCs w:val="20"/>
        </w:rPr>
        <w:t>© 2026, theologyplus.com</w:t>
      </w:r>
    </w:p>
    <w:p w14:paraId="4AC3B226" w14:textId="60E86F49" w:rsidR="00662439" w:rsidRPr="00662439" w:rsidRDefault="00662439" w:rsidP="00662439">
      <w:pPr>
        <w:jc w:val="center"/>
        <w:rPr>
          <w:sz w:val="20"/>
          <w:szCs w:val="20"/>
        </w:rPr>
      </w:pPr>
      <w:r w:rsidRPr="00662439">
        <w:rPr>
          <w:sz w:val="20"/>
          <w:szCs w:val="20"/>
        </w:rPr>
        <w:t>All scripture quotations are from the New Revised Standard Version.</w:t>
      </w:r>
    </w:p>
    <w:p w14:paraId="7BD9C7D7" w14:textId="77777777" w:rsidR="00662439" w:rsidRDefault="00662439" w:rsidP="00662439"/>
    <w:p w14:paraId="01326212" w14:textId="77777777" w:rsidR="00662439" w:rsidRDefault="00662439" w:rsidP="00662439"/>
    <w:p w14:paraId="2E7637CA" w14:textId="5F3641BC" w:rsidR="00662439" w:rsidRDefault="00662439" w:rsidP="00662439">
      <w:r w:rsidRPr="009A65A2">
        <w:t xml:space="preserve">Vatican </w:t>
      </w:r>
      <w:r>
        <w:t xml:space="preserve">Council </w:t>
      </w:r>
      <w:r w:rsidRPr="009A65A2">
        <w:t>II</w:t>
      </w:r>
      <w:r>
        <w:t xml:space="preserve"> was an ecumenical (worldwide) council of the bishops of the Catholic Church. It was held at the Vatican from 1962-1965.</w:t>
      </w:r>
      <w:r w:rsidR="00136DAE">
        <w:t xml:space="preserve"> It promulgated 16 documents (4 constitutions, </w:t>
      </w:r>
      <w:r w:rsidR="00136DAE" w:rsidRPr="00761EB1">
        <w:t>9 decrees</w:t>
      </w:r>
      <w:r w:rsidR="00136DAE">
        <w:t xml:space="preserve">, and </w:t>
      </w:r>
      <w:r w:rsidR="00136DAE" w:rsidRPr="00761EB1">
        <w:t>3 declarations</w:t>
      </w:r>
      <w:r w:rsidR="00136DAE">
        <w:t xml:space="preserve">). Among the most important was </w:t>
      </w:r>
      <w:r w:rsidR="00136DAE">
        <w:rPr>
          <w:i/>
          <w:iCs/>
        </w:rPr>
        <w:t>Dei Verbum</w:t>
      </w:r>
      <w:r w:rsidR="00136DAE">
        <w:t xml:space="preserve"> (</w:t>
      </w:r>
      <w:r w:rsidR="00136DAE" w:rsidRPr="00761EB1">
        <w:rPr>
          <w:i/>
        </w:rPr>
        <w:t>Dogmatic Constitution on Divine Revelation</w:t>
      </w:r>
      <w:r w:rsidR="00136DAE" w:rsidRPr="00761EB1">
        <w:t>)</w:t>
      </w:r>
      <w:r w:rsidR="00136DAE">
        <w:t xml:space="preserve">, which appeared </w:t>
      </w:r>
      <w:r w:rsidR="00136DAE" w:rsidRPr="00761EB1">
        <w:t>18 Nov. 1965</w:t>
      </w:r>
      <w:r w:rsidR="00136DAE">
        <w:t>, one month before the Council ended on 8 Dec.</w:t>
      </w:r>
      <w:r w:rsidR="00387908">
        <w:t xml:space="preserve"> 1965.</w:t>
      </w:r>
    </w:p>
    <w:p w14:paraId="7DB1B362" w14:textId="77777777" w:rsidR="00662439" w:rsidRDefault="00662439" w:rsidP="00662439"/>
    <w:p w14:paraId="794E2B49" w14:textId="38AF1D34" w:rsidR="00136DAE" w:rsidRPr="00136DAE" w:rsidRDefault="00136DAE" w:rsidP="00662439">
      <w:r>
        <w:rPr>
          <w:i/>
          <w:iCs/>
        </w:rPr>
        <w:t>Dei Verbum</w:t>
      </w:r>
      <w:r>
        <w:t xml:space="preserve"> is extraordinarily important, since it touches upon the foundation of the Catholic faith: the relations among </w:t>
      </w:r>
      <w:r w:rsidRPr="00662439">
        <w:rPr>
          <w:rFonts w:eastAsiaTheme="majorEastAsia"/>
          <w:kern w:val="2"/>
          <w:szCs w:val="28"/>
          <w14:ligatures w14:val="standardContextual"/>
        </w:rPr>
        <w:t>tradition, scripture, and magisterium</w:t>
      </w:r>
      <w:r>
        <w:rPr>
          <w:rFonts w:eastAsiaTheme="majorEastAsia"/>
          <w:kern w:val="2"/>
          <w:szCs w:val="28"/>
          <w14:ligatures w14:val="standardContextual"/>
        </w:rPr>
        <w:t xml:space="preserve"> (the teaching office of the bishops).</w:t>
      </w:r>
    </w:p>
    <w:p w14:paraId="05E4E8A3" w14:textId="77777777" w:rsidR="00136DAE" w:rsidRDefault="00136DAE" w:rsidP="00662439"/>
    <w:p w14:paraId="6B77982D" w14:textId="5E5688AE" w:rsidR="00136DAE" w:rsidRPr="00136DAE" w:rsidRDefault="00136DAE" w:rsidP="00662439">
      <w:r>
        <w:t xml:space="preserve">Here are the major statements in </w:t>
      </w:r>
      <w:r>
        <w:rPr>
          <w:i/>
          <w:iCs/>
        </w:rPr>
        <w:t>Dei Verbum</w:t>
      </w:r>
      <w:r>
        <w:t xml:space="preserve"> about th</w:t>
      </w:r>
      <w:r w:rsidR="00387908">
        <w:t>o</w:t>
      </w:r>
      <w:r>
        <w:t>se fundamental relationships.</w:t>
      </w:r>
    </w:p>
    <w:p w14:paraId="72D15A47" w14:textId="77777777" w:rsidR="00136DAE" w:rsidRDefault="00136DAE" w:rsidP="00662439"/>
    <w:p w14:paraId="50963D36" w14:textId="77777777" w:rsidR="00662439" w:rsidRDefault="00662439" w:rsidP="00662439">
      <w:r w:rsidRPr="009A65A2">
        <w:rPr>
          <w:b/>
          <w:bCs/>
        </w:rPr>
        <w:t>relation of tradition and scripture</w:t>
      </w:r>
    </w:p>
    <w:p w14:paraId="2EB71F8D" w14:textId="19D5FEC3" w:rsidR="00662439" w:rsidRPr="009A65A2" w:rsidRDefault="00662439" w:rsidP="00662439"/>
    <w:p w14:paraId="25028C51" w14:textId="77777777" w:rsidR="00136DAE" w:rsidRDefault="00662439" w:rsidP="00136DAE">
      <w:r>
        <w:t xml:space="preserve">Vatican II </w:t>
      </w:r>
      <w:r w:rsidRPr="009A65A2">
        <w:rPr>
          <w:sz w:val="20"/>
        </w:rPr>
        <w:t xml:space="preserve">(dogmatic constitution </w:t>
      </w:r>
      <w:r w:rsidRPr="009A65A2">
        <w:rPr>
          <w:i/>
          <w:iCs/>
          <w:sz w:val="20"/>
        </w:rPr>
        <w:t>On Divine Revelation</w:t>
      </w:r>
      <w:r>
        <w:rPr>
          <w:sz w:val="20"/>
        </w:rPr>
        <w:t xml:space="preserve"> [</w:t>
      </w:r>
      <w:r w:rsidRPr="009A65A2">
        <w:rPr>
          <w:i/>
          <w:iCs/>
          <w:sz w:val="20"/>
        </w:rPr>
        <w:t>Dei Verbum</w:t>
      </w:r>
      <w:r>
        <w:rPr>
          <w:sz w:val="20"/>
        </w:rPr>
        <w:t xml:space="preserve">, </w:t>
      </w:r>
      <w:r w:rsidRPr="009A65A2">
        <w:rPr>
          <w:sz w:val="20"/>
        </w:rPr>
        <w:t>18 Nov. 1965] § 21)</w:t>
      </w:r>
      <w:r>
        <w:t>: the Church “has always maintained them [the scriptures], . . . together with sacred tradition, as the supreme rule of faith . . .” (</w:t>
      </w:r>
      <w:proofErr w:type="spellStart"/>
      <w:r>
        <w:t>ch.</w:t>
      </w:r>
      <w:proofErr w:type="spellEnd"/>
      <w:r>
        <w:t xml:space="preserve"> 6 art. 21)</w:t>
      </w:r>
    </w:p>
    <w:p w14:paraId="60B18BCE" w14:textId="77777777" w:rsidR="00136DAE" w:rsidRDefault="00136DAE" w:rsidP="00136DAE"/>
    <w:p w14:paraId="43C36782" w14:textId="77777777" w:rsidR="00136DAE" w:rsidRDefault="00662439" w:rsidP="00136DAE">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xml:space="preserve">: tradition “takes the word of God entrusted . . . to the Apostles, and hands it on to their successors in its full purity . . .” (This is </w:t>
      </w:r>
      <w:r>
        <w:rPr>
          <w:i/>
        </w:rPr>
        <w:t>tradition as verb.</w:t>
      </w:r>
      <w:r>
        <w:t>)</w:t>
      </w:r>
    </w:p>
    <w:p w14:paraId="723B45EC" w14:textId="77777777" w:rsidR="00136DAE" w:rsidRDefault="00136DAE" w:rsidP="00136DAE"/>
    <w:p w14:paraId="3A66BB45" w14:textId="77777777" w:rsidR="00136DAE" w:rsidRDefault="00662439" w:rsidP="00136DAE">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Tradition and scripture, “flowing from the same divine well</w:t>
      </w:r>
      <w:r>
        <w:softHyphen/>
        <w:t xml:space="preserve">spring, in a certain way merge into a unity and tend toward the same end.” (This is </w:t>
      </w:r>
      <w:r>
        <w:rPr>
          <w:i/>
        </w:rPr>
        <w:t>tradition as noun.</w:t>
      </w:r>
      <w:r>
        <w:t>)</w:t>
      </w:r>
    </w:p>
    <w:p w14:paraId="7953E822" w14:textId="77777777" w:rsidR="00136DAE" w:rsidRDefault="00136DAE" w:rsidP="00136DAE"/>
    <w:p w14:paraId="122B2621" w14:textId="77777777" w:rsidR="00136DAE" w:rsidRDefault="00662439" w:rsidP="00136DAE">
      <w:r>
        <w:t xml:space="preserve">Vatican II </w:t>
      </w:r>
      <w:r w:rsidRPr="009A65A2">
        <w:rPr>
          <w:sz w:val="20"/>
        </w:rPr>
        <w:t>(</w:t>
      </w:r>
      <w:r w:rsidRPr="00E60149">
        <w:rPr>
          <w:i/>
          <w:iCs/>
          <w:sz w:val="20"/>
        </w:rPr>
        <w:t>Dei Verbum</w:t>
      </w:r>
      <w:r w:rsidRPr="009A65A2">
        <w:rPr>
          <w:sz w:val="20"/>
        </w:rPr>
        <w:t xml:space="preserve"> § </w:t>
      </w:r>
      <w:r>
        <w:rPr>
          <w:sz w:val="20"/>
        </w:rPr>
        <w:t>10</w:t>
      </w:r>
      <w:r w:rsidRPr="009A65A2">
        <w:rPr>
          <w:sz w:val="20"/>
        </w:rPr>
        <w:t>)</w:t>
      </w:r>
      <w:r>
        <w:t>: tradition and scripture “form one sacred deposit of the word of God, commit</w:t>
      </w:r>
      <w:r>
        <w:softHyphen/>
        <w:t>ted to the Church. Holding fast to this deposit the entire holy people united with their shepherds remain always steadfast in the teaching of the Apostles, in the common life, in the breaking of the bread and in prayers [Acts 2:42] . . .” (</w:t>
      </w:r>
      <w:proofErr w:type="spellStart"/>
      <w:r>
        <w:t>ch.</w:t>
      </w:r>
      <w:proofErr w:type="spellEnd"/>
      <w:r>
        <w:t xml:space="preserve"> 2 art. 10)</w:t>
      </w:r>
    </w:p>
    <w:p w14:paraId="7FFD3BF5" w14:textId="22FD6BA5" w:rsidR="00136DAE" w:rsidRDefault="00136DAE" w:rsidP="00136DAE"/>
    <w:p w14:paraId="1C626E39" w14:textId="77777777" w:rsidR="00662439" w:rsidRDefault="00662439" w:rsidP="00136DAE">
      <w:r>
        <w:t xml:space="preserve">Vatican II </w:t>
      </w:r>
      <w:r w:rsidRPr="009A65A2">
        <w:rPr>
          <w:sz w:val="20"/>
        </w:rPr>
        <w:t>(</w:t>
      </w:r>
      <w:r w:rsidRPr="00E60149">
        <w:rPr>
          <w:i/>
          <w:iCs/>
          <w:sz w:val="20"/>
        </w:rPr>
        <w:t>Dei Verbum</w:t>
      </w:r>
      <w:r w:rsidRPr="009A65A2">
        <w:rPr>
          <w:sz w:val="20"/>
        </w:rPr>
        <w:t xml:space="preserve"> § </w:t>
      </w:r>
      <w:r>
        <w:rPr>
          <w:sz w:val="20"/>
        </w:rPr>
        <w:t>9</w:t>
      </w:r>
      <w:r w:rsidRPr="009A65A2">
        <w:rPr>
          <w:sz w:val="20"/>
        </w:rPr>
        <w:t>)</w:t>
      </w:r>
      <w:r>
        <w:t>: “Consequently it is not from Sacred Scripture alone that the Church draws her certainty about everything which has been revealed.”</w:t>
      </w:r>
    </w:p>
    <w:p w14:paraId="30F23079" w14:textId="77777777" w:rsidR="00662439" w:rsidRDefault="00662439" w:rsidP="00662439"/>
    <w:p w14:paraId="563A5F35" w14:textId="77777777" w:rsidR="00662439" w:rsidRDefault="00662439" w:rsidP="00136DAE">
      <w:r>
        <w:rPr>
          <w:b/>
          <w:bCs/>
        </w:rPr>
        <w:t>relation of tradition and scripture to magisterium</w:t>
      </w:r>
    </w:p>
    <w:p w14:paraId="6FB84A0D" w14:textId="77777777" w:rsidR="00136DAE" w:rsidRPr="00136DAE" w:rsidRDefault="00136DAE" w:rsidP="00136DAE"/>
    <w:p w14:paraId="18635883" w14:textId="77777777" w:rsidR="00662439" w:rsidRDefault="00662439" w:rsidP="00136DAE">
      <w:r>
        <w:t xml:space="preserve">magisterium: Vatican II </w:t>
      </w:r>
      <w:r w:rsidRPr="009A65A2">
        <w:rPr>
          <w:sz w:val="20"/>
        </w:rPr>
        <w:t>(</w:t>
      </w:r>
      <w:r w:rsidRPr="00E60149">
        <w:rPr>
          <w:i/>
          <w:iCs/>
          <w:sz w:val="20"/>
        </w:rPr>
        <w:t>Dei Verbum</w:t>
      </w:r>
      <w:r w:rsidRPr="009A65A2">
        <w:rPr>
          <w:sz w:val="20"/>
        </w:rPr>
        <w:t xml:space="preserve"> § </w:t>
      </w:r>
      <w:r>
        <w:rPr>
          <w:sz w:val="20"/>
        </w:rPr>
        <w:t>10)</w:t>
      </w:r>
      <w:r>
        <w:t>: “the task of authentically interpreting the word of God, whether written or handed on, has been entrusted exclusively to the living teaching office [i.e., the magisterium] of the Church, whose au</w:t>
      </w:r>
      <w:r>
        <w:softHyphen/>
        <w:t>thor</w:t>
      </w:r>
      <w:r>
        <w:softHyphen/>
        <w:t>ity is exercised in the name of Jesus Christ. This teaching office is not above the word of God, but serves it . . .”</w:t>
      </w:r>
    </w:p>
    <w:p w14:paraId="2417D743" w14:textId="77777777" w:rsidR="00136DAE" w:rsidRDefault="00136DAE" w:rsidP="00136DAE"/>
    <w:p w14:paraId="68981485" w14:textId="77777777" w:rsidR="00662439" w:rsidRDefault="00662439" w:rsidP="00387908">
      <w:r>
        <w:lastRenderedPageBreak/>
        <w:t xml:space="preserve">Vatican II </w:t>
      </w:r>
      <w:r w:rsidRPr="009A65A2">
        <w:rPr>
          <w:sz w:val="20"/>
        </w:rPr>
        <w:t>(</w:t>
      </w:r>
      <w:r w:rsidRPr="00E60149">
        <w:rPr>
          <w:i/>
          <w:iCs/>
          <w:sz w:val="20"/>
        </w:rPr>
        <w:t>Dei Verbum</w:t>
      </w:r>
      <w:r w:rsidRPr="009A65A2">
        <w:rPr>
          <w:sz w:val="20"/>
        </w:rPr>
        <w:t xml:space="preserve"> § </w:t>
      </w:r>
      <w:r>
        <w:rPr>
          <w:sz w:val="20"/>
        </w:rPr>
        <w:t>10)</w:t>
      </w:r>
      <w:r>
        <w:t>: Tradition, scripture and the magisterium “are so linked and joined together that one can</w:t>
      </w:r>
      <w:r>
        <w:softHyphen/>
        <w:t>not stand without the others . . .”</w:t>
      </w:r>
    </w:p>
    <w:p w14:paraId="746C31E9" w14:textId="77777777" w:rsidR="00136DAE" w:rsidRDefault="00136DAE" w:rsidP="00136DAE"/>
    <w:p w14:paraId="2D580E41" w14:textId="5F37A2C4" w:rsidR="00662439"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10)</w:t>
      </w:r>
      <w:r>
        <w:t>: “all together and each in its own way under the action of the one Holy Spirit contribute effectively to the salvation of souls.”</w:t>
      </w:r>
    </w:p>
    <w:p w14:paraId="2627A895" w14:textId="77777777" w:rsidR="00662439" w:rsidRDefault="00662439" w:rsidP="00662439"/>
    <w:p w14:paraId="5A7B3538" w14:textId="77777777" w:rsidR="00662439" w:rsidRDefault="00662439" w:rsidP="00136DAE">
      <w:r>
        <w:t>“</w:t>
      </w:r>
      <w:r>
        <w:rPr>
          <w:b/>
          <w:bCs/>
        </w:rPr>
        <w:t>Sacred Scripture in the Life of the Church</w:t>
      </w:r>
      <w:r>
        <w:t>” (</w:t>
      </w:r>
      <w:r>
        <w:rPr>
          <w:i/>
          <w:iCs/>
        </w:rPr>
        <w:t>Dei Verbum</w:t>
      </w:r>
      <w:r>
        <w:t xml:space="preserve">, title of </w:t>
      </w:r>
      <w:proofErr w:type="spellStart"/>
      <w:r>
        <w:t>ch.</w:t>
      </w:r>
      <w:proofErr w:type="spellEnd"/>
      <w:r>
        <w:t xml:space="preserve"> 6)</w:t>
      </w:r>
    </w:p>
    <w:p w14:paraId="25AF170C" w14:textId="77777777" w:rsidR="00136DAE" w:rsidRDefault="00136DAE" w:rsidP="00136DAE"/>
    <w:p w14:paraId="43B57E0F" w14:textId="77777777" w:rsidR="00662439" w:rsidRDefault="00662439" w:rsidP="00C52D91">
      <w:r>
        <w:t xml:space="preserve">Vatican II </w:t>
      </w:r>
      <w:r w:rsidRPr="009A65A2">
        <w:rPr>
          <w:sz w:val="20"/>
        </w:rPr>
        <w:t>(</w:t>
      </w:r>
      <w:r w:rsidRPr="00E60149">
        <w:rPr>
          <w:i/>
          <w:iCs/>
          <w:sz w:val="20"/>
        </w:rPr>
        <w:t>Dei Verbum</w:t>
      </w:r>
      <w:r w:rsidRPr="009A65A2">
        <w:rPr>
          <w:sz w:val="20"/>
        </w:rPr>
        <w:t xml:space="preserve"> § </w:t>
      </w:r>
      <w:r>
        <w:rPr>
          <w:sz w:val="20"/>
        </w:rPr>
        <w:t>21)</w:t>
      </w:r>
      <w:r>
        <w:t>: “The Church has always venerated the divine Scriptures just as she venerates the body of the Lord . . .”</w:t>
      </w:r>
    </w:p>
    <w:p w14:paraId="1BD2DD7E" w14:textId="77777777" w:rsidR="00136DAE" w:rsidRDefault="00136DAE" w:rsidP="00136DAE"/>
    <w:p w14:paraId="24B1E1B0" w14:textId="77777777" w:rsidR="00662439" w:rsidRDefault="00662439" w:rsidP="00C52D91">
      <w:r>
        <w:t>preaching</w:t>
      </w:r>
    </w:p>
    <w:p w14:paraId="0F0FA74C" w14:textId="77777777" w:rsidR="00136DAE" w:rsidRDefault="00136DAE" w:rsidP="00136DAE"/>
    <w:p w14:paraId="572BE76A" w14:textId="77777777" w:rsidR="00662439"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21)</w:t>
      </w:r>
      <w:r>
        <w:t>: “Therefore, like the Christian religion itself, all the preach</w:t>
      </w:r>
      <w:r>
        <w:softHyphen/>
        <w:t>ing of the Church must be nourished and regulated by Sacred Scripture. For in the sacred books, the Father who is in heaven meets His children with great love and speaks with them; and the force and power in the word of God is so great that it stands as the support and energy of the Church, the strength of faith for her sons, the food of the soul, the pure and everlasting source of spiritual life.”</w:t>
      </w:r>
    </w:p>
    <w:p w14:paraId="7ECD0ECF" w14:textId="77777777" w:rsidR="00136DAE" w:rsidRDefault="00136DAE" w:rsidP="00136DAE"/>
    <w:p w14:paraId="4A59BC7A" w14:textId="77777777" w:rsidR="00662439"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23)</w:t>
      </w:r>
      <w:r>
        <w:t>: exegesis “should be so done that as many ministers of the divine word as possi</w:t>
      </w:r>
      <w:r>
        <w:softHyphen/>
        <w:t>ble will be able effectively to provide the nourishment of the Scriptures for the people of God, to enlighten their minds, streng</w:t>
      </w:r>
      <w:r>
        <w:softHyphen/>
        <w:t>then their wills, and set men’s hearts on fire with the love of God.”</w:t>
      </w:r>
    </w:p>
    <w:p w14:paraId="686D21E2" w14:textId="77777777" w:rsidR="00136DAE" w:rsidRDefault="00136DAE" w:rsidP="00136DAE"/>
    <w:p w14:paraId="6FA06E88" w14:textId="1BBE23B9" w:rsidR="00662439" w:rsidRDefault="00662439" w:rsidP="00C52D91">
      <w:r>
        <w:t>translations</w:t>
      </w:r>
    </w:p>
    <w:p w14:paraId="1AD4D6E7" w14:textId="77777777" w:rsidR="00136DAE" w:rsidRDefault="00136DAE" w:rsidP="00136DAE"/>
    <w:p w14:paraId="59BDCF9E" w14:textId="77777777" w:rsidR="00136DAE"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22)</w:t>
      </w:r>
      <w:r>
        <w:t>: “Easy access to Sacred Scripture should be provided for all the Christian faith</w:t>
      </w:r>
      <w:r>
        <w:softHyphen/>
        <w:t>ful.”</w:t>
      </w:r>
    </w:p>
    <w:p w14:paraId="622CB7AF" w14:textId="77777777" w:rsidR="00136DAE" w:rsidRDefault="00136DAE" w:rsidP="00C52D91"/>
    <w:p w14:paraId="072B36F5" w14:textId="77777777" w:rsidR="00136DAE"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22)</w:t>
      </w:r>
      <w:r>
        <w:t>: “the Church from the very beginning accepted as her own that very ancient Greek translation of the Old Testament which is called the Septua</w:t>
      </w:r>
      <w:r>
        <w:softHyphen/>
        <w:t>gint; and she has always given a place of honor to other Eastern transla</w:t>
      </w:r>
      <w:r>
        <w:softHyphen/>
        <w:t>tions and Latin ones, especially the Latin translation known as the Vulgate.”</w:t>
      </w:r>
    </w:p>
    <w:p w14:paraId="23D4E834" w14:textId="77777777" w:rsidR="00136DAE" w:rsidRDefault="00136DAE" w:rsidP="00C52D91"/>
    <w:p w14:paraId="1FE81BF7" w14:textId="77777777" w:rsidR="00136DAE"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22)</w:t>
      </w:r>
      <w:r>
        <w:t>: “But since the word of God should be accessible at all times, the Church . . . sees to it that suitable and correct translations are made into different languages, especially from the original texts of the sacred books.”</w:t>
      </w:r>
    </w:p>
    <w:p w14:paraId="0FAE3BC8" w14:textId="39DCD893" w:rsidR="00136DAE" w:rsidRDefault="00136DAE" w:rsidP="00C52D91"/>
    <w:p w14:paraId="268586BC" w14:textId="77777777" w:rsidR="00662439"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22)</w:t>
      </w:r>
      <w:r>
        <w:t>: “And should the opportunity arise and the Church authorities approve, if these translations are produced in cooperation with the separated brethren as well, all Christians will be able to use them.”</w:t>
      </w:r>
    </w:p>
    <w:p w14:paraId="6115A8B6" w14:textId="77777777" w:rsidR="00136DAE" w:rsidRDefault="00136DAE" w:rsidP="00136DAE"/>
    <w:p w14:paraId="2A381597" w14:textId="72452126" w:rsidR="00662439" w:rsidRDefault="00662439" w:rsidP="00C52D91">
      <w:r>
        <w:t>exegetes</w:t>
      </w:r>
    </w:p>
    <w:p w14:paraId="7F75907F" w14:textId="77777777" w:rsidR="00136DAE" w:rsidRDefault="00136DAE" w:rsidP="00136DAE"/>
    <w:p w14:paraId="44A10298" w14:textId="77777777" w:rsidR="00662439" w:rsidRDefault="00662439" w:rsidP="00C52D91">
      <w:pPr>
        <w:ind w:left="360"/>
      </w:pPr>
      <w:r>
        <w:lastRenderedPageBreak/>
        <w:t xml:space="preserve">Vatican II </w:t>
      </w:r>
      <w:r w:rsidRPr="009A65A2">
        <w:rPr>
          <w:sz w:val="20"/>
        </w:rPr>
        <w:t>(</w:t>
      </w:r>
      <w:r w:rsidRPr="00E60149">
        <w:rPr>
          <w:i/>
          <w:iCs/>
          <w:sz w:val="20"/>
        </w:rPr>
        <w:t>Dei Verbum</w:t>
      </w:r>
      <w:r w:rsidRPr="009A65A2">
        <w:rPr>
          <w:sz w:val="20"/>
        </w:rPr>
        <w:t xml:space="preserve"> § </w:t>
      </w:r>
      <w:r>
        <w:rPr>
          <w:sz w:val="20"/>
        </w:rPr>
        <w:t>23)</w:t>
      </w:r>
      <w:r>
        <w:t>: “The Church is concerned to move ahead toward a deeper understanding of the Sacred Scriptures so that she may increasingly feed her sons with the divine words. Therefore, she also encourages the study of the holy Fathers of both East and West and of sacred liturgies.”</w:t>
      </w:r>
    </w:p>
    <w:p w14:paraId="313EA1F5" w14:textId="77777777" w:rsidR="00136DAE" w:rsidRDefault="00136DAE" w:rsidP="00136DAE"/>
    <w:p w14:paraId="6FED58A8" w14:textId="77777777" w:rsidR="00662439" w:rsidRDefault="00662439" w:rsidP="00C52D91">
      <w:pPr>
        <w:ind w:left="360"/>
      </w:pPr>
      <w:r>
        <w:t xml:space="preserve">Vatican II </w:t>
      </w:r>
      <w:r w:rsidRPr="009A65A2">
        <w:rPr>
          <w:sz w:val="20"/>
        </w:rPr>
        <w:t>(</w:t>
      </w:r>
      <w:r w:rsidRPr="00E60149">
        <w:rPr>
          <w:i/>
          <w:iCs/>
          <w:sz w:val="20"/>
        </w:rPr>
        <w:t>Dei Verbum</w:t>
      </w:r>
      <w:r w:rsidRPr="009A65A2">
        <w:rPr>
          <w:sz w:val="20"/>
        </w:rPr>
        <w:t xml:space="preserve"> § </w:t>
      </w:r>
      <w:r>
        <w:rPr>
          <w:sz w:val="20"/>
        </w:rPr>
        <w:t>23)</w:t>
      </w:r>
      <w:r>
        <w:t>: “Catholic exegetes then and other students of sacred theology, working dili</w:t>
      </w:r>
      <w:r>
        <w:softHyphen/>
        <w:t>gently together and using appropriate means, should devote their energies, under the watchful care of the sacred teaching office of the Church, to an ex</w:t>
      </w:r>
      <w:r>
        <w:softHyphen/>
        <w:t>plora</w:t>
      </w:r>
      <w:r>
        <w:softHyphen/>
        <w:t>tion and exposition of the divine writings. . . . The sacred synod encour</w:t>
      </w:r>
      <w:r>
        <w:softHyphen/>
        <w:t>ages the sons of the Church and Biblical scholars to continue energetically, following the mind of the Church, with the work they have so well begun, with a constant renewal of vigor.”</w:t>
      </w:r>
    </w:p>
    <w:p w14:paraId="0437A29E" w14:textId="77777777" w:rsidR="00136DAE" w:rsidRDefault="00136DAE" w:rsidP="00136DAE"/>
    <w:p w14:paraId="7F6F2442" w14:textId="5C354F7F" w:rsidR="00662439" w:rsidRDefault="00662439" w:rsidP="00C52D91">
      <w:r w:rsidRPr="00387908">
        <w:rPr>
          <w:b/>
          <w:bCs/>
        </w:rPr>
        <w:t>scripture and theology</w:t>
      </w:r>
    </w:p>
    <w:p w14:paraId="1D0A5F44" w14:textId="77777777" w:rsidR="00136DAE" w:rsidRDefault="00136DAE" w:rsidP="00136DAE"/>
    <w:p w14:paraId="2648C346"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24)</w:t>
      </w:r>
      <w:r>
        <w:t>: “Sacred theology rests on the written word of God, together with sacred tradition, as its primary and perpetual foundation. By scrutinizing in the light of faith all truth stored up in the mystery of Christ, theology is most powerfully streng</w:t>
      </w:r>
      <w:r>
        <w:softHyphen/>
        <w:t>thened and constantly rejuvenated by that word.”</w:t>
      </w:r>
    </w:p>
    <w:p w14:paraId="254A2E0E" w14:textId="77777777" w:rsidR="00136DAE" w:rsidRDefault="00136DAE" w:rsidP="00136DAE"/>
    <w:p w14:paraId="6B8E9005"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24)</w:t>
      </w:r>
      <w:r>
        <w:t xml:space="preserve">: “the study of the sacred page is, as it were, the soul of sacred theology.” </w:t>
      </w:r>
      <w:r>
        <w:rPr>
          <w:sz w:val="20"/>
        </w:rPr>
        <w:t>(</w:t>
      </w:r>
      <w:r w:rsidRPr="00E60149">
        <w:rPr>
          <w:sz w:val="20"/>
        </w:rPr>
        <w:t>Leo XIII, e</w:t>
      </w:r>
      <w:r>
        <w:rPr>
          <w:sz w:val="20"/>
        </w:rPr>
        <w:t>ncyclical “</w:t>
      </w:r>
      <w:proofErr w:type="spellStart"/>
      <w:r>
        <w:rPr>
          <w:sz w:val="20"/>
        </w:rPr>
        <w:t>Providentissmus</w:t>
      </w:r>
      <w:proofErr w:type="spellEnd"/>
      <w:r>
        <w:rPr>
          <w:sz w:val="20"/>
        </w:rPr>
        <w:t xml:space="preserve"> Deus</w:t>
      </w:r>
      <w:r w:rsidRPr="00E60149">
        <w:rPr>
          <w:sz w:val="20"/>
        </w:rPr>
        <w:t>”</w:t>
      </w:r>
      <w:r>
        <w:rPr>
          <w:sz w:val="20"/>
        </w:rPr>
        <w:t>;</w:t>
      </w:r>
      <w:r w:rsidRPr="00E60149">
        <w:rPr>
          <w:sz w:val="20"/>
        </w:rPr>
        <w:t xml:space="preserve"> Benedict XV, encyclical “Spiritus </w:t>
      </w:r>
      <w:proofErr w:type="spellStart"/>
      <w:r w:rsidRPr="00E60149">
        <w:rPr>
          <w:sz w:val="20"/>
        </w:rPr>
        <w:t>Paraclitus</w:t>
      </w:r>
      <w:proofErr w:type="spellEnd"/>
      <w:r w:rsidRPr="00E60149">
        <w:rPr>
          <w:sz w:val="20"/>
        </w:rPr>
        <w:t>”</w:t>
      </w:r>
      <w:r>
        <w:rPr>
          <w:sz w:val="20"/>
        </w:rPr>
        <w:t>)</w:t>
      </w:r>
    </w:p>
    <w:p w14:paraId="22442EFC" w14:textId="77777777" w:rsidR="00136DAE" w:rsidRDefault="00136DAE" w:rsidP="00136DAE"/>
    <w:p w14:paraId="5737F2B8"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24)</w:t>
      </w:r>
      <w:r>
        <w:t>: “By the same word of Scripture the ministry of the word also, that is, pastoral preaching, cate</w:t>
      </w:r>
      <w:r>
        <w:softHyphen/>
        <w:t>chetics and all Christian instruction, in which the liturgical homily must hold the foremost place, is nourished in a healthy way and flourishes in a holy way.”</w:t>
      </w:r>
    </w:p>
    <w:p w14:paraId="4C3E62FE" w14:textId="77777777" w:rsidR="00136DAE" w:rsidRDefault="00136DAE" w:rsidP="00136DAE"/>
    <w:p w14:paraId="1867740F"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25)</w:t>
      </w:r>
      <w:r>
        <w:t>: Especially clergy and “catechists who are legitimately active in the ministry of the word” “must hold fast to the Sacred Scriptures through diligent sacred reading and careful study . . . so that none of them will become “an empty preach</w:t>
      </w:r>
      <w:r>
        <w:softHyphen/>
        <w:t xml:space="preserve">er of the word of God outwardly, who is not a listener to it inwardly” </w:t>
      </w:r>
      <w:r w:rsidRPr="00E60149">
        <w:rPr>
          <w:sz w:val="20"/>
        </w:rPr>
        <w:t xml:space="preserve">[St. Augustine, </w:t>
      </w:r>
      <w:r w:rsidRPr="00E60149">
        <w:rPr>
          <w:i/>
          <w:sz w:val="20"/>
        </w:rPr>
        <w:t>Sermons</w:t>
      </w:r>
      <w:r w:rsidRPr="00E60149">
        <w:rPr>
          <w:sz w:val="20"/>
        </w:rPr>
        <w:t xml:space="preserve"> 179.1]</w:t>
      </w:r>
      <w:r>
        <w:t xml:space="preserve"> since they must share the abundant wealth of the divine word with the faithful committed to them, especially in the sacred liturgy.”</w:t>
      </w:r>
    </w:p>
    <w:p w14:paraId="55150EEF" w14:textId="77777777" w:rsidR="00136DAE" w:rsidRDefault="00136DAE" w:rsidP="00136DAE"/>
    <w:p w14:paraId="53DC168D"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25)</w:t>
      </w:r>
      <w:r>
        <w:t>: “all the Christian faithful, especially Religious, . . . should gladly put themselves in touch with the sacred text itself, whether it be through the liturgy, rich in the divine word, or through devotional reading, or through instructions suitable for the purpose and other aids which, in our time, with approval and active support of the shepherds of the Church, are commendably spread everywhere.”</w:t>
      </w:r>
    </w:p>
    <w:p w14:paraId="54549ECB" w14:textId="77777777" w:rsidR="00136DAE" w:rsidRDefault="00136DAE" w:rsidP="00136DAE"/>
    <w:p w14:paraId="3D59F46B"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25)</w:t>
      </w:r>
      <w:r>
        <w:t>: “translations of the sacred texts . . . are to be provided with the necessary and really adequate explanations . . .”</w:t>
      </w:r>
    </w:p>
    <w:p w14:paraId="33F95F00" w14:textId="77777777" w:rsidR="00136DAE" w:rsidRDefault="00136DAE" w:rsidP="00136DAE"/>
    <w:p w14:paraId="3F027481" w14:textId="77777777" w:rsidR="00136DAE" w:rsidRDefault="00662439" w:rsidP="00387908">
      <w:r>
        <w:t xml:space="preserve">Vatican II </w:t>
      </w:r>
      <w:r w:rsidRPr="009A65A2">
        <w:rPr>
          <w:sz w:val="20"/>
        </w:rPr>
        <w:t>(</w:t>
      </w:r>
      <w:r w:rsidRPr="00E60149">
        <w:rPr>
          <w:i/>
          <w:iCs/>
          <w:sz w:val="20"/>
        </w:rPr>
        <w:t>Dei Verbum</w:t>
      </w:r>
      <w:r w:rsidRPr="009A65A2">
        <w:rPr>
          <w:sz w:val="20"/>
        </w:rPr>
        <w:t xml:space="preserve"> § </w:t>
      </w:r>
      <w:r>
        <w:rPr>
          <w:sz w:val="20"/>
        </w:rPr>
        <w:t>25)</w:t>
      </w:r>
      <w:r>
        <w:t>: “Furthermore, editions of the Sacred Scriptures, provided with suitable footnotes, should be prepared also for the use of non</w:t>
      </w:r>
      <w:r>
        <w:noBreakHyphen/>
        <w:t>Christians and adapted to their situation. Both pastors of souls and Christians generally should see to the wise distribution of these in one way or another.”</w:t>
      </w:r>
    </w:p>
    <w:p w14:paraId="64B43DEF" w14:textId="00BE555A" w:rsidR="00136DAE" w:rsidRDefault="00136DAE" w:rsidP="00136DAE"/>
    <w:p w14:paraId="5C3C4537" w14:textId="77777777" w:rsidR="00662439" w:rsidRDefault="00662439" w:rsidP="00387908">
      <w:r>
        <w:lastRenderedPageBreak/>
        <w:t xml:space="preserve">Vatican II </w:t>
      </w:r>
      <w:r w:rsidRPr="009A65A2">
        <w:rPr>
          <w:sz w:val="20"/>
        </w:rPr>
        <w:t>(</w:t>
      </w:r>
      <w:r w:rsidRPr="00E60149">
        <w:rPr>
          <w:i/>
          <w:iCs/>
          <w:sz w:val="20"/>
        </w:rPr>
        <w:t>Dei Verbum</w:t>
      </w:r>
      <w:r w:rsidRPr="009A65A2">
        <w:rPr>
          <w:sz w:val="20"/>
        </w:rPr>
        <w:t xml:space="preserve"> § </w:t>
      </w:r>
      <w:r>
        <w:rPr>
          <w:sz w:val="20"/>
        </w:rPr>
        <w:t>26)</w:t>
      </w:r>
      <w:r>
        <w:t>: through “the reading and study of the sacred books “the word of God may spread rapidly and be glorified” (2 Thess. 3:1) . . . Just as the life of the Church is strengthened through more frequent celebration of the Eucharistic mystery, similarly we may hope for a new stimulus for the life of the Spirit from a growing reverence for the word of God, which “lasts forever” (Is. 40:8; see 1 Peter 1:23</w:t>
      </w:r>
      <w:r>
        <w:noBreakHyphen/>
        <w:t>25).”</w:t>
      </w:r>
    </w:p>
    <w:p w14:paraId="57F62407" w14:textId="77777777" w:rsidR="00BF4A3D" w:rsidRPr="00664735" w:rsidRDefault="00BF4A3D" w:rsidP="00664735">
      <w:pPr>
        <w:rPr>
          <w:kern w:val="2"/>
          <w14:ligatures w14:val="standardContextual"/>
        </w:rPr>
      </w:pPr>
    </w:p>
    <w:sectPr w:rsidR="00BF4A3D"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26B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96700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39"/>
    <w:rsid w:val="00136DAE"/>
    <w:rsid w:val="002B4696"/>
    <w:rsid w:val="002C240C"/>
    <w:rsid w:val="00387908"/>
    <w:rsid w:val="0046499B"/>
    <w:rsid w:val="00610D7B"/>
    <w:rsid w:val="00662439"/>
    <w:rsid w:val="00664735"/>
    <w:rsid w:val="007C5641"/>
    <w:rsid w:val="00975BE0"/>
    <w:rsid w:val="00B70342"/>
    <w:rsid w:val="00BF4A3D"/>
    <w:rsid w:val="00C52D91"/>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9CE0"/>
  <w15:chartTrackingRefBased/>
  <w15:docId w15:val="{B1BB4DB7-F146-4AF5-8F16-62976B9D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39"/>
    <w:pPr>
      <w:spacing w:after="0" w:line="240" w:lineRule="auto"/>
      <w:jc w:val="both"/>
    </w:pPr>
    <w:rPr>
      <w:rFonts w:eastAsia="Times New Roman" w:cs="Times New Roman"/>
      <w:kern w:val="0"/>
    </w:rPr>
  </w:style>
  <w:style w:type="paragraph" w:styleId="Heading1">
    <w:name w:val="heading 1"/>
    <w:basedOn w:val="Normal"/>
    <w:next w:val="Normal"/>
    <w:link w:val="Heading1Char"/>
    <w:uiPriority w:val="9"/>
    <w:qFormat/>
    <w:rsid w:val="00662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6624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4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24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24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24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24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24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6624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4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24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24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24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24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24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24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4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2439"/>
    <w:pPr>
      <w:spacing w:before="160"/>
      <w:jc w:val="center"/>
    </w:pPr>
    <w:rPr>
      <w:i/>
      <w:iCs/>
      <w:color w:val="404040" w:themeColor="text1" w:themeTint="BF"/>
    </w:rPr>
  </w:style>
  <w:style w:type="character" w:customStyle="1" w:styleId="QuoteChar">
    <w:name w:val="Quote Char"/>
    <w:basedOn w:val="DefaultParagraphFont"/>
    <w:link w:val="Quote"/>
    <w:uiPriority w:val="29"/>
    <w:rsid w:val="00662439"/>
    <w:rPr>
      <w:i/>
      <w:iCs/>
      <w:color w:val="404040" w:themeColor="text1" w:themeTint="BF"/>
    </w:rPr>
  </w:style>
  <w:style w:type="paragraph" w:styleId="ListParagraph">
    <w:name w:val="List Paragraph"/>
    <w:basedOn w:val="Normal"/>
    <w:uiPriority w:val="34"/>
    <w:qFormat/>
    <w:rsid w:val="00662439"/>
    <w:pPr>
      <w:ind w:left="720"/>
      <w:contextualSpacing/>
    </w:pPr>
  </w:style>
  <w:style w:type="character" w:styleId="IntenseEmphasis">
    <w:name w:val="Intense Emphasis"/>
    <w:basedOn w:val="DefaultParagraphFont"/>
    <w:uiPriority w:val="21"/>
    <w:qFormat/>
    <w:rsid w:val="00662439"/>
    <w:rPr>
      <w:i/>
      <w:iCs/>
      <w:color w:val="0F4761" w:themeColor="accent1" w:themeShade="BF"/>
    </w:rPr>
  </w:style>
  <w:style w:type="paragraph" w:styleId="IntenseQuote">
    <w:name w:val="Intense Quote"/>
    <w:basedOn w:val="Normal"/>
    <w:next w:val="Normal"/>
    <w:link w:val="IntenseQuoteChar"/>
    <w:uiPriority w:val="30"/>
    <w:qFormat/>
    <w:rsid w:val="00662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39"/>
    <w:rPr>
      <w:i/>
      <w:iCs/>
      <w:color w:val="0F4761" w:themeColor="accent1" w:themeShade="BF"/>
    </w:rPr>
  </w:style>
  <w:style w:type="character" w:styleId="IntenseReference">
    <w:name w:val="Intense Reference"/>
    <w:basedOn w:val="DefaultParagraphFont"/>
    <w:uiPriority w:val="32"/>
    <w:qFormat/>
    <w:rsid w:val="00662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2025-09-24T21:55:00Z</dcterms:created>
  <dcterms:modified xsi:type="dcterms:W3CDTF">2025-10-12T15:37:00Z</dcterms:modified>
</cp:coreProperties>
</file>