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C50A" w14:textId="216A9222" w:rsidR="00BD5029" w:rsidRPr="00BD5029" w:rsidRDefault="00BD5029" w:rsidP="00BD5029">
      <w:pPr>
        <w:spacing w:after="0" w:line="240" w:lineRule="auto"/>
        <w:jc w:val="center"/>
        <w:rPr>
          <w:rFonts w:cs="Times New Roman"/>
          <w:kern w:val="2"/>
          <w14:ligatures w14:val="standardContextual"/>
        </w:rPr>
      </w:pPr>
      <w:r w:rsidRPr="00BD5029">
        <w:rPr>
          <w:rFonts w:cs="Times New Roman"/>
          <w:kern w:val="2"/>
          <w14:ligatures w14:val="standardContextual"/>
        </w:rPr>
        <w:t>SOURCE, FORM, AND REDACTION CRITICISM</w:t>
      </w:r>
    </w:p>
    <w:p w14:paraId="7FCE562F" w14:textId="05D6E9F4" w:rsidR="00BF4A3D" w:rsidRDefault="00BD5029" w:rsidP="00BD5029">
      <w:pPr>
        <w:spacing w:after="0" w:line="240" w:lineRule="auto"/>
        <w:jc w:val="center"/>
        <w:rPr>
          <w:rFonts w:cs="Times New Roman"/>
          <w:kern w:val="2"/>
          <w14:ligatures w14:val="standardContextual"/>
        </w:rPr>
      </w:pPr>
      <w:r w:rsidRPr="00BD5029">
        <w:rPr>
          <w:rFonts w:cs="Times New Roman"/>
          <w:kern w:val="2"/>
          <w14:ligatures w14:val="standardContextual"/>
        </w:rPr>
        <w:t>OF THE NEW TESTAMENT</w:t>
      </w:r>
    </w:p>
    <w:p w14:paraId="08393125" w14:textId="191854EE" w:rsidR="00BD5029" w:rsidRPr="00BD5029" w:rsidRDefault="00BD5029" w:rsidP="00BD5029">
      <w:pPr>
        <w:spacing w:after="0" w:line="240" w:lineRule="auto"/>
        <w:jc w:val="both"/>
        <w:rPr>
          <w:rFonts w:cs="Times New Roman"/>
          <w:kern w:val="2"/>
          <w14:ligatures w14:val="standardContextual"/>
        </w:rPr>
      </w:pPr>
    </w:p>
    <w:p w14:paraId="75608260" w14:textId="77777777" w:rsidR="00BD5029" w:rsidRPr="00BD5029" w:rsidRDefault="00BD5029" w:rsidP="00BD5029">
      <w:pPr>
        <w:spacing w:after="0" w:line="240" w:lineRule="auto"/>
        <w:jc w:val="center"/>
        <w:rPr>
          <w:rFonts w:cs="Times New Roman"/>
          <w:kern w:val="2"/>
          <w:sz w:val="20"/>
          <w:szCs w:val="20"/>
          <w14:ligatures w14:val="standardContextual"/>
        </w:rPr>
      </w:pPr>
      <w:r w:rsidRPr="00BD5029">
        <w:rPr>
          <w:rFonts w:cs="Times New Roman"/>
          <w:kern w:val="2"/>
          <w:sz w:val="20"/>
          <w:szCs w:val="20"/>
          <w14:ligatures w14:val="standardContextual"/>
        </w:rPr>
        <w:t>Paul Hahn, Theology Department</w:t>
      </w:r>
    </w:p>
    <w:p w14:paraId="1276A28D" w14:textId="77777777" w:rsidR="00BD5029" w:rsidRPr="00BD5029" w:rsidRDefault="00BD5029" w:rsidP="00BD5029">
      <w:pPr>
        <w:spacing w:after="0" w:line="240" w:lineRule="auto"/>
        <w:jc w:val="center"/>
        <w:rPr>
          <w:rFonts w:cs="Times New Roman"/>
          <w:kern w:val="2"/>
          <w:sz w:val="20"/>
          <w:szCs w:val="20"/>
          <w14:ligatures w14:val="standardContextual"/>
        </w:rPr>
      </w:pPr>
      <w:r w:rsidRPr="00BD5029">
        <w:rPr>
          <w:rFonts w:cs="Times New Roman"/>
          <w:kern w:val="2"/>
          <w:sz w:val="20"/>
          <w:szCs w:val="20"/>
          <w14:ligatures w14:val="standardContextual"/>
        </w:rPr>
        <w:t>University of St Thomas, Houston TX 77006</w:t>
      </w:r>
    </w:p>
    <w:p w14:paraId="6C46B07F" w14:textId="77777777" w:rsidR="00BD5029" w:rsidRPr="00BD5029" w:rsidRDefault="00BD5029" w:rsidP="00BD5029">
      <w:pPr>
        <w:spacing w:after="0" w:line="240" w:lineRule="auto"/>
        <w:jc w:val="center"/>
        <w:rPr>
          <w:rFonts w:cs="Times New Roman"/>
          <w:kern w:val="2"/>
          <w:sz w:val="20"/>
          <w:szCs w:val="20"/>
          <w14:ligatures w14:val="standardContextual"/>
        </w:rPr>
      </w:pPr>
      <w:r w:rsidRPr="00BD5029">
        <w:rPr>
          <w:rFonts w:cs="Times New Roman"/>
          <w:kern w:val="2"/>
          <w:sz w:val="20"/>
          <w:szCs w:val="20"/>
          <w14:ligatures w14:val="standardContextual"/>
        </w:rPr>
        <w:t>© 2026, theologyplus.com</w:t>
      </w:r>
    </w:p>
    <w:p w14:paraId="600815A4" w14:textId="6EEDD798" w:rsidR="00BD5029" w:rsidRPr="00BD5029" w:rsidRDefault="00BD5029" w:rsidP="00BD5029">
      <w:pPr>
        <w:spacing w:after="0" w:line="240" w:lineRule="auto"/>
        <w:jc w:val="center"/>
        <w:rPr>
          <w:rFonts w:cs="Times New Roman"/>
          <w:kern w:val="2"/>
          <w:sz w:val="20"/>
          <w:szCs w:val="20"/>
          <w14:ligatures w14:val="standardContextual"/>
        </w:rPr>
      </w:pPr>
      <w:r w:rsidRPr="00BD5029">
        <w:rPr>
          <w:rFonts w:cs="Times New Roman"/>
          <w:kern w:val="2"/>
          <w:sz w:val="20"/>
          <w:szCs w:val="20"/>
          <w14:ligatures w14:val="standardContextual"/>
        </w:rPr>
        <w:t>All scripture quotations are from the New Revised Standard Version.</w:t>
      </w:r>
    </w:p>
    <w:p w14:paraId="5CC0C1C7" w14:textId="77777777" w:rsidR="00BD5029" w:rsidRDefault="00BD5029" w:rsidP="00BD5029">
      <w:pPr>
        <w:spacing w:after="0" w:line="240" w:lineRule="auto"/>
        <w:jc w:val="both"/>
        <w:rPr>
          <w:rFonts w:cs="Times New Roman"/>
          <w:kern w:val="2"/>
          <w14:ligatures w14:val="standardContextual"/>
        </w:rPr>
      </w:pPr>
    </w:p>
    <w:p w14:paraId="723674C4" w14:textId="77777777" w:rsidR="00BD5029" w:rsidRDefault="00BD5029" w:rsidP="00BD5029">
      <w:pPr>
        <w:spacing w:after="0" w:line="240" w:lineRule="auto"/>
        <w:jc w:val="both"/>
        <w:rPr>
          <w:rFonts w:cs="Times New Roman"/>
          <w:kern w:val="2"/>
          <w14:ligatures w14:val="standardContextual"/>
        </w:rPr>
      </w:pPr>
    </w:p>
    <w:p w14:paraId="06FA5E94" w14:textId="77777777" w:rsidR="00BD5029" w:rsidRPr="00BD5029" w:rsidRDefault="00BD5029" w:rsidP="00BD5029">
      <w:pPr>
        <w:spacing w:after="0" w:line="240" w:lineRule="auto"/>
        <w:jc w:val="both"/>
        <w:rPr>
          <w:rFonts w:cs="Times New Roman"/>
          <w:kern w:val="2"/>
          <w14:ligatures w14:val="standardContextual"/>
        </w:rPr>
      </w:pPr>
      <w:r w:rsidRPr="00BD5029">
        <w:rPr>
          <w:rFonts w:cs="Times New Roman"/>
          <w:b/>
          <w:kern w:val="2"/>
          <w14:ligatures w14:val="standardContextual"/>
        </w:rPr>
        <w:t>Source Criticism</w:t>
      </w:r>
    </w:p>
    <w:p w14:paraId="4E0B1A0C" w14:textId="77777777" w:rsidR="00BD5029" w:rsidRPr="00BD5029" w:rsidRDefault="00BD5029" w:rsidP="00BD5029">
      <w:pPr>
        <w:spacing w:after="0" w:line="240" w:lineRule="auto"/>
        <w:jc w:val="both"/>
        <w:rPr>
          <w:rFonts w:cs="Times New Roman"/>
          <w:kern w:val="2"/>
          <w14:ligatures w14:val="standardContextual"/>
        </w:rPr>
      </w:pPr>
    </w:p>
    <w:p w14:paraId="1AF326BD" w14:textId="4D9D37CB" w:rsidR="00BD5029" w:rsidRPr="00BD5029" w:rsidRDefault="00BD5029" w:rsidP="00BD5029">
      <w:pPr>
        <w:spacing w:after="0" w:line="240" w:lineRule="auto"/>
        <w:jc w:val="both"/>
        <w:rPr>
          <w:rFonts w:cs="Times New Roman"/>
          <w:kern w:val="2"/>
          <w14:ligatures w14:val="standardContextual"/>
        </w:rPr>
      </w:pPr>
      <w:r w:rsidRPr="00BD5029">
        <w:rPr>
          <w:rFonts w:cs="Times New Roman"/>
          <w:kern w:val="2"/>
          <w14:ligatures w14:val="standardContextual"/>
        </w:rPr>
        <w:t>Source criticism is analysis of a biblical text in order to discern the sources that were used in creating it. Besides comparing a text with other works that preceded it, to see if they have influenced it, one usually uses three types of clue to detect sources: (1) discrepancies (contradictions within the text), (2) doublets (the same material repeated), and (3) stylistic variations.</w:t>
      </w:r>
    </w:p>
    <w:p w14:paraId="715B29B4" w14:textId="77777777" w:rsidR="00791479" w:rsidRDefault="00791479" w:rsidP="00BD5029">
      <w:pPr>
        <w:spacing w:after="0" w:line="240" w:lineRule="auto"/>
        <w:jc w:val="both"/>
        <w:rPr>
          <w:rFonts w:cs="Times New Roman"/>
          <w:kern w:val="2"/>
          <w14:ligatures w14:val="standardContextual"/>
        </w:rPr>
      </w:pPr>
    </w:p>
    <w:p w14:paraId="7D21D51B" w14:textId="515BDC92" w:rsidR="00BD5029" w:rsidRDefault="00BD5029" w:rsidP="00BD5029">
      <w:pPr>
        <w:spacing w:after="0" w:line="240" w:lineRule="auto"/>
        <w:jc w:val="both"/>
        <w:rPr>
          <w:rFonts w:cs="Times New Roman"/>
          <w:kern w:val="2"/>
          <w14:ligatures w14:val="standardContextual"/>
        </w:rPr>
      </w:pPr>
      <w:r w:rsidRPr="00BD5029">
        <w:rPr>
          <w:rFonts w:cs="Times New Roman"/>
          <w:kern w:val="2"/>
          <w14:ligatures w14:val="standardContextual"/>
        </w:rPr>
        <w:t>The major application of source criticism in the New Testament is in the synoptic gospels (Matthew, Mark, and Luke). There the conclusion of the majority of scholars has been the “two-source theory”: Matthew and Luke had two sources, Mark and a no-longer-extant collection of Jesus’ sayings (</w:t>
      </w:r>
      <w:r>
        <w:rPr>
          <w:rFonts w:cs="Times New Roman"/>
          <w:kern w:val="2"/>
          <w14:ligatures w14:val="standardContextual"/>
        </w:rPr>
        <w:t xml:space="preserve">called </w:t>
      </w:r>
      <w:r w:rsidRPr="00BD5029">
        <w:rPr>
          <w:rFonts w:cs="Times New Roman"/>
          <w:kern w:val="2"/>
          <w14:ligatures w14:val="standardContextual"/>
        </w:rPr>
        <w:t>“Q</w:t>
      </w:r>
      <w:r>
        <w:rPr>
          <w:rFonts w:cs="Times New Roman"/>
          <w:kern w:val="2"/>
          <w14:ligatures w14:val="standardContextual"/>
        </w:rPr>
        <w:t>,</w:t>
      </w:r>
      <w:r w:rsidRPr="00BD5029">
        <w:rPr>
          <w:rFonts w:cs="Times New Roman"/>
          <w:kern w:val="2"/>
          <w14:ligatures w14:val="standardContextual"/>
        </w:rPr>
        <w:t>”</w:t>
      </w:r>
      <w:r>
        <w:rPr>
          <w:rFonts w:cs="Times New Roman"/>
          <w:kern w:val="2"/>
          <w14:ligatures w14:val="standardContextual"/>
        </w:rPr>
        <w:t xml:space="preserve"> from German </w:t>
      </w:r>
      <w:r>
        <w:rPr>
          <w:rFonts w:cs="Times New Roman"/>
          <w:i/>
          <w:iCs/>
          <w:kern w:val="2"/>
          <w14:ligatures w14:val="standardContextual"/>
        </w:rPr>
        <w:t>Quelle</w:t>
      </w:r>
      <w:r>
        <w:rPr>
          <w:rFonts w:cs="Times New Roman"/>
          <w:kern w:val="2"/>
          <w14:ligatures w14:val="standardContextual"/>
        </w:rPr>
        <w:t>, source</w:t>
      </w:r>
      <w:r w:rsidRPr="00BD5029">
        <w:rPr>
          <w:rFonts w:cs="Times New Roman"/>
          <w:kern w:val="2"/>
          <w14:ligatures w14:val="standardContextual"/>
        </w:rPr>
        <w:t>). (Since Matthew has some material that only he relates, and since Luke also has special material, this is sometimes expanded into a “four-source theory,” with “M” used for Matthew’s special material and “L” used for Luke’s special material. Matthew used M, Mark, and Q; Luke used L, Mark, and Q.)</w:t>
      </w:r>
    </w:p>
    <w:p w14:paraId="136458C5" w14:textId="77777777" w:rsidR="00BD5029" w:rsidRDefault="00BD5029" w:rsidP="00BD5029">
      <w:pPr>
        <w:spacing w:after="0" w:line="240" w:lineRule="auto"/>
        <w:jc w:val="both"/>
        <w:rPr>
          <w:rFonts w:cs="Times New Roman"/>
          <w:kern w:val="2"/>
          <w14:ligatures w14:val="standardContextual"/>
        </w:rPr>
      </w:pPr>
    </w:p>
    <w:p w14:paraId="35823A53" w14:textId="0B107458" w:rsidR="00BD5029" w:rsidRDefault="001B3129" w:rsidP="001B3129">
      <w:pPr>
        <w:tabs>
          <w:tab w:val="center" w:pos="2520"/>
          <w:tab w:val="center" w:pos="3960"/>
          <w:tab w:val="center" w:pos="5400"/>
          <w:tab w:val="center" w:pos="6840"/>
        </w:tabs>
        <w:spacing w:after="0" w:line="240" w:lineRule="auto"/>
        <w:jc w:val="both"/>
        <w:rPr>
          <w:rFonts w:cs="Times New Roman"/>
          <w:kern w:val="2"/>
          <w14:ligatures w14:val="standardContextual"/>
        </w:rPr>
      </w:pPr>
      <w:r>
        <w:rPr>
          <w:rFonts w:cs="Times New Roman"/>
          <w:kern w:val="2"/>
          <w14:ligatures w14:val="standardContextual"/>
        </w:rPr>
        <w:tab/>
        <w:t>M</w:t>
      </w:r>
      <w:r>
        <w:rPr>
          <w:rFonts w:cs="Times New Roman"/>
          <w:kern w:val="2"/>
          <w14:ligatures w14:val="standardContextual"/>
        </w:rPr>
        <w:tab/>
        <w:t>Mark</w:t>
      </w:r>
      <w:r>
        <w:rPr>
          <w:rFonts w:cs="Times New Roman"/>
          <w:kern w:val="2"/>
          <w14:ligatures w14:val="standardContextual"/>
        </w:rPr>
        <w:tab/>
        <w:t>Q</w:t>
      </w:r>
      <w:r>
        <w:rPr>
          <w:rFonts w:cs="Times New Roman"/>
          <w:kern w:val="2"/>
          <w14:ligatures w14:val="standardContextual"/>
        </w:rPr>
        <w:tab/>
        <w:t>L</w:t>
      </w:r>
    </w:p>
    <w:p w14:paraId="67BFD108" w14:textId="4E055FD3" w:rsidR="001B3129" w:rsidRPr="001B3129" w:rsidRDefault="008E4578" w:rsidP="001B3129">
      <w:pPr>
        <w:tabs>
          <w:tab w:val="center" w:pos="2520"/>
          <w:tab w:val="center" w:pos="3960"/>
          <w:tab w:val="center" w:pos="5400"/>
          <w:tab w:val="center" w:pos="6840"/>
        </w:tabs>
        <w:spacing w:after="0" w:line="240" w:lineRule="auto"/>
        <w:jc w:val="both"/>
        <w:rPr>
          <w:rFonts w:cs="Times New Roman"/>
          <w:kern w:val="2"/>
          <w14:ligatures w14:val="standardContextual"/>
        </w:rPr>
      </w:pPr>
      <w:r>
        <w:rPr>
          <w:rFonts w:cs="Times New Roman"/>
          <w:noProof/>
          <w:kern w:val="2"/>
        </w:rPr>
        <mc:AlternateContent>
          <mc:Choice Requires="wps">
            <w:drawing>
              <wp:anchor distT="0" distB="0" distL="114300" distR="114300" simplePos="0" relativeHeight="251664384" behindDoc="0" locked="0" layoutInCell="1" allowOverlap="1" wp14:anchorId="3F39EFF4" wp14:editId="68CEAAF1">
                <wp:simplePos x="0" y="0"/>
                <wp:positionH relativeFrom="column">
                  <wp:posOffset>2682875</wp:posOffset>
                </wp:positionH>
                <wp:positionV relativeFrom="paragraph">
                  <wp:posOffset>87902</wp:posOffset>
                </wp:positionV>
                <wp:extent cx="517071" cy="260441"/>
                <wp:effectExtent l="0" t="0" r="92710" b="63500"/>
                <wp:wrapNone/>
                <wp:docPr id="1789230497" name="Straight Arrow Connector 8"/>
                <wp:cNvGraphicFramePr/>
                <a:graphic xmlns:a="http://schemas.openxmlformats.org/drawingml/2006/main">
                  <a:graphicData uri="http://schemas.microsoft.com/office/word/2010/wordprocessingShape">
                    <wps:wsp>
                      <wps:cNvCnPr/>
                      <wps:spPr>
                        <a:xfrm>
                          <a:off x="0" y="0"/>
                          <a:ext cx="517071" cy="26044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838A864" id="_x0000_t32" coordsize="21600,21600" o:spt="32" o:oned="t" path="m,l21600,21600e" filled="f">
                <v:path arrowok="t" fillok="f" o:connecttype="none"/>
                <o:lock v:ext="edit" shapetype="t"/>
              </v:shapetype>
              <v:shape id="Straight Arrow Connector 8" o:spid="_x0000_s1026" type="#_x0000_t32" style="position:absolute;margin-left:211.25pt;margin-top:6.9pt;width:40.7pt;height:2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" strokecolor="#156082 [3204]" strokeweight="1.5pt">
                <v:stroke endarrow="block" joinstyle="miter"/>
              </v:shape>
            </w:pict>
          </mc:Fallback>
        </mc:AlternateContent>
      </w:r>
      <w:r>
        <w:rPr>
          <w:rFonts w:cs="Times New Roman"/>
          <w:noProof/>
          <w:kern w:val="2"/>
        </w:rPr>
        <mc:AlternateContent>
          <mc:Choice Requires="wps">
            <w:drawing>
              <wp:anchor distT="0" distB="0" distL="114300" distR="114300" simplePos="0" relativeHeight="251663360" behindDoc="0" locked="0" layoutInCell="1" allowOverlap="1" wp14:anchorId="28C4F4A2" wp14:editId="2339B8DB">
                <wp:simplePos x="0" y="0"/>
                <wp:positionH relativeFrom="column">
                  <wp:posOffset>2824842</wp:posOffset>
                </wp:positionH>
                <wp:positionV relativeFrom="paragraph">
                  <wp:posOffset>61959</wp:posOffset>
                </wp:positionV>
                <wp:extent cx="462371" cy="277586"/>
                <wp:effectExtent l="38100" t="0" r="33020" b="65405"/>
                <wp:wrapNone/>
                <wp:docPr id="1327597654" name="Straight Arrow Connector 7"/>
                <wp:cNvGraphicFramePr/>
                <a:graphic xmlns:a="http://schemas.openxmlformats.org/drawingml/2006/main">
                  <a:graphicData uri="http://schemas.microsoft.com/office/word/2010/wordprocessingShape">
                    <wps:wsp>
                      <wps:cNvCnPr/>
                      <wps:spPr>
                        <a:xfrm flipH="1">
                          <a:off x="0" y="0"/>
                          <a:ext cx="462371" cy="27758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EB47B2" id="Straight Arrow Connector 7" o:spid="_x0000_s1026" type="#_x0000_t32" style="position:absolute;margin-left:222.45pt;margin-top:4.9pt;width:36.4pt;height:21.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" strokecolor="#156082 [3204]" strokeweight="1.5pt">
                <v:stroke endarrow="block" joinstyle="miter"/>
              </v:shape>
            </w:pict>
          </mc:Fallback>
        </mc:AlternateContent>
      </w:r>
      <w:r w:rsidR="001B3129" w:rsidRPr="001B3129">
        <w:rPr>
          <w:rFonts w:cs="Times New Roman"/>
          <w:noProof/>
          <w:kern w:val="2"/>
          <w14:ligatures w14:val="standardContextual"/>
        </w:rPr>
        <mc:AlternateContent>
          <mc:Choice Requires="wps">
            <w:drawing>
              <wp:anchor distT="0" distB="0" distL="114300" distR="114300" simplePos="0" relativeHeight="251662336" behindDoc="0" locked="0" layoutInCell="1" allowOverlap="1" wp14:anchorId="474FABB9" wp14:editId="7AC446F9">
                <wp:simplePos x="0" y="0"/>
                <wp:positionH relativeFrom="column">
                  <wp:posOffset>3744595</wp:posOffset>
                </wp:positionH>
                <wp:positionV relativeFrom="paragraph">
                  <wp:posOffset>65042</wp:posOffset>
                </wp:positionV>
                <wp:extent cx="478971" cy="299176"/>
                <wp:effectExtent l="38100" t="0" r="16510" b="62865"/>
                <wp:wrapNone/>
                <wp:docPr id="593045009" name="Straight Arrow Connector 6"/>
                <wp:cNvGraphicFramePr/>
                <a:graphic xmlns:a="http://schemas.openxmlformats.org/drawingml/2006/main">
                  <a:graphicData uri="http://schemas.microsoft.com/office/word/2010/wordprocessingShape">
                    <wps:wsp>
                      <wps:cNvCnPr/>
                      <wps:spPr>
                        <a:xfrm flipH="1">
                          <a:off x="0" y="0"/>
                          <a:ext cx="478971" cy="29917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D1AEBD1" id="Straight Arrow Connector 6" o:spid="_x0000_s1026" type="#_x0000_t32" style="position:absolute;margin-left:294.85pt;margin-top:5.1pt;width:37.7pt;height:23.5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" strokecolor="#156082 [3204]" strokeweight="1.5pt">
                <v:stroke endarrow="block" joinstyle="miter"/>
              </v:shape>
            </w:pict>
          </mc:Fallback>
        </mc:AlternateContent>
      </w:r>
      <w:r w:rsidR="001B3129" w:rsidRPr="001B3129">
        <w:rPr>
          <w:rFonts w:cs="Times New Roman"/>
          <w:noProof/>
          <w:kern w:val="2"/>
          <w14:ligatures w14:val="standardContextual"/>
        </w:rPr>
        <mc:AlternateContent>
          <mc:Choice Requires="wps">
            <w:drawing>
              <wp:anchor distT="0" distB="0" distL="114300" distR="114300" simplePos="0" relativeHeight="251661312" behindDoc="0" locked="0" layoutInCell="1" allowOverlap="1" wp14:anchorId="1325E520" wp14:editId="44F6A41C">
                <wp:simplePos x="0" y="0"/>
                <wp:positionH relativeFrom="column">
                  <wp:posOffset>3445329</wp:posOffset>
                </wp:positionH>
                <wp:positionV relativeFrom="paragraph">
                  <wp:posOffset>72844</wp:posOffset>
                </wp:positionV>
                <wp:extent cx="0" cy="288471"/>
                <wp:effectExtent l="76200" t="0" r="57150" b="54610"/>
                <wp:wrapNone/>
                <wp:docPr id="1276533692" name="Straight Arrow Connector 4"/>
                <wp:cNvGraphicFramePr/>
                <a:graphic xmlns:a="http://schemas.openxmlformats.org/drawingml/2006/main">
                  <a:graphicData uri="http://schemas.microsoft.com/office/word/2010/wordprocessingShape">
                    <wps:wsp>
                      <wps:cNvCnPr/>
                      <wps:spPr>
                        <a:xfrm>
                          <a:off x="0" y="0"/>
                          <a:ext cx="0" cy="28847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92D5297" id="Straight Arrow Connector 4" o:spid="_x0000_s1026" type="#_x0000_t32" style="position:absolute;margin-left:271.3pt;margin-top:5.75pt;width:0;height:22.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" strokecolor="#156082 [3204]" strokeweight="1.5pt">
                <v:stroke endarrow="block" joinstyle="miter"/>
              </v:shape>
            </w:pict>
          </mc:Fallback>
        </mc:AlternateContent>
      </w:r>
      <w:r w:rsidR="001B3129" w:rsidRPr="001B3129">
        <w:rPr>
          <w:rFonts w:cs="Times New Roman"/>
          <w:noProof/>
          <w:kern w:val="2"/>
          <w14:ligatures w14:val="standardContextual"/>
        </w:rPr>
        <mc:AlternateContent>
          <mc:Choice Requires="wps">
            <w:drawing>
              <wp:anchor distT="0" distB="0" distL="114300" distR="114300" simplePos="0" relativeHeight="251660288" behindDoc="0" locked="0" layoutInCell="1" allowOverlap="1" wp14:anchorId="0ED667DD" wp14:editId="71FB8ABE">
                <wp:simplePos x="0" y="0"/>
                <wp:positionH relativeFrom="column">
                  <wp:posOffset>2547257</wp:posOffset>
                </wp:positionH>
                <wp:positionV relativeFrom="paragraph">
                  <wp:posOffset>61958</wp:posOffset>
                </wp:positionV>
                <wp:extent cx="5443" cy="288108"/>
                <wp:effectExtent l="76200" t="0" r="71120" b="55245"/>
                <wp:wrapNone/>
                <wp:docPr id="621278397" name="Straight Arrow Connector 3"/>
                <wp:cNvGraphicFramePr/>
                <a:graphic xmlns:a="http://schemas.openxmlformats.org/drawingml/2006/main">
                  <a:graphicData uri="http://schemas.microsoft.com/office/word/2010/wordprocessingShape">
                    <wps:wsp>
                      <wps:cNvCnPr/>
                      <wps:spPr>
                        <a:xfrm>
                          <a:off x="0" y="0"/>
                          <a:ext cx="5443" cy="28810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EDA5EDB" id="Straight Arrow Connector 3" o:spid="_x0000_s1026" type="#_x0000_t32" style="position:absolute;margin-left:200.55pt;margin-top:4.9pt;width:.45pt;height:2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" strokecolor="#156082 [3204]" strokeweight="1.5pt">
                <v:stroke endarrow="block" joinstyle="miter"/>
              </v:shape>
            </w:pict>
          </mc:Fallback>
        </mc:AlternateContent>
      </w:r>
      <w:r w:rsidR="001B3129" w:rsidRPr="001B3129">
        <w:rPr>
          <w:rFonts w:cs="Times New Roman"/>
          <w:noProof/>
          <w:kern w:val="2"/>
          <w14:ligatures w14:val="standardContextual"/>
        </w:rPr>
        <mc:AlternateContent>
          <mc:Choice Requires="wps">
            <w:drawing>
              <wp:anchor distT="0" distB="0" distL="114300" distR="114300" simplePos="0" relativeHeight="251659264" behindDoc="0" locked="0" layoutInCell="1" allowOverlap="1" wp14:anchorId="044AE948" wp14:editId="43720AAF">
                <wp:simplePos x="0" y="0"/>
                <wp:positionH relativeFrom="column">
                  <wp:posOffset>1730829</wp:posOffset>
                </wp:positionH>
                <wp:positionV relativeFrom="paragraph">
                  <wp:posOffset>40186</wp:posOffset>
                </wp:positionV>
                <wp:extent cx="440871" cy="310243"/>
                <wp:effectExtent l="0" t="0" r="73660" b="52070"/>
                <wp:wrapNone/>
                <wp:docPr id="651872591" name="Straight Arrow Connector 2"/>
                <wp:cNvGraphicFramePr/>
                <a:graphic xmlns:a="http://schemas.openxmlformats.org/drawingml/2006/main">
                  <a:graphicData uri="http://schemas.microsoft.com/office/word/2010/wordprocessingShape">
                    <wps:wsp>
                      <wps:cNvCnPr/>
                      <wps:spPr>
                        <a:xfrm>
                          <a:off x="0" y="0"/>
                          <a:ext cx="440871" cy="31024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F676A4C" id="Straight Arrow Connector 2" o:spid="_x0000_s1026" type="#_x0000_t32" style="position:absolute;margin-left:136.3pt;margin-top:3.15pt;width:34.7pt;height:24.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" strokecolor="#156082 [3204]" strokeweight="1.5pt">
                <v:stroke endarrow="block" joinstyle="miter"/>
              </v:shape>
            </w:pict>
          </mc:Fallback>
        </mc:AlternateContent>
      </w:r>
      <w:r w:rsidR="001B3129" w:rsidRPr="001B3129">
        <w:rPr>
          <w:rFonts w:cs="Times New Roman"/>
          <w:kern w:val="2"/>
          <w14:ligatures w14:val="standardContextual"/>
        </w:rPr>
        <w:tab/>
      </w:r>
      <w:r w:rsidR="001B3129" w:rsidRPr="001B3129">
        <w:rPr>
          <w:rFonts w:cs="Times New Roman"/>
          <w:kern w:val="2"/>
          <w14:ligatures w14:val="standardContextual"/>
        </w:rPr>
        <w:tab/>
      </w:r>
    </w:p>
    <w:p w14:paraId="08163900" w14:textId="5BC1FB5D" w:rsidR="001B3129" w:rsidRDefault="001B3129" w:rsidP="001B3129">
      <w:pPr>
        <w:tabs>
          <w:tab w:val="center" w:pos="2520"/>
          <w:tab w:val="center" w:pos="3960"/>
          <w:tab w:val="center" w:pos="5400"/>
          <w:tab w:val="center" w:pos="6840"/>
        </w:tabs>
        <w:spacing w:after="0" w:line="240" w:lineRule="auto"/>
        <w:jc w:val="both"/>
        <w:rPr>
          <w:rFonts w:cs="Times New Roman"/>
          <w:kern w:val="2"/>
          <w14:ligatures w14:val="standardContextual"/>
        </w:rPr>
      </w:pPr>
      <w:r>
        <w:rPr>
          <w:rFonts w:cs="Times New Roman"/>
          <w:kern w:val="2"/>
          <w14:ligatures w14:val="standardContextual"/>
        </w:rPr>
        <w:tab/>
      </w:r>
      <w:r>
        <w:rPr>
          <w:rFonts w:cs="Times New Roman"/>
          <w:kern w:val="2"/>
          <w14:ligatures w14:val="standardContextual"/>
        </w:rPr>
        <w:tab/>
      </w:r>
    </w:p>
    <w:p w14:paraId="1AA1F8D0" w14:textId="7478618B" w:rsidR="001B3129" w:rsidRPr="00BD5029" w:rsidRDefault="001B3129" w:rsidP="001B3129">
      <w:pPr>
        <w:tabs>
          <w:tab w:val="center" w:pos="2520"/>
          <w:tab w:val="center" w:pos="3960"/>
          <w:tab w:val="center" w:pos="5400"/>
          <w:tab w:val="center" w:pos="6840"/>
        </w:tabs>
        <w:spacing w:after="0" w:line="240" w:lineRule="auto"/>
        <w:jc w:val="both"/>
        <w:rPr>
          <w:rFonts w:cs="Times New Roman"/>
          <w:kern w:val="2"/>
          <w14:ligatures w14:val="standardContextual"/>
        </w:rPr>
      </w:pPr>
      <w:r>
        <w:rPr>
          <w:rFonts w:cs="Times New Roman"/>
          <w:kern w:val="2"/>
          <w14:ligatures w14:val="standardContextual"/>
        </w:rPr>
        <w:tab/>
      </w:r>
      <w:r>
        <w:rPr>
          <w:rFonts w:cs="Times New Roman"/>
          <w:kern w:val="2"/>
          <w14:ligatures w14:val="standardContextual"/>
        </w:rPr>
        <w:tab/>
        <w:t>Mathew</w:t>
      </w:r>
      <w:r>
        <w:rPr>
          <w:rFonts w:cs="Times New Roman"/>
          <w:kern w:val="2"/>
          <w14:ligatures w14:val="standardContextual"/>
        </w:rPr>
        <w:tab/>
      </w:r>
      <w:r w:rsidR="008E4578">
        <w:rPr>
          <w:rFonts w:cs="Times New Roman"/>
          <w:kern w:val="2"/>
          <w14:ligatures w14:val="standardContextual"/>
        </w:rPr>
        <w:t xml:space="preserve">  </w:t>
      </w:r>
      <w:r>
        <w:rPr>
          <w:rFonts w:cs="Times New Roman"/>
          <w:kern w:val="2"/>
          <w14:ligatures w14:val="standardContextual"/>
        </w:rPr>
        <w:t>Luke</w:t>
      </w:r>
    </w:p>
    <w:p w14:paraId="15F972B5" w14:textId="77777777" w:rsidR="00BD5029" w:rsidRPr="00BD5029" w:rsidRDefault="00BD5029" w:rsidP="00BD5029">
      <w:pPr>
        <w:spacing w:after="0" w:line="240" w:lineRule="auto"/>
        <w:jc w:val="both"/>
        <w:rPr>
          <w:rFonts w:cs="Times New Roman"/>
          <w:kern w:val="2"/>
          <w14:ligatures w14:val="standardContextual"/>
        </w:rPr>
      </w:pPr>
    </w:p>
    <w:p w14:paraId="1DB25403" w14:textId="77777777" w:rsidR="00BD5029" w:rsidRPr="00BD5029" w:rsidRDefault="00BD5029" w:rsidP="00BD5029">
      <w:pPr>
        <w:spacing w:after="0" w:line="240" w:lineRule="auto"/>
        <w:jc w:val="both"/>
        <w:rPr>
          <w:rFonts w:cs="Times New Roman"/>
          <w:kern w:val="2"/>
          <w14:ligatures w14:val="standardContextual"/>
        </w:rPr>
      </w:pPr>
      <w:r w:rsidRPr="00BD5029">
        <w:rPr>
          <w:rFonts w:cs="Times New Roman"/>
          <w:b/>
          <w:kern w:val="2"/>
          <w14:ligatures w14:val="standardContextual"/>
        </w:rPr>
        <w:t>Form Criticism</w:t>
      </w:r>
    </w:p>
    <w:p w14:paraId="5D4DAACA" w14:textId="77777777" w:rsidR="00BD5029" w:rsidRPr="00BD5029" w:rsidRDefault="00BD5029" w:rsidP="00BD5029">
      <w:pPr>
        <w:spacing w:after="0" w:line="240" w:lineRule="auto"/>
        <w:jc w:val="both"/>
        <w:rPr>
          <w:rFonts w:cs="Times New Roman"/>
          <w:kern w:val="2"/>
          <w14:ligatures w14:val="standardContextual"/>
        </w:rPr>
      </w:pPr>
    </w:p>
    <w:p w14:paraId="079DEDF7" w14:textId="4C29A262" w:rsidR="00BD5029" w:rsidRPr="00BD5029" w:rsidRDefault="00BD5029" w:rsidP="00BD5029">
      <w:pPr>
        <w:spacing w:after="0" w:line="240" w:lineRule="auto"/>
        <w:jc w:val="both"/>
        <w:rPr>
          <w:rFonts w:cs="Times New Roman"/>
          <w:kern w:val="2"/>
          <w14:ligatures w14:val="standardContextual"/>
        </w:rPr>
      </w:pPr>
      <w:r w:rsidRPr="00BD5029">
        <w:rPr>
          <w:rFonts w:cs="Times New Roman"/>
          <w:kern w:val="2"/>
          <w14:ligatures w14:val="standardContextual"/>
        </w:rPr>
        <w:t>Form criticism in the Old Testament and in the epistles of the New Testament is largely a matter of noticing which genre a work belongs to, so that one can interpret it in accord with the type of literature it is (e.g., one does not read a poem in the same way as a newspaper article, and one does not read a story from a Genesis saga in the same way as an historical account in 2 Samuel). For the synoptic gospels, however, form criticism is more involved. The ultimate aim of form criticism in the synoptics is to arrive at the historical Jesus.</w:t>
      </w:r>
    </w:p>
    <w:p w14:paraId="2EED79E8" w14:textId="77777777" w:rsidR="00791479" w:rsidRDefault="00791479" w:rsidP="00BD5029">
      <w:pPr>
        <w:spacing w:after="0" w:line="240" w:lineRule="auto"/>
        <w:jc w:val="both"/>
        <w:rPr>
          <w:rFonts w:cs="Times New Roman"/>
          <w:kern w:val="2"/>
          <w14:ligatures w14:val="standardContextual"/>
        </w:rPr>
      </w:pPr>
    </w:p>
    <w:p w14:paraId="50BEC365" w14:textId="711ADF17" w:rsidR="00BD5029" w:rsidRDefault="00BD5029" w:rsidP="00BD5029">
      <w:pPr>
        <w:spacing w:after="0" w:line="240" w:lineRule="auto"/>
        <w:jc w:val="both"/>
        <w:rPr>
          <w:rFonts w:cs="Times New Roman"/>
          <w:kern w:val="2"/>
          <w14:ligatures w14:val="standardContextual"/>
        </w:rPr>
      </w:pPr>
      <w:r w:rsidRPr="00BD5029">
        <w:rPr>
          <w:rFonts w:cs="Times New Roman"/>
          <w:kern w:val="2"/>
          <w14:ligatures w14:val="standardContextual"/>
        </w:rPr>
        <w:t>Form critics have noticed that the individual stories</w:t>
      </w:r>
      <w:r w:rsidRPr="00BD5029">
        <w:rPr>
          <w:rStyle w:val="FootnoteReference"/>
          <w:rFonts w:eastAsiaTheme="majorEastAsia" w:cs="Times New Roman"/>
          <w:kern w:val="2"/>
          <w14:ligatures w14:val="standardContextual"/>
        </w:rPr>
        <w:footnoteReference w:id="1"/>
      </w:r>
      <w:r w:rsidRPr="00BD5029">
        <w:rPr>
          <w:rFonts w:cs="Times New Roman"/>
          <w:kern w:val="2"/>
          <w14:ligatures w14:val="standardContextual"/>
        </w:rPr>
        <w:t xml:space="preserve"> in the gospels are independent of their narrative contexts and are sometimes in different contexts. On the basis of this observation, they go through several stages of analysis.</w:t>
      </w:r>
    </w:p>
    <w:p w14:paraId="6169439F" w14:textId="77777777" w:rsidR="008E4578" w:rsidRPr="00BD5029" w:rsidRDefault="008E4578" w:rsidP="00BD5029">
      <w:pPr>
        <w:spacing w:after="0" w:line="240" w:lineRule="auto"/>
        <w:jc w:val="both"/>
        <w:rPr>
          <w:rFonts w:cs="Times New Roman"/>
          <w:kern w:val="2"/>
          <w14:ligatures w14:val="standardContextual"/>
        </w:rPr>
      </w:pPr>
    </w:p>
    <w:p w14:paraId="415AC90A" w14:textId="447BBA26" w:rsidR="00BD5029" w:rsidRPr="00BD5029" w:rsidRDefault="008E4578" w:rsidP="008E4578">
      <w:pPr>
        <w:spacing w:after="0" w:line="240" w:lineRule="auto"/>
        <w:ind w:left="360" w:hanging="360"/>
        <w:jc w:val="both"/>
        <w:rPr>
          <w:rFonts w:cs="Times New Roman"/>
          <w:kern w:val="2"/>
          <w14:ligatures w14:val="standardContextual"/>
        </w:rPr>
      </w:pPr>
      <w:r>
        <w:rPr>
          <w:rFonts w:cs="Times New Roman"/>
          <w:kern w:val="2"/>
          <w14:ligatures w14:val="standardContextual"/>
        </w:rPr>
        <w:lastRenderedPageBreak/>
        <w:t>1.</w:t>
      </w:r>
      <w:r>
        <w:rPr>
          <w:rFonts w:cs="Times New Roman"/>
          <w:kern w:val="2"/>
          <w14:ligatures w14:val="standardContextual"/>
        </w:rPr>
        <w:tab/>
      </w:r>
      <w:r w:rsidR="00BD5029" w:rsidRPr="00BD5029">
        <w:rPr>
          <w:rFonts w:cs="Times New Roman"/>
          <w:kern w:val="2"/>
          <w14:ligatures w14:val="standardContextual"/>
        </w:rPr>
        <w:t>They first separate the frameworks created by the evangelists from the pericopes embedded in the frameworks.</w:t>
      </w:r>
      <w:r w:rsidR="00BD5029" w:rsidRPr="00BD5029">
        <w:rPr>
          <w:rStyle w:val="FootnoteReference"/>
          <w:rFonts w:eastAsiaTheme="majorEastAsia" w:cs="Times New Roman"/>
          <w:kern w:val="2"/>
          <w14:ligatures w14:val="standardContextual"/>
        </w:rPr>
        <w:footnoteReference w:id="2"/>
      </w:r>
    </w:p>
    <w:p w14:paraId="7AB84AAD" w14:textId="77777777" w:rsidR="00791479" w:rsidRDefault="00791479" w:rsidP="00791479">
      <w:pPr>
        <w:spacing w:after="0" w:line="240" w:lineRule="auto"/>
        <w:jc w:val="both"/>
        <w:rPr>
          <w:rFonts w:cs="Times New Roman"/>
          <w:kern w:val="2"/>
          <w14:ligatures w14:val="standardContextual"/>
        </w:rPr>
      </w:pPr>
    </w:p>
    <w:p w14:paraId="52DF6C2F" w14:textId="676A7931" w:rsidR="00BD5029" w:rsidRDefault="008E4578" w:rsidP="008E4578">
      <w:pPr>
        <w:spacing w:after="0" w:line="240" w:lineRule="auto"/>
        <w:ind w:left="360" w:hanging="360"/>
        <w:jc w:val="both"/>
        <w:rPr>
          <w:rFonts w:cs="Times New Roman"/>
          <w:kern w:val="2"/>
          <w14:ligatures w14:val="standardContextual"/>
        </w:rPr>
      </w:pPr>
      <w:r>
        <w:rPr>
          <w:rFonts w:cs="Times New Roman"/>
          <w:kern w:val="2"/>
          <w14:ligatures w14:val="standardContextual"/>
        </w:rPr>
        <w:t>2.</w:t>
      </w:r>
      <w:r>
        <w:rPr>
          <w:rFonts w:cs="Times New Roman"/>
          <w:kern w:val="2"/>
          <w14:ligatures w14:val="standardContextual"/>
        </w:rPr>
        <w:tab/>
      </w:r>
      <w:r w:rsidR="00BD5029" w:rsidRPr="00BD5029">
        <w:rPr>
          <w:rFonts w:cs="Times New Roman"/>
          <w:kern w:val="2"/>
          <w14:ligatures w14:val="standardContextual"/>
        </w:rPr>
        <w:t xml:space="preserve">Then they classify the units by form. The basic distinction of form is between </w:t>
      </w:r>
      <w:r w:rsidR="00BD5029" w:rsidRPr="00BD5029">
        <w:rPr>
          <w:rFonts w:cs="Times New Roman"/>
          <w:i/>
          <w:kern w:val="2"/>
          <w14:ligatures w14:val="standardContextual"/>
        </w:rPr>
        <w:t xml:space="preserve">utterances by </w:t>
      </w:r>
      <w:r w:rsidR="00BD5029" w:rsidRPr="00BD5029">
        <w:rPr>
          <w:rFonts w:cs="Times New Roman"/>
          <w:i/>
          <w:iCs/>
          <w:kern w:val="2"/>
          <w14:ligatures w14:val="standardContextual"/>
        </w:rPr>
        <w:t>Jesus</w:t>
      </w:r>
      <w:r w:rsidR="00BD5029" w:rsidRPr="00BD5029">
        <w:rPr>
          <w:rFonts w:cs="Times New Roman"/>
          <w:kern w:val="2"/>
          <w14:ligatures w14:val="standardContextual"/>
        </w:rPr>
        <w:t xml:space="preserve"> and </w:t>
      </w:r>
      <w:r w:rsidR="00BD5029" w:rsidRPr="00BD5029">
        <w:rPr>
          <w:rFonts w:cs="Times New Roman"/>
          <w:i/>
          <w:kern w:val="2"/>
          <w14:ligatures w14:val="standardContextual"/>
        </w:rPr>
        <w:t>narratives about Jesus</w:t>
      </w:r>
      <w:r w:rsidR="00BD5029" w:rsidRPr="00BD5029">
        <w:rPr>
          <w:rFonts w:cs="Times New Roman"/>
          <w:iCs/>
          <w:kern w:val="2"/>
          <w14:ligatures w14:val="standardContextual"/>
        </w:rPr>
        <w:t xml:space="preserve">. </w:t>
      </w:r>
      <w:r w:rsidR="00BD5029" w:rsidRPr="00BD5029">
        <w:rPr>
          <w:rFonts w:cs="Times New Roman"/>
          <w:kern w:val="2"/>
          <w14:ligatures w14:val="standardContextual"/>
        </w:rPr>
        <w:t>The</w:t>
      </w:r>
      <w:r>
        <w:rPr>
          <w:rFonts w:cs="Times New Roman"/>
          <w:kern w:val="2"/>
          <w14:ligatures w14:val="standardContextual"/>
        </w:rPr>
        <w:t xml:space="preserve">ir principal </w:t>
      </w:r>
      <w:proofErr w:type="spellStart"/>
      <w:r>
        <w:rPr>
          <w:rFonts w:cs="Times New Roman"/>
          <w:kern w:val="2"/>
          <w14:ligatures w14:val="standardContextual"/>
        </w:rPr>
        <w:t>subforms</w:t>
      </w:r>
      <w:proofErr w:type="spellEnd"/>
      <w:r w:rsidR="00BD5029" w:rsidRPr="00BD5029">
        <w:rPr>
          <w:rFonts w:cs="Times New Roman"/>
          <w:kern w:val="2"/>
          <w14:ligatures w14:val="standardContextual"/>
        </w:rPr>
        <w:t xml:space="preserve"> can be outlined as follows</w:t>
      </w:r>
      <w:r>
        <w:rPr>
          <w:rFonts w:cs="Times New Roman"/>
          <w:kern w:val="2"/>
          <w14:ligatures w14:val="standardContextual"/>
        </w:rPr>
        <w:t>.</w:t>
      </w:r>
    </w:p>
    <w:p w14:paraId="0EB26BE2" w14:textId="77777777" w:rsidR="008E4578" w:rsidRPr="00BD5029" w:rsidRDefault="008E4578" w:rsidP="008E4578">
      <w:pPr>
        <w:spacing w:after="0" w:line="240" w:lineRule="auto"/>
        <w:ind w:left="360" w:hanging="360"/>
        <w:jc w:val="both"/>
        <w:rPr>
          <w:rFonts w:cs="Times New Roman"/>
          <w:kern w:val="2"/>
          <w14:ligatures w14:val="standardContextual"/>
        </w:rPr>
      </w:pPr>
    </w:p>
    <w:p w14:paraId="604621F6" w14:textId="77777777" w:rsidR="00BD5029" w:rsidRPr="00BD5029" w:rsidRDefault="00BD5029" w:rsidP="008E4578">
      <w:pPr>
        <w:spacing w:after="0" w:line="240" w:lineRule="auto"/>
        <w:ind w:left="720"/>
        <w:jc w:val="both"/>
        <w:rPr>
          <w:rFonts w:cs="Times New Roman"/>
          <w:kern w:val="2"/>
          <w14:ligatures w14:val="standardContextual"/>
        </w:rPr>
      </w:pPr>
      <w:r w:rsidRPr="00BD5029">
        <w:rPr>
          <w:rFonts w:cs="Times New Roman"/>
          <w:kern w:val="2"/>
          <w14:ligatures w14:val="standardContextual"/>
        </w:rPr>
        <w:t>utterances</w:t>
      </w:r>
    </w:p>
    <w:p w14:paraId="7D91C0DE" w14:textId="77777777" w:rsidR="00BD5029" w:rsidRPr="00BD5029" w:rsidRDefault="00BD5029" w:rsidP="008E4578">
      <w:pPr>
        <w:spacing w:after="0" w:line="240" w:lineRule="auto"/>
        <w:ind w:left="1080"/>
        <w:jc w:val="both"/>
        <w:rPr>
          <w:rFonts w:cs="Times New Roman"/>
          <w:kern w:val="2"/>
          <w14:ligatures w14:val="standardContextual"/>
        </w:rPr>
      </w:pPr>
      <w:r w:rsidRPr="00BD5029">
        <w:rPr>
          <w:rFonts w:cs="Times New Roman"/>
          <w:kern w:val="2"/>
          <w14:ligatures w14:val="standardContextual"/>
        </w:rPr>
        <w:t>individual sayings</w:t>
      </w:r>
    </w:p>
    <w:p w14:paraId="5BA0F111" w14:textId="77777777" w:rsidR="00BD5029" w:rsidRPr="00BD5029" w:rsidRDefault="00BD5029" w:rsidP="008E4578">
      <w:pPr>
        <w:spacing w:after="0" w:line="240" w:lineRule="auto"/>
        <w:ind w:left="1440"/>
        <w:jc w:val="both"/>
        <w:rPr>
          <w:rFonts w:cs="Times New Roman"/>
          <w:kern w:val="2"/>
          <w14:ligatures w14:val="standardContextual"/>
        </w:rPr>
      </w:pPr>
      <w:r w:rsidRPr="00BD5029">
        <w:rPr>
          <w:rFonts w:cs="Times New Roman"/>
          <w:kern w:val="2"/>
          <w14:ligatures w14:val="standardContextual"/>
        </w:rPr>
        <w:t>statements</w:t>
      </w:r>
    </w:p>
    <w:p w14:paraId="484D1315" w14:textId="77777777" w:rsidR="00BD5029" w:rsidRPr="00BD5029" w:rsidRDefault="00BD5029" w:rsidP="008E4578">
      <w:pPr>
        <w:spacing w:after="0" w:line="240" w:lineRule="auto"/>
        <w:ind w:left="1440"/>
        <w:jc w:val="both"/>
        <w:rPr>
          <w:rFonts w:cs="Times New Roman"/>
          <w:kern w:val="2"/>
          <w14:ligatures w14:val="standardContextual"/>
        </w:rPr>
      </w:pPr>
      <w:r w:rsidRPr="00BD5029">
        <w:rPr>
          <w:rFonts w:cs="Times New Roman"/>
          <w:kern w:val="2"/>
          <w14:ligatures w14:val="standardContextual"/>
        </w:rPr>
        <w:t>literal aphorisms</w:t>
      </w:r>
    </w:p>
    <w:p w14:paraId="4FE1FAC6" w14:textId="77777777" w:rsidR="00BD5029" w:rsidRPr="00BD5029" w:rsidRDefault="00BD5029" w:rsidP="008E4578">
      <w:pPr>
        <w:spacing w:after="0" w:line="240" w:lineRule="auto"/>
        <w:ind w:left="1440"/>
        <w:jc w:val="both"/>
        <w:rPr>
          <w:rFonts w:cs="Times New Roman"/>
          <w:kern w:val="2"/>
          <w14:ligatures w14:val="standardContextual"/>
        </w:rPr>
      </w:pPr>
      <w:r w:rsidRPr="00BD5029">
        <w:rPr>
          <w:rFonts w:cs="Times New Roman"/>
          <w:kern w:val="2"/>
          <w14:ligatures w14:val="standardContextual"/>
        </w:rPr>
        <w:t>metaphorical aphorisms</w:t>
      </w:r>
    </w:p>
    <w:p w14:paraId="2B5E5838" w14:textId="77777777" w:rsidR="00BD5029" w:rsidRPr="00BD5029" w:rsidRDefault="00BD5029" w:rsidP="008E4578">
      <w:pPr>
        <w:spacing w:after="0" w:line="240" w:lineRule="auto"/>
        <w:ind w:left="1080"/>
        <w:jc w:val="both"/>
        <w:rPr>
          <w:rFonts w:cs="Times New Roman"/>
          <w:kern w:val="2"/>
          <w14:ligatures w14:val="standardContextual"/>
        </w:rPr>
      </w:pPr>
      <w:r w:rsidRPr="00BD5029">
        <w:rPr>
          <w:rFonts w:cs="Times New Roman"/>
          <w:kern w:val="2"/>
          <w14:ligatures w14:val="standardContextual"/>
        </w:rPr>
        <w:t>narratives by Jesus</w:t>
      </w:r>
    </w:p>
    <w:p w14:paraId="5D6B3176" w14:textId="77777777" w:rsidR="00BD5029" w:rsidRPr="00EB4DB0" w:rsidRDefault="00BD5029" w:rsidP="008E4578">
      <w:pPr>
        <w:spacing w:after="0" w:line="240" w:lineRule="auto"/>
        <w:ind w:left="1440"/>
        <w:jc w:val="both"/>
        <w:rPr>
          <w:rFonts w:cs="Times New Roman"/>
          <w:kern w:val="2"/>
          <w:lang w:val="fr-FR"/>
          <w14:ligatures w14:val="standardContextual"/>
        </w:rPr>
      </w:pPr>
      <w:r w:rsidRPr="00EB4DB0">
        <w:rPr>
          <w:rFonts w:cs="Times New Roman"/>
          <w:kern w:val="2"/>
          <w:lang w:val="fr-FR"/>
          <w14:ligatures w14:val="standardContextual"/>
        </w:rPr>
        <w:t>similitudes</w:t>
      </w:r>
    </w:p>
    <w:p w14:paraId="745562E4" w14:textId="77777777" w:rsidR="00BD5029" w:rsidRPr="00EB4DB0" w:rsidRDefault="00BD5029" w:rsidP="008E4578">
      <w:pPr>
        <w:spacing w:after="0" w:line="240" w:lineRule="auto"/>
        <w:ind w:left="1440"/>
        <w:jc w:val="both"/>
        <w:rPr>
          <w:rFonts w:cs="Times New Roman"/>
          <w:kern w:val="2"/>
          <w:lang w:val="fr-FR"/>
          <w14:ligatures w14:val="standardContextual"/>
        </w:rPr>
      </w:pPr>
      <w:r w:rsidRPr="00EB4DB0">
        <w:rPr>
          <w:rFonts w:cs="Times New Roman"/>
          <w:kern w:val="2"/>
          <w:lang w:val="fr-FR"/>
          <w14:ligatures w14:val="standardContextual"/>
        </w:rPr>
        <w:t>parables</w:t>
      </w:r>
    </w:p>
    <w:p w14:paraId="0ABFBBAB" w14:textId="77777777" w:rsidR="00BD5029" w:rsidRPr="00EB4DB0" w:rsidRDefault="00BD5029" w:rsidP="008E4578">
      <w:pPr>
        <w:spacing w:after="0" w:line="240" w:lineRule="auto"/>
        <w:ind w:left="720"/>
        <w:jc w:val="both"/>
        <w:rPr>
          <w:rFonts w:cs="Times New Roman"/>
          <w:kern w:val="2"/>
          <w:lang w:val="fr-FR"/>
          <w14:ligatures w14:val="standardContextual"/>
        </w:rPr>
      </w:pPr>
      <w:r w:rsidRPr="00EB4DB0">
        <w:rPr>
          <w:rFonts w:cs="Times New Roman"/>
          <w:kern w:val="2"/>
          <w:lang w:val="fr-FR"/>
          <w14:ligatures w14:val="standardContextual"/>
        </w:rPr>
        <w:t xml:space="preserve">narratives about </w:t>
      </w:r>
      <w:proofErr w:type="spellStart"/>
      <w:r w:rsidRPr="00EB4DB0">
        <w:rPr>
          <w:rFonts w:cs="Times New Roman"/>
          <w:kern w:val="2"/>
          <w:lang w:val="fr-FR"/>
          <w14:ligatures w14:val="standardContextual"/>
        </w:rPr>
        <w:t>Jesus</w:t>
      </w:r>
      <w:proofErr w:type="spellEnd"/>
    </w:p>
    <w:p w14:paraId="788F45E4" w14:textId="77777777" w:rsidR="00BD5029" w:rsidRPr="00EB4DB0" w:rsidRDefault="00BD5029" w:rsidP="008E4578">
      <w:pPr>
        <w:spacing w:after="0" w:line="240" w:lineRule="auto"/>
        <w:ind w:left="1080"/>
        <w:jc w:val="both"/>
        <w:rPr>
          <w:rFonts w:cs="Times New Roman"/>
          <w:kern w:val="2"/>
          <w:lang w:val="fr-FR"/>
          <w14:ligatures w14:val="standardContextual"/>
        </w:rPr>
      </w:pPr>
      <w:r w:rsidRPr="00EB4DB0">
        <w:rPr>
          <w:rFonts w:cs="Times New Roman"/>
          <w:kern w:val="2"/>
          <w:lang w:val="fr-FR"/>
          <w14:ligatures w14:val="standardContextual"/>
        </w:rPr>
        <w:t>miracles</w:t>
      </w:r>
      <w:r w:rsidRPr="00BD5029">
        <w:rPr>
          <w:rStyle w:val="FootnoteReference"/>
          <w:rFonts w:eastAsiaTheme="majorEastAsia" w:cs="Times New Roman"/>
          <w:kern w:val="2"/>
          <w14:ligatures w14:val="standardContextual"/>
        </w:rPr>
        <w:footnoteReference w:id="3"/>
      </w:r>
    </w:p>
    <w:p w14:paraId="2B793391" w14:textId="77777777" w:rsidR="00BD5029" w:rsidRPr="00BD5029" w:rsidRDefault="00BD5029" w:rsidP="008E4578">
      <w:pPr>
        <w:spacing w:after="0" w:line="240" w:lineRule="auto"/>
        <w:ind w:left="1440"/>
        <w:jc w:val="both"/>
        <w:rPr>
          <w:rFonts w:cs="Times New Roman"/>
          <w:kern w:val="2"/>
          <w14:ligatures w14:val="standardContextual"/>
        </w:rPr>
      </w:pPr>
      <w:r w:rsidRPr="00BD5029">
        <w:rPr>
          <w:rFonts w:cs="Times New Roman"/>
          <w:kern w:val="2"/>
          <w14:ligatures w14:val="standardContextual"/>
        </w:rPr>
        <w:t>healings</w:t>
      </w:r>
    </w:p>
    <w:p w14:paraId="63BBFF57" w14:textId="77777777" w:rsidR="00BD5029" w:rsidRPr="00BD5029" w:rsidRDefault="00BD5029" w:rsidP="008E4578">
      <w:pPr>
        <w:spacing w:after="0" w:line="240" w:lineRule="auto"/>
        <w:ind w:left="1440"/>
        <w:jc w:val="both"/>
        <w:rPr>
          <w:rFonts w:cs="Times New Roman"/>
          <w:kern w:val="2"/>
          <w14:ligatures w14:val="standardContextual"/>
        </w:rPr>
      </w:pPr>
      <w:r w:rsidRPr="00BD5029">
        <w:rPr>
          <w:rFonts w:cs="Times New Roman"/>
          <w:kern w:val="2"/>
          <w14:ligatures w14:val="standardContextual"/>
        </w:rPr>
        <w:t>nature miracles</w:t>
      </w:r>
    </w:p>
    <w:p w14:paraId="3E3F9940" w14:textId="77777777" w:rsidR="00BD5029" w:rsidRPr="00BD5029" w:rsidRDefault="00BD5029" w:rsidP="008E4578">
      <w:pPr>
        <w:spacing w:after="0" w:line="240" w:lineRule="auto"/>
        <w:ind w:left="1440"/>
        <w:jc w:val="both"/>
        <w:rPr>
          <w:rFonts w:cs="Times New Roman"/>
          <w:kern w:val="2"/>
          <w14:ligatures w14:val="standardContextual"/>
        </w:rPr>
      </w:pPr>
      <w:r w:rsidRPr="00BD5029">
        <w:rPr>
          <w:rFonts w:cs="Times New Roman"/>
          <w:kern w:val="2"/>
          <w14:ligatures w14:val="standardContextual"/>
        </w:rPr>
        <w:t>exorcisms</w:t>
      </w:r>
    </w:p>
    <w:p w14:paraId="28E714A0" w14:textId="77777777" w:rsidR="00BD5029" w:rsidRPr="00BD5029" w:rsidRDefault="00BD5029" w:rsidP="008E4578">
      <w:pPr>
        <w:spacing w:after="0" w:line="240" w:lineRule="auto"/>
        <w:ind w:left="1080"/>
        <w:jc w:val="both"/>
        <w:rPr>
          <w:rFonts w:cs="Times New Roman"/>
          <w:kern w:val="2"/>
          <w14:ligatures w14:val="standardContextual"/>
        </w:rPr>
      </w:pPr>
      <w:r w:rsidRPr="00BD5029">
        <w:rPr>
          <w:rFonts w:cs="Times New Roman"/>
          <w:kern w:val="2"/>
          <w14:ligatures w14:val="standardContextual"/>
        </w:rPr>
        <w:t>pronouncement stories</w:t>
      </w:r>
      <w:r w:rsidRPr="00BD5029">
        <w:rPr>
          <w:rStyle w:val="FootnoteReference"/>
          <w:rFonts w:eastAsiaTheme="majorEastAsia" w:cs="Times New Roman"/>
          <w:kern w:val="2"/>
          <w14:ligatures w14:val="standardContextual"/>
        </w:rPr>
        <w:footnoteReference w:id="4"/>
      </w:r>
    </w:p>
    <w:p w14:paraId="440F18F0" w14:textId="77777777" w:rsidR="00BD5029" w:rsidRPr="00BD5029" w:rsidRDefault="00BD5029" w:rsidP="008E4578">
      <w:pPr>
        <w:spacing w:after="0" w:line="240" w:lineRule="auto"/>
        <w:ind w:left="1080"/>
        <w:jc w:val="both"/>
        <w:rPr>
          <w:rFonts w:cs="Times New Roman"/>
          <w:kern w:val="2"/>
          <w14:ligatures w14:val="standardContextual"/>
        </w:rPr>
      </w:pPr>
      <w:r w:rsidRPr="00BD5029">
        <w:rPr>
          <w:rFonts w:cs="Times New Roman"/>
          <w:kern w:val="2"/>
          <w14:ligatures w14:val="standardContextual"/>
        </w:rPr>
        <w:t>special stories</w:t>
      </w:r>
    </w:p>
    <w:p w14:paraId="123C8EB9" w14:textId="77777777" w:rsidR="00BD5029" w:rsidRDefault="00BD5029" w:rsidP="00BD5029">
      <w:pPr>
        <w:spacing w:after="0" w:line="240" w:lineRule="auto"/>
        <w:jc w:val="both"/>
        <w:rPr>
          <w:rFonts w:cs="Times New Roman"/>
          <w:kern w:val="2"/>
          <w14:ligatures w14:val="standardContextual"/>
        </w:rPr>
      </w:pPr>
    </w:p>
    <w:p w14:paraId="383C1963" w14:textId="1773E143" w:rsidR="00BD5029" w:rsidRDefault="00BD5029" w:rsidP="00791479">
      <w:pPr>
        <w:spacing w:after="0" w:line="240" w:lineRule="auto"/>
        <w:ind w:left="360"/>
        <w:jc w:val="both"/>
        <w:rPr>
          <w:rFonts w:cs="Times New Roman"/>
          <w:kern w:val="2"/>
          <w14:ligatures w14:val="standardContextual"/>
        </w:rPr>
      </w:pPr>
      <w:r w:rsidRPr="00BD5029">
        <w:rPr>
          <w:rFonts w:cs="Times New Roman"/>
          <w:kern w:val="2"/>
          <w14:ligatures w14:val="standardContextual"/>
        </w:rPr>
        <w:t>“Statements” are just ordinary statements, which do not instruct (e.g., John 11:34 on Lazarus: “Where have you laid him?”). Aphorisms (</w:t>
      </w:r>
      <w:r w:rsidR="008E4578" w:rsidRPr="00BD5029">
        <w:rPr>
          <w:rFonts w:cs="Times New Roman"/>
          <w:kern w:val="2"/>
          <w14:ligatures w14:val="standardContextual"/>
        </w:rPr>
        <w:t xml:space="preserve">also called </w:t>
      </w:r>
      <w:r w:rsidRPr="00BD5029">
        <w:rPr>
          <w:rFonts w:cs="Times New Roman"/>
          <w:kern w:val="2"/>
          <w14:ligatures w14:val="standardContextual"/>
        </w:rPr>
        <w:t xml:space="preserve">proverbs, maxims, adages, epigrams, </w:t>
      </w:r>
      <w:r w:rsidRPr="00BD5029">
        <w:rPr>
          <w:rFonts w:cs="Times New Roman"/>
          <w:i/>
          <w:kern w:val="2"/>
          <w14:ligatures w14:val="standardContextual"/>
        </w:rPr>
        <w:t>sententia</w:t>
      </w:r>
      <w:r w:rsidRPr="00BD5029">
        <w:rPr>
          <w:rFonts w:cs="Times New Roman"/>
          <w:iCs/>
          <w:kern w:val="2"/>
          <w14:ligatures w14:val="standardContextual"/>
        </w:rPr>
        <w:t xml:space="preserve">) </w:t>
      </w:r>
      <w:r w:rsidRPr="00BD5029">
        <w:rPr>
          <w:rFonts w:cs="Times New Roman"/>
          <w:kern w:val="2"/>
          <w14:ligatures w14:val="standardContextual"/>
        </w:rPr>
        <w:t>instruct; they are either literal (e.g., Mark 2:27, “The sabbath was made for humankind, and not humankind for the sabbath”) or metaphorical (e.g., Matt 5:14, “You are the light of the world”). Both similitudes and parables tell stories, but they have different characteristics</w:t>
      </w:r>
      <w:r w:rsidR="008E4578">
        <w:rPr>
          <w:rFonts w:cs="Times New Roman"/>
          <w:kern w:val="2"/>
          <w14:ligatures w14:val="standardContextual"/>
        </w:rPr>
        <w:t>.</w:t>
      </w:r>
      <w:r w:rsidRPr="00BD5029">
        <w:rPr>
          <w:rFonts w:cs="Times New Roman"/>
          <w:kern w:val="2"/>
          <w14:ligatures w14:val="standardContextual"/>
        </w:rPr>
        <w:t xml:space="preserve"> </w:t>
      </w:r>
      <w:r w:rsidR="008E4578" w:rsidRPr="00BD5029">
        <w:rPr>
          <w:rFonts w:cs="Times New Roman"/>
          <w:kern w:val="2"/>
          <w14:ligatures w14:val="standardContextual"/>
        </w:rPr>
        <w:t xml:space="preserve">Similitudes </w:t>
      </w:r>
      <w:r w:rsidRPr="00BD5029">
        <w:rPr>
          <w:rFonts w:cs="Times New Roman"/>
          <w:kern w:val="2"/>
          <w14:ligatures w14:val="standardContextual"/>
        </w:rPr>
        <w:t xml:space="preserve">are </w:t>
      </w:r>
      <w:bookmarkStart w:id="2" w:name="_Hlk514076953"/>
      <w:r w:rsidRPr="00BD5029">
        <w:rPr>
          <w:rFonts w:cs="Times New Roman"/>
          <w:kern w:val="2"/>
          <w14:ligatures w14:val="standardContextual"/>
        </w:rPr>
        <w:t>short, in present tense, describe what normally happens, and have indistinct characters</w:t>
      </w:r>
      <w:bookmarkEnd w:id="2"/>
      <w:r w:rsidRPr="00BD5029">
        <w:rPr>
          <w:rFonts w:cs="Times New Roman"/>
          <w:kern w:val="2"/>
          <w14:ligatures w14:val="standardContextual"/>
        </w:rPr>
        <w:t xml:space="preserve"> (e.g., Luke 15:8-10, the lost coin)</w:t>
      </w:r>
      <w:r w:rsidR="008E4578">
        <w:rPr>
          <w:rFonts w:cs="Times New Roman"/>
          <w:kern w:val="2"/>
          <w14:ligatures w14:val="standardContextual"/>
        </w:rPr>
        <w:t>.</w:t>
      </w:r>
      <w:r w:rsidRPr="00BD5029">
        <w:rPr>
          <w:rFonts w:cs="Times New Roman"/>
          <w:kern w:val="2"/>
          <w14:ligatures w14:val="standardContextual"/>
        </w:rPr>
        <w:t xml:space="preserve"> </w:t>
      </w:r>
      <w:r w:rsidR="008E4578" w:rsidRPr="00BD5029">
        <w:rPr>
          <w:rFonts w:cs="Times New Roman"/>
          <w:kern w:val="2"/>
          <w14:ligatures w14:val="standardContextual"/>
        </w:rPr>
        <w:t xml:space="preserve">Parables </w:t>
      </w:r>
      <w:r w:rsidRPr="00BD5029">
        <w:rPr>
          <w:rFonts w:cs="Times New Roman"/>
          <w:kern w:val="2"/>
          <w14:ligatures w14:val="standardContextual"/>
        </w:rPr>
        <w:t xml:space="preserve">(also called “parables proper” or “story </w:t>
      </w:r>
      <w:r w:rsidRPr="00BD5029">
        <w:rPr>
          <w:rFonts w:cs="Times New Roman"/>
          <w:kern w:val="2"/>
          <w14:ligatures w14:val="standardContextual"/>
        </w:rPr>
        <w:lastRenderedPageBreak/>
        <w:t>parables”) are long, in past tense, describe a unique situation, and have memorable characters (e.g., the prodigal son). Pronouncement stories are narratives whose point is not so much the story as it is a saying of Jesus that concludes it, a “punchline”</w:t>
      </w:r>
      <w:r w:rsidR="00791479">
        <w:rPr>
          <w:rFonts w:cs="Times New Roman"/>
          <w:kern w:val="2"/>
          <w14:ligatures w14:val="standardContextual"/>
        </w:rPr>
        <w:t xml:space="preserve"> (e.g., the discussion about eating grain on the sabbath, Mark 2:23-28, has the concluding aphorism,</w:t>
      </w:r>
      <w:r w:rsidR="00791479" w:rsidRPr="00791479">
        <w:rPr>
          <w:rFonts w:cs="Times New Roman"/>
          <w:kern w:val="2"/>
          <w14:ligatures w14:val="standardContextual"/>
        </w:rPr>
        <w:t xml:space="preserve"> </w:t>
      </w:r>
      <w:r w:rsidR="00791479" w:rsidRPr="00BD5029">
        <w:rPr>
          <w:rFonts w:cs="Times New Roman"/>
          <w:kern w:val="2"/>
          <w14:ligatures w14:val="standardContextual"/>
        </w:rPr>
        <w:t>“The sabbath was made for humankind, and not humankind for the sabbath”</w:t>
      </w:r>
      <w:r w:rsidR="00791479">
        <w:rPr>
          <w:rFonts w:cs="Times New Roman"/>
          <w:kern w:val="2"/>
          <w14:ligatures w14:val="standardContextual"/>
        </w:rPr>
        <w:t xml:space="preserve">) </w:t>
      </w:r>
      <w:r w:rsidRPr="00BD5029">
        <w:rPr>
          <w:rFonts w:cs="Times New Roman"/>
          <w:kern w:val="2"/>
          <w14:ligatures w14:val="standardContextual"/>
        </w:rPr>
        <w:t>(A large subset of pronouncement stories is “controversy stories,” pronouncement stories in which Jesus and his opponents have a disagreement.) Special stories about Jesus are narratives uniquely about him, such as the infancy stories, his baptism, the temptations, the passion and resurrection narratives, etc.</w:t>
      </w:r>
    </w:p>
    <w:p w14:paraId="5F9AED1F" w14:textId="77777777" w:rsidR="00791479" w:rsidRDefault="00791479" w:rsidP="00791479">
      <w:pPr>
        <w:spacing w:after="0" w:line="240" w:lineRule="auto"/>
        <w:jc w:val="both"/>
        <w:rPr>
          <w:rFonts w:cs="Times New Roman"/>
          <w:kern w:val="2"/>
          <w14:ligatures w14:val="standardContextual"/>
        </w:rPr>
      </w:pPr>
    </w:p>
    <w:p w14:paraId="569E28D3" w14:textId="37314759" w:rsidR="00EB4DB0" w:rsidRDefault="00EB4DB0" w:rsidP="00EB4DB0">
      <w:pPr>
        <w:pStyle w:val="ListParagraph"/>
        <w:ind w:left="360"/>
        <w:contextualSpacing/>
        <w:rPr>
          <w:bCs/>
        </w:rPr>
      </w:pPr>
      <w:r>
        <w:rPr>
          <w:bCs/>
        </w:rPr>
        <w:t xml:space="preserve">Here are </w:t>
      </w:r>
      <w:r w:rsidRPr="00EB4DB0">
        <w:rPr>
          <w:bCs/>
        </w:rPr>
        <w:t xml:space="preserve">criteria </w:t>
      </w:r>
      <w:r>
        <w:rPr>
          <w:bCs/>
        </w:rPr>
        <w:t xml:space="preserve">that can be used to </w:t>
      </w:r>
      <w:r w:rsidRPr="00EB4DB0">
        <w:rPr>
          <w:bCs/>
        </w:rPr>
        <w:t>classif</w:t>
      </w:r>
      <w:r>
        <w:rPr>
          <w:bCs/>
        </w:rPr>
        <w:t>y</w:t>
      </w:r>
      <w:r w:rsidRPr="00EB4DB0">
        <w:rPr>
          <w:bCs/>
        </w:rPr>
        <w:t xml:space="preserve"> Jesus’ utterances</w:t>
      </w:r>
      <w:r>
        <w:rPr>
          <w:bCs/>
        </w:rPr>
        <w:t xml:space="preserve"> by </w:t>
      </w:r>
      <w:r w:rsidRPr="00EB4DB0">
        <w:rPr>
          <w:bCs/>
        </w:rPr>
        <w:t>form</w:t>
      </w:r>
      <w:r>
        <w:rPr>
          <w:bCs/>
        </w:rPr>
        <w:t>.</w:t>
      </w:r>
    </w:p>
    <w:p w14:paraId="3E493CFB" w14:textId="77777777" w:rsidR="00EB4DB0" w:rsidRPr="00EB4DB0" w:rsidRDefault="00EB4DB0" w:rsidP="00EB4DB0">
      <w:pPr>
        <w:pStyle w:val="ListParagraph"/>
        <w:ind w:left="0"/>
        <w:contextualSpacing/>
        <w:rPr>
          <w:bCs/>
        </w:rPr>
      </w:pPr>
    </w:p>
    <w:p w14:paraId="0C91079D" w14:textId="77777777" w:rsidR="00EB4DB0" w:rsidRPr="00781F2A" w:rsidRDefault="00EB4DB0" w:rsidP="00EB4DB0">
      <w:pPr>
        <w:pStyle w:val="ListParagraph"/>
        <w:contextualSpacing/>
      </w:pPr>
      <w:r w:rsidRPr="00781F2A">
        <w:t>statement</w:t>
      </w:r>
    </w:p>
    <w:p w14:paraId="32DDC729" w14:textId="77777777" w:rsidR="00EB4DB0" w:rsidRPr="00781F2A" w:rsidRDefault="00EB4DB0" w:rsidP="00EB4DB0">
      <w:pPr>
        <w:pStyle w:val="ListParagraph"/>
        <w:ind w:left="1080"/>
        <w:contextualSpacing/>
      </w:pPr>
      <w:r w:rsidRPr="00781F2A">
        <w:t>lacks the characteristics of an aphorism</w:t>
      </w:r>
    </w:p>
    <w:p w14:paraId="012E416C" w14:textId="77777777" w:rsidR="00EB4DB0" w:rsidRPr="00781F2A" w:rsidRDefault="00EB4DB0" w:rsidP="00EB4DB0">
      <w:pPr>
        <w:pStyle w:val="ListParagraph"/>
        <w:ind w:left="1080"/>
        <w:contextualSpacing/>
      </w:pPr>
      <w:r w:rsidRPr="00781F2A">
        <w:t>lacks the characteristics of a metaphor</w:t>
      </w:r>
    </w:p>
    <w:p w14:paraId="66907152" w14:textId="77777777" w:rsidR="00EB4DB0" w:rsidRPr="00781F2A" w:rsidRDefault="00EB4DB0" w:rsidP="00EB4DB0">
      <w:pPr>
        <w:pStyle w:val="ListParagraph"/>
        <w:contextualSpacing/>
      </w:pPr>
      <w:r w:rsidRPr="00781F2A">
        <w:t>(non-metaphoric) aphorism</w:t>
      </w:r>
    </w:p>
    <w:p w14:paraId="4E58539F" w14:textId="77777777" w:rsidR="00EB4DB0" w:rsidRPr="00781F2A" w:rsidRDefault="00EB4DB0" w:rsidP="00EB4DB0">
      <w:pPr>
        <w:pStyle w:val="ListParagraph"/>
        <w:ind w:left="1080"/>
        <w:contextualSpacing/>
      </w:pPr>
      <w:r w:rsidRPr="00781F2A">
        <w:t>a clever saying</w:t>
      </w:r>
    </w:p>
    <w:p w14:paraId="2D8CD13B" w14:textId="77777777" w:rsidR="00EB4DB0" w:rsidRPr="00B126C2" w:rsidRDefault="00EB4DB0" w:rsidP="00EB4DB0">
      <w:pPr>
        <w:pStyle w:val="ListParagraph"/>
        <w:ind w:left="1080"/>
        <w:contextualSpacing/>
      </w:pPr>
      <w:r w:rsidRPr="00B126C2">
        <w:t>uses sound devices</w:t>
      </w:r>
    </w:p>
    <w:p w14:paraId="0E438F71" w14:textId="77777777" w:rsidR="00EB4DB0" w:rsidRPr="00B126C2" w:rsidRDefault="00EB4DB0" w:rsidP="00EB4DB0">
      <w:pPr>
        <w:pStyle w:val="ListParagraph"/>
        <w:ind w:left="1440"/>
        <w:contextualSpacing/>
      </w:pPr>
      <w:r w:rsidRPr="00B126C2">
        <w:t>rhythm</w:t>
      </w:r>
    </w:p>
    <w:p w14:paraId="50E28EB5" w14:textId="77777777" w:rsidR="00EB4DB0" w:rsidRPr="00B126C2" w:rsidRDefault="00EB4DB0" w:rsidP="00EB4DB0">
      <w:pPr>
        <w:pStyle w:val="ListParagraph"/>
        <w:ind w:left="1440"/>
        <w:contextualSpacing/>
      </w:pPr>
      <w:r w:rsidRPr="00B126C2">
        <w:t>rhyme</w:t>
      </w:r>
    </w:p>
    <w:p w14:paraId="1E89997C" w14:textId="77777777" w:rsidR="00EB4DB0" w:rsidRPr="00B126C2" w:rsidRDefault="00EB4DB0" w:rsidP="00EB4DB0">
      <w:pPr>
        <w:pStyle w:val="ListParagraph"/>
        <w:ind w:left="1440"/>
        <w:contextualSpacing/>
      </w:pPr>
      <w:r w:rsidRPr="00B126C2">
        <w:t>alliteration</w:t>
      </w:r>
    </w:p>
    <w:p w14:paraId="1FD1FAD2" w14:textId="77777777" w:rsidR="00EB4DB0" w:rsidRPr="00B126C2" w:rsidRDefault="00EB4DB0" w:rsidP="00EB4DB0">
      <w:pPr>
        <w:pStyle w:val="ListParagraph"/>
        <w:ind w:left="1440"/>
        <w:contextualSpacing/>
      </w:pPr>
      <w:r w:rsidRPr="00B126C2">
        <w:t>consonance</w:t>
      </w:r>
    </w:p>
    <w:p w14:paraId="55901CC9" w14:textId="77777777" w:rsidR="00EB4DB0" w:rsidRPr="00B126C2" w:rsidRDefault="00EB4DB0" w:rsidP="00EB4DB0">
      <w:pPr>
        <w:pStyle w:val="ListParagraph"/>
        <w:ind w:left="1440"/>
        <w:contextualSpacing/>
      </w:pPr>
      <w:r w:rsidRPr="00B126C2">
        <w:t>assonance</w:t>
      </w:r>
    </w:p>
    <w:p w14:paraId="14AD2456" w14:textId="77777777" w:rsidR="00EB4DB0" w:rsidRPr="00B126C2" w:rsidRDefault="00EB4DB0" w:rsidP="00EB4DB0">
      <w:pPr>
        <w:pStyle w:val="ListParagraph"/>
        <w:ind w:left="1080"/>
        <w:contextualSpacing/>
      </w:pPr>
      <w:r w:rsidRPr="00B126C2">
        <w:t>uses content devices</w:t>
      </w:r>
    </w:p>
    <w:p w14:paraId="5157BE80" w14:textId="77777777" w:rsidR="00EB4DB0" w:rsidRPr="00781F2A" w:rsidRDefault="00EB4DB0" w:rsidP="00EB4DB0">
      <w:pPr>
        <w:pStyle w:val="ListParagraph"/>
        <w:ind w:left="1440"/>
        <w:contextualSpacing/>
      </w:pPr>
      <w:r w:rsidRPr="00781F2A">
        <w:t>paradox</w:t>
      </w:r>
    </w:p>
    <w:p w14:paraId="2E340460" w14:textId="77777777" w:rsidR="00EB4DB0" w:rsidRPr="00781F2A" w:rsidRDefault="00EB4DB0" w:rsidP="00EB4DB0">
      <w:pPr>
        <w:pStyle w:val="ListParagraph"/>
        <w:ind w:left="1440"/>
        <w:contextualSpacing/>
      </w:pPr>
      <w:r w:rsidRPr="00781F2A">
        <w:t>irony</w:t>
      </w:r>
    </w:p>
    <w:p w14:paraId="1C98A27B" w14:textId="77777777" w:rsidR="00EB4DB0" w:rsidRPr="00781F2A" w:rsidRDefault="00EB4DB0" w:rsidP="00EB4DB0">
      <w:pPr>
        <w:pStyle w:val="ListParagraph"/>
        <w:ind w:left="1440"/>
        <w:contextualSpacing/>
      </w:pPr>
      <w:r w:rsidRPr="00781F2A">
        <w:t>overstatement (hyperbole)</w:t>
      </w:r>
    </w:p>
    <w:p w14:paraId="269E06BA" w14:textId="77777777" w:rsidR="00EB4DB0" w:rsidRPr="00781F2A" w:rsidRDefault="00EB4DB0" w:rsidP="00EB4DB0">
      <w:pPr>
        <w:pStyle w:val="ListParagraph"/>
        <w:ind w:left="1440"/>
        <w:contextualSpacing/>
      </w:pPr>
      <w:r w:rsidRPr="00781F2A">
        <w:t>understatement</w:t>
      </w:r>
    </w:p>
    <w:p w14:paraId="1774D056" w14:textId="77777777" w:rsidR="00EB4DB0" w:rsidRPr="00781F2A" w:rsidRDefault="00EB4DB0" w:rsidP="00EB4DB0">
      <w:pPr>
        <w:pStyle w:val="ListParagraph"/>
        <w:ind w:left="1440"/>
        <w:contextualSpacing/>
      </w:pPr>
      <w:r w:rsidRPr="00781F2A">
        <w:t>parallelism</w:t>
      </w:r>
    </w:p>
    <w:p w14:paraId="776920A5" w14:textId="77777777" w:rsidR="00EB4DB0" w:rsidRPr="00781F2A" w:rsidRDefault="00EB4DB0" w:rsidP="00EB4DB0">
      <w:pPr>
        <w:pStyle w:val="ListParagraph"/>
        <w:ind w:left="1800"/>
        <w:contextualSpacing/>
      </w:pPr>
      <w:r w:rsidRPr="00781F2A">
        <w:t>synonymous</w:t>
      </w:r>
    </w:p>
    <w:p w14:paraId="17165CFE" w14:textId="77777777" w:rsidR="00EB4DB0" w:rsidRPr="00781F2A" w:rsidRDefault="00EB4DB0" w:rsidP="00EB4DB0">
      <w:pPr>
        <w:pStyle w:val="ListParagraph"/>
        <w:ind w:left="1800"/>
        <w:contextualSpacing/>
      </w:pPr>
      <w:r w:rsidRPr="00781F2A">
        <w:t>antithetic</w:t>
      </w:r>
    </w:p>
    <w:p w14:paraId="4FFA4A46" w14:textId="77777777" w:rsidR="00EB4DB0" w:rsidRPr="00781F2A" w:rsidRDefault="00EB4DB0" w:rsidP="00EB4DB0">
      <w:pPr>
        <w:pStyle w:val="ListParagraph"/>
        <w:ind w:left="1800"/>
        <w:contextualSpacing/>
      </w:pPr>
      <w:r w:rsidRPr="00781F2A">
        <w:t>synthetic (step)</w:t>
      </w:r>
    </w:p>
    <w:p w14:paraId="50003CA4" w14:textId="77777777" w:rsidR="00EB4DB0" w:rsidRPr="00781F2A" w:rsidRDefault="00EB4DB0" w:rsidP="00EB4DB0">
      <w:pPr>
        <w:pStyle w:val="ListParagraph"/>
        <w:ind w:left="1080"/>
        <w:contextualSpacing/>
      </w:pPr>
      <w:r w:rsidRPr="00781F2A">
        <w:t>unusual sentence structures</w:t>
      </w:r>
    </w:p>
    <w:p w14:paraId="342337EB" w14:textId="77777777" w:rsidR="00EB4DB0" w:rsidRPr="00781F2A" w:rsidRDefault="00EB4DB0" w:rsidP="00EB4DB0">
      <w:pPr>
        <w:pStyle w:val="ListParagraph"/>
        <w:ind w:left="1440"/>
        <w:contextualSpacing/>
      </w:pPr>
      <w:r w:rsidRPr="00781F2A">
        <w:t>periodic sentence</w:t>
      </w:r>
    </w:p>
    <w:p w14:paraId="46251221" w14:textId="77777777" w:rsidR="00EB4DB0" w:rsidRPr="00781F2A" w:rsidRDefault="00EB4DB0" w:rsidP="00EB4DB0">
      <w:pPr>
        <w:pStyle w:val="ListParagraph"/>
        <w:ind w:left="1440"/>
        <w:contextualSpacing/>
      </w:pPr>
      <w:r w:rsidRPr="00781F2A">
        <w:t>chiasm</w:t>
      </w:r>
    </w:p>
    <w:p w14:paraId="17355B13" w14:textId="77777777" w:rsidR="00EB4DB0" w:rsidRPr="00781F2A" w:rsidRDefault="00EB4DB0" w:rsidP="00EB4DB0">
      <w:pPr>
        <w:pStyle w:val="ListParagraph"/>
        <w:contextualSpacing/>
      </w:pPr>
      <w:r w:rsidRPr="00781F2A">
        <w:t>metaphor</w:t>
      </w:r>
    </w:p>
    <w:p w14:paraId="74F3AEA2" w14:textId="77777777" w:rsidR="00EB4DB0" w:rsidRPr="00781F2A" w:rsidRDefault="00EB4DB0" w:rsidP="00EB4DB0">
      <w:pPr>
        <w:pStyle w:val="ListParagraph"/>
        <w:ind w:left="1080"/>
        <w:contextualSpacing/>
      </w:pPr>
      <w:r w:rsidRPr="00781F2A">
        <w:t>comparison of two things</w:t>
      </w:r>
    </w:p>
    <w:p w14:paraId="437F68AC" w14:textId="77777777" w:rsidR="00EB4DB0" w:rsidRPr="00781F2A" w:rsidRDefault="00EB4DB0" w:rsidP="00EB4DB0">
      <w:pPr>
        <w:pStyle w:val="ListParagraph"/>
        <w:ind w:left="1080"/>
        <w:contextualSpacing/>
      </w:pPr>
      <w:r w:rsidRPr="00781F2A">
        <w:t>has 1 figurative and 1 literal term or level</w:t>
      </w:r>
    </w:p>
    <w:p w14:paraId="09DF7703" w14:textId="77777777" w:rsidR="00EB4DB0" w:rsidRPr="00781F2A" w:rsidRDefault="00EB4DB0" w:rsidP="00EB4DB0">
      <w:pPr>
        <w:pStyle w:val="ListParagraph"/>
        <w:ind w:left="1080"/>
        <w:contextualSpacing/>
      </w:pPr>
      <w:r w:rsidRPr="00781F2A">
        <w:t>may have the characteristics of an aphorism</w:t>
      </w:r>
    </w:p>
    <w:p w14:paraId="5CE5707A" w14:textId="77777777" w:rsidR="00EB4DB0" w:rsidRPr="00781F2A" w:rsidRDefault="00EB4DB0" w:rsidP="00EB4DB0">
      <w:pPr>
        <w:pStyle w:val="ListParagraph"/>
        <w:contextualSpacing/>
      </w:pPr>
      <w:r w:rsidRPr="00781F2A">
        <w:t>similitude</w:t>
      </w:r>
    </w:p>
    <w:p w14:paraId="6918CF9C" w14:textId="77777777" w:rsidR="00EB4DB0" w:rsidRPr="00781F2A" w:rsidRDefault="00EB4DB0" w:rsidP="00EB4DB0">
      <w:pPr>
        <w:pStyle w:val="ListParagraph"/>
        <w:ind w:left="1080"/>
        <w:contextualSpacing/>
      </w:pPr>
      <w:r w:rsidRPr="00781F2A">
        <w:t>typical situation</w:t>
      </w:r>
    </w:p>
    <w:p w14:paraId="77E184F6" w14:textId="77777777" w:rsidR="00EB4DB0" w:rsidRPr="00781F2A" w:rsidRDefault="00EB4DB0" w:rsidP="00EB4DB0">
      <w:pPr>
        <w:pStyle w:val="ListParagraph"/>
        <w:ind w:left="1080"/>
        <w:contextualSpacing/>
      </w:pPr>
      <w:r w:rsidRPr="00781F2A">
        <w:t>little plot or action</w:t>
      </w:r>
    </w:p>
    <w:p w14:paraId="21B6C3C9" w14:textId="77777777" w:rsidR="00EB4DB0" w:rsidRPr="00781F2A" w:rsidRDefault="00EB4DB0" w:rsidP="00EB4DB0">
      <w:pPr>
        <w:pStyle w:val="ListParagraph"/>
        <w:ind w:left="1080"/>
        <w:contextualSpacing/>
      </w:pPr>
      <w:r w:rsidRPr="00781F2A">
        <w:t>flat characters</w:t>
      </w:r>
    </w:p>
    <w:p w14:paraId="7B81B794" w14:textId="77777777" w:rsidR="00EB4DB0" w:rsidRPr="00781F2A" w:rsidRDefault="00EB4DB0" w:rsidP="00EB4DB0">
      <w:pPr>
        <w:pStyle w:val="ListParagraph"/>
        <w:ind w:left="1080"/>
        <w:contextualSpacing/>
      </w:pPr>
      <w:r w:rsidRPr="00781F2A">
        <w:t>short</w:t>
      </w:r>
    </w:p>
    <w:p w14:paraId="3A6CA67F" w14:textId="77777777" w:rsidR="00EB4DB0" w:rsidRPr="00781F2A" w:rsidRDefault="00EB4DB0" w:rsidP="00EB4DB0">
      <w:pPr>
        <w:pStyle w:val="ListParagraph"/>
        <w:ind w:left="1080"/>
        <w:contextualSpacing/>
      </w:pPr>
      <w:r w:rsidRPr="00781F2A">
        <w:t>multiple verbs</w:t>
      </w:r>
    </w:p>
    <w:p w14:paraId="753C282E" w14:textId="77777777" w:rsidR="00EB4DB0" w:rsidRPr="00781F2A" w:rsidRDefault="00EB4DB0" w:rsidP="00EB4DB0">
      <w:pPr>
        <w:pStyle w:val="ListParagraph"/>
        <w:ind w:left="1080"/>
        <w:contextualSpacing/>
      </w:pPr>
      <w:r w:rsidRPr="00781F2A">
        <w:t>present tense</w:t>
      </w:r>
    </w:p>
    <w:p w14:paraId="1FDE68F2" w14:textId="77777777" w:rsidR="00EB4DB0" w:rsidRPr="00781F2A" w:rsidRDefault="00EB4DB0" w:rsidP="00EB4DB0">
      <w:pPr>
        <w:pStyle w:val="ListParagraph"/>
        <w:contextualSpacing/>
      </w:pPr>
      <w:r w:rsidRPr="00781F2A">
        <w:t>(story) parable</w:t>
      </w:r>
    </w:p>
    <w:p w14:paraId="326CC5AF" w14:textId="77777777" w:rsidR="00EB4DB0" w:rsidRPr="00781F2A" w:rsidRDefault="00EB4DB0" w:rsidP="00EB4DB0">
      <w:pPr>
        <w:pStyle w:val="ListParagraph"/>
        <w:ind w:left="1080"/>
        <w:contextualSpacing/>
      </w:pPr>
      <w:r w:rsidRPr="00781F2A">
        <w:lastRenderedPageBreak/>
        <w:t>atypical situation</w:t>
      </w:r>
    </w:p>
    <w:p w14:paraId="11E8A624" w14:textId="77777777" w:rsidR="00EB4DB0" w:rsidRPr="00781F2A" w:rsidRDefault="00EB4DB0" w:rsidP="00EB4DB0">
      <w:pPr>
        <w:pStyle w:val="ListParagraph"/>
        <w:ind w:left="1080"/>
        <w:contextualSpacing/>
      </w:pPr>
      <w:r w:rsidRPr="00781F2A">
        <w:t>plot</w:t>
      </w:r>
    </w:p>
    <w:p w14:paraId="253A6535" w14:textId="77777777" w:rsidR="00EB4DB0" w:rsidRPr="00781F2A" w:rsidRDefault="00EB4DB0" w:rsidP="00EB4DB0">
      <w:pPr>
        <w:pStyle w:val="ListParagraph"/>
        <w:ind w:left="1080"/>
        <w:contextualSpacing/>
      </w:pPr>
      <w:r w:rsidRPr="00781F2A">
        <w:t>rounded characters</w:t>
      </w:r>
    </w:p>
    <w:p w14:paraId="4C496996" w14:textId="77777777" w:rsidR="00EB4DB0" w:rsidRPr="00781F2A" w:rsidRDefault="00EB4DB0" w:rsidP="00EB4DB0">
      <w:pPr>
        <w:pStyle w:val="ListParagraph"/>
        <w:ind w:left="1080"/>
        <w:contextualSpacing/>
      </w:pPr>
      <w:r w:rsidRPr="00781F2A">
        <w:t>long</w:t>
      </w:r>
    </w:p>
    <w:p w14:paraId="37647656" w14:textId="77777777" w:rsidR="00EB4DB0" w:rsidRPr="00781F2A" w:rsidRDefault="00EB4DB0" w:rsidP="00EB4DB0">
      <w:pPr>
        <w:pStyle w:val="ListParagraph"/>
        <w:ind w:left="1080"/>
        <w:contextualSpacing/>
      </w:pPr>
      <w:r w:rsidRPr="00781F2A">
        <w:t>multiple verbs</w:t>
      </w:r>
    </w:p>
    <w:p w14:paraId="241C88BA" w14:textId="77777777" w:rsidR="00EB4DB0" w:rsidRPr="00781F2A" w:rsidRDefault="00EB4DB0" w:rsidP="00EB4DB0">
      <w:pPr>
        <w:pStyle w:val="ListParagraph"/>
        <w:ind w:left="1080"/>
        <w:contextualSpacing/>
      </w:pPr>
      <w:r w:rsidRPr="00781F2A">
        <w:t>past tense</w:t>
      </w:r>
    </w:p>
    <w:p w14:paraId="1828219C" w14:textId="77777777" w:rsidR="00EB4DB0" w:rsidRPr="00BD5029" w:rsidRDefault="00EB4DB0" w:rsidP="00791479">
      <w:pPr>
        <w:spacing w:after="0" w:line="240" w:lineRule="auto"/>
        <w:jc w:val="both"/>
        <w:rPr>
          <w:rFonts w:cs="Times New Roman"/>
          <w:kern w:val="2"/>
          <w14:ligatures w14:val="standardContextual"/>
        </w:rPr>
      </w:pPr>
    </w:p>
    <w:p w14:paraId="49B20601" w14:textId="77777777" w:rsidR="00791479" w:rsidRDefault="00791479" w:rsidP="00791479">
      <w:pPr>
        <w:spacing w:after="0" w:line="240" w:lineRule="auto"/>
        <w:ind w:left="360" w:hanging="360"/>
        <w:jc w:val="both"/>
        <w:rPr>
          <w:rFonts w:cs="Times New Roman"/>
          <w:kern w:val="2"/>
          <w14:ligatures w14:val="standardContextual"/>
        </w:rPr>
      </w:pPr>
      <w:r>
        <w:rPr>
          <w:rFonts w:cs="Times New Roman"/>
          <w:kern w:val="2"/>
          <w14:ligatures w14:val="standardContextual"/>
        </w:rPr>
        <w:t>3.</w:t>
      </w:r>
      <w:r>
        <w:rPr>
          <w:rFonts w:cs="Times New Roman"/>
          <w:kern w:val="2"/>
          <w14:ligatures w14:val="standardContextual"/>
        </w:rPr>
        <w:tab/>
      </w:r>
      <w:r w:rsidR="00BD5029" w:rsidRPr="00BD5029">
        <w:rPr>
          <w:rFonts w:cs="Times New Roman"/>
          <w:kern w:val="2"/>
          <w14:ligatures w14:val="standardContextual"/>
        </w:rPr>
        <w:t xml:space="preserve">The third step is to assign each unit to a setting in the life of the early church (called a </w:t>
      </w:r>
      <w:r w:rsidR="00BD5029" w:rsidRPr="00BD5029">
        <w:rPr>
          <w:rFonts w:cs="Times New Roman"/>
          <w:i/>
          <w:iCs/>
          <w:kern w:val="2"/>
          <w14:ligatures w14:val="standardContextual"/>
        </w:rPr>
        <w:t xml:space="preserve">Sitz </w:t>
      </w:r>
      <w:proofErr w:type="spellStart"/>
      <w:r w:rsidR="00BD5029" w:rsidRPr="00BD5029">
        <w:rPr>
          <w:rFonts w:cs="Times New Roman"/>
          <w:i/>
          <w:iCs/>
          <w:kern w:val="2"/>
          <w14:ligatures w14:val="standardContextual"/>
        </w:rPr>
        <w:t>im</w:t>
      </w:r>
      <w:proofErr w:type="spellEnd"/>
      <w:r w:rsidR="00BD5029" w:rsidRPr="00BD5029">
        <w:rPr>
          <w:rFonts w:cs="Times New Roman"/>
          <w:i/>
          <w:iCs/>
          <w:kern w:val="2"/>
          <w14:ligatures w14:val="standardContextual"/>
        </w:rPr>
        <w:t xml:space="preserve"> Leben</w:t>
      </w:r>
      <w:r w:rsidR="00BD5029" w:rsidRPr="00BD5029">
        <w:rPr>
          <w:rFonts w:cs="Times New Roman"/>
          <w:kern w:val="2"/>
          <w14:ligatures w14:val="standardContextual"/>
        </w:rPr>
        <w:t>, “setting in life”) that may have influenced the unit: such settings are preaching, teaching, liturgy, controversy with Jews, the Gentile mission, etc.</w:t>
      </w:r>
    </w:p>
    <w:p w14:paraId="5132E8F7" w14:textId="77777777" w:rsidR="00791479" w:rsidRDefault="00791479" w:rsidP="00791479">
      <w:pPr>
        <w:spacing w:after="0" w:line="240" w:lineRule="auto"/>
        <w:jc w:val="both"/>
        <w:rPr>
          <w:rFonts w:cs="Times New Roman"/>
          <w:kern w:val="2"/>
          <w14:ligatures w14:val="standardContextual"/>
        </w:rPr>
      </w:pPr>
    </w:p>
    <w:p w14:paraId="3BD63026" w14:textId="43DFE384" w:rsidR="00BD5029" w:rsidRPr="00BD5029" w:rsidRDefault="00791479" w:rsidP="00791479">
      <w:pPr>
        <w:spacing w:after="0" w:line="240" w:lineRule="auto"/>
        <w:ind w:left="360" w:hanging="360"/>
        <w:jc w:val="both"/>
        <w:rPr>
          <w:rFonts w:cs="Times New Roman"/>
          <w:kern w:val="2"/>
          <w14:ligatures w14:val="standardContextual"/>
        </w:rPr>
      </w:pPr>
      <w:r>
        <w:rPr>
          <w:rFonts w:cs="Times New Roman"/>
          <w:kern w:val="2"/>
          <w14:ligatures w14:val="standardContextual"/>
        </w:rPr>
        <w:t>4.</w:t>
      </w:r>
      <w:r>
        <w:rPr>
          <w:rFonts w:cs="Times New Roman"/>
          <w:kern w:val="2"/>
          <w14:ligatures w14:val="standardContextual"/>
        </w:rPr>
        <w:tab/>
      </w:r>
      <w:r w:rsidR="00BD5029" w:rsidRPr="00BD5029">
        <w:rPr>
          <w:rFonts w:cs="Times New Roman"/>
          <w:kern w:val="2"/>
          <w14:ligatures w14:val="standardContextual"/>
        </w:rPr>
        <w:t>Since form critics assume that early Christians altered the traditions about Jesus to fit their preaching, liturgy, and so on, the last step is to try to reverse those alterations, so that one can arrive at the pericopes in as close to their original form as possible.</w:t>
      </w:r>
      <w:r>
        <w:rPr>
          <w:rFonts w:cs="Times New Roman"/>
          <w:kern w:val="2"/>
          <w14:ligatures w14:val="standardContextual"/>
        </w:rPr>
        <w:t xml:space="preserve"> One is now in a position to attempt </w:t>
      </w:r>
      <w:r w:rsidRPr="00BD5029">
        <w:rPr>
          <w:rFonts w:cs="Times New Roman"/>
          <w:kern w:val="2"/>
          <w14:ligatures w14:val="standardContextual"/>
        </w:rPr>
        <w:t>form criticism</w:t>
      </w:r>
      <w:r>
        <w:rPr>
          <w:rFonts w:cs="Times New Roman"/>
          <w:kern w:val="2"/>
          <w14:ligatures w14:val="standardContextual"/>
        </w:rPr>
        <w:t xml:space="preserve">’s </w:t>
      </w:r>
      <w:r w:rsidRPr="00BD5029">
        <w:rPr>
          <w:rFonts w:cs="Times New Roman"/>
          <w:kern w:val="2"/>
          <w14:ligatures w14:val="standardContextual"/>
        </w:rPr>
        <w:t>ultimate aim</w:t>
      </w:r>
      <w:r>
        <w:rPr>
          <w:rFonts w:cs="Times New Roman"/>
          <w:kern w:val="2"/>
          <w14:ligatures w14:val="standardContextual"/>
        </w:rPr>
        <w:t>,</w:t>
      </w:r>
      <w:r w:rsidRPr="00BD5029">
        <w:rPr>
          <w:rFonts w:cs="Times New Roman"/>
          <w:kern w:val="2"/>
          <w14:ligatures w14:val="standardContextual"/>
        </w:rPr>
        <w:t xml:space="preserve"> arriv</w:t>
      </w:r>
      <w:r>
        <w:rPr>
          <w:rFonts w:cs="Times New Roman"/>
          <w:kern w:val="2"/>
          <w14:ligatures w14:val="standardContextual"/>
        </w:rPr>
        <w:t>ing</w:t>
      </w:r>
      <w:r w:rsidRPr="00BD5029">
        <w:rPr>
          <w:rFonts w:cs="Times New Roman"/>
          <w:kern w:val="2"/>
          <w14:ligatures w14:val="standardContextual"/>
        </w:rPr>
        <w:t xml:space="preserve"> at the historical Jesus.</w:t>
      </w:r>
    </w:p>
    <w:p w14:paraId="2301EE75" w14:textId="77777777" w:rsidR="00BD5029" w:rsidRPr="00BD5029" w:rsidRDefault="00BD5029" w:rsidP="00BD5029">
      <w:pPr>
        <w:spacing w:after="0" w:line="240" w:lineRule="auto"/>
        <w:jc w:val="both"/>
        <w:rPr>
          <w:rFonts w:cs="Times New Roman"/>
          <w:kern w:val="2"/>
          <w14:ligatures w14:val="standardContextual"/>
        </w:rPr>
      </w:pPr>
    </w:p>
    <w:p w14:paraId="1C25D161" w14:textId="77777777" w:rsidR="00BD5029" w:rsidRPr="00BD5029" w:rsidRDefault="00BD5029" w:rsidP="00BD5029">
      <w:pPr>
        <w:spacing w:after="0" w:line="240" w:lineRule="auto"/>
        <w:jc w:val="both"/>
        <w:rPr>
          <w:rFonts w:cs="Times New Roman"/>
          <w:kern w:val="2"/>
          <w14:ligatures w14:val="standardContextual"/>
        </w:rPr>
      </w:pPr>
      <w:r w:rsidRPr="00BD5029">
        <w:rPr>
          <w:rFonts w:cs="Times New Roman"/>
          <w:b/>
          <w:kern w:val="2"/>
          <w14:ligatures w14:val="standardContextual"/>
        </w:rPr>
        <w:t>Redaction Criticism</w:t>
      </w:r>
    </w:p>
    <w:p w14:paraId="71DE25AA" w14:textId="77777777" w:rsidR="00BD5029" w:rsidRPr="00BD5029" w:rsidRDefault="00BD5029" w:rsidP="00BD5029">
      <w:pPr>
        <w:spacing w:after="0" w:line="240" w:lineRule="auto"/>
        <w:jc w:val="both"/>
        <w:rPr>
          <w:rFonts w:cs="Times New Roman"/>
          <w:kern w:val="2"/>
          <w14:ligatures w14:val="standardContextual"/>
        </w:rPr>
      </w:pPr>
    </w:p>
    <w:p w14:paraId="29BD58B0" w14:textId="3644EDC1" w:rsidR="00791479" w:rsidRDefault="00BD5029" w:rsidP="00BD5029">
      <w:pPr>
        <w:spacing w:after="0" w:line="240" w:lineRule="auto"/>
        <w:jc w:val="both"/>
        <w:rPr>
          <w:rFonts w:cs="Times New Roman"/>
          <w:kern w:val="2"/>
          <w14:ligatures w14:val="standardContextual"/>
        </w:rPr>
      </w:pPr>
      <w:r w:rsidRPr="00BD5029">
        <w:rPr>
          <w:rFonts w:cs="Times New Roman"/>
          <w:kern w:val="2"/>
          <w14:ligatures w14:val="standardContextual"/>
        </w:rPr>
        <w:t>Redaction criticism can be used in the Bible wherever sources can be distinguished from editorial touches. But in the New Testament, redaction criticism is primarily used to interpret the synoptics. “Redaction” means “editing” or “revising.” After form criticism separates the tradition (the original units) from the redaction (the evangelists’ frameworks), form criticism in essence throws away the framework as being of no interest in the discovery of the historical Jesus. Redaction critics, on the other hand, consider the editorial touches of the evangelists (not only the frameworks but any changes they have made within the units) to be precious also, since these changes tell us about the views of the evangelists themselves and about the situation of the church in the time of the evangelists (the 60s-90s</w:t>
      </w:r>
      <w:r w:rsidR="00791479">
        <w:rPr>
          <w:rFonts w:cs="Times New Roman"/>
          <w:kern w:val="2"/>
          <w14:ligatures w14:val="standardContextual"/>
        </w:rPr>
        <w:t xml:space="preserve"> CE</w:t>
      </w:r>
      <w:r w:rsidRPr="00BD5029">
        <w:rPr>
          <w:rFonts w:cs="Times New Roman"/>
          <w:kern w:val="2"/>
          <w14:ligatures w14:val="standardContextual"/>
        </w:rPr>
        <w:t xml:space="preserve">). By studying the evangelists’ </w:t>
      </w:r>
      <w:proofErr w:type="spellStart"/>
      <w:r w:rsidRPr="00BD5029">
        <w:rPr>
          <w:rFonts w:cs="Times New Roman"/>
          <w:kern w:val="2"/>
          <w14:ligatures w14:val="standardContextual"/>
        </w:rPr>
        <w:t>editings</w:t>
      </w:r>
      <w:proofErr w:type="spellEnd"/>
      <w:r w:rsidRPr="00BD5029">
        <w:rPr>
          <w:rFonts w:cs="Times New Roman"/>
          <w:kern w:val="2"/>
          <w14:ligatures w14:val="standardContextual"/>
        </w:rPr>
        <w:t>, we can see if there are patterns of changes.</w:t>
      </w:r>
      <w:r w:rsidRPr="00BD5029">
        <w:rPr>
          <w:rStyle w:val="FootnoteReference"/>
          <w:rFonts w:eastAsiaTheme="majorEastAsia" w:cs="Times New Roman"/>
          <w:kern w:val="2"/>
          <w14:ligatures w14:val="standardContextual"/>
        </w:rPr>
        <w:footnoteReference w:id="5"/>
      </w:r>
    </w:p>
    <w:p w14:paraId="002F6BBD" w14:textId="77777777" w:rsidR="00791479" w:rsidRDefault="00791479" w:rsidP="00BD5029">
      <w:pPr>
        <w:spacing w:after="0" w:line="240" w:lineRule="auto"/>
        <w:jc w:val="both"/>
        <w:rPr>
          <w:rFonts w:cs="Times New Roman"/>
          <w:kern w:val="2"/>
          <w14:ligatures w14:val="standardContextual"/>
        </w:rPr>
      </w:pPr>
    </w:p>
    <w:p w14:paraId="7257EA22" w14:textId="0009392D" w:rsidR="00BD5029" w:rsidRPr="00BD5029" w:rsidRDefault="00BD5029" w:rsidP="00BD5029">
      <w:pPr>
        <w:spacing w:after="0" w:line="240" w:lineRule="auto"/>
        <w:jc w:val="both"/>
        <w:rPr>
          <w:rFonts w:cs="Times New Roman"/>
          <w:kern w:val="2"/>
          <w14:ligatures w14:val="standardContextual"/>
        </w:rPr>
      </w:pPr>
      <w:r w:rsidRPr="00BD5029">
        <w:rPr>
          <w:rFonts w:cs="Times New Roman"/>
          <w:kern w:val="2"/>
          <w14:ligatures w14:val="standardContextual"/>
        </w:rPr>
        <w:t>The main result of the redaction criticism of the gospels has been the discernment of each evangelist’s theological emphases. Matthew emphasizes Jesus’ fulfillment of Old Testament prophecies and of the Mosaic Law</w:t>
      </w:r>
      <w:r w:rsidR="00791479">
        <w:rPr>
          <w:rFonts w:cs="Times New Roman"/>
          <w:kern w:val="2"/>
          <w14:ligatures w14:val="standardContextual"/>
        </w:rPr>
        <w:t>.</w:t>
      </w:r>
      <w:r w:rsidRPr="00BD5029">
        <w:rPr>
          <w:rFonts w:cs="Times New Roman"/>
          <w:kern w:val="2"/>
          <w14:ligatures w14:val="standardContextual"/>
        </w:rPr>
        <w:t xml:space="preserve"> Mark emphasizes the authority of Jesus and his suffering</w:t>
      </w:r>
      <w:r w:rsidR="00791479">
        <w:rPr>
          <w:rFonts w:cs="Times New Roman"/>
          <w:kern w:val="2"/>
          <w14:ligatures w14:val="standardContextual"/>
        </w:rPr>
        <w:t>.</w:t>
      </w:r>
      <w:r w:rsidRPr="00BD5029">
        <w:rPr>
          <w:rFonts w:cs="Times New Roman"/>
          <w:kern w:val="2"/>
          <w14:ligatures w14:val="standardContextual"/>
        </w:rPr>
        <w:t xml:space="preserve"> Luke emphasizes Jesus’ continuity with the rest of history and </w:t>
      </w:r>
      <w:r w:rsidR="00B126C2">
        <w:rPr>
          <w:rFonts w:cs="Times New Roman"/>
          <w:kern w:val="2"/>
          <w14:ligatures w14:val="standardContextual"/>
        </w:rPr>
        <w:t>his</w:t>
      </w:r>
      <w:r w:rsidRPr="00BD5029">
        <w:rPr>
          <w:rFonts w:cs="Times New Roman"/>
          <w:kern w:val="2"/>
          <w14:ligatures w14:val="standardContextual"/>
        </w:rPr>
        <w:t xml:space="preserve"> compassion for unfortunates (Gentiles, sinners, the poor, Samaritans, women)</w:t>
      </w:r>
      <w:r w:rsidR="00791479">
        <w:rPr>
          <w:rFonts w:cs="Times New Roman"/>
          <w:kern w:val="2"/>
          <w14:ligatures w14:val="standardContextual"/>
        </w:rPr>
        <w:t xml:space="preserve">. </w:t>
      </w:r>
      <w:r w:rsidRPr="00BD5029">
        <w:rPr>
          <w:rFonts w:cs="Times New Roman"/>
          <w:kern w:val="2"/>
          <w14:ligatures w14:val="standardContextual"/>
        </w:rPr>
        <w:t>John emphasizes the divinity of Christ and the fact that the kingdom of God is a reality now, not just something to come at the end of time.</w:t>
      </w:r>
    </w:p>
    <w:p w14:paraId="125A86E7" w14:textId="77777777" w:rsidR="00BD5029" w:rsidRDefault="00BD5029" w:rsidP="00BD5029">
      <w:pPr>
        <w:spacing w:after="0" w:line="240" w:lineRule="auto"/>
        <w:jc w:val="both"/>
        <w:rPr>
          <w:rFonts w:cs="Times New Roman"/>
          <w:kern w:val="2"/>
          <w14:ligatures w14:val="standardContextual"/>
        </w:rPr>
      </w:pPr>
    </w:p>
    <w:p w14:paraId="6979DBFE" w14:textId="0DC1BF34" w:rsidR="00B126C2" w:rsidRPr="00356E1D" w:rsidRDefault="00B126C2" w:rsidP="00B126C2">
      <w:pPr>
        <w:spacing w:after="0" w:line="240" w:lineRule="auto"/>
        <w:jc w:val="center"/>
        <w:rPr>
          <w:rFonts w:cs="Times New Roman"/>
          <w:kern w:val="2"/>
          <w:lang w:val="fr-FR"/>
          <w14:ligatures w14:val="standardContextual"/>
        </w:rPr>
      </w:pPr>
      <w:proofErr w:type="spellStart"/>
      <w:r w:rsidRPr="00356E1D">
        <w:rPr>
          <w:rFonts w:cs="Times New Roman"/>
          <w:smallCaps/>
          <w:kern w:val="2"/>
          <w:lang w:val="fr-FR"/>
          <w14:ligatures w14:val="standardContextual"/>
        </w:rPr>
        <w:t>bibliography</w:t>
      </w:r>
      <w:proofErr w:type="spellEnd"/>
    </w:p>
    <w:p w14:paraId="3A4E80B0" w14:textId="77777777" w:rsidR="00B126C2" w:rsidRPr="00356E1D" w:rsidRDefault="00B126C2" w:rsidP="00BD5029">
      <w:pPr>
        <w:spacing w:after="0" w:line="240" w:lineRule="auto"/>
        <w:jc w:val="both"/>
        <w:rPr>
          <w:rFonts w:cs="Times New Roman"/>
          <w:kern w:val="2"/>
          <w:lang w:val="fr-FR"/>
          <w14:ligatures w14:val="standardContextual"/>
        </w:rPr>
      </w:pPr>
    </w:p>
    <w:p w14:paraId="6FDC8998" w14:textId="13DB7FD5" w:rsidR="00B126C2" w:rsidRDefault="00B126C2" w:rsidP="00B126C2">
      <w:pPr>
        <w:spacing w:after="0" w:line="240" w:lineRule="auto"/>
        <w:ind w:left="720" w:hanging="720"/>
        <w:jc w:val="both"/>
        <w:rPr>
          <w:rFonts w:cs="Times New Roman"/>
          <w:kern w:val="2"/>
          <w14:ligatures w14:val="standardContextual"/>
        </w:rPr>
      </w:pPr>
      <w:proofErr w:type="spellStart"/>
      <w:r w:rsidRPr="00356E1D">
        <w:rPr>
          <w:rFonts w:cs="Times New Roman"/>
          <w:kern w:val="2"/>
          <w:lang w:val="fr-FR"/>
          <w14:ligatures w14:val="standardContextual"/>
        </w:rPr>
        <w:t>Achtemeier</w:t>
      </w:r>
      <w:proofErr w:type="spellEnd"/>
      <w:r w:rsidRPr="00356E1D">
        <w:rPr>
          <w:rFonts w:cs="Times New Roman"/>
          <w:kern w:val="2"/>
          <w:lang w:val="fr-FR"/>
          <w14:ligatures w14:val="standardContextual"/>
        </w:rPr>
        <w:t xml:space="preserve">, Paul J. </w:t>
      </w:r>
      <w:r w:rsidRPr="00356E1D">
        <w:rPr>
          <w:rFonts w:cs="Times New Roman"/>
          <w:i/>
          <w:iCs/>
          <w:kern w:val="2"/>
          <w:lang w:val="fr-FR"/>
          <w14:ligatures w14:val="standardContextual"/>
        </w:rPr>
        <w:t>Mark</w:t>
      </w:r>
      <w:r w:rsidRPr="00356E1D">
        <w:rPr>
          <w:rFonts w:cs="Times New Roman"/>
          <w:kern w:val="2"/>
          <w:lang w:val="fr-FR"/>
          <w14:ligatures w14:val="standardContextual"/>
        </w:rPr>
        <w:t xml:space="preserve">. 1975. Proclamation </w:t>
      </w:r>
      <w:proofErr w:type="spellStart"/>
      <w:r w:rsidRPr="00356E1D">
        <w:rPr>
          <w:rFonts w:cs="Times New Roman"/>
          <w:kern w:val="2"/>
          <w:lang w:val="fr-FR"/>
          <w14:ligatures w14:val="standardContextual"/>
        </w:rPr>
        <w:t>Commentaries</w:t>
      </w:r>
      <w:proofErr w:type="spellEnd"/>
      <w:r w:rsidRPr="00356E1D">
        <w:rPr>
          <w:rFonts w:cs="Times New Roman"/>
          <w:kern w:val="2"/>
          <w:lang w:val="fr-FR"/>
          <w14:ligatures w14:val="standardContextual"/>
        </w:rPr>
        <w:t xml:space="preserve">. </w:t>
      </w:r>
      <w:r w:rsidRPr="00B126C2">
        <w:rPr>
          <w:rFonts w:cs="Times New Roman"/>
          <w:kern w:val="2"/>
          <w14:ligatures w14:val="standardContextual"/>
        </w:rPr>
        <w:t>Philadelphia: Fortress</w:t>
      </w:r>
      <w:r>
        <w:rPr>
          <w:rFonts w:cs="Times New Roman"/>
          <w:kern w:val="2"/>
          <w14:ligatures w14:val="standardContextual"/>
        </w:rPr>
        <w:t>, 1986.</w:t>
      </w:r>
    </w:p>
    <w:p w14:paraId="5FB29821" w14:textId="77777777" w:rsidR="00B126C2" w:rsidRDefault="00B126C2" w:rsidP="00BD5029">
      <w:pPr>
        <w:spacing w:after="0" w:line="240" w:lineRule="auto"/>
        <w:jc w:val="both"/>
        <w:rPr>
          <w:rFonts w:cs="Times New Roman"/>
          <w:kern w:val="2"/>
          <w14:ligatures w14:val="standardContextual"/>
        </w:rPr>
      </w:pPr>
    </w:p>
    <w:p w14:paraId="7FE1BCF3" w14:textId="77777777" w:rsidR="00356E1D" w:rsidRPr="000B30CF" w:rsidRDefault="00356E1D" w:rsidP="00356E1D">
      <w:pPr>
        <w:spacing w:after="0" w:line="240" w:lineRule="auto"/>
        <w:ind w:left="720" w:hanging="720"/>
        <w:jc w:val="both"/>
        <w:rPr>
          <w:rFonts w:cs="Times New Roman"/>
          <w:kern w:val="0"/>
        </w:rPr>
      </w:pPr>
      <w:r w:rsidRPr="000B30CF">
        <w:rPr>
          <w:rFonts w:cs="Times New Roman"/>
          <w:kern w:val="0"/>
        </w:rPr>
        <w:t xml:space="preserve">Kümmel, Werner Georg. </w:t>
      </w:r>
      <w:r w:rsidRPr="000B30CF">
        <w:rPr>
          <w:rFonts w:cs="Times New Roman"/>
          <w:i/>
          <w:kern w:val="0"/>
        </w:rPr>
        <w:t>Introduction to the New Testament</w:t>
      </w:r>
      <w:r w:rsidRPr="000B30CF">
        <w:rPr>
          <w:rFonts w:cs="Times New Roman"/>
          <w:kern w:val="0"/>
        </w:rPr>
        <w:t>. Rev. ed. Trans. How</w:t>
      </w:r>
      <w:r w:rsidRPr="000B30CF">
        <w:rPr>
          <w:rFonts w:cs="Times New Roman"/>
          <w:kern w:val="0"/>
        </w:rPr>
        <w:softHyphen/>
        <w:t>ard Clark Kee. Nashville: Abingdon, 1975. 38</w:t>
      </w:r>
      <w:r w:rsidRPr="000B30CF">
        <w:rPr>
          <w:rFonts w:cs="Times New Roman"/>
          <w:kern w:val="0"/>
        </w:rPr>
        <w:noBreakHyphen/>
        <w:t>80. (From the German 17th ed., 1973.)</w:t>
      </w:r>
    </w:p>
    <w:p w14:paraId="1C87E58C" w14:textId="77777777" w:rsidR="00356E1D" w:rsidRPr="00BD5029" w:rsidRDefault="00356E1D" w:rsidP="00BD5029">
      <w:pPr>
        <w:spacing w:after="0" w:line="240" w:lineRule="auto"/>
        <w:jc w:val="both"/>
        <w:rPr>
          <w:rFonts w:cs="Times New Roman"/>
          <w:kern w:val="2"/>
          <w14:ligatures w14:val="standardContextual"/>
        </w:rPr>
      </w:pPr>
    </w:p>
    <w:sectPr w:rsidR="00356E1D" w:rsidRPr="00BD5029">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04E9" w14:textId="77777777" w:rsidR="002D2240" w:rsidRDefault="002D2240" w:rsidP="00BD5029">
      <w:pPr>
        <w:spacing w:after="0" w:line="240" w:lineRule="auto"/>
      </w:pPr>
      <w:r>
        <w:separator/>
      </w:r>
    </w:p>
  </w:endnote>
  <w:endnote w:type="continuationSeparator" w:id="0">
    <w:p w14:paraId="005272F8" w14:textId="77777777" w:rsidR="002D2240" w:rsidRDefault="002D2240" w:rsidP="00BD5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8973" w14:textId="77777777" w:rsidR="002D2240" w:rsidRDefault="002D2240" w:rsidP="00BD5029">
      <w:pPr>
        <w:spacing w:after="0" w:line="240" w:lineRule="auto"/>
      </w:pPr>
      <w:r>
        <w:separator/>
      </w:r>
    </w:p>
  </w:footnote>
  <w:footnote w:type="continuationSeparator" w:id="0">
    <w:p w14:paraId="35C8E2CA" w14:textId="77777777" w:rsidR="002D2240" w:rsidRDefault="002D2240" w:rsidP="00BD5029">
      <w:pPr>
        <w:spacing w:after="0" w:line="240" w:lineRule="auto"/>
      </w:pPr>
      <w:r>
        <w:continuationSeparator/>
      </w:r>
    </w:p>
  </w:footnote>
  <w:footnote w:id="1">
    <w:p w14:paraId="31BE1276" w14:textId="77777777" w:rsidR="00BD5029" w:rsidRPr="000E6C5B" w:rsidRDefault="00BD5029" w:rsidP="00BD5029">
      <w:pPr>
        <w:pStyle w:val="FootnoteText"/>
      </w:pPr>
      <w:r w:rsidRPr="000E6C5B">
        <w:rPr>
          <w:rStyle w:val="FootnoteReference"/>
          <w:rFonts w:eastAsiaTheme="majorEastAsia"/>
        </w:rPr>
        <w:footnoteRef/>
      </w:r>
      <w:r w:rsidRPr="000E6C5B">
        <w:t xml:space="preserve"> Pericopes </w:t>
      </w:r>
      <w:r>
        <w:t xml:space="preserve">(textual units) </w:t>
      </w:r>
      <w:r w:rsidRPr="000E6C5B">
        <w:t>“are “rounded off.” That is</w:t>
      </w:r>
      <w:r w:rsidRPr="00745134">
        <w:t xml:space="preserve">, </w:t>
      </w:r>
      <w:r w:rsidRPr="000E6C5B">
        <w:t xml:space="preserve">they can be understood quite apart from the context </w:t>
      </w:r>
      <w:r>
        <w:t>. . .</w:t>
      </w:r>
      <w:r w:rsidRPr="00E7567D">
        <w:t xml:space="preserve"> </w:t>
      </w:r>
      <w:r w:rsidRPr="000E6C5B">
        <w:t xml:space="preserve">Their existence prior to the Gospel narratives is thus clearly attested: they were framed [during a period of oral tradition] to be understood as independent units </w:t>
      </w:r>
      <w:r>
        <w:t>. . .</w:t>
      </w:r>
      <w:r w:rsidRPr="000E6C5B">
        <w:t>” (</w:t>
      </w:r>
      <w:bookmarkStart w:id="0" w:name="_Hlk513948746"/>
      <w:proofErr w:type="spellStart"/>
      <w:r w:rsidRPr="000E6C5B">
        <w:t>Ach</w:t>
      </w:r>
      <w:r w:rsidRPr="000E6C5B">
        <w:softHyphen/>
        <w:t>te</w:t>
      </w:r>
      <w:r w:rsidRPr="000E6C5B">
        <w:softHyphen/>
        <w:t>meier</w:t>
      </w:r>
      <w:proofErr w:type="spellEnd"/>
      <w:r w:rsidRPr="000E6C5B">
        <w:t xml:space="preserve"> </w:t>
      </w:r>
      <w:r w:rsidRPr="000E6C5B">
        <w:rPr>
          <w:i/>
          <w:iCs/>
        </w:rPr>
        <w:t>Mark</w:t>
      </w:r>
      <w:r w:rsidRPr="000E6C5B">
        <w:t xml:space="preserve"> [2nd ed</w:t>
      </w:r>
      <w:r w:rsidRPr="00E7567D">
        <w:t xml:space="preserve">. </w:t>
      </w:r>
      <w:r w:rsidRPr="000E6C5B">
        <w:t>1986</w:t>
      </w:r>
      <w:bookmarkEnd w:id="0"/>
      <w:r w:rsidRPr="000E6C5B">
        <w:t>] 17)</w:t>
      </w:r>
    </w:p>
  </w:footnote>
  <w:footnote w:id="2">
    <w:p w14:paraId="63D7194C" w14:textId="77777777" w:rsidR="00BD5029" w:rsidRPr="000E6C5B" w:rsidRDefault="00BD5029" w:rsidP="00BD5029">
      <w:pPr>
        <w:pStyle w:val="FootnoteText"/>
      </w:pPr>
      <w:r w:rsidRPr="000E6C5B">
        <w:rPr>
          <w:rStyle w:val="FootnoteReference"/>
          <w:rFonts w:eastAsiaTheme="majorEastAsia"/>
        </w:rPr>
        <w:footnoteRef/>
      </w:r>
      <w:r w:rsidRPr="000E6C5B">
        <w:t xml:space="preserve"> </w:t>
      </w:r>
      <w:proofErr w:type="spellStart"/>
      <w:r w:rsidRPr="000E6C5B">
        <w:t>Achtemeier</w:t>
      </w:r>
      <w:proofErr w:type="spellEnd"/>
      <w:r w:rsidRPr="000E6C5B">
        <w:t xml:space="preserve"> suggests several clues that help to distinguish the framework from the pericopes.</w:t>
      </w:r>
    </w:p>
    <w:p w14:paraId="4DF2700B" w14:textId="77777777" w:rsidR="00BD5029" w:rsidRPr="000E6C5B" w:rsidRDefault="00BD5029" w:rsidP="00BD5029">
      <w:pPr>
        <w:pStyle w:val="FootnoteText"/>
        <w:ind w:left="360"/>
      </w:pPr>
      <w:r w:rsidRPr="000E6C5B">
        <w:t>Analyze sources (</w:t>
      </w:r>
      <w:r>
        <w:t xml:space="preserve">by </w:t>
      </w:r>
      <w:r w:rsidRPr="000E6C5B">
        <w:t>doublets and discrepancies) (</w:t>
      </w:r>
      <w:proofErr w:type="spellStart"/>
      <w:r w:rsidRPr="000E6C5B">
        <w:t>Ach</w:t>
      </w:r>
      <w:r w:rsidRPr="000E6C5B">
        <w:softHyphen/>
        <w:t>te</w:t>
      </w:r>
      <w:r w:rsidRPr="000E6C5B">
        <w:softHyphen/>
        <w:t>meier</w:t>
      </w:r>
      <w:proofErr w:type="spellEnd"/>
      <w:r w:rsidRPr="00745134">
        <w:t xml:space="preserve"> </w:t>
      </w:r>
      <w:r w:rsidRPr="000E6C5B">
        <w:rPr>
          <w:i/>
          <w:iCs/>
        </w:rPr>
        <w:t>Mark</w:t>
      </w:r>
      <w:r w:rsidRPr="000E6C5B">
        <w:t xml:space="preserve"> 15)</w:t>
      </w:r>
    </w:p>
    <w:p w14:paraId="68C1445D" w14:textId="77777777" w:rsidR="00BD5029" w:rsidRPr="000E6C5B" w:rsidRDefault="00BD5029" w:rsidP="00BD5029">
      <w:pPr>
        <w:pStyle w:val="FootnoteText"/>
        <w:ind w:left="360"/>
      </w:pPr>
      <w:r w:rsidRPr="000E6C5B">
        <w:t>Look for “recurring patterns” (these “point to an important concern”)</w:t>
      </w:r>
      <w:r w:rsidRPr="00E7567D">
        <w:t xml:space="preserve">. </w:t>
      </w:r>
      <w:r w:rsidRPr="000E6C5B">
        <w:t>(</w:t>
      </w:r>
      <w:proofErr w:type="spellStart"/>
      <w:r w:rsidRPr="000E6C5B">
        <w:t>Ach</w:t>
      </w:r>
      <w:r w:rsidRPr="000E6C5B">
        <w:softHyphen/>
        <w:t>te</w:t>
      </w:r>
      <w:r w:rsidRPr="000E6C5B">
        <w:softHyphen/>
        <w:t>meier</w:t>
      </w:r>
      <w:proofErr w:type="spellEnd"/>
      <w:r w:rsidRPr="00745134">
        <w:t xml:space="preserve"> </w:t>
      </w:r>
      <w:r w:rsidRPr="000E6C5B">
        <w:rPr>
          <w:i/>
          <w:iCs/>
        </w:rPr>
        <w:t>Mark</w:t>
      </w:r>
      <w:r w:rsidRPr="000E6C5B">
        <w:t xml:space="preserve"> 15)</w:t>
      </w:r>
    </w:p>
    <w:p w14:paraId="596892FA" w14:textId="77777777" w:rsidR="00BD5029" w:rsidRPr="000E6C5B" w:rsidRDefault="00BD5029" w:rsidP="00BD5029">
      <w:pPr>
        <w:pStyle w:val="FootnoteText"/>
        <w:ind w:left="360"/>
      </w:pPr>
      <w:r w:rsidRPr="000E6C5B">
        <w:t>Look for characteristic language</w:t>
      </w:r>
      <w:r w:rsidRPr="00E7567D">
        <w:t xml:space="preserve">. </w:t>
      </w:r>
      <w:r w:rsidRPr="000E6C5B">
        <w:t>(</w:t>
      </w:r>
      <w:bookmarkStart w:id="1" w:name="_Hlk211451425"/>
      <w:proofErr w:type="spellStart"/>
      <w:r w:rsidRPr="000E6C5B">
        <w:t>Ach</w:t>
      </w:r>
      <w:r w:rsidRPr="000E6C5B">
        <w:softHyphen/>
        <w:t>te</w:t>
      </w:r>
      <w:r w:rsidRPr="000E6C5B">
        <w:softHyphen/>
        <w:t>meier</w:t>
      </w:r>
      <w:proofErr w:type="spellEnd"/>
      <w:r w:rsidRPr="00745134">
        <w:t xml:space="preserve"> </w:t>
      </w:r>
      <w:r w:rsidRPr="000E6C5B">
        <w:rPr>
          <w:i/>
          <w:iCs/>
        </w:rPr>
        <w:t>Mark</w:t>
      </w:r>
      <w:r w:rsidRPr="000E6C5B">
        <w:t xml:space="preserve"> </w:t>
      </w:r>
      <w:bookmarkEnd w:id="1"/>
      <w:r w:rsidRPr="000E6C5B">
        <w:t>15)</w:t>
      </w:r>
    </w:p>
    <w:p w14:paraId="1BDB6FF1" w14:textId="77777777" w:rsidR="00BD5029" w:rsidRPr="000E6C5B" w:rsidRDefault="00BD5029" w:rsidP="00BD5029">
      <w:pPr>
        <w:pStyle w:val="FootnoteText"/>
        <w:ind w:left="360"/>
      </w:pPr>
      <w:r w:rsidRPr="000E6C5B">
        <w:t>Summaries presuppose their present location in the narrative and so are framework</w:t>
      </w:r>
      <w:r w:rsidRPr="00E7567D">
        <w:t xml:space="preserve">. </w:t>
      </w:r>
      <w:r w:rsidRPr="000E6C5B">
        <w:t>(</w:t>
      </w:r>
      <w:proofErr w:type="spellStart"/>
      <w:r w:rsidRPr="000E6C5B">
        <w:t>Ach</w:t>
      </w:r>
      <w:r w:rsidRPr="000E6C5B">
        <w:softHyphen/>
        <w:t>te</w:t>
      </w:r>
      <w:r w:rsidRPr="000E6C5B">
        <w:softHyphen/>
        <w:t>meier</w:t>
      </w:r>
      <w:proofErr w:type="spellEnd"/>
      <w:r w:rsidRPr="000E6C5B">
        <w:t xml:space="preserve"> </w:t>
      </w:r>
      <w:r w:rsidRPr="000E6C5B">
        <w:rPr>
          <w:i/>
        </w:rPr>
        <w:t>Mark</w:t>
      </w:r>
      <w:r w:rsidRPr="000E6C5B">
        <w:t xml:space="preserve"> 29)</w:t>
      </w:r>
    </w:p>
  </w:footnote>
  <w:footnote w:id="3">
    <w:p w14:paraId="4C623256" w14:textId="77777777" w:rsidR="00BD5029" w:rsidRPr="000E6C5B" w:rsidRDefault="00BD5029" w:rsidP="00BD5029">
      <w:pPr>
        <w:pStyle w:val="FootnoteText"/>
        <w:rPr>
          <w:lang w:val="el-GR"/>
        </w:rPr>
      </w:pPr>
      <w:r w:rsidRPr="000E6C5B">
        <w:rPr>
          <w:rStyle w:val="FootnoteReference"/>
          <w:rFonts w:eastAsiaTheme="majorEastAsia"/>
        </w:rPr>
        <w:footnoteRef/>
      </w:r>
      <w:r w:rsidRPr="000E6C5B">
        <w:t xml:space="preserve"> On the form of miracle stories: In “the basic outline miracle stories follow [e.g.</w:t>
      </w:r>
      <w:r w:rsidRPr="00745134">
        <w:t xml:space="preserve">, </w:t>
      </w:r>
      <w:r w:rsidRPr="000E6C5B">
        <w:t>Mark 1:30-31</w:t>
      </w:r>
      <w:r w:rsidRPr="00745134">
        <w:t>,</w:t>
      </w:r>
      <w:r w:rsidRPr="000E6C5B">
        <w:t xml:space="preserve">] </w:t>
      </w:r>
      <w:r>
        <w:t>. . .</w:t>
      </w:r>
      <w:r w:rsidRPr="00E7567D">
        <w:t xml:space="preserve"> </w:t>
      </w:r>
      <w:r w:rsidRPr="000E6C5B">
        <w:t>a “prob</w:t>
      </w:r>
      <w:r w:rsidRPr="000E6C5B">
        <w:softHyphen/>
        <w:t>lem” is stated (v</w:t>
      </w:r>
      <w:r w:rsidRPr="00E7567D">
        <w:t xml:space="preserve">. </w:t>
      </w:r>
      <w:r w:rsidRPr="000E6C5B">
        <w:t>30)</w:t>
      </w:r>
      <w:r w:rsidRPr="00745134">
        <w:t xml:space="preserve">, </w:t>
      </w:r>
      <w:r w:rsidRPr="000E6C5B">
        <w:t>a “solution” is reported (v</w:t>
      </w:r>
      <w:r w:rsidRPr="00E7567D">
        <w:t xml:space="preserve">. </w:t>
      </w:r>
      <w:r w:rsidRPr="000E6C5B">
        <w:t>31a)</w:t>
      </w:r>
      <w:r w:rsidRPr="00745134">
        <w:t xml:space="preserve">, </w:t>
      </w:r>
      <w:r w:rsidRPr="000E6C5B">
        <w:t>and a “proof” is given that indicates the problem really has been solved (v</w:t>
      </w:r>
      <w:r w:rsidRPr="00E7567D">
        <w:t xml:space="preserve">. </w:t>
      </w:r>
      <w:r w:rsidRPr="000E6C5B">
        <w:t>31b).” (</w:t>
      </w:r>
      <w:proofErr w:type="spellStart"/>
      <w:r w:rsidRPr="000E6C5B">
        <w:t>Ach</w:t>
      </w:r>
      <w:r w:rsidRPr="000E6C5B">
        <w:softHyphen/>
        <w:t>te</w:t>
      </w:r>
      <w:r w:rsidRPr="000E6C5B">
        <w:softHyphen/>
        <w:t>meier</w:t>
      </w:r>
      <w:proofErr w:type="spellEnd"/>
      <w:r w:rsidRPr="000E6C5B">
        <w:t xml:space="preserve"> </w:t>
      </w:r>
      <w:r w:rsidRPr="000E6C5B">
        <w:rPr>
          <w:i/>
          <w:iCs/>
        </w:rPr>
        <w:t>Mark</w:t>
      </w:r>
      <w:r w:rsidRPr="000E6C5B">
        <w:t xml:space="preserve"> 17) Mark 1:30-31</w:t>
      </w:r>
      <w:r w:rsidRPr="00745134">
        <w:t xml:space="preserve">, </w:t>
      </w:r>
      <w:r w:rsidRPr="000E6C5B">
        <w:t>“Now Simon’s mother-in-law was in bed with a fever</w:t>
      </w:r>
      <w:r w:rsidRPr="00745134">
        <w:t xml:space="preserve">, </w:t>
      </w:r>
      <w:r w:rsidRPr="000E6C5B">
        <w:t>and they told him about her at once</w:t>
      </w:r>
      <w:r w:rsidRPr="00E7567D">
        <w:t xml:space="preserve">. </w:t>
      </w:r>
      <w:r w:rsidRPr="000E6C5B">
        <w:rPr>
          <w:vertAlign w:val="superscript"/>
        </w:rPr>
        <w:t>31</w:t>
      </w:r>
      <w:r w:rsidRPr="000E6C5B">
        <w:t xml:space="preserve"> He came and took her by the hand and lifted her up</w:t>
      </w:r>
      <w:r w:rsidRPr="00E7567D">
        <w:t xml:space="preserve">. </w:t>
      </w:r>
      <w:r w:rsidRPr="000E6C5B">
        <w:t>Then the fever left her</w:t>
      </w:r>
      <w:r w:rsidRPr="00745134">
        <w:t xml:space="preserve">, </w:t>
      </w:r>
      <w:r w:rsidRPr="000E6C5B">
        <w:t>and she began to serve them.”</w:t>
      </w:r>
    </w:p>
  </w:footnote>
  <w:footnote w:id="4">
    <w:p w14:paraId="6E31F983" w14:textId="77777777" w:rsidR="00BD5029" w:rsidRPr="000E6C5B" w:rsidRDefault="00BD5029" w:rsidP="00BD5029">
      <w:pPr>
        <w:pStyle w:val="FootnoteText"/>
      </w:pPr>
      <w:r w:rsidRPr="000E6C5B">
        <w:rPr>
          <w:rStyle w:val="FootnoteReference"/>
          <w:rFonts w:eastAsiaTheme="majorEastAsia"/>
        </w:rPr>
        <w:footnoteRef/>
      </w:r>
      <w:r w:rsidRPr="000E6C5B">
        <w:t xml:space="preserve"> On the form of pronouncement stories: ““anecdotes” about Jesus regularly have </w:t>
      </w:r>
      <w:r>
        <w:t>. . .</w:t>
      </w:r>
      <w:r w:rsidRPr="00E7567D">
        <w:t xml:space="preserve"> </w:t>
      </w:r>
      <w:r w:rsidRPr="000E6C5B">
        <w:t>a situation [e.g.</w:t>
      </w:r>
      <w:r w:rsidRPr="00745134">
        <w:t xml:space="preserve">, </w:t>
      </w:r>
      <w:r w:rsidRPr="000E6C5B">
        <w:t>Mark 2:23]</w:t>
      </w:r>
      <w:r w:rsidRPr="00745134">
        <w:t xml:space="preserve">, </w:t>
      </w:r>
      <w:r w:rsidRPr="000E6C5B">
        <w:t>a reaction to that situation by a class of people or someone who represents a class (v</w:t>
      </w:r>
      <w:r w:rsidRPr="00E7567D">
        <w:t xml:space="preserve">. </w:t>
      </w:r>
      <w:r w:rsidRPr="000E6C5B">
        <w:t>24)</w:t>
      </w:r>
      <w:r w:rsidRPr="00745134">
        <w:t xml:space="preserve">, </w:t>
      </w:r>
      <w:r w:rsidRPr="000E6C5B">
        <w:t>and then Jesus’ response to that situation (vv</w:t>
      </w:r>
      <w:r w:rsidRPr="00E7567D">
        <w:t xml:space="preserve">. </w:t>
      </w:r>
      <w:r w:rsidRPr="000E6C5B">
        <w:t>25-26)</w:t>
      </w:r>
      <w:r w:rsidRPr="00E7567D">
        <w:t xml:space="preserve">. </w:t>
      </w:r>
      <w:r w:rsidRPr="000E6C5B">
        <w:t>A kind of generalizing conclusion may also be attached (vv</w:t>
      </w:r>
      <w:r w:rsidRPr="00E7567D">
        <w:t xml:space="preserve">. </w:t>
      </w:r>
      <w:r w:rsidRPr="000E6C5B">
        <w:t xml:space="preserve">27-28) </w:t>
      </w:r>
      <w:r>
        <w:t>. . .</w:t>
      </w:r>
      <w:r w:rsidRPr="00745134">
        <w:t xml:space="preserve">, </w:t>
      </w:r>
      <w:r w:rsidRPr="000E6C5B">
        <w:t>sometimes with added dialogue included within Jesus’ response.” (</w:t>
      </w:r>
      <w:proofErr w:type="spellStart"/>
      <w:r w:rsidRPr="000E6C5B">
        <w:t>Ach</w:t>
      </w:r>
      <w:r w:rsidRPr="000E6C5B">
        <w:softHyphen/>
        <w:t>te</w:t>
      </w:r>
      <w:r w:rsidRPr="000E6C5B">
        <w:softHyphen/>
        <w:t>meier</w:t>
      </w:r>
      <w:proofErr w:type="spellEnd"/>
      <w:r w:rsidRPr="000E6C5B">
        <w:t xml:space="preserve"> </w:t>
      </w:r>
      <w:r w:rsidRPr="000E6C5B">
        <w:rPr>
          <w:i/>
          <w:iCs/>
        </w:rPr>
        <w:t>Mark</w:t>
      </w:r>
      <w:r w:rsidRPr="000E6C5B">
        <w:t xml:space="preserve"> 17) Mark 2:23-28</w:t>
      </w:r>
      <w:r w:rsidRPr="00745134">
        <w:t xml:space="preserve">, </w:t>
      </w:r>
      <w:r w:rsidRPr="000E6C5B">
        <w:t>“One sabbath he was going through the grainfields; and as they made their way his disciples began to pluck heads of grain</w:t>
      </w:r>
      <w:r w:rsidRPr="00E7567D">
        <w:t xml:space="preserve">. </w:t>
      </w:r>
      <w:r w:rsidRPr="000E6C5B">
        <w:rPr>
          <w:vertAlign w:val="superscript"/>
        </w:rPr>
        <w:t>24</w:t>
      </w:r>
      <w:r w:rsidRPr="000E6C5B">
        <w:t xml:space="preserve"> The Pharisees said to him</w:t>
      </w:r>
      <w:r w:rsidRPr="00745134">
        <w:t xml:space="preserve">, </w:t>
      </w:r>
      <w:r w:rsidRPr="000E6C5B">
        <w:t>“Look</w:t>
      </w:r>
      <w:r w:rsidRPr="00745134">
        <w:t xml:space="preserve">, </w:t>
      </w:r>
      <w:r w:rsidRPr="000E6C5B">
        <w:t xml:space="preserve">why are they doing what is not lawful on the sabbath?” </w:t>
      </w:r>
      <w:r w:rsidRPr="000E6C5B">
        <w:rPr>
          <w:vertAlign w:val="superscript"/>
        </w:rPr>
        <w:t>25</w:t>
      </w:r>
      <w:r w:rsidRPr="000E6C5B">
        <w:t xml:space="preserve"> And he said to them</w:t>
      </w:r>
      <w:r w:rsidRPr="00745134">
        <w:t xml:space="preserve">, </w:t>
      </w:r>
      <w:r w:rsidRPr="000E6C5B">
        <w:t xml:space="preserve">“Have you never read what David did when he and his companions were hungry and in need of food? </w:t>
      </w:r>
      <w:r w:rsidRPr="000E6C5B">
        <w:rPr>
          <w:vertAlign w:val="superscript"/>
        </w:rPr>
        <w:t>26</w:t>
      </w:r>
      <w:r w:rsidRPr="000E6C5B">
        <w:t xml:space="preserve"> He entered the house of God</w:t>
      </w:r>
      <w:r w:rsidRPr="00745134">
        <w:t xml:space="preserve">, </w:t>
      </w:r>
      <w:r w:rsidRPr="000E6C5B">
        <w:t>when Abiathar was high priest</w:t>
      </w:r>
      <w:r w:rsidRPr="00745134">
        <w:t xml:space="preserve">, </w:t>
      </w:r>
      <w:r w:rsidRPr="000E6C5B">
        <w:t>and ate the bread of the Presence</w:t>
      </w:r>
      <w:r w:rsidRPr="00745134">
        <w:t xml:space="preserve">, </w:t>
      </w:r>
      <w:r w:rsidRPr="000E6C5B">
        <w:t>which it is not lawful for any but the priests to eat</w:t>
      </w:r>
      <w:r w:rsidRPr="00745134">
        <w:t xml:space="preserve">, </w:t>
      </w:r>
      <w:r w:rsidRPr="000E6C5B">
        <w:t xml:space="preserve">and he gave some to his companions.” </w:t>
      </w:r>
      <w:r w:rsidRPr="000E6C5B">
        <w:rPr>
          <w:vertAlign w:val="superscript"/>
        </w:rPr>
        <w:t>27</w:t>
      </w:r>
      <w:r w:rsidRPr="000E6C5B">
        <w:t xml:space="preserve"> Then he said to them</w:t>
      </w:r>
      <w:r w:rsidRPr="00745134">
        <w:t xml:space="preserve">, </w:t>
      </w:r>
      <w:r w:rsidRPr="000E6C5B">
        <w:t>“The sabbath was made for humankind</w:t>
      </w:r>
      <w:r w:rsidRPr="00745134">
        <w:t xml:space="preserve">, </w:t>
      </w:r>
      <w:r w:rsidRPr="000E6C5B">
        <w:t xml:space="preserve">and not humankind for the sabbath; </w:t>
      </w:r>
      <w:r w:rsidRPr="000E6C5B">
        <w:rPr>
          <w:vertAlign w:val="superscript"/>
        </w:rPr>
        <w:t>28</w:t>
      </w:r>
      <w:r w:rsidRPr="000E6C5B">
        <w:t>so the Son of Man is lord even of the sabbath.””</w:t>
      </w:r>
    </w:p>
  </w:footnote>
  <w:footnote w:id="5">
    <w:p w14:paraId="0E3E027D" w14:textId="77777777" w:rsidR="00BD5029" w:rsidRPr="000E6C5B" w:rsidRDefault="00BD5029" w:rsidP="00BD5029">
      <w:pPr>
        <w:pStyle w:val="FootnoteText"/>
      </w:pPr>
      <w:r w:rsidRPr="000E6C5B">
        <w:rPr>
          <w:rStyle w:val="FootnoteReference"/>
          <w:rFonts w:eastAsiaTheme="majorEastAsia"/>
        </w:rPr>
        <w:footnoteRef/>
      </w:r>
      <w:r w:rsidRPr="000E6C5B">
        <w:t xml:space="preserve"> “By seeing the way Matthew and Luke handled </w:t>
      </w:r>
      <w:r>
        <w:t>. . .</w:t>
      </w:r>
      <w:r w:rsidRPr="00E7567D">
        <w:t xml:space="preserve"> </w:t>
      </w:r>
      <w:r w:rsidRPr="000E6C5B">
        <w:t>Mark</w:t>
      </w:r>
      <w:r w:rsidRPr="00745134">
        <w:t xml:space="preserve">, </w:t>
      </w:r>
      <w:r w:rsidRPr="000E6C5B">
        <w:t xml:space="preserve">we can make some highly plausible inferences about the theological motivations at work [in Matthew and Luke] </w:t>
      </w:r>
      <w:r>
        <w:t>. . .</w:t>
      </w:r>
      <w:r w:rsidRPr="00E7567D">
        <w:t xml:space="preserve"> </w:t>
      </w:r>
      <w:r w:rsidRPr="000E6C5B">
        <w:t>Unfortunately</w:t>
      </w:r>
      <w:r w:rsidRPr="00745134">
        <w:t xml:space="preserve">, </w:t>
      </w:r>
      <w:r w:rsidRPr="000E6C5B">
        <w:t>we do not possess such a source for Mark</w:t>
      </w:r>
      <w:r>
        <w:t>. . . .</w:t>
      </w:r>
      <w:r w:rsidRPr="00E7567D">
        <w:t xml:space="preserve"> </w:t>
      </w:r>
      <w:r w:rsidRPr="000E6C5B">
        <w:t>For that reason</w:t>
      </w:r>
      <w:r w:rsidRPr="00745134">
        <w:t xml:space="preserve">, </w:t>
      </w:r>
      <w:r w:rsidRPr="000E6C5B">
        <w:t xml:space="preserve">a great deal of attention has been focused on </w:t>
      </w:r>
      <w:r>
        <w:t>. . .</w:t>
      </w:r>
      <w:r w:rsidRPr="00E7567D">
        <w:t xml:space="preserve"> </w:t>
      </w:r>
      <w:r w:rsidRPr="000E6C5B">
        <w:t>the overall plan of Mark’s Gospel.” (</w:t>
      </w:r>
      <w:proofErr w:type="spellStart"/>
      <w:r w:rsidRPr="000E6C5B">
        <w:t>Ach</w:t>
      </w:r>
      <w:r w:rsidRPr="000E6C5B">
        <w:softHyphen/>
        <w:t>te</w:t>
      </w:r>
      <w:r w:rsidRPr="000E6C5B">
        <w:softHyphen/>
        <w:t>meier</w:t>
      </w:r>
      <w:proofErr w:type="spellEnd"/>
      <w:r w:rsidRPr="000E6C5B">
        <w:t xml:space="preserve"> </w:t>
      </w:r>
      <w:r w:rsidRPr="000E6C5B">
        <w:rPr>
          <w:i/>
          <w:iCs/>
        </w:rPr>
        <w:t>Mark</w:t>
      </w:r>
      <w:r w:rsidRPr="000E6C5B">
        <w:t xml:space="preserve"> 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8982DF0"/>
    <w:lvl w:ilvl="0">
      <w:start w:val="1"/>
      <w:numFmt w:val="decimal"/>
      <w:lvlRestart w:val="0"/>
      <w:lvlText w:val="%1."/>
      <w:lvlJc w:val="left"/>
      <w:pPr>
        <w:tabs>
          <w:tab w:val="num" w:pos="2520"/>
        </w:tabs>
        <w:ind w:left="2520" w:hanging="360"/>
      </w:pPr>
    </w:lvl>
    <w:lvl w:ilvl="1">
      <w:start w:val="1"/>
      <w:numFmt w:val="lowerLetter"/>
      <w:lvlText w:val="%2."/>
      <w:lvlJc w:val="left"/>
      <w:pPr>
        <w:tabs>
          <w:tab w:val="num" w:pos="2880"/>
        </w:tabs>
        <w:ind w:left="2880" w:hanging="360"/>
      </w:pPr>
    </w:lvl>
    <w:lvl w:ilvl="2">
      <w:start w:val="1"/>
      <w:numFmt w:val="decimal"/>
      <w:lvlText w:val="%3)"/>
      <w:lvlJc w:val="left"/>
      <w:pPr>
        <w:tabs>
          <w:tab w:val="num" w:pos="3240"/>
        </w:tabs>
        <w:ind w:left="3240" w:hanging="360"/>
      </w:pPr>
    </w:lvl>
    <w:lvl w:ilvl="3">
      <w:start w:val="1"/>
      <w:numFmt w:val="lowerLetter"/>
      <w:lvlText w:val="%4)"/>
      <w:lvlJc w:val="left"/>
      <w:pPr>
        <w:tabs>
          <w:tab w:val="num" w:pos="3600"/>
        </w:tabs>
        <w:ind w:left="3600" w:hanging="360"/>
      </w:pPr>
    </w:lvl>
    <w:lvl w:ilvl="4">
      <w:start w:val="1"/>
      <w:numFmt w:val="decimal"/>
      <w:lvlText w:val="%5."/>
      <w:lvlJc w:val="left"/>
      <w:pPr>
        <w:tabs>
          <w:tab w:val="num" w:pos="3960"/>
        </w:tabs>
        <w:ind w:left="3960" w:hanging="360"/>
      </w:pPr>
    </w:lvl>
    <w:lvl w:ilvl="5">
      <w:start w:val="1"/>
      <w:numFmt w:val="lowerLetter"/>
      <w:lvlText w:val="%6."/>
      <w:lvlJc w:val="left"/>
      <w:pPr>
        <w:tabs>
          <w:tab w:val="num" w:pos="4320"/>
        </w:tabs>
        <w:ind w:left="432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040"/>
        </w:tabs>
        <w:ind w:left="5040" w:hanging="360"/>
      </w:pPr>
    </w:lvl>
    <w:lvl w:ilvl="8">
      <w:start w:val="1"/>
      <w:numFmt w:val="decimal"/>
      <w:lvlText w:val="%9."/>
      <w:lvlJc w:val="left"/>
      <w:pPr>
        <w:tabs>
          <w:tab w:val="num" w:pos="5400"/>
        </w:tabs>
        <w:ind w:left="5400" w:hanging="360"/>
      </w:pPr>
    </w:lvl>
  </w:abstractNum>
  <w:abstractNum w:abstractNumId="1" w15:restartNumberingAfterBreak="0">
    <w:nsid w:val="6B2A766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7AF022D2"/>
    <w:multiLevelType w:val="multilevel"/>
    <w:tmpl w:val="0B120AA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672566837">
    <w:abstractNumId w:val="0"/>
  </w:num>
  <w:num w:numId="2" w16cid:durableId="27921045">
    <w:abstractNumId w:val="1"/>
  </w:num>
  <w:num w:numId="3" w16cid:durableId="292442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29"/>
    <w:rsid w:val="001B3129"/>
    <w:rsid w:val="002B4696"/>
    <w:rsid w:val="002C240C"/>
    <w:rsid w:val="002D2240"/>
    <w:rsid w:val="00356E1D"/>
    <w:rsid w:val="0046499B"/>
    <w:rsid w:val="00517216"/>
    <w:rsid w:val="00610D7B"/>
    <w:rsid w:val="00654E3F"/>
    <w:rsid w:val="00664735"/>
    <w:rsid w:val="00791479"/>
    <w:rsid w:val="007C5641"/>
    <w:rsid w:val="008E4578"/>
    <w:rsid w:val="00975BE0"/>
    <w:rsid w:val="00B126C2"/>
    <w:rsid w:val="00BD5029"/>
    <w:rsid w:val="00BF4A3D"/>
    <w:rsid w:val="00DD1554"/>
    <w:rsid w:val="00EB4DB0"/>
    <w:rsid w:val="00EC5C65"/>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DB41"/>
  <w15:chartTrackingRefBased/>
  <w15:docId w15:val="{06CE954C-AD32-4DA0-BA48-8BD543CA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qFormat/>
    <w:rsid w:val="00BD5029"/>
    <w:pPr>
      <w:spacing w:after="0" w:line="240" w:lineRule="auto"/>
      <w:contextualSpacing/>
      <w:jc w:val="both"/>
    </w:pPr>
    <w:rPr>
      <w:rFonts w:eastAsia="Times New Roman" w:cs="Times New Roman"/>
      <w:snapToGrid w:val="0"/>
      <w:kern w:val="0"/>
      <w:sz w:val="20"/>
    </w:rPr>
  </w:style>
  <w:style w:type="character" w:customStyle="1" w:styleId="FootnoteTextChar">
    <w:name w:val="Footnote Text Char"/>
    <w:basedOn w:val="DefaultParagraphFont"/>
    <w:link w:val="FootnoteText"/>
    <w:rsid w:val="00BD5029"/>
    <w:rPr>
      <w:rFonts w:eastAsia="Times New Roman" w:cs="Times New Roman"/>
      <w:snapToGrid w:val="0"/>
      <w:kern w:val="0"/>
      <w:sz w:val="20"/>
    </w:rPr>
  </w:style>
  <w:style w:type="character" w:styleId="FootnoteReference">
    <w:name w:val="footnote reference"/>
    <w:basedOn w:val="DefaultParagraphFont"/>
    <w:rsid w:val="00BD5029"/>
    <w:rPr>
      <w:vertAlign w:val="superscript"/>
    </w:rPr>
  </w:style>
  <w:style w:type="paragraph" w:styleId="ListParagraph">
    <w:name w:val="List Paragraph"/>
    <w:basedOn w:val="Normal"/>
    <w:uiPriority w:val="34"/>
    <w:qFormat/>
    <w:rsid w:val="00EB4DB0"/>
    <w:pPr>
      <w:spacing w:after="0" w:line="240" w:lineRule="auto"/>
      <w:ind w:left="720"/>
      <w:jc w:val="both"/>
    </w:pPr>
    <w:rPr>
      <w:rFonts w:eastAsia="Times New Roman" w:cs="Times New Roman"/>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5621D-16E9-45F4-8D97-6FC708F9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4</cp:revision>
  <dcterms:created xsi:type="dcterms:W3CDTF">2025-09-20T09:06:00Z</dcterms:created>
  <dcterms:modified xsi:type="dcterms:W3CDTF">2025-10-16T01:16:00Z</dcterms:modified>
</cp:coreProperties>
</file>