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03A67" w14:textId="23102952" w:rsidR="00553245" w:rsidRDefault="00553245" w:rsidP="00553245">
      <w:pPr>
        <w:jc w:val="center"/>
      </w:pPr>
      <w:bookmarkStart w:id="0" w:name="_Toc95430287"/>
      <w:r>
        <w:t>DO RACES EXIST?</w:t>
      </w:r>
      <w:bookmarkEnd w:id="0"/>
    </w:p>
    <w:p w14:paraId="25AD521E" w14:textId="77777777" w:rsidR="00553245" w:rsidRDefault="00553245" w:rsidP="00553245">
      <w:pPr>
        <w:contextualSpacing/>
      </w:pPr>
    </w:p>
    <w:p w14:paraId="6473C353" w14:textId="77777777" w:rsidR="000E53F0" w:rsidRPr="002B3E20" w:rsidRDefault="000E53F0" w:rsidP="000E53F0">
      <w:pPr>
        <w:autoSpaceDE w:val="0"/>
        <w:autoSpaceDN w:val="0"/>
        <w:adjustRightInd w:val="0"/>
        <w:contextualSpacing/>
        <w:jc w:val="center"/>
        <w:rPr>
          <w:rFonts w:cs="Times New Roman"/>
          <w:kern w:val="0"/>
          <w:sz w:val="20"/>
          <w:szCs w:val="20"/>
        </w:rPr>
      </w:pPr>
      <w:r w:rsidRPr="002B3E20">
        <w:rPr>
          <w:rFonts w:cs="Times New Roman"/>
          <w:kern w:val="0"/>
          <w:sz w:val="20"/>
          <w:szCs w:val="20"/>
        </w:rPr>
        <w:t>Paul Hahn, Theology Department</w:t>
      </w:r>
    </w:p>
    <w:p w14:paraId="48193B11" w14:textId="77777777" w:rsidR="000E53F0" w:rsidRPr="002B3E20" w:rsidRDefault="000E53F0" w:rsidP="000E53F0">
      <w:pPr>
        <w:autoSpaceDE w:val="0"/>
        <w:autoSpaceDN w:val="0"/>
        <w:adjustRightInd w:val="0"/>
        <w:contextualSpacing/>
        <w:jc w:val="center"/>
        <w:rPr>
          <w:rFonts w:cs="Times New Roman"/>
          <w:kern w:val="0"/>
          <w:sz w:val="20"/>
          <w:szCs w:val="20"/>
        </w:rPr>
      </w:pPr>
      <w:r w:rsidRPr="002B3E20">
        <w:rPr>
          <w:rFonts w:cs="Times New Roman"/>
          <w:kern w:val="0"/>
          <w:sz w:val="20"/>
          <w:szCs w:val="20"/>
        </w:rPr>
        <w:t>University of St Thomas, Houston TX 77006</w:t>
      </w:r>
    </w:p>
    <w:p w14:paraId="0AFBD4F2" w14:textId="77777777" w:rsidR="000E53F0" w:rsidRDefault="000E53F0" w:rsidP="000E53F0">
      <w:pPr>
        <w:jc w:val="center"/>
        <w:rPr>
          <w:rFonts w:cs="Times New Roman"/>
        </w:rPr>
      </w:pPr>
      <w:r w:rsidRPr="002B3E20">
        <w:rPr>
          <w:rFonts w:cs="Times New Roman"/>
          <w:kern w:val="0"/>
          <w:sz w:val="20"/>
          <w:szCs w:val="20"/>
        </w:rPr>
        <w:t>© 2026, theologyplus.com</w:t>
      </w:r>
    </w:p>
    <w:p w14:paraId="55FE0685" w14:textId="46E89A49" w:rsidR="00553245" w:rsidRPr="0081413E" w:rsidRDefault="00553245" w:rsidP="00553245">
      <w:pPr>
        <w:contextualSpacing/>
        <w:jc w:val="center"/>
        <w:rPr>
          <w:sz w:val="20"/>
          <w:szCs w:val="20"/>
        </w:rPr>
      </w:pPr>
    </w:p>
    <w:p w14:paraId="0D4CFEDA" w14:textId="77777777" w:rsidR="00553245" w:rsidRDefault="00553245" w:rsidP="00553245">
      <w:pPr>
        <w:contextualSpacing/>
      </w:pPr>
    </w:p>
    <w:p w14:paraId="5DD99F33" w14:textId="2876DD52" w:rsidR="00553245" w:rsidRDefault="00553245" w:rsidP="00553245">
      <w:pPr>
        <w:contextualSpacing/>
      </w:pPr>
    </w:p>
    <w:p w14:paraId="00BD559A" w14:textId="77777777" w:rsidR="00553245" w:rsidRDefault="00553245" w:rsidP="00553245">
      <w:pPr>
        <w:pStyle w:val="Style"/>
        <w:widowControl/>
        <w:ind w:left="1440" w:right="720" w:hanging="720"/>
        <w:jc w:val="both"/>
        <w:textAlignment w:val="baseline"/>
        <w:rPr>
          <w:rFonts w:eastAsia="Arial"/>
          <w:sz w:val="20"/>
          <w:szCs w:val="45"/>
        </w:rPr>
      </w:pPr>
      <w:r w:rsidRPr="00E80B2B">
        <w:rPr>
          <w:sz w:val="20"/>
        </w:rPr>
        <w:t xml:space="preserve">National Gaucher Foundation. “The 5 Most Common Ashkenazi Genetic Diseases.” </w:t>
      </w:r>
      <w:r w:rsidRPr="00E80B2B">
        <w:rPr>
          <w:i/>
          <w:sz w:val="20"/>
        </w:rPr>
        <w:t>GaucherDisease</w:t>
      </w:r>
      <w:r w:rsidRPr="00E80B2B">
        <w:rPr>
          <w:sz w:val="20"/>
        </w:rPr>
        <w:t>.</w:t>
      </w:r>
      <w:r w:rsidRPr="00E80B2B">
        <w:rPr>
          <w:i/>
          <w:sz w:val="20"/>
        </w:rPr>
        <w:t>org</w:t>
      </w:r>
      <w:r w:rsidRPr="00E80B2B">
        <w:rPr>
          <w:sz w:val="20"/>
        </w:rPr>
        <w:t>. 2021. 4 Oct. 2021. Web.</w:t>
      </w:r>
    </w:p>
    <w:p w14:paraId="7A89A1E6" w14:textId="77777777" w:rsidR="00553245" w:rsidRPr="00817D52" w:rsidRDefault="00553245" w:rsidP="00553245">
      <w:pPr>
        <w:pStyle w:val="Style"/>
        <w:widowControl/>
        <w:ind w:left="1440" w:right="720" w:hanging="720"/>
        <w:jc w:val="both"/>
        <w:textAlignment w:val="baseline"/>
        <w:rPr>
          <w:rFonts w:eastAsia="Arial"/>
          <w:sz w:val="20"/>
          <w:szCs w:val="49"/>
        </w:rPr>
      </w:pPr>
      <w:r w:rsidRPr="00817D52">
        <w:rPr>
          <w:rFonts w:eastAsia="Arial"/>
          <w:sz w:val="20"/>
          <w:szCs w:val="45"/>
        </w:rPr>
        <w:t>Reich, David.</w:t>
      </w:r>
      <w:r w:rsidRPr="00817D52">
        <w:rPr>
          <w:sz w:val="20"/>
          <w:szCs w:val="20"/>
        </w:rPr>
        <w:t xml:space="preserve"> </w:t>
      </w:r>
      <w:r w:rsidRPr="00817D52">
        <w:rPr>
          <w:rFonts w:eastAsia="Arial"/>
          <w:i/>
          <w:sz w:val="20"/>
          <w:szCs w:val="50"/>
        </w:rPr>
        <w:t xml:space="preserve">Who </w:t>
      </w:r>
      <w:r w:rsidRPr="00817D52">
        <w:rPr>
          <w:rFonts w:eastAsia="Arial"/>
          <w:i/>
          <w:sz w:val="20"/>
          <w:szCs w:val="49"/>
        </w:rPr>
        <w:t xml:space="preserve">We Are </w:t>
      </w:r>
      <w:r w:rsidRPr="00817D52">
        <w:rPr>
          <w:i/>
          <w:sz w:val="20"/>
          <w:szCs w:val="53"/>
        </w:rPr>
        <w:t xml:space="preserve">and </w:t>
      </w:r>
      <w:r w:rsidRPr="00817D52">
        <w:rPr>
          <w:rFonts w:eastAsia="Arial"/>
          <w:i/>
          <w:sz w:val="20"/>
          <w:szCs w:val="50"/>
        </w:rPr>
        <w:t xml:space="preserve">How </w:t>
      </w:r>
      <w:r w:rsidRPr="00817D52">
        <w:rPr>
          <w:rFonts w:eastAsia="Arial"/>
          <w:i/>
          <w:sz w:val="20"/>
          <w:szCs w:val="49"/>
        </w:rPr>
        <w:t>We Got Here</w:t>
      </w:r>
      <w:r w:rsidRPr="00817D52">
        <w:rPr>
          <w:rFonts w:eastAsia="Arial"/>
          <w:sz w:val="20"/>
          <w:szCs w:val="49"/>
        </w:rPr>
        <w:t xml:space="preserve">: </w:t>
      </w:r>
      <w:r w:rsidRPr="00817D52">
        <w:rPr>
          <w:i/>
          <w:sz w:val="20"/>
          <w:szCs w:val="20"/>
        </w:rPr>
        <w:t>Ancient DNA and the New Science of the Human Past</w:t>
      </w:r>
      <w:r w:rsidRPr="00817D52">
        <w:rPr>
          <w:rFonts w:eastAsia="Arial"/>
          <w:sz w:val="20"/>
          <w:szCs w:val="49"/>
        </w:rPr>
        <w:t xml:space="preserve">. </w:t>
      </w:r>
      <w:r>
        <w:rPr>
          <w:rFonts w:eastAsia="Arial"/>
          <w:sz w:val="20"/>
          <w:szCs w:val="49"/>
        </w:rPr>
        <w:t>Oxford: OUP, 2018. 247-73 (</w:t>
      </w:r>
      <w:proofErr w:type="spellStart"/>
      <w:r>
        <w:rPr>
          <w:rFonts w:eastAsia="Arial"/>
          <w:sz w:val="20"/>
          <w:szCs w:val="49"/>
        </w:rPr>
        <w:t>ch.</w:t>
      </w:r>
      <w:proofErr w:type="spellEnd"/>
      <w:r>
        <w:rPr>
          <w:rFonts w:eastAsia="Arial"/>
          <w:sz w:val="20"/>
          <w:szCs w:val="49"/>
        </w:rPr>
        <w:t xml:space="preserve"> 11).</w:t>
      </w:r>
    </w:p>
    <w:p w14:paraId="0D14F42A" w14:textId="77777777" w:rsidR="00553245" w:rsidRDefault="00553245" w:rsidP="00553245">
      <w:pPr>
        <w:contextualSpacing/>
      </w:pPr>
    </w:p>
    <w:p w14:paraId="77E794CB" w14:textId="77777777" w:rsidR="00553245" w:rsidRDefault="00553245" w:rsidP="00553245">
      <w:pPr>
        <w:contextualSpacing/>
      </w:pPr>
      <w:r>
        <w:t>One time I mentioned in a class that there were three major races: Caucasoid, Mongoloid, and Negroid. A hand shot up: “Sorry, sir, that’s wrong. We’re taught in biology that there is no such thing as race. It’s just a social construct.” To which I responded: “Imagine one person with blue eyes and one person with brown eyes. Which of the two is more likely to have straight hair, and which to have curly hair?”</w:t>
      </w:r>
    </w:p>
    <w:p w14:paraId="0A443007" w14:textId="77777777" w:rsidR="00553245" w:rsidRDefault="00553245" w:rsidP="00553245">
      <w:pPr>
        <w:contextualSpacing/>
      </w:pPr>
    </w:p>
    <w:p w14:paraId="08AAAECF" w14:textId="77777777" w:rsidR="00AA7069" w:rsidRDefault="00553245" w:rsidP="00553245">
      <w:pPr>
        <w:contextualSpacing/>
        <w:rPr>
          <w:rFonts w:eastAsia="Times New Roman"/>
        </w:rPr>
      </w:pPr>
      <w:r w:rsidRPr="00115B22">
        <w:rPr>
          <w:rFonts w:eastAsia="Times New Roman"/>
        </w:rPr>
        <w:t xml:space="preserve">One of the </w:t>
      </w:r>
      <w:r w:rsidR="00AA7069">
        <w:rPr>
          <w:rFonts w:eastAsia="Times New Roman"/>
        </w:rPr>
        <w:t xml:space="preserve">tendencies </w:t>
      </w:r>
      <w:r w:rsidRPr="00115B22">
        <w:rPr>
          <w:rFonts w:eastAsia="Times New Roman"/>
        </w:rPr>
        <w:t>of critical race theory is the idea that races do not really exist. They are made-up, social constructs.</w:t>
      </w:r>
      <w:r>
        <w:rPr>
          <w:rFonts w:eastAsia="Times New Roman"/>
        </w:rPr>
        <w:t xml:space="preserve"> But, </w:t>
      </w:r>
      <w:r w:rsidRPr="00115B22">
        <w:rPr>
          <w:rFonts w:eastAsia="Times New Roman"/>
        </w:rPr>
        <w:t xml:space="preserve">while concepts of race have some </w:t>
      </w:r>
      <w:r w:rsidR="00AA7069">
        <w:rPr>
          <w:rFonts w:eastAsia="Times New Roman"/>
        </w:rPr>
        <w:t xml:space="preserve">a </w:t>
      </w:r>
      <w:r w:rsidRPr="00115B22">
        <w:rPr>
          <w:rFonts w:eastAsia="Times New Roman"/>
        </w:rPr>
        <w:t xml:space="preserve">component, the opinion that races have </w:t>
      </w:r>
      <w:r w:rsidRPr="00115B22">
        <w:rPr>
          <w:rFonts w:eastAsia="Times New Roman"/>
          <w:i/>
          <w:iCs/>
        </w:rPr>
        <w:t>no</w:t>
      </w:r>
      <w:r w:rsidRPr="00115B22">
        <w:rPr>
          <w:rFonts w:eastAsia="Times New Roman"/>
        </w:rPr>
        <w:t xml:space="preserve"> biological basis </w:t>
      </w:r>
      <w:r>
        <w:rPr>
          <w:rFonts w:eastAsia="Times New Roman"/>
        </w:rPr>
        <w:t xml:space="preserve">strikes me as </w:t>
      </w:r>
      <w:r w:rsidRPr="00115B22">
        <w:rPr>
          <w:rFonts w:eastAsia="Times New Roman"/>
        </w:rPr>
        <w:t>intellectually dishonest. It</w:t>
      </w:r>
      <w:r>
        <w:rPr>
          <w:rFonts w:eastAsia="Times New Roman"/>
        </w:rPr>
        <w:t>’</w:t>
      </w:r>
      <w:r w:rsidRPr="00115B22">
        <w:rPr>
          <w:rFonts w:eastAsia="Times New Roman"/>
        </w:rPr>
        <w:t xml:space="preserve">s what </w:t>
      </w:r>
      <w:r>
        <w:rPr>
          <w:rFonts w:eastAsia="Times New Roman"/>
        </w:rPr>
        <w:t xml:space="preserve">some people </w:t>
      </w:r>
      <w:r w:rsidRPr="00115B22">
        <w:rPr>
          <w:rFonts w:eastAsia="Times New Roman"/>
        </w:rPr>
        <w:t>want to be true; therefore, they b</w:t>
      </w:r>
      <w:r>
        <w:rPr>
          <w:rFonts w:eastAsia="Times New Roman"/>
        </w:rPr>
        <w:t>end reality to fit the belief</w:t>
      </w:r>
      <w:r w:rsidRPr="00115B22">
        <w:rPr>
          <w:rFonts w:eastAsia="Times New Roman"/>
        </w:rPr>
        <w:t>.</w:t>
      </w:r>
    </w:p>
    <w:p w14:paraId="17645075" w14:textId="77777777" w:rsidR="00AA7069" w:rsidRDefault="00AA7069" w:rsidP="00553245">
      <w:pPr>
        <w:contextualSpacing/>
        <w:rPr>
          <w:rFonts w:eastAsia="Times New Roman"/>
        </w:rPr>
      </w:pPr>
    </w:p>
    <w:p w14:paraId="74F32ED1" w14:textId="1700DE7E" w:rsidR="00553245" w:rsidRDefault="00553245" w:rsidP="00553245">
      <w:pPr>
        <w:contextualSpacing/>
        <w:rPr>
          <w:rFonts w:eastAsia="Times New Roman"/>
        </w:rPr>
      </w:pPr>
      <w:r w:rsidRPr="00115B22">
        <w:rPr>
          <w:rFonts w:eastAsia="Times New Roman"/>
        </w:rPr>
        <w:t xml:space="preserve">Races exist as statistical probabilities. E.g., it is statistically more probable that you will have curly hair if you are of Angolan extraction than if you are of Hawaiian extraction. It is statistically more probable that you will be tall and thin if you are of Maasai extraction than if you are of Inuit extraction. </w:t>
      </w:r>
      <w:r>
        <w:rPr>
          <w:rFonts w:eastAsia="Times New Roman"/>
        </w:rPr>
        <w:t>And so on</w:t>
      </w:r>
      <w:r w:rsidRPr="00115B22">
        <w:rPr>
          <w:rFonts w:eastAsia="Times New Roman"/>
        </w:rPr>
        <w:t>.</w:t>
      </w:r>
    </w:p>
    <w:p w14:paraId="3058038F" w14:textId="77777777" w:rsidR="00553245" w:rsidRDefault="00553245" w:rsidP="00553245">
      <w:pPr>
        <w:contextualSpacing/>
      </w:pPr>
    </w:p>
    <w:p w14:paraId="3B8D53B3" w14:textId="4382EDB6" w:rsidR="00553245" w:rsidRDefault="00553245" w:rsidP="00553245">
      <w:pPr>
        <w:contextualSpacing/>
      </w:pPr>
      <w:r>
        <w:t xml:space="preserve">The dividing lines between races may be socially constructed. If I remember correctly, the US census </w:t>
      </w:r>
      <w:r w:rsidR="00A85CAB">
        <w:t xml:space="preserve">used to have </w:t>
      </w:r>
      <w:r>
        <w:t xml:space="preserve">these races: non-Hispanic white, Hispanic, black, Asian, native American, and South-Pacific Islander. I’ve heard that Brazil has </w:t>
      </w:r>
      <w:r w:rsidR="00217D97">
        <w:t xml:space="preserve">more </w:t>
      </w:r>
      <w:r>
        <w:t>racial distinctions. But race does indeed exist in reality (</w:t>
      </w:r>
      <w:proofErr w:type="spellStart"/>
      <w:r>
        <w:t>extramentally</w:t>
      </w:r>
      <w:proofErr w:type="spellEnd"/>
      <w:r>
        <w:t>): it exists as statistical distributions of characteristics in various populations.</w:t>
      </w:r>
    </w:p>
    <w:p w14:paraId="37D0D032" w14:textId="77777777" w:rsidR="00553245" w:rsidRDefault="00553245" w:rsidP="00553245">
      <w:pPr>
        <w:contextualSpacing/>
      </w:pPr>
    </w:p>
    <w:p w14:paraId="60CFE3A8" w14:textId="77777777" w:rsidR="00553245" w:rsidRDefault="00553245" w:rsidP="00553245">
      <w:pPr>
        <w:contextualSpacing/>
      </w:pPr>
      <w:r>
        <w:t xml:space="preserve">Mona Charen, in </w:t>
      </w:r>
      <w:r w:rsidRPr="007C18EB">
        <w:rPr>
          <w:i/>
        </w:rPr>
        <w:t>Sex Matters</w:t>
      </w:r>
      <w:r>
        <w:t>, says that men and women think differently and have different intellectual as well as emotional capacities. If there are gender differences in cognitive abilities, why not racial?</w:t>
      </w:r>
    </w:p>
    <w:p w14:paraId="225D878A" w14:textId="77777777" w:rsidR="00553245" w:rsidRDefault="00553245" w:rsidP="00553245">
      <w:pPr>
        <w:contextualSpacing/>
      </w:pPr>
    </w:p>
    <w:p w14:paraId="792574FF" w14:textId="77777777" w:rsidR="00553245" w:rsidRDefault="00553245" w:rsidP="00553245">
      <w:pPr>
        <w:contextualSpacing/>
      </w:pPr>
      <w:r>
        <w:t>I take solace in what my best friend in my twenties—a Mexican American—said to me: “Pretty soon everyone will look like me.”</w:t>
      </w:r>
    </w:p>
    <w:p w14:paraId="2D065FDC" w14:textId="77777777" w:rsidR="00553245" w:rsidRDefault="00553245" w:rsidP="00553245">
      <w:pPr>
        <w:contextualSpacing/>
      </w:pPr>
    </w:p>
    <w:p w14:paraId="68985343" w14:textId="77777777" w:rsidR="00553245" w:rsidRPr="00E80B2B" w:rsidRDefault="00553245" w:rsidP="00553245">
      <w:pPr>
        <w:contextualSpacing/>
        <w:jc w:val="center"/>
        <w:rPr>
          <w:sz w:val="32"/>
        </w:rPr>
      </w:pPr>
      <w:r>
        <w:rPr>
          <w:sz w:val="32"/>
        </w:rPr>
        <w:sym w:font="Wingdings" w:char="F09A"/>
      </w:r>
    </w:p>
    <w:p w14:paraId="36BF1119" w14:textId="77777777" w:rsidR="00553245" w:rsidRDefault="00553245" w:rsidP="00553245">
      <w:pPr>
        <w:contextualSpacing/>
      </w:pPr>
    </w:p>
    <w:p w14:paraId="5AFFCB2A" w14:textId="77777777" w:rsidR="00553245" w:rsidRDefault="00553245" w:rsidP="00553245">
      <w:pPr>
        <w:contextualSpacing/>
      </w:pPr>
      <w:r>
        <w:t>I have come across a chapter in a book supporting my position; it’s the best thing I have read so far on the concept of race. Here is what David Reich says about his background:</w:t>
      </w:r>
    </w:p>
    <w:p w14:paraId="2221F75B" w14:textId="77777777" w:rsidR="00553245" w:rsidRDefault="00553245" w:rsidP="00553245">
      <w:pPr>
        <w:contextualSpacing/>
      </w:pPr>
    </w:p>
    <w:p w14:paraId="0C1B2385" w14:textId="77777777" w:rsidR="00553245" w:rsidRDefault="00553245" w:rsidP="00553245">
      <w:pPr>
        <w:ind w:left="720" w:right="720"/>
        <w:contextualSpacing/>
      </w:pPr>
      <w:r>
        <w:lastRenderedPageBreak/>
        <w:t>When I started my first academic job in 2003, I bet my career on the idea that the history of mixture of West Africans and Europeans in the Americas would make it possible to find risk factors that contribute to health disparities for diseases like prostate cancer . . . To make such studies possible, I set up a molecular biology laboratory to identify mutations that differed in frequency between West Africans and Europeans. . . . To prove that these ideas worked in practice, we applied them to many traits, including prostate cancer, uterine fibroids, late-stage kidney disease, multiple sclerosis, low white blood cell count, and type 2 diabetes. (Reich 247-48)</w:t>
      </w:r>
    </w:p>
    <w:p w14:paraId="082E6768" w14:textId="77777777" w:rsidR="00553245" w:rsidRDefault="00553245" w:rsidP="00553245">
      <w:pPr>
        <w:contextualSpacing/>
      </w:pPr>
    </w:p>
    <w:p w14:paraId="2D4E076E" w14:textId="4F6FE975" w:rsidR="00AA7069" w:rsidRDefault="00553245" w:rsidP="00553245">
      <w:pPr>
        <w:contextualSpacing/>
      </w:pPr>
      <w:r>
        <w:t xml:space="preserve">What about diseases prevalent among Ashkenazi Jews (those of </w:t>
      </w:r>
      <w:r w:rsidR="00AA7069">
        <w:t xml:space="preserve">Central- and </w:t>
      </w:r>
      <w:r>
        <w:t>East-European descent)?</w:t>
      </w:r>
      <w:r w:rsidR="00AA7069">
        <w:t xml:space="preserve"> According to the National Gaucher Foundation,</w:t>
      </w:r>
    </w:p>
    <w:p w14:paraId="319E7B29" w14:textId="77777777" w:rsidR="00AA7069" w:rsidRDefault="00AA7069" w:rsidP="00553245">
      <w:pPr>
        <w:contextualSpacing/>
      </w:pPr>
    </w:p>
    <w:p w14:paraId="7741BC32" w14:textId="135BFAD5" w:rsidR="00553245" w:rsidRDefault="00553245" w:rsidP="00AA7069">
      <w:pPr>
        <w:ind w:left="720" w:right="720"/>
        <w:contextualSpacing/>
      </w:pPr>
      <w:r>
        <w:t>as many as one in three Ashkenazi Jews . . . are carriers for certain genetic diseases . . . five diseases are especially common among Ashkenazi Jews: Gaucher disease (1 in 10)</w:t>
      </w:r>
      <w:r w:rsidRPr="00970B17">
        <w:t xml:space="preserve"> </w:t>
      </w:r>
      <w:r>
        <w:t>. . . cystic fibrosis (1 in 24) . . . Tay-Sachs disease (1 in 27) . . . familial dysautonomia (1 in 31) . . . spinal muscular atrophy (1 in 41).</w:t>
      </w:r>
    </w:p>
    <w:p w14:paraId="7C490AC1" w14:textId="77777777" w:rsidR="00AA7069" w:rsidRDefault="00AA7069" w:rsidP="00553245">
      <w:pPr>
        <w:contextualSpacing/>
      </w:pPr>
    </w:p>
    <w:p w14:paraId="6AE5A71A" w14:textId="77777777" w:rsidR="00553245" w:rsidRDefault="00553245" w:rsidP="00553245">
      <w:pPr>
        <w:jc w:val="center"/>
        <w:rPr>
          <w:sz w:val="32"/>
        </w:rPr>
      </w:pPr>
      <w:r>
        <w:rPr>
          <w:sz w:val="32"/>
        </w:rPr>
        <w:sym w:font="Wingdings" w:char="F09A"/>
      </w:r>
    </w:p>
    <w:p w14:paraId="07488663" w14:textId="77777777" w:rsidR="00553245" w:rsidRDefault="00553245" w:rsidP="00553245"/>
    <w:p w14:paraId="045833D9" w14:textId="77777777" w:rsidR="00553245" w:rsidRPr="00D35FB1" w:rsidRDefault="00553245" w:rsidP="00553245">
      <w:pPr>
        <w:rPr>
          <w:rFonts w:eastAsia="Times New Roman"/>
        </w:rPr>
      </w:pPr>
      <w:r>
        <w:rPr>
          <w:rFonts w:eastAsia="Times New Roman"/>
        </w:rPr>
        <w:t>Everyone breathes</w:t>
      </w:r>
      <w:r w:rsidRPr="00D35FB1">
        <w:rPr>
          <w:rFonts w:eastAsia="Times New Roman"/>
        </w:rPr>
        <w:t xml:space="preserve"> in attitudes from </w:t>
      </w:r>
      <w:r>
        <w:rPr>
          <w:rFonts w:eastAsia="Times New Roman"/>
        </w:rPr>
        <w:t xml:space="preserve">their </w:t>
      </w:r>
      <w:r w:rsidRPr="00D35FB1">
        <w:rPr>
          <w:rFonts w:eastAsia="Times New Roman"/>
        </w:rPr>
        <w:t>environments growing up.</w:t>
      </w:r>
    </w:p>
    <w:p w14:paraId="46C9C1EE" w14:textId="77777777" w:rsidR="00553245" w:rsidRPr="00D35FB1" w:rsidRDefault="00553245" w:rsidP="00553245">
      <w:pPr>
        <w:rPr>
          <w:rFonts w:eastAsia="Times New Roman"/>
        </w:rPr>
      </w:pPr>
    </w:p>
    <w:p w14:paraId="4521A6D8" w14:textId="010B9876" w:rsidR="00553245" w:rsidRDefault="00553245" w:rsidP="00553245">
      <w:pPr>
        <w:rPr>
          <w:rFonts w:eastAsia="Times New Roman"/>
        </w:rPr>
      </w:pPr>
      <w:r w:rsidRPr="00D35FB1">
        <w:rPr>
          <w:rFonts w:eastAsia="Times New Roman"/>
        </w:rPr>
        <w:t xml:space="preserve">Moral theology makes a distinction between concupiscence and willed acts. Concupiscence is the instantaneous reactions we have that incline us to do evil acts. (For example, if someone cuts me off on the highway, my </w:t>
      </w:r>
      <w:r>
        <w:rPr>
          <w:rFonts w:eastAsia="Times New Roman"/>
        </w:rPr>
        <w:t xml:space="preserve">instant </w:t>
      </w:r>
      <w:r w:rsidRPr="00D35FB1">
        <w:rPr>
          <w:rFonts w:eastAsia="Times New Roman"/>
        </w:rPr>
        <w:t xml:space="preserve">reaction may be to want to catch up with that person and </w:t>
      </w:r>
      <w:r w:rsidR="00AA7069">
        <w:rPr>
          <w:rFonts w:eastAsia="Times New Roman"/>
        </w:rPr>
        <w:t>indicate my outrage</w:t>
      </w:r>
      <w:r w:rsidRPr="00D35FB1">
        <w:rPr>
          <w:rFonts w:eastAsia="Times New Roman"/>
        </w:rPr>
        <w:t>.) Protestant moral theologians tend to say that we should feel guilty about concupiscent inclinations; Catholic moral theologians tend to say that we needn</w:t>
      </w:r>
      <w:r>
        <w:rPr>
          <w:rFonts w:eastAsia="Times New Roman"/>
        </w:rPr>
        <w:t>’</w:t>
      </w:r>
      <w:r w:rsidRPr="00D35FB1">
        <w:rPr>
          <w:rFonts w:eastAsia="Times New Roman"/>
        </w:rPr>
        <w:t>t. Instead, the latter emphasize, it is what we choose to do about such inclinations, once we become aware of them, that we should feel responsible for.</w:t>
      </w:r>
      <w:r>
        <w:rPr>
          <w:rFonts w:eastAsia="Times New Roman"/>
        </w:rPr>
        <w:t xml:space="preserve"> (I.e., we must will something to be responsible for it.)</w:t>
      </w:r>
    </w:p>
    <w:p w14:paraId="370A8F13" w14:textId="77777777" w:rsidR="00553245" w:rsidRDefault="00553245" w:rsidP="00553245">
      <w:pPr>
        <w:rPr>
          <w:rFonts w:eastAsia="Times New Roman"/>
        </w:rPr>
      </w:pPr>
    </w:p>
    <w:p w14:paraId="2B1FA73E" w14:textId="77777777" w:rsidR="00553245" w:rsidRPr="00D35FB1" w:rsidRDefault="00553245" w:rsidP="00553245">
      <w:pPr>
        <w:rPr>
          <w:rFonts w:eastAsia="Times New Roman"/>
        </w:rPr>
      </w:pPr>
      <w:r w:rsidRPr="00D35FB1">
        <w:rPr>
          <w:rFonts w:eastAsia="Times New Roman"/>
        </w:rPr>
        <w:t xml:space="preserve">I think a similar distinction applies to the racism in our environments that we and everyone else imbibe as children. We </w:t>
      </w:r>
      <w:r>
        <w:rPr>
          <w:rFonts w:eastAsia="Times New Roman"/>
        </w:rPr>
        <w:t xml:space="preserve">may not be </w:t>
      </w:r>
      <w:r w:rsidRPr="00D35FB1">
        <w:rPr>
          <w:rFonts w:eastAsia="Times New Roman"/>
        </w:rPr>
        <w:t>responsible for the racist inclina</w:t>
      </w:r>
      <w:r>
        <w:rPr>
          <w:rFonts w:eastAsia="Times New Roman"/>
        </w:rPr>
        <w:t>tions we absorb</w:t>
      </w:r>
      <w:r w:rsidRPr="00D35FB1">
        <w:rPr>
          <w:rFonts w:eastAsia="Times New Roman"/>
        </w:rPr>
        <w:t xml:space="preserve">; but we are responsible for what we do </w:t>
      </w:r>
      <w:r>
        <w:rPr>
          <w:rFonts w:eastAsia="Times New Roman"/>
        </w:rPr>
        <w:t xml:space="preserve">with </w:t>
      </w:r>
      <w:r w:rsidRPr="00D35FB1">
        <w:rPr>
          <w:rFonts w:eastAsia="Times New Roman"/>
        </w:rPr>
        <w:t xml:space="preserve">them, once we become aware </w:t>
      </w:r>
      <w:r>
        <w:t>of their existence.</w:t>
      </w:r>
    </w:p>
    <w:p w14:paraId="4DBEE8D2" w14:textId="77777777" w:rsidR="00553245" w:rsidRDefault="00553245" w:rsidP="006B7FB9">
      <w:pPr>
        <w:contextualSpacing/>
      </w:pPr>
    </w:p>
    <w:sectPr w:rsidR="00553245"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4D455" w14:textId="77777777" w:rsidR="00EE69CC" w:rsidRDefault="00EE69CC" w:rsidP="00DB3FBA">
      <w:r>
        <w:separator/>
      </w:r>
    </w:p>
  </w:endnote>
  <w:endnote w:type="continuationSeparator" w:id="0">
    <w:p w14:paraId="381180E1" w14:textId="77777777" w:rsidR="00EE69CC" w:rsidRDefault="00EE69CC" w:rsidP="00D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24F2A" w14:textId="77777777" w:rsidR="00EE69CC" w:rsidRDefault="00EE69CC" w:rsidP="00DB3FBA">
      <w:r>
        <w:separator/>
      </w:r>
    </w:p>
  </w:footnote>
  <w:footnote w:type="continuationSeparator" w:id="0">
    <w:p w14:paraId="1ABF8C52" w14:textId="77777777" w:rsidR="00EE69CC" w:rsidRDefault="00EE69CC" w:rsidP="00DB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0ED824B8"/>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2" w15:restartNumberingAfterBreak="0">
    <w:nsid w:val="2A5F4247"/>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061906415">
    <w:abstractNumId w:val="1"/>
  </w:num>
  <w:num w:numId="3" w16cid:durableId="30416732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29"/>
    <w:rsid w:val="00055475"/>
    <w:rsid w:val="00075850"/>
    <w:rsid w:val="00085D12"/>
    <w:rsid w:val="000A7A27"/>
    <w:rsid w:val="000D3504"/>
    <w:rsid w:val="000E4A3E"/>
    <w:rsid w:val="000E53F0"/>
    <w:rsid w:val="000F0B06"/>
    <w:rsid w:val="000F3478"/>
    <w:rsid w:val="00107DBF"/>
    <w:rsid w:val="00145CF5"/>
    <w:rsid w:val="001B0D8E"/>
    <w:rsid w:val="001C1474"/>
    <w:rsid w:val="001F2C4D"/>
    <w:rsid w:val="001F611C"/>
    <w:rsid w:val="00210178"/>
    <w:rsid w:val="00217D97"/>
    <w:rsid w:val="00232731"/>
    <w:rsid w:val="0025166F"/>
    <w:rsid w:val="003108A3"/>
    <w:rsid w:val="00325960"/>
    <w:rsid w:val="00367D2B"/>
    <w:rsid w:val="003B6060"/>
    <w:rsid w:val="003D2B60"/>
    <w:rsid w:val="0040586D"/>
    <w:rsid w:val="004270FC"/>
    <w:rsid w:val="00494EC0"/>
    <w:rsid w:val="00496AF0"/>
    <w:rsid w:val="004C0A93"/>
    <w:rsid w:val="004D13D2"/>
    <w:rsid w:val="0050284A"/>
    <w:rsid w:val="00506366"/>
    <w:rsid w:val="00510565"/>
    <w:rsid w:val="005449D1"/>
    <w:rsid w:val="00553245"/>
    <w:rsid w:val="00576E48"/>
    <w:rsid w:val="005C4FAA"/>
    <w:rsid w:val="005C610B"/>
    <w:rsid w:val="005D1BF8"/>
    <w:rsid w:val="005F0A8B"/>
    <w:rsid w:val="00602A9D"/>
    <w:rsid w:val="00610F42"/>
    <w:rsid w:val="006160E2"/>
    <w:rsid w:val="00624644"/>
    <w:rsid w:val="006429EC"/>
    <w:rsid w:val="006437FA"/>
    <w:rsid w:val="006720B7"/>
    <w:rsid w:val="00684741"/>
    <w:rsid w:val="00696680"/>
    <w:rsid w:val="00696C56"/>
    <w:rsid w:val="006B67A6"/>
    <w:rsid w:val="006B7FB9"/>
    <w:rsid w:val="006E03E4"/>
    <w:rsid w:val="00707588"/>
    <w:rsid w:val="00723636"/>
    <w:rsid w:val="007248E6"/>
    <w:rsid w:val="00727B73"/>
    <w:rsid w:val="00736DDE"/>
    <w:rsid w:val="00775F3A"/>
    <w:rsid w:val="00792CF3"/>
    <w:rsid w:val="007C1F29"/>
    <w:rsid w:val="007E7D87"/>
    <w:rsid w:val="00803333"/>
    <w:rsid w:val="00803B5B"/>
    <w:rsid w:val="0080736C"/>
    <w:rsid w:val="008A186F"/>
    <w:rsid w:val="008A1EF2"/>
    <w:rsid w:val="008A37E2"/>
    <w:rsid w:val="008B1CED"/>
    <w:rsid w:val="008C5CE4"/>
    <w:rsid w:val="008D6B43"/>
    <w:rsid w:val="008F01C0"/>
    <w:rsid w:val="008F5517"/>
    <w:rsid w:val="00920754"/>
    <w:rsid w:val="00925EDB"/>
    <w:rsid w:val="0093214A"/>
    <w:rsid w:val="00932477"/>
    <w:rsid w:val="00942A03"/>
    <w:rsid w:val="009A2BCE"/>
    <w:rsid w:val="009D5420"/>
    <w:rsid w:val="009F2C63"/>
    <w:rsid w:val="00A14CC2"/>
    <w:rsid w:val="00A24E6D"/>
    <w:rsid w:val="00A84A4B"/>
    <w:rsid w:val="00A85CAB"/>
    <w:rsid w:val="00AA7069"/>
    <w:rsid w:val="00AB1E8D"/>
    <w:rsid w:val="00AE07B1"/>
    <w:rsid w:val="00AF38E5"/>
    <w:rsid w:val="00AF59AC"/>
    <w:rsid w:val="00AF6289"/>
    <w:rsid w:val="00B02564"/>
    <w:rsid w:val="00B21EAF"/>
    <w:rsid w:val="00B22DE1"/>
    <w:rsid w:val="00B422F7"/>
    <w:rsid w:val="00B515AA"/>
    <w:rsid w:val="00B64097"/>
    <w:rsid w:val="00BA346B"/>
    <w:rsid w:val="00C433B8"/>
    <w:rsid w:val="00CB54D7"/>
    <w:rsid w:val="00CE289E"/>
    <w:rsid w:val="00D10316"/>
    <w:rsid w:val="00D12A77"/>
    <w:rsid w:val="00D51877"/>
    <w:rsid w:val="00D6654F"/>
    <w:rsid w:val="00D77A70"/>
    <w:rsid w:val="00D81FB5"/>
    <w:rsid w:val="00DB3FBA"/>
    <w:rsid w:val="00E45D10"/>
    <w:rsid w:val="00E91F75"/>
    <w:rsid w:val="00EC21B6"/>
    <w:rsid w:val="00ED2805"/>
    <w:rsid w:val="00EE69CC"/>
    <w:rsid w:val="00EE7E23"/>
    <w:rsid w:val="00EF28B7"/>
    <w:rsid w:val="00F37B0E"/>
    <w:rsid w:val="00F46BE8"/>
    <w:rsid w:val="00F65EAB"/>
    <w:rsid w:val="00F66189"/>
    <w:rsid w:val="00F67A55"/>
    <w:rsid w:val="00F70B9D"/>
    <w:rsid w:val="00F71387"/>
    <w:rsid w:val="00FA2067"/>
    <w:rsid w:val="00FB261A"/>
    <w:rsid w:val="00FB5E59"/>
    <w:rsid w:val="00FB65C1"/>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FC2"/>
  <w15:chartTrackingRefBased/>
  <w15:docId w15:val="{6A4FB13C-8A9A-4643-9AA5-1E48E091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245"/>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George Crandall</cp:lastModifiedBy>
  <cp:revision>7</cp:revision>
  <dcterms:created xsi:type="dcterms:W3CDTF">2023-04-10T04:24:00Z</dcterms:created>
  <dcterms:modified xsi:type="dcterms:W3CDTF">2025-10-26T10:55:00Z</dcterms:modified>
</cp:coreProperties>
</file>