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76D6" w14:textId="6B5C9B20" w:rsidR="004A0692" w:rsidRPr="004A0692" w:rsidRDefault="004A0692" w:rsidP="004A0692">
      <w:pPr>
        <w:jc w:val="center"/>
        <w:rPr>
          <w:rFonts w:eastAsiaTheme="majorEastAsia" w:cs="Times New Roman"/>
          <w:kern w:val="2"/>
          <w:szCs w:val="32"/>
          <w14:ligatures w14:val="standardContextual"/>
        </w:rPr>
      </w:pPr>
      <w:r w:rsidRPr="004A0692">
        <w:rPr>
          <w:rFonts w:eastAsiaTheme="majorEastAsia" w:cs="Times New Roman"/>
          <w:kern w:val="2"/>
          <w:szCs w:val="32"/>
          <w14:ligatures w14:val="standardContextual"/>
        </w:rPr>
        <w:t>SOME SCRIPTURAL PASSAGES RELEVANT</w:t>
      </w:r>
    </w:p>
    <w:p w14:paraId="462D561C" w14:textId="5F46DE3F" w:rsidR="00BF4A3D" w:rsidRPr="004A0692" w:rsidRDefault="004A0692" w:rsidP="004A0692">
      <w:pPr>
        <w:jc w:val="center"/>
        <w:rPr>
          <w:rFonts w:cs="Times New Roman"/>
          <w:kern w:val="2"/>
          <w14:ligatures w14:val="standardContextual"/>
        </w:rPr>
      </w:pPr>
      <w:r w:rsidRPr="004A0692">
        <w:rPr>
          <w:rFonts w:eastAsiaTheme="majorEastAsia" w:cs="Times New Roman"/>
          <w:kern w:val="2"/>
          <w:szCs w:val="32"/>
          <w14:ligatures w14:val="standardContextual"/>
        </w:rPr>
        <w:t>TO RELIGIOUS PLURALISM</w:t>
      </w:r>
    </w:p>
    <w:p w14:paraId="07E6D1C9" w14:textId="07FC93CC" w:rsidR="004A0692" w:rsidRDefault="004A0692" w:rsidP="004A0692">
      <w:pPr>
        <w:rPr>
          <w:rFonts w:eastAsiaTheme="majorEastAsia" w:cs="Times New Roman"/>
          <w:kern w:val="2"/>
          <w:szCs w:val="32"/>
          <w14:ligatures w14:val="standardContextual"/>
        </w:rPr>
      </w:pPr>
    </w:p>
    <w:p w14:paraId="17521F17" w14:textId="77777777" w:rsidR="004A0692" w:rsidRPr="004A0692" w:rsidRDefault="004A0692" w:rsidP="004A0692">
      <w:pPr>
        <w:jc w:val="center"/>
        <w:rPr>
          <w:rFonts w:eastAsiaTheme="majorEastAsia" w:cs="Times New Roman"/>
          <w:kern w:val="2"/>
          <w:sz w:val="20"/>
          <w14:ligatures w14:val="standardContextual"/>
        </w:rPr>
      </w:pPr>
      <w:r w:rsidRPr="004A0692">
        <w:rPr>
          <w:rFonts w:eastAsiaTheme="majorEastAsia" w:cs="Times New Roman"/>
          <w:kern w:val="2"/>
          <w:sz w:val="20"/>
          <w14:ligatures w14:val="standardContextual"/>
        </w:rPr>
        <w:t>Paul Hahn, Theology Department</w:t>
      </w:r>
    </w:p>
    <w:p w14:paraId="447F769E" w14:textId="77777777" w:rsidR="004A0692" w:rsidRPr="004A0692" w:rsidRDefault="004A0692" w:rsidP="004A0692">
      <w:pPr>
        <w:jc w:val="center"/>
        <w:rPr>
          <w:rFonts w:eastAsiaTheme="majorEastAsia" w:cs="Times New Roman"/>
          <w:kern w:val="2"/>
          <w:sz w:val="20"/>
          <w14:ligatures w14:val="standardContextual"/>
        </w:rPr>
      </w:pPr>
      <w:r w:rsidRPr="004A0692">
        <w:rPr>
          <w:rFonts w:eastAsiaTheme="majorEastAsia" w:cs="Times New Roman"/>
          <w:kern w:val="2"/>
          <w:sz w:val="20"/>
          <w14:ligatures w14:val="standardContextual"/>
        </w:rPr>
        <w:t>University of St Thomas, Houston TX 77006</w:t>
      </w:r>
    </w:p>
    <w:p w14:paraId="0DAA68B8" w14:textId="68F66D41" w:rsidR="004A0692" w:rsidRPr="004A0692" w:rsidRDefault="004A0692" w:rsidP="004A0692">
      <w:pPr>
        <w:jc w:val="center"/>
        <w:rPr>
          <w:rFonts w:eastAsiaTheme="majorEastAsia" w:cs="Times New Roman"/>
          <w:kern w:val="2"/>
          <w:sz w:val="20"/>
          <w14:ligatures w14:val="standardContextual"/>
        </w:rPr>
      </w:pPr>
      <w:r w:rsidRPr="004A0692">
        <w:rPr>
          <w:rFonts w:eastAsiaTheme="majorEastAsia" w:cs="Times New Roman"/>
          <w:kern w:val="2"/>
          <w:sz w:val="20"/>
          <w14:ligatures w14:val="standardContextual"/>
        </w:rPr>
        <w:t>© 2026, theologyplus.com</w:t>
      </w:r>
    </w:p>
    <w:p w14:paraId="78F95511" w14:textId="044ED355" w:rsidR="004A0692" w:rsidRPr="004A0692" w:rsidRDefault="004A0692" w:rsidP="004A0692">
      <w:pPr>
        <w:jc w:val="center"/>
        <w:rPr>
          <w:rFonts w:eastAsiaTheme="majorEastAsia" w:cs="Times New Roman"/>
          <w:kern w:val="2"/>
          <w:sz w:val="20"/>
          <w14:ligatures w14:val="standardContextual"/>
        </w:rPr>
      </w:pPr>
      <w:r w:rsidRPr="004A0692">
        <w:rPr>
          <w:rFonts w:eastAsiaTheme="majorEastAsia" w:cs="Times New Roman"/>
          <w:kern w:val="2"/>
          <w:sz w:val="20"/>
          <w14:ligatures w14:val="standardContextual"/>
        </w:rPr>
        <w:t>All scripture quotations are from the New Revised Standard Version.</w:t>
      </w:r>
    </w:p>
    <w:p w14:paraId="79446EB0" w14:textId="77777777" w:rsidR="004A0692" w:rsidRDefault="004A0692" w:rsidP="00664735">
      <w:pPr>
        <w:rPr>
          <w:rFonts w:cs="Times New Roman"/>
          <w:kern w:val="2"/>
          <w14:ligatures w14:val="standardContextual"/>
        </w:rPr>
      </w:pPr>
    </w:p>
    <w:p w14:paraId="3BF040BB" w14:textId="77777777" w:rsidR="004A0692" w:rsidRPr="004A0692" w:rsidRDefault="004A0692" w:rsidP="00664735">
      <w:pPr>
        <w:rPr>
          <w:rFonts w:cs="Times New Roman"/>
          <w:kern w:val="2"/>
          <w14:ligatures w14:val="standardContextual"/>
        </w:rPr>
      </w:pPr>
    </w:p>
    <w:p w14:paraId="67A8D55E" w14:textId="77777777" w:rsidR="004A0692" w:rsidRPr="004A0692" w:rsidRDefault="004A0692" w:rsidP="004A0692">
      <w:pPr>
        <w:tabs>
          <w:tab w:val="left" w:pos="-720"/>
        </w:tabs>
        <w:contextualSpacing/>
        <w:rPr>
          <w:spacing w:val="-2"/>
        </w:rPr>
      </w:pPr>
      <w:r w:rsidRPr="004A0692">
        <w:rPr>
          <w:spacing w:val="-2"/>
        </w:rPr>
        <w:t xml:space="preserve">John 1:1-4, 9, “In the beginning was the Word, and the Word was with God, and the Word was God. </w:t>
      </w:r>
      <w:r w:rsidRPr="004A0692">
        <w:rPr>
          <w:spacing w:val="-2"/>
          <w:vertAlign w:val="superscript"/>
        </w:rPr>
        <w:t>2</w:t>
      </w:r>
      <w:r w:rsidRPr="004A0692">
        <w:rPr>
          <w:spacing w:val="-2"/>
        </w:rPr>
        <w:t xml:space="preserve"> He was in the beginning with God. </w:t>
      </w:r>
      <w:r w:rsidRPr="004A0692">
        <w:rPr>
          <w:spacing w:val="-2"/>
          <w:vertAlign w:val="superscript"/>
        </w:rPr>
        <w:t>3</w:t>
      </w:r>
      <w:r w:rsidRPr="004A0692">
        <w:rPr>
          <w:spacing w:val="-2"/>
        </w:rPr>
        <w:t xml:space="preserve"> All things came into being through him, and without him not one thing came into being. What has come into being </w:t>
      </w:r>
      <w:r w:rsidRPr="004A0692">
        <w:rPr>
          <w:spacing w:val="-2"/>
          <w:vertAlign w:val="superscript"/>
        </w:rPr>
        <w:t>4</w:t>
      </w:r>
      <w:r w:rsidRPr="004A0692">
        <w:rPr>
          <w:spacing w:val="-2"/>
        </w:rPr>
        <w:t xml:space="preserve"> in him was life, and the life was the light of all people. . . . </w:t>
      </w:r>
      <w:r w:rsidRPr="004A0692">
        <w:rPr>
          <w:spacing w:val="-2"/>
          <w:vertAlign w:val="superscript"/>
        </w:rPr>
        <w:t>9</w:t>
      </w:r>
      <w:r w:rsidRPr="004A0692">
        <w:rPr>
          <w:spacing w:val="-2"/>
        </w:rPr>
        <w:t xml:space="preserve"> The true light, which enlightens everyone, was coming into the world. (The </w:t>
      </w:r>
      <w:proofErr w:type="spellStart"/>
      <w:r w:rsidRPr="004A0692">
        <w:rPr>
          <w:smallCaps/>
          <w:spacing w:val="-2"/>
        </w:rPr>
        <w:t>nrsv</w:t>
      </w:r>
      <w:proofErr w:type="spellEnd"/>
      <w:r w:rsidRPr="004A0692">
        <w:rPr>
          <w:spacing w:val="-2"/>
        </w:rPr>
        <w:t xml:space="preserve"> offers an alternate reading of the last verse: “He was the true light that enlightens everyone coming into the world.”)</w:t>
      </w:r>
    </w:p>
    <w:p w14:paraId="530E54CF" w14:textId="77777777" w:rsidR="004A0692" w:rsidRPr="004A0692" w:rsidRDefault="004A0692" w:rsidP="004A0692">
      <w:pPr>
        <w:tabs>
          <w:tab w:val="left" w:pos="-720"/>
        </w:tabs>
        <w:rPr>
          <w:spacing w:val="-2"/>
        </w:rPr>
      </w:pPr>
    </w:p>
    <w:p w14:paraId="67D864FC" w14:textId="77777777" w:rsidR="004A0692" w:rsidRPr="004A0692" w:rsidRDefault="004A0692" w:rsidP="004A0692">
      <w:pPr>
        <w:tabs>
          <w:tab w:val="left" w:pos="-720"/>
        </w:tabs>
        <w:contextualSpacing/>
        <w:rPr>
          <w:spacing w:val="-2"/>
        </w:rPr>
      </w:pPr>
      <w:r w:rsidRPr="004A0692">
        <w:rPr>
          <w:spacing w:val="-2"/>
        </w:rPr>
        <w:t>Acts 17:22-28 — Then Paul stood in front of the Areopagus and said, “Athen</w:t>
      </w:r>
      <w:r w:rsidRPr="004A0692">
        <w:rPr>
          <w:spacing w:val="-2"/>
        </w:rPr>
        <w:softHyphen/>
        <w:t xml:space="preserve">ians, I see how extremely religious you are in every way. </w:t>
      </w:r>
      <w:r w:rsidRPr="004A0692">
        <w:rPr>
          <w:spacing w:val="-2"/>
          <w:vertAlign w:val="superscript"/>
        </w:rPr>
        <w:t>23</w:t>
      </w:r>
      <w:r w:rsidRPr="004A0692">
        <w:rPr>
          <w:spacing w:val="-2"/>
        </w:rPr>
        <w:t xml:space="preserve"> For as I went through the city and looked carefully at the objects of your worship, I found among them an altar with the inscription, ‘To an unknown god.’ What therefore you worship as unknown, this I proclaim to you. </w:t>
      </w:r>
      <w:r w:rsidRPr="004A0692">
        <w:rPr>
          <w:spacing w:val="-2"/>
          <w:vertAlign w:val="superscript"/>
        </w:rPr>
        <w:t>24</w:t>
      </w:r>
      <w:r w:rsidRPr="004A0692">
        <w:rPr>
          <w:spacing w:val="-2"/>
        </w:rPr>
        <w:t xml:space="preserve"> The God who made the world and everything in it, he who is Lord of heaven and earth, does not live in shrines made by human hands, </w:t>
      </w:r>
      <w:r w:rsidRPr="004A0692">
        <w:rPr>
          <w:spacing w:val="-2"/>
          <w:vertAlign w:val="superscript"/>
        </w:rPr>
        <w:t>25</w:t>
      </w:r>
      <w:r w:rsidRPr="004A0692">
        <w:rPr>
          <w:spacing w:val="-2"/>
        </w:rPr>
        <w:t xml:space="preserve"> nor is he served by human hands, as though he needed anything, since he himself gives to all mortals life and breath and all things. </w:t>
      </w:r>
      <w:r w:rsidRPr="004A0692">
        <w:rPr>
          <w:spacing w:val="-2"/>
          <w:vertAlign w:val="superscript"/>
        </w:rPr>
        <w:t>26</w:t>
      </w:r>
      <w:r w:rsidRPr="004A0692">
        <w:rPr>
          <w:spacing w:val="-2"/>
        </w:rPr>
        <w:t xml:space="preserve"> From one ances</w:t>
      </w:r>
      <w:r w:rsidRPr="004A0692">
        <w:rPr>
          <w:spacing w:val="-2"/>
        </w:rPr>
        <w:softHyphen/>
        <w:t>tor he made all nations to inhab</w:t>
      </w:r>
      <w:r w:rsidRPr="004A0692">
        <w:rPr>
          <w:spacing w:val="-2"/>
        </w:rPr>
        <w:softHyphen/>
        <w:t xml:space="preserve">it the whole earth, and he allotted the times of their existence and the boundaries of the places where they would live, </w:t>
      </w:r>
      <w:r w:rsidRPr="004A0692">
        <w:rPr>
          <w:spacing w:val="-2"/>
          <w:vertAlign w:val="superscript"/>
        </w:rPr>
        <w:t>27</w:t>
      </w:r>
      <w:r w:rsidRPr="004A0692">
        <w:rPr>
          <w:spacing w:val="-2"/>
        </w:rPr>
        <w:t xml:space="preserve"> so that they would search for God and perhaps grope for him and find him—though </w:t>
      </w:r>
      <w:r w:rsidRPr="004A0692">
        <w:rPr>
          <w:spacing w:val="-2"/>
        </w:rPr>
        <w:softHyphen/>
        <w:t xml:space="preserve">indeed he is not far from each one of us. </w:t>
      </w:r>
      <w:r w:rsidRPr="004A0692">
        <w:rPr>
          <w:spacing w:val="-2"/>
          <w:vertAlign w:val="superscript"/>
        </w:rPr>
        <w:t>28</w:t>
      </w:r>
      <w:r w:rsidRPr="004A0692">
        <w:rPr>
          <w:spacing w:val="-2"/>
        </w:rPr>
        <w:t xml:space="preserve"> For ‘In him we live and move and have our being’;</w:t>
      </w:r>
      <w:r w:rsidRPr="004A0692">
        <w:rPr>
          <w:rStyle w:val="FootnoteReference"/>
          <w:rFonts w:eastAsia="PMingLiU"/>
          <w:spacing w:val="-2"/>
        </w:rPr>
        <w:footnoteReference w:id="1"/>
      </w:r>
      <w:r w:rsidRPr="004A0692">
        <w:rPr>
          <w:spacing w:val="-2"/>
        </w:rPr>
        <w:t xml:space="preserve"> as even some of your own po</w:t>
      </w:r>
      <w:r w:rsidRPr="004A0692">
        <w:rPr>
          <w:spacing w:val="-2"/>
        </w:rPr>
        <w:softHyphen/>
        <w:t>ets have said, ‘For we too are his offspring.’</w:t>
      </w:r>
      <w:r w:rsidRPr="004A0692">
        <w:rPr>
          <w:rStyle w:val="FootnoteReference"/>
          <w:rFonts w:eastAsia="PMingLiU"/>
          <w:spacing w:val="-2"/>
        </w:rPr>
        <w:footnoteReference w:id="2"/>
      </w:r>
      <w:r w:rsidRPr="004A0692">
        <w:rPr>
          <w:spacing w:val="-2"/>
        </w:rPr>
        <w:t>”</w:t>
      </w:r>
    </w:p>
    <w:p w14:paraId="73A704F0" w14:textId="77777777" w:rsidR="004A0692" w:rsidRPr="004A0692" w:rsidRDefault="004A0692" w:rsidP="004A0692">
      <w:pPr>
        <w:tabs>
          <w:tab w:val="left" w:pos="-720"/>
        </w:tabs>
        <w:rPr>
          <w:spacing w:val="-2"/>
        </w:rPr>
      </w:pPr>
    </w:p>
    <w:p w14:paraId="697572E1" w14:textId="77777777" w:rsidR="004A0692" w:rsidRPr="004A0692" w:rsidRDefault="004A0692" w:rsidP="004A0692">
      <w:pPr>
        <w:tabs>
          <w:tab w:val="left" w:pos="-720"/>
        </w:tabs>
        <w:contextualSpacing/>
        <w:rPr>
          <w:spacing w:val="-2"/>
        </w:rPr>
      </w:pPr>
      <w:r w:rsidRPr="004A0692">
        <w:rPr>
          <w:spacing w:val="-2"/>
        </w:rPr>
        <w:t>Rom 1:19-20, “For what can be known about God is plain to them [wicked per</w:t>
      </w:r>
      <w:r w:rsidRPr="004A0692">
        <w:rPr>
          <w:spacing w:val="-2"/>
        </w:rPr>
        <w:softHyphen/>
        <w:t xml:space="preserve">sons], because God has shown it to them. </w:t>
      </w:r>
      <w:r w:rsidRPr="004A0692">
        <w:rPr>
          <w:spacing w:val="-2"/>
          <w:vertAlign w:val="superscript"/>
        </w:rPr>
        <w:t>20</w:t>
      </w:r>
      <w:r w:rsidRPr="004A0692">
        <w:rPr>
          <w:spacing w:val="-2"/>
        </w:rPr>
        <w:t xml:space="preserve"> Ever since the creation of the world his eternal power and divine nature, invisible though they are, have been under</w:t>
      </w:r>
      <w:r w:rsidRPr="004A0692">
        <w:rPr>
          <w:spacing w:val="-2"/>
        </w:rPr>
        <w:softHyphen/>
        <w:t xml:space="preserve">stood and seen through the things he has made. So they are without excuse; </w:t>
      </w:r>
      <w:r w:rsidRPr="004A0692">
        <w:rPr>
          <w:spacing w:val="-2"/>
          <w:vertAlign w:val="superscript"/>
        </w:rPr>
        <w:t>21</w:t>
      </w:r>
      <w:r w:rsidRPr="004A0692">
        <w:rPr>
          <w:spacing w:val="-2"/>
        </w:rPr>
        <w:t>for though they knew God, they did not honor him as God or give thanks to him, but they became futile in their thinking, and their senseless minds were darkened.”</w:t>
      </w:r>
    </w:p>
    <w:p w14:paraId="59C52024" w14:textId="77777777" w:rsidR="004A0692" w:rsidRPr="004A0692" w:rsidRDefault="004A0692" w:rsidP="004A0692">
      <w:pPr>
        <w:tabs>
          <w:tab w:val="left" w:pos="-720"/>
        </w:tabs>
        <w:rPr>
          <w:spacing w:val="-2"/>
        </w:rPr>
      </w:pPr>
    </w:p>
    <w:p w14:paraId="7A6EEF53" w14:textId="77777777" w:rsidR="004A0692" w:rsidRPr="004A0692" w:rsidRDefault="004A0692" w:rsidP="004A0692">
      <w:pPr>
        <w:tabs>
          <w:tab w:val="left" w:pos="-720"/>
        </w:tabs>
        <w:contextualSpacing/>
        <w:rPr>
          <w:spacing w:val="-2"/>
        </w:rPr>
      </w:pPr>
      <w:r w:rsidRPr="004A0692">
        <w:rPr>
          <w:spacing w:val="-2"/>
        </w:rPr>
        <w:t xml:space="preserve">Rom 2:6-16, “For he will repay according to each one’s deeds: </w:t>
      </w:r>
      <w:r w:rsidRPr="004A0692">
        <w:rPr>
          <w:spacing w:val="-2"/>
          <w:vertAlign w:val="superscript"/>
        </w:rPr>
        <w:t>7</w:t>
      </w:r>
      <w:r w:rsidRPr="004A0692">
        <w:rPr>
          <w:spacing w:val="-2"/>
        </w:rPr>
        <w:t xml:space="preserve"> to those who by patiently doing good seek for glory and honor and immortality, he will give eternal life; </w:t>
      </w:r>
      <w:r w:rsidRPr="004A0692">
        <w:rPr>
          <w:spacing w:val="-2"/>
          <w:vertAlign w:val="superscript"/>
        </w:rPr>
        <w:t>8</w:t>
      </w:r>
      <w:r w:rsidRPr="004A0692">
        <w:rPr>
          <w:spacing w:val="-2"/>
        </w:rPr>
        <w:t xml:space="preserve"> while for those who are self-seeking and who obey not the truth but wickedness, there will be wrath and fury. </w:t>
      </w:r>
      <w:r w:rsidRPr="004A0692">
        <w:rPr>
          <w:spacing w:val="-2"/>
          <w:vertAlign w:val="superscript"/>
        </w:rPr>
        <w:t>9</w:t>
      </w:r>
      <w:r w:rsidRPr="004A0692">
        <w:rPr>
          <w:spacing w:val="-2"/>
        </w:rPr>
        <w:t xml:space="preserve"> There will be anguish and dis</w:t>
      </w:r>
      <w:r w:rsidRPr="004A0692">
        <w:rPr>
          <w:spacing w:val="-2"/>
        </w:rPr>
        <w:softHyphen/>
        <w:t xml:space="preserve">tress for everyone who does evil, the Jew first and also the Greek, </w:t>
      </w:r>
      <w:r w:rsidRPr="004A0692">
        <w:rPr>
          <w:spacing w:val="-2"/>
          <w:vertAlign w:val="superscript"/>
        </w:rPr>
        <w:t>10</w:t>
      </w:r>
      <w:r w:rsidRPr="004A0692">
        <w:rPr>
          <w:spacing w:val="-2"/>
        </w:rPr>
        <w:t xml:space="preserve"> but glory and honor and peace for everyone who does good, the Jew first but also the Greek. </w:t>
      </w:r>
      <w:r w:rsidRPr="004A0692">
        <w:rPr>
          <w:spacing w:val="-2"/>
          <w:vertAlign w:val="superscript"/>
        </w:rPr>
        <w:t>11</w:t>
      </w:r>
      <w:r w:rsidRPr="004A0692">
        <w:rPr>
          <w:spacing w:val="-2"/>
        </w:rPr>
        <w:t xml:space="preserve"> For God shows no partiality. </w:t>
      </w:r>
      <w:r w:rsidRPr="004A0692">
        <w:rPr>
          <w:spacing w:val="-2"/>
          <w:vertAlign w:val="superscript"/>
        </w:rPr>
        <w:t>12</w:t>
      </w:r>
      <w:r w:rsidRPr="004A0692">
        <w:rPr>
          <w:spacing w:val="-2"/>
        </w:rPr>
        <w:t xml:space="preserve"> All who have sinned apart from the law will also perish apart from the law, and all who have sinned under the law will be judged by the law. </w:t>
      </w:r>
      <w:r w:rsidRPr="004A0692">
        <w:rPr>
          <w:spacing w:val="-2"/>
          <w:vertAlign w:val="superscript"/>
        </w:rPr>
        <w:t>13</w:t>
      </w:r>
      <w:r w:rsidRPr="004A0692">
        <w:rPr>
          <w:spacing w:val="-2"/>
        </w:rPr>
        <w:t xml:space="preserve"> For it is not the hearers of the law who are righteous in God’s sight, but the doers of the law who will be justified. </w:t>
      </w:r>
      <w:r w:rsidRPr="004A0692">
        <w:rPr>
          <w:spacing w:val="-2"/>
          <w:vertAlign w:val="superscript"/>
        </w:rPr>
        <w:t>14</w:t>
      </w:r>
      <w:r w:rsidRPr="004A0692">
        <w:rPr>
          <w:spacing w:val="-2"/>
        </w:rPr>
        <w:t xml:space="preserve"> When Gentiles, who do not possess the law, do instinctively what the law re</w:t>
      </w:r>
      <w:r w:rsidRPr="004A0692">
        <w:rPr>
          <w:spacing w:val="-2"/>
        </w:rPr>
        <w:softHyphen/>
        <w:t xml:space="preserve">quires, these, though not having the law, are a law to themselves. </w:t>
      </w:r>
      <w:r w:rsidRPr="004A0692">
        <w:rPr>
          <w:spacing w:val="-2"/>
          <w:vertAlign w:val="superscript"/>
        </w:rPr>
        <w:t>15</w:t>
      </w:r>
      <w:r w:rsidRPr="004A0692">
        <w:rPr>
          <w:spacing w:val="-2"/>
        </w:rPr>
        <w:t xml:space="preserve"> They show that what the law requires is written on their hearts, to which their own </w:t>
      </w:r>
      <w:r w:rsidRPr="004A0692">
        <w:rPr>
          <w:spacing w:val="-2"/>
        </w:rPr>
        <w:lastRenderedPageBreak/>
        <w:t xml:space="preserve">conscience also bears witness; and their conflicting thoughts will accuse or perhaps excuse them </w:t>
      </w:r>
      <w:r w:rsidRPr="004A0692">
        <w:rPr>
          <w:spacing w:val="-2"/>
          <w:vertAlign w:val="superscript"/>
        </w:rPr>
        <w:t>16</w:t>
      </w:r>
      <w:r w:rsidRPr="004A0692">
        <w:rPr>
          <w:spacing w:val="-2"/>
        </w:rPr>
        <w:t xml:space="preserve"> on the day when, according to my gospel, God, through Jesus Christ, will judge the secret thoughts of all.”</w:t>
      </w:r>
    </w:p>
    <w:p w14:paraId="0CE032B9" w14:textId="77777777" w:rsidR="004A0692" w:rsidRPr="004A0692" w:rsidRDefault="004A0692" w:rsidP="004A0692">
      <w:pPr>
        <w:tabs>
          <w:tab w:val="left" w:pos="-720"/>
        </w:tabs>
        <w:rPr>
          <w:spacing w:val="-2"/>
        </w:rPr>
      </w:pPr>
    </w:p>
    <w:p w14:paraId="1006A885" w14:textId="77777777" w:rsidR="004A0692" w:rsidRPr="004A0692" w:rsidRDefault="004A0692" w:rsidP="004A0692">
      <w:pPr>
        <w:contextualSpacing/>
        <w:rPr>
          <w:spacing w:val="-2"/>
        </w:rPr>
      </w:pPr>
      <w:r w:rsidRPr="004A0692">
        <w:rPr>
          <w:spacing w:val="-2"/>
        </w:rPr>
        <w:t>1 Tim 2:4, God “desires everyone to be saved and to come to the knowledge of the truth.”</w:t>
      </w:r>
    </w:p>
    <w:p w14:paraId="69F2E72D" w14:textId="77777777" w:rsidR="004A0692" w:rsidRDefault="004A0692" w:rsidP="00664735">
      <w:pPr>
        <w:rPr>
          <w:rFonts w:cs="Times New Roman"/>
          <w:kern w:val="2"/>
          <w14:ligatures w14:val="standardContextual"/>
        </w:rPr>
      </w:pPr>
    </w:p>
    <w:p w14:paraId="55D9061E" w14:textId="102F1209" w:rsidR="004A0692" w:rsidRDefault="004A0692" w:rsidP="004A0692">
      <w:pPr>
        <w:rPr>
          <w:rFonts w:cs="Times New Roman"/>
          <w:kern w:val="2"/>
          <w14:ligatures w14:val="standardContextual"/>
        </w:rPr>
      </w:pPr>
      <w:r>
        <w:rPr>
          <w:rFonts w:cs="Times New Roman"/>
          <w:kern w:val="2"/>
          <w14:ligatures w14:val="standardContextual"/>
        </w:rPr>
        <w:t>Heb 11:6, “</w:t>
      </w:r>
      <w:r w:rsidRPr="004A0692">
        <w:rPr>
          <w:rFonts w:cs="Times New Roman"/>
          <w:kern w:val="2"/>
          <w14:ligatures w14:val="standardContextual"/>
        </w:rPr>
        <w:t>And without faith it is impossible to please him, for whoever would approach God must believe that he exists and that he rewards those who seek him.</w:t>
      </w:r>
      <w:r>
        <w:rPr>
          <w:rFonts w:cs="Times New Roman"/>
          <w:kern w:val="2"/>
          <w14:ligatures w14:val="standardContextual"/>
        </w:rPr>
        <w:t>”</w:t>
      </w:r>
    </w:p>
    <w:p w14:paraId="6779187F" w14:textId="77777777" w:rsidR="004A0692" w:rsidRPr="004A0692" w:rsidRDefault="004A0692" w:rsidP="00664735">
      <w:pPr>
        <w:rPr>
          <w:rFonts w:cs="Times New Roman"/>
          <w:kern w:val="2"/>
          <w14:ligatures w14:val="standardContextual"/>
        </w:rPr>
      </w:pPr>
    </w:p>
    <w:sectPr w:rsidR="004A0692" w:rsidRPr="004A0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CEBA" w14:textId="77777777" w:rsidR="001668BA" w:rsidRDefault="001668BA" w:rsidP="004A0692">
      <w:r>
        <w:separator/>
      </w:r>
    </w:p>
  </w:endnote>
  <w:endnote w:type="continuationSeparator" w:id="0">
    <w:p w14:paraId="6CD2512A" w14:textId="77777777" w:rsidR="001668BA" w:rsidRDefault="001668BA" w:rsidP="004A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BD1FE" w14:textId="77777777" w:rsidR="001668BA" w:rsidRDefault="001668BA" w:rsidP="004A0692">
      <w:r>
        <w:separator/>
      </w:r>
    </w:p>
  </w:footnote>
  <w:footnote w:type="continuationSeparator" w:id="0">
    <w:p w14:paraId="4CA99B83" w14:textId="77777777" w:rsidR="001668BA" w:rsidRDefault="001668BA" w:rsidP="004A0692">
      <w:r>
        <w:continuationSeparator/>
      </w:r>
    </w:p>
  </w:footnote>
  <w:footnote w:id="1">
    <w:p w14:paraId="6A7BAA77" w14:textId="77777777" w:rsidR="004A0692" w:rsidRDefault="004A0692" w:rsidP="004A0692">
      <w:pPr>
        <w:pStyle w:val="FootnoteText"/>
        <w:rPr>
          <w:spacing w:val="-2"/>
        </w:rPr>
      </w:pPr>
      <w:r>
        <w:rPr>
          <w:rStyle w:val="FootnoteReference"/>
          <w:rFonts w:eastAsia="PMingLiU"/>
          <w:spacing w:val="-2"/>
        </w:rPr>
        <w:footnoteRef/>
      </w:r>
      <w:r>
        <w:rPr>
          <w:spacing w:val="-2"/>
        </w:rPr>
        <w:t xml:space="preserve"> A </w:t>
      </w:r>
      <w:r>
        <w:t>quotation</w:t>
      </w:r>
      <w:r>
        <w:rPr>
          <w:spacing w:val="-2"/>
        </w:rPr>
        <w:t xml:space="preserve"> from the Greek poet Epimenides.</w:t>
      </w:r>
    </w:p>
  </w:footnote>
  <w:footnote w:id="2">
    <w:p w14:paraId="25478142" w14:textId="77777777" w:rsidR="004A0692" w:rsidRDefault="004A0692" w:rsidP="004A0692">
      <w:pPr>
        <w:pStyle w:val="FootnoteText"/>
      </w:pPr>
      <w:r>
        <w:rPr>
          <w:rStyle w:val="FootnoteReference"/>
          <w:rFonts w:eastAsia="PMingLiU"/>
          <w:spacing w:val="-2"/>
        </w:rPr>
        <w:footnoteRef/>
      </w:r>
      <w:r>
        <w:t xml:space="preserve"> A quotation from the opening lines of </w:t>
      </w:r>
      <w:proofErr w:type="spellStart"/>
      <w:r>
        <w:rPr>
          <w:i/>
        </w:rPr>
        <w:t>Phaenomena</w:t>
      </w:r>
      <w:proofErr w:type="spellEnd"/>
      <w:r>
        <w:rPr>
          <w:i/>
        </w:rPr>
        <w:t>,</w:t>
      </w:r>
      <w:r>
        <w:t xml:space="preserve"> by the Stoic poet Aratus.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92"/>
    <w:rsid w:val="001668BA"/>
    <w:rsid w:val="002B4696"/>
    <w:rsid w:val="002C240C"/>
    <w:rsid w:val="0046499B"/>
    <w:rsid w:val="004A0692"/>
    <w:rsid w:val="00610D7B"/>
    <w:rsid w:val="00664735"/>
    <w:rsid w:val="00717B6F"/>
    <w:rsid w:val="007C5641"/>
    <w:rsid w:val="00975BE0"/>
    <w:rsid w:val="00B70342"/>
    <w:rsid w:val="00BF4A3D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A4B4C"/>
  <w15:chartTrackingRefBased/>
  <w15:docId w15:val="{B5165FB2-0910-458F-8F87-F8971A72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A0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6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6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6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6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6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6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6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4A0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69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6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6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6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6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6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6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6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69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6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6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6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6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6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6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692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rsid w:val="004A0692"/>
    <w:pPr>
      <w:contextualSpacing/>
    </w:pPr>
    <w:rPr>
      <w:rFonts w:eastAsia="Times New Roman" w:cs="Times New Roman"/>
      <w:kern w:val="0"/>
      <w:sz w:val="20"/>
    </w:rPr>
  </w:style>
  <w:style w:type="character" w:customStyle="1" w:styleId="FootnoteTextChar">
    <w:name w:val="Footnote Text Char"/>
    <w:basedOn w:val="DefaultParagraphFont"/>
    <w:link w:val="FootnoteText"/>
    <w:rsid w:val="004A0692"/>
    <w:rPr>
      <w:rFonts w:eastAsia="Times New Roman" w:cs="Times New Roman"/>
      <w:kern w:val="0"/>
      <w:sz w:val="20"/>
    </w:rPr>
  </w:style>
  <w:style w:type="character" w:styleId="FootnoteReference">
    <w:name w:val="footnote reference"/>
    <w:basedOn w:val="DefaultParagraphFont"/>
    <w:rsid w:val="004A06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1</cp:revision>
  <dcterms:created xsi:type="dcterms:W3CDTF">2025-10-03T19:44:00Z</dcterms:created>
  <dcterms:modified xsi:type="dcterms:W3CDTF">2025-10-03T19:47:00Z</dcterms:modified>
</cp:coreProperties>
</file>