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F342" w14:textId="2D51AD67" w:rsidR="001239BB" w:rsidRDefault="001239BB" w:rsidP="001239BB">
      <w:pPr>
        <w:jc w:val="center"/>
      </w:pPr>
      <w:bookmarkStart w:id="0" w:name="_Toc95430312"/>
      <w:r>
        <w:t>RISK AS VOLATILITY OR AS OUTLIVING ASSETS</w:t>
      </w:r>
      <w:bookmarkEnd w:id="0"/>
    </w:p>
    <w:p w14:paraId="3162F89A" w14:textId="77777777" w:rsidR="001239BB" w:rsidRDefault="001239BB" w:rsidP="001239BB">
      <w:pPr>
        <w:contextualSpacing/>
      </w:pPr>
    </w:p>
    <w:p w14:paraId="3CE80CAE" w14:textId="77777777" w:rsidR="001239BB" w:rsidRPr="0081413E" w:rsidRDefault="001239BB" w:rsidP="001239BB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Dr Paul Hahn</w:t>
      </w:r>
    </w:p>
    <w:p w14:paraId="2D3B35CB" w14:textId="77777777" w:rsidR="001239BB" w:rsidRPr="0081413E" w:rsidRDefault="001239BB" w:rsidP="001239BB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538B8AA1" w14:textId="77777777" w:rsidR="001239BB" w:rsidRPr="0081413E" w:rsidRDefault="001239BB" w:rsidP="001239BB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</w:p>
    <w:p w14:paraId="2B52332F" w14:textId="77777777" w:rsidR="001239BB" w:rsidRPr="0081413E" w:rsidRDefault="001239BB" w:rsidP="001239BB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Houston TX 77006</w:t>
      </w:r>
    </w:p>
    <w:p w14:paraId="0B824CBF" w14:textId="77777777" w:rsidR="001239BB" w:rsidRPr="0081413E" w:rsidRDefault="001239BB" w:rsidP="001239BB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2022</w:t>
      </w:r>
    </w:p>
    <w:p w14:paraId="20C6F77B" w14:textId="77777777" w:rsidR="001239BB" w:rsidRDefault="001239BB" w:rsidP="001239BB">
      <w:pPr>
        <w:contextualSpacing/>
      </w:pPr>
    </w:p>
    <w:p w14:paraId="0C10F717" w14:textId="77777777" w:rsidR="001239BB" w:rsidRDefault="001239BB" w:rsidP="001239BB">
      <w:pPr>
        <w:contextualSpacing/>
      </w:pPr>
    </w:p>
    <w:p w14:paraId="01E3D2D3" w14:textId="77777777" w:rsidR="001239BB" w:rsidRDefault="001239BB" w:rsidP="001239BB">
      <w:pPr>
        <w:contextualSpacing/>
      </w:pPr>
      <w:r>
        <w:t>I think there is a fundamental error in the thinking of personal-finance professionals. That error has to do with the definition of risk.</w:t>
      </w:r>
    </w:p>
    <w:p w14:paraId="1C1B953D" w14:textId="77777777" w:rsidR="001239BB" w:rsidRDefault="001239BB" w:rsidP="001239BB">
      <w:pPr>
        <w:contextualSpacing/>
      </w:pPr>
    </w:p>
    <w:p w14:paraId="6938FB8F" w14:textId="77777777" w:rsidR="001239BB" w:rsidRDefault="001239BB" w:rsidP="001239BB">
      <w:pPr>
        <w:contextualSpacing/>
      </w:pPr>
      <w:r>
        <w:t>Personal-finance professionals seem always to define risk as volatility. I have never seen it defined in any other way. That definition makes sense in the short term. Let’s say that you and I both have $40,000, and we will need the money to buy a new car a month from now. You put your $40,000 in bonds; I put mine in stocks. Since stocks are much more volatile in the short term, I am at much greater risk of not having the $40,00 when I need it.</w:t>
      </w:r>
    </w:p>
    <w:p w14:paraId="4A1788D8" w14:textId="77777777" w:rsidR="001239BB" w:rsidRDefault="001239BB" w:rsidP="001239BB">
      <w:pPr>
        <w:contextualSpacing/>
      </w:pPr>
    </w:p>
    <w:p w14:paraId="03E9B5E4" w14:textId="77777777" w:rsidR="001239BB" w:rsidRDefault="001239BB" w:rsidP="001239BB">
      <w:pPr>
        <w:contextualSpacing/>
      </w:pPr>
      <w:r>
        <w:t>But as one’s time frame extends further and further into the future, the definition of risk should change. If you and I both have $40,000, and we will not need it for 40 years, then your all-bond position will likely earn only two thirds (or so) as much as my all-stock position. Stocks are not riskier than bonds, given a long enough time frame. Instead, the risk has now become not earning enough on one’s investments to enjoy a comfortable retirement.</w:t>
      </w:r>
    </w:p>
    <w:p w14:paraId="37F3A320" w14:textId="77777777" w:rsidR="001239BB" w:rsidRDefault="001239BB" w:rsidP="001239BB">
      <w:pPr>
        <w:contextualSpacing/>
      </w:pPr>
    </w:p>
    <w:p w14:paraId="18C5DE6A" w14:textId="77777777" w:rsidR="001239BB" w:rsidRDefault="001239BB" w:rsidP="001239BB">
      <w:pPr>
        <w:contextualSpacing/>
      </w:pPr>
      <w:r>
        <w:t>In 2006, TIAA-</w:t>
      </w:r>
      <w:proofErr w:type="spellStart"/>
      <w:r>
        <w:t>CREF</w:t>
      </w:r>
      <w:proofErr w:type="spellEnd"/>
      <w:r>
        <w:t xml:space="preserve"> pushed all of its clients to have personal interviews with its financial advisors. During my interview, the eyes of the advisor perusing my asset allocations widened. “You’re 100% in stocks!” he exclaimed. “You have to be at least 40% in bonds.” I politely disagreed. “I’m 10 years from retirement,” I said, “and I hope to live 20 or 25 years during retirement. So I prefer a more aggressive allocation.” After a bit more back and forth, he called his supervisor, and for another five minutes they hammered at me that I must be more conservative. Finally, with glances at each other and smirks that said “You can lead a horse to water,” they gave me up to my foolishness. Now here it is 15 years later. I daresay that, even after two major recessions, their 60%-40% portfolio would probably have earned less than two thirds of my all-stock portfolio.</w:t>
      </w:r>
    </w:p>
    <w:p w14:paraId="79F24F89" w14:textId="77777777" w:rsidR="001239BB" w:rsidRDefault="001239BB" w:rsidP="001239BB">
      <w:pPr>
        <w:contextualSpacing/>
      </w:pPr>
    </w:p>
    <w:p w14:paraId="5FE24277" w14:textId="77777777" w:rsidR="001239BB" w:rsidRDefault="001239BB" w:rsidP="001239BB">
      <w:pPr>
        <w:contextualSpacing/>
      </w:pPr>
      <w:r>
        <w:t xml:space="preserve">Risk is usually defined as volatility, but . . . </w:t>
      </w:r>
      <w:r>
        <w:rPr>
          <w:i/>
        </w:rPr>
        <w:t>Time mitigates risk</w:t>
      </w:r>
      <w:r>
        <w:t>. As a time frame extends further into the future, risk shifts from volatility to the danger of outliving one’s assets.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6A22" w14:textId="77777777" w:rsidR="004A1540" w:rsidRDefault="004A1540" w:rsidP="00DB3FBA">
      <w:r>
        <w:separator/>
      </w:r>
    </w:p>
  </w:endnote>
  <w:endnote w:type="continuationSeparator" w:id="0">
    <w:p w14:paraId="100B2417" w14:textId="77777777" w:rsidR="004A1540" w:rsidRDefault="004A1540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24D3" w14:textId="77777777" w:rsidR="004A1540" w:rsidRDefault="004A1540" w:rsidP="00DB3FBA">
      <w:r>
        <w:separator/>
      </w:r>
    </w:p>
  </w:footnote>
  <w:footnote w:type="continuationSeparator" w:id="0">
    <w:p w14:paraId="1D28E695" w14:textId="77777777" w:rsidR="004A1540" w:rsidRDefault="004A1540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786A4792"/>
    <w:multiLevelType w:val="multilevel"/>
    <w:tmpl w:val="F080FF34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 w:numId="4" w16cid:durableId="6390446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504"/>
    <w:rsid w:val="000E4A3E"/>
    <w:rsid w:val="000F0B06"/>
    <w:rsid w:val="000F3478"/>
    <w:rsid w:val="00107DBF"/>
    <w:rsid w:val="001239BB"/>
    <w:rsid w:val="00145CF5"/>
    <w:rsid w:val="001B0D8E"/>
    <w:rsid w:val="001C1474"/>
    <w:rsid w:val="001F2C4D"/>
    <w:rsid w:val="001F611C"/>
    <w:rsid w:val="00210178"/>
    <w:rsid w:val="00222062"/>
    <w:rsid w:val="00232731"/>
    <w:rsid w:val="00236854"/>
    <w:rsid w:val="0025166F"/>
    <w:rsid w:val="00262188"/>
    <w:rsid w:val="003108A3"/>
    <w:rsid w:val="00325960"/>
    <w:rsid w:val="00367D2B"/>
    <w:rsid w:val="003B6060"/>
    <w:rsid w:val="003D1AC6"/>
    <w:rsid w:val="003D2B60"/>
    <w:rsid w:val="003E06F9"/>
    <w:rsid w:val="0040586D"/>
    <w:rsid w:val="004270FC"/>
    <w:rsid w:val="00493D5C"/>
    <w:rsid w:val="00494EC0"/>
    <w:rsid w:val="00496AF0"/>
    <w:rsid w:val="004A1540"/>
    <w:rsid w:val="004C0A93"/>
    <w:rsid w:val="004D13D2"/>
    <w:rsid w:val="004E5F81"/>
    <w:rsid w:val="0050284A"/>
    <w:rsid w:val="00506366"/>
    <w:rsid w:val="00510565"/>
    <w:rsid w:val="005449D1"/>
    <w:rsid w:val="00553245"/>
    <w:rsid w:val="00557963"/>
    <w:rsid w:val="00563DB7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30DF8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C7A0A"/>
    <w:rsid w:val="006E03E4"/>
    <w:rsid w:val="00707588"/>
    <w:rsid w:val="00723636"/>
    <w:rsid w:val="007248E6"/>
    <w:rsid w:val="00727B73"/>
    <w:rsid w:val="00736DDE"/>
    <w:rsid w:val="00775F3A"/>
    <w:rsid w:val="00792CF3"/>
    <w:rsid w:val="007C1F29"/>
    <w:rsid w:val="007E7D87"/>
    <w:rsid w:val="00803333"/>
    <w:rsid w:val="00803B5B"/>
    <w:rsid w:val="00804245"/>
    <w:rsid w:val="0080736C"/>
    <w:rsid w:val="008262D2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BE7667"/>
    <w:rsid w:val="00C433B8"/>
    <w:rsid w:val="00CA0F2F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B3FBA"/>
    <w:rsid w:val="00E45D10"/>
    <w:rsid w:val="00E91F75"/>
    <w:rsid w:val="00EC21B6"/>
    <w:rsid w:val="00ED2805"/>
    <w:rsid w:val="00EE7E23"/>
    <w:rsid w:val="00EF28B7"/>
    <w:rsid w:val="00F23124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D09C6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BB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2</cp:revision>
  <dcterms:created xsi:type="dcterms:W3CDTF">2023-04-10T04:35:00Z</dcterms:created>
  <dcterms:modified xsi:type="dcterms:W3CDTF">2023-04-10T04:35:00Z</dcterms:modified>
</cp:coreProperties>
</file>