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A913" w14:textId="77777777" w:rsidR="006E6E59" w:rsidRDefault="006E6E59" w:rsidP="00CE644B">
      <w:pPr>
        <w:contextualSpacing/>
        <w:jc w:val="center"/>
      </w:pPr>
      <w:r>
        <w:t>SYNODALITY IN THE CONTEXT</w:t>
      </w:r>
    </w:p>
    <w:p w14:paraId="38102947" w14:textId="77777777" w:rsidR="00CE644B" w:rsidRPr="0016766C" w:rsidRDefault="006E6E59" w:rsidP="00CE644B">
      <w:pPr>
        <w:contextualSpacing/>
        <w:jc w:val="center"/>
      </w:pPr>
      <w:r>
        <w:t>OF CATHOLIC RENEWAL MOVEMENTS</w:t>
      </w:r>
    </w:p>
    <w:p w14:paraId="5F0C476E" w14:textId="77777777" w:rsidR="00CE644B" w:rsidRDefault="00CE644B" w:rsidP="00CE644B">
      <w:pPr>
        <w:contextualSpacing/>
      </w:pPr>
    </w:p>
    <w:p w14:paraId="751D4177" w14:textId="77777777" w:rsidR="00291A13" w:rsidRPr="00291A13" w:rsidRDefault="00291A13" w:rsidP="00291A13">
      <w:pPr>
        <w:contextualSpacing/>
        <w:jc w:val="center"/>
        <w:rPr>
          <w:sz w:val="20"/>
        </w:rPr>
      </w:pPr>
      <w:r w:rsidRPr="00291A13">
        <w:rPr>
          <w:sz w:val="20"/>
        </w:rPr>
        <w:t>Paul Hahn</w:t>
      </w:r>
    </w:p>
    <w:p w14:paraId="7E6571C1" w14:textId="77777777" w:rsidR="00291A13" w:rsidRPr="00291A13" w:rsidRDefault="00291A13" w:rsidP="00291A13">
      <w:pPr>
        <w:contextualSpacing/>
        <w:jc w:val="center"/>
        <w:rPr>
          <w:sz w:val="20"/>
        </w:rPr>
      </w:pPr>
      <w:r w:rsidRPr="00291A13">
        <w:rPr>
          <w:sz w:val="20"/>
        </w:rPr>
        <w:t>Theology Department</w:t>
      </w:r>
    </w:p>
    <w:p w14:paraId="14C9FF50" w14:textId="621D7F78" w:rsidR="00291A13" w:rsidRDefault="00291A13" w:rsidP="00291A13">
      <w:pPr>
        <w:contextualSpacing/>
        <w:jc w:val="center"/>
        <w:rPr>
          <w:sz w:val="20"/>
        </w:rPr>
      </w:pPr>
      <w:r w:rsidRPr="00291A13">
        <w:rPr>
          <w:sz w:val="20"/>
        </w:rPr>
        <w:t>University of St Thomas, Houston TX</w:t>
      </w:r>
    </w:p>
    <w:p w14:paraId="20B01AD4" w14:textId="58F9A137" w:rsidR="00D504EE" w:rsidRPr="00291A13" w:rsidRDefault="00D504EE" w:rsidP="00291A13">
      <w:pPr>
        <w:contextualSpacing/>
        <w:jc w:val="center"/>
        <w:rPr>
          <w:sz w:val="20"/>
        </w:rPr>
      </w:pPr>
      <w:r>
        <w:rPr>
          <w:sz w:val="20"/>
        </w:rPr>
        <w:t>22 Sept. 2021</w:t>
      </w:r>
    </w:p>
    <w:p w14:paraId="382C314C" w14:textId="77777777" w:rsidR="009B0DE7" w:rsidRDefault="009B0DE7" w:rsidP="009B0DE7">
      <w:pPr>
        <w:jc w:val="center"/>
        <w:rPr>
          <w:sz w:val="20"/>
        </w:rPr>
      </w:pPr>
      <w:r>
        <w:rPr>
          <w:sz w:val="20"/>
        </w:rPr>
        <w:t>Scripture quotations are from the New Revised Standard Version updated edition.</w:t>
      </w:r>
    </w:p>
    <w:p w14:paraId="24545FD4" w14:textId="77777777" w:rsidR="006645B6" w:rsidRDefault="006645B6">
      <w:pPr>
        <w:contextualSpacing/>
      </w:pPr>
    </w:p>
    <w:p w14:paraId="53ED1198" w14:textId="77777777" w:rsidR="00291A13" w:rsidRDefault="00291A13">
      <w:pPr>
        <w:contextualSpacing/>
      </w:pPr>
    </w:p>
    <w:p w14:paraId="48C8DC4B" w14:textId="77777777" w:rsidR="006645B6" w:rsidRDefault="00EA7447">
      <w:pPr>
        <w:contextualSpacing/>
      </w:pPr>
      <w:r>
        <w:tab/>
      </w:r>
      <w:r w:rsidR="00CE644B">
        <w:t xml:space="preserve">During the 20 centuries that the Catholic Church has existed, it has time and again undergone decline and renewal. I would like to </w:t>
      </w:r>
      <w:r w:rsidR="00291A13">
        <w:t xml:space="preserve">describe </w:t>
      </w:r>
      <w:r w:rsidR="006231B3">
        <w:t>10</w:t>
      </w:r>
      <w:r w:rsidR="00CE644B">
        <w:t xml:space="preserve"> </w:t>
      </w:r>
      <w:r w:rsidR="006E6E59">
        <w:t>efforts at renewal in Church history, the last being the current effort to implement synodality.</w:t>
      </w:r>
    </w:p>
    <w:p w14:paraId="5CB80E8C" w14:textId="77777777" w:rsidR="00CE644B" w:rsidRDefault="00CE644B">
      <w:pPr>
        <w:contextualSpacing/>
      </w:pPr>
    </w:p>
    <w:p w14:paraId="1C1300E1" w14:textId="77777777" w:rsidR="00A22486" w:rsidRDefault="00A22486" w:rsidP="00A22486">
      <w:pPr>
        <w:jc w:val="center"/>
      </w:pPr>
      <w:r w:rsidRPr="00AC75BD">
        <w:rPr>
          <w:rFonts w:ascii="Segoe UI Symbol" w:hAnsi="Segoe UI Symbol" w:cs="Segoe UI Symbol"/>
        </w:rPr>
        <w:t>✠</w:t>
      </w:r>
    </w:p>
    <w:p w14:paraId="2015806C" w14:textId="77777777" w:rsidR="00A22486" w:rsidRDefault="00A22486" w:rsidP="00A22486"/>
    <w:p w14:paraId="73EC6A0D" w14:textId="77777777" w:rsidR="00216CE3" w:rsidRDefault="00703FE0">
      <w:pPr>
        <w:contextualSpacing/>
      </w:pPr>
      <w:r>
        <w:t xml:space="preserve">1. </w:t>
      </w:r>
      <w:r w:rsidR="00216CE3">
        <w:t>monasticism</w:t>
      </w:r>
    </w:p>
    <w:p w14:paraId="4FAD651D" w14:textId="77777777" w:rsidR="00216CE3" w:rsidRDefault="00216CE3">
      <w:pPr>
        <w:contextualSpacing/>
      </w:pPr>
    </w:p>
    <w:p w14:paraId="4A0CF50F" w14:textId="03C9C7BA" w:rsidR="00A071D6" w:rsidRDefault="00EA7447" w:rsidP="00A071D6">
      <w:pPr>
        <w:widowControl w:val="0"/>
      </w:pPr>
      <w:r>
        <w:tab/>
      </w:r>
      <w:r w:rsidR="00CE644B">
        <w:t>In the Roman empire, the Church had to struggle to establish itself</w:t>
      </w:r>
      <w:r w:rsidR="00AC1262">
        <w:t>. But despite local and regional persecutions, and two empire-wide persecutions (und</w:t>
      </w:r>
      <w:r w:rsidR="005C0DA0">
        <w:t>er Emperor Decius in 250-51</w:t>
      </w:r>
      <w:r w:rsidR="00AC1262">
        <w:t xml:space="preserve"> and Emperor </w:t>
      </w:r>
      <w:r w:rsidR="005C0DA0">
        <w:t>Diocletian in</w:t>
      </w:r>
      <w:r w:rsidR="00AC1262" w:rsidRPr="00AC1262">
        <w:t xml:space="preserve"> 303-11), the </w:t>
      </w:r>
      <w:r w:rsidR="00A13688">
        <w:t>Church</w:t>
      </w:r>
      <w:r w:rsidR="00AC1262" w:rsidRPr="00AC1262">
        <w:t xml:space="preserve"> grew steadily, from about half a million in</w:t>
      </w:r>
      <w:r w:rsidR="00216CE3">
        <w:t xml:space="preserve"> </w:t>
      </w:r>
      <w:r w:rsidR="00216CE3" w:rsidRPr="00AC1262">
        <w:rPr>
          <w:smallCaps/>
        </w:rPr>
        <w:t>ad</w:t>
      </w:r>
      <w:r w:rsidR="00AC1262" w:rsidRPr="00AC1262">
        <w:t xml:space="preserve"> 100 to about</w:t>
      </w:r>
      <w:r w:rsidR="00AC1262">
        <w:t xml:space="preserve"> </w:t>
      </w:r>
      <w:r w:rsidR="00216CE3">
        <w:t xml:space="preserve">5 million in </w:t>
      </w:r>
      <w:r w:rsidR="00216CE3" w:rsidRPr="00AC1262">
        <w:rPr>
          <w:smallCaps/>
        </w:rPr>
        <w:t>ad</w:t>
      </w:r>
      <w:r w:rsidR="00216CE3">
        <w:t xml:space="preserve"> 300</w:t>
      </w:r>
      <w:r w:rsidR="005C0DA0">
        <w:t xml:space="preserve"> (out of about 50 million </w:t>
      </w:r>
      <w:r w:rsidR="00D504EE">
        <w:t xml:space="preserve">Empire </w:t>
      </w:r>
      <w:r w:rsidR="005C0DA0">
        <w:t>inhabitants)</w:t>
      </w:r>
      <w:r w:rsidR="00216CE3">
        <w:t>.</w:t>
      </w:r>
      <w:r w:rsidR="00A071D6">
        <w:t xml:space="preserve"> Emperor Constantine</w:t>
      </w:r>
      <w:r w:rsidR="005C0DA0">
        <w:t>,</w:t>
      </w:r>
      <w:r w:rsidR="00A071D6">
        <w:t xml:space="preserve"> </w:t>
      </w:r>
      <w:r w:rsidR="003F52AB">
        <w:t xml:space="preserve">the first Christian emperor, </w:t>
      </w:r>
      <w:r w:rsidR="005C0DA0">
        <w:t xml:space="preserve">in </w:t>
      </w:r>
      <w:r w:rsidR="00A071D6">
        <w:t>his</w:t>
      </w:r>
      <w:r w:rsidR="00A071D6" w:rsidRPr="00B22328">
        <w:t xml:space="preserve"> Edict of Mi</w:t>
      </w:r>
      <w:r w:rsidR="00A071D6">
        <w:t xml:space="preserve">lan </w:t>
      </w:r>
      <w:r w:rsidR="005C0DA0">
        <w:t>of 313</w:t>
      </w:r>
      <w:r w:rsidR="00D504EE">
        <w:t>,</w:t>
      </w:r>
      <w:r w:rsidR="005C0DA0">
        <w:t xml:space="preserve"> </w:t>
      </w:r>
      <w:r w:rsidR="00A071D6">
        <w:t>declared that</w:t>
      </w:r>
      <w:r w:rsidR="00A071D6" w:rsidRPr="00B22328">
        <w:t xml:space="preserve"> </w:t>
      </w:r>
      <w:r w:rsidR="00A071D6">
        <w:t xml:space="preserve">Christianity was now a </w:t>
      </w:r>
      <w:proofErr w:type="spellStart"/>
      <w:r w:rsidR="00A071D6" w:rsidRPr="00B22328">
        <w:rPr>
          <w:i/>
        </w:rPr>
        <w:t>religio</w:t>
      </w:r>
      <w:proofErr w:type="spellEnd"/>
      <w:r w:rsidR="00A071D6" w:rsidRPr="00B22328">
        <w:rPr>
          <w:i/>
        </w:rPr>
        <w:t xml:space="preserve"> </w:t>
      </w:r>
      <w:proofErr w:type="spellStart"/>
      <w:r w:rsidR="00A071D6" w:rsidRPr="00B22328">
        <w:rPr>
          <w:i/>
        </w:rPr>
        <w:t>licita</w:t>
      </w:r>
      <w:proofErr w:type="spellEnd"/>
      <w:r w:rsidR="00A071D6">
        <w:t xml:space="preserve"> (legal religion). </w:t>
      </w:r>
      <w:r w:rsidR="005C0DA0" w:rsidRPr="00714BC3">
        <w:t xml:space="preserve">The official religion of the Roman Empire, however, remained Greco-Roman polytheism. </w:t>
      </w:r>
      <w:r w:rsidR="005C0DA0">
        <w:t>Only i</w:t>
      </w:r>
      <w:r w:rsidR="00A071D6">
        <w:t xml:space="preserve">n </w:t>
      </w:r>
      <w:r w:rsidR="00A071D6" w:rsidRPr="00AC1262">
        <w:rPr>
          <w:smallCaps/>
        </w:rPr>
        <w:t>ad</w:t>
      </w:r>
      <w:r w:rsidR="005C0DA0">
        <w:t xml:space="preserve"> 391 did</w:t>
      </w:r>
      <w:r w:rsidR="00A071D6" w:rsidRPr="00B22328">
        <w:t xml:space="preserve"> </w:t>
      </w:r>
      <w:r w:rsidR="00A071D6">
        <w:t xml:space="preserve">Emperor Theodosius I </w:t>
      </w:r>
      <w:r w:rsidR="005C0DA0">
        <w:t>declare</w:t>
      </w:r>
      <w:r w:rsidR="00A071D6">
        <w:t xml:space="preserve"> </w:t>
      </w:r>
      <w:r w:rsidR="00A071D6" w:rsidRPr="00B22328">
        <w:t xml:space="preserve">Christianity the </w:t>
      </w:r>
      <w:r w:rsidR="00A071D6">
        <w:t xml:space="preserve">official </w:t>
      </w:r>
      <w:r w:rsidR="00A071D6" w:rsidRPr="00B22328">
        <w:t>state religion</w:t>
      </w:r>
      <w:r w:rsidR="00A071D6">
        <w:t>.</w:t>
      </w:r>
    </w:p>
    <w:p w14:paraId="6E220D06" w14:textId="6718A8EE" w:rsidR="00A071D6" w:rsidRDefault="00EA7447" w:rsidP="00AC1262">
      <w:pPr>
        <w:widowControl w:val="0"/>
      </w:pPr>
      <w:r>
        <w:tab/>
      </w:r>
      <w:r w:rsidR="00216CE3">
        <w:t xml:space="preserve">Both the persecutions and the explosive growth tended to lower the level of morality in the </w:t>
      </w:r>
      <w:r w:rsidR="00A13688">
        <w:t>Church</w:t>
      </w:r>
      <w:r w:rsidR="00216CE3">
        <w:t xml:space="preserve">. To counteract this, some laymen demanded of themselves an exceptional level of </w:t>
      </w:r>
      <w:r w:rsidR="00781EB0">
        <w:t>behavior</w:t>
      </w:r>
      <w:r w:rsidR="00216CE3">
        <w:t>. They based themselves on sayings of Jesus</w:t>
      </w:r>
      <w:r w:rsidR="00A071D6">
        <w:t>:</w:t>
      </w:r>
      <w:r w:rsidR="00216CE3">
        <w:t xml:space="preserve"> in addition to commandments applicable to everyone, Jesus </w:t>
      </w:r>
      <w:r w:rsidR="00781EB0">
        <w:t xml:space="preserve">also </w:t>
      </w:r>
      <w:r w:rsidR="00216CE3">
        <w:t>offered counsels applicable to the few. In Matt 19:16-22,</w:t>
      </w:r>
      <w:r w:rsidR="00A071D6">
        <w:t xml:space="preserve"> for example,</w:t>
      </w:r>
      <w:r w:rsidR="00216CE3">
        <w:t xml:space="preserve"> he recommends poverty: “</w:t>
      </w:r>
      <w:r w:rsidR="00216CE3" w:rsidRPr="006925D9">
        <w:t>If you wish to be perfect, go, sell your possessions, and give the money to the poor</w:t>
      </w:r>
      <w:r w:rsidR="00216CE3">
        <w:t xml:space="preserve">.” In </w:t>
      </w:r>
      <w:r w:rsidR="00216CE3" w:rsidRPr="006925D9">
        <w:t>Matt 19:12,</w:t>
      </w:r>
      <w:r w:rsidR="00216CE3">
        <w:t xml:space="preserve"> </w:t>
      </w:r>
      <w:r w:rsidR="003F52AB">
        <w:t xml:space="preserve">he </w:t>
      </w:r>
      <w:r w:rsidR="00216CE3">
        <w:t>recommends celibacy: “</w:t>
      </w:r>
      <w:r w:rsidR="00216CE3" w:rsidRPr="006925D9">
        <w:t>there are eunuchs who have made themselves eunuchs for the sake of the kingdom of heaven.”</w:t>
      </w:r>
      <w:r w:rsidR="00216CE3">
        <w:t xml:space="preserve"> In </w:t>
      </w:r>
      <w:r w:rsidR="00216CE3" w:rsidRPr="006925D9">
        <w:t>Mark 14:36,</w:t>
      </w:r>
      <w:r w:rsidR="00216CE3">
        <w:t xml:space="preserve"> </w:t>
      </w:r>
      <w:r w:rsidR="003F52AB">
        <w:t xml:space="preserve">he </w:t>
      </w:r>
      <w:r w:rsidR="00216CE3">
        <w:t xml:space="preserve">provides </w:t>
      </w:r>
      <w:r w:rsidR="00781EB0">
        <w:t xml:space="preserve">himself as </w:t>
      </w:r>
      <w:r w:rsidR="00216CE3">
        <w:t>an example of obedience:</w:t>
      </w:r>
      <w:r w:rsidR="00216CE3" w:rsidRPr="006925D9">
        <w:t xml:space="preserve"> “yet, not what I want, but what you </w:t>
      </w:r>
      <w:r w:rsidR="00216CE3">
        <w:t xml:space="preserve">[God] </w:t>
      </w:r>
      <w:r w:rsidR="00216CE3" w:rsidRPr="006925D9">
        <w:t>want.”</w:t>
      </w:r>
      <w:r w:rsidR="00A071D6">
        <w:t xml:space="preserve"> These three “</w:t>
      </w:r>
      <w:r w:rsidR="005C0DA0">
        <w:t xml:space="preserve">evangelical </w:t>
      </w:r>
      <w:r w:rsidR="00A071D6">
        <w:t xml:space="preserve">counsels” became vows </w:t>
      </w:r>
      <w:r w:rsidR="00D504EE">
        <w:t xml:space="preserve">for </w:t>
      </w:r>
      <w:r w:rsidR="00A071D6">
        <w:t>later monks and nuns.</w:t>
      </w:r>
    </w:p>
    <w:p w14:paraId="2B5A9172" w14:textId="77777777" w:rsidR="00AC1262" w:rsidRDefault="00EA7447" w:rsidP="00AC1262">
      <w:pPr>
        <w:widowControl w:val="0"/>
      </w:pPr>
      <w:r>
        <w:tab/>
      </w:r>
      <w:r w:rsidR="00A071D6">
        <w:t xml:space="preserve">In </w:t>
      </w:r>
      <w:r w:rsidR="00A071D6" w:rsidRPr="00A071D6">
        <w:rPr>
          <w:smallCaps/>
        </w:rPr>
        <w:t>ad</w:t>
      </w:r>
      <w:r w:rsidR="00A071D6">
        <w:t xml:space="preserve"> 271, a layman named Anthony withdrew to the Egyptian desert and became a hermit; others gathered </w:t>
      </w:r>
      <w:r w:rsidR="005C0DA0">
        <w:t xml:space="preserve">near </w:t>
      </w:r>
      <w:r w:rsidR="00A071D6">
        <w:t xml:space="preserve">him. In </w:t>
      </w:r>
      <w:r w:rsidR="00A071D6" w:rsidRPr="00A071D6">
        <w:rPr>
          <w:smallCaps/>
        </w:rPr>
        <w:t>ad</w:t>
      </w:r>
      <w:r w:rsidR="00A071D6">
        <w:t xml:space="preserve"> 318, a layman named Pachomius withdrew to the Egyptian desert and became a monk; others gathered around him. Thus began the two forms of the monastic life: the eremitic (hermits) and the coenobitic (monks in community). Today there are thousands of such “religious orders.” Some members live apart from the world, devoting themselves to worship and prayer for the good of the Church</w:t>
      </w:r>
      <w:r w:rsidR="003F52AB">
        <w:t>. O</w:t>
      </w:r>
      <w:r w:rsidR="00A071D6">
        <w:t>thers live within the world, devoting themselves to providing social services and education.</w:t>
      </w:r>
      <w:r w:rsidR="00A13688">
        <w:t xml:space="preserve"> Monasticism was an early, and important, renewal movement for the Church.</w:t>
      </w:r>
    </w:p>
    <w:p w14:paraId="4C8A9C67" w14:textId="77777777" w:rsidR="00CE644B" w:rsidRDefault="00CE644B">
      <w:pPr>
        <w:contextualSpacing/>
      </w:pPr>
    </w:p>
    <w:p w14:paraId="7C9EFB06" w14:textId="77777777" w:rsidR="00A071D6" w:rsidRDefault="00703FE0">
      <w:pPr>
        <w:contextualSpacing/>
      </w:pPr>
      <w:r>
        <w:t xml:space="preserve">2. </w:t>
      </w:r>
      <w:r w:rsidR="00A071D6">
        <w:t>devotions</w:t>
      </w:r>
    </w:p>
    <w:p w14:paraId="7A110CB0" w14:textId="77777777" w:rsidR="00CE644B" w:rsidRDefault="00CE644B">
      <w:pPr>
        <w:contextualSpacing/>
      </w:pPr>
    </w:p>
    <w:p w14:paraId="7B20B159" w14:textId="7B70D6AC" w:rsidR="008E61BB" w:rsidRDefault="00EA7447">
      <w:pPr>
        <w:contextualSpacing/>
      </w:pPr>
      <w:r>
        <w:lastRenderedPageBreak/>
        <w:tab/>
      </w:r>
      <w:r w:rsidR="008E61BB">
        <w:t xml:space="preserve">Another occurrence in the early </w:t>
      </w:r>
      <w:r w:rsidR="003F52AB">
        <w:t xml:space="preserve">Church </w:t>
      </w:r>
      <w:r w:rsidR="008E61BB">
        <w:t xml:space="preserve">which aided in its renewal was the development of devotional practices. </w:t>
      </w:r>
      <w:r w:rsidR="00A13688">
        <w:t xml:space="preserve">Perhaps </w:t>
      </w:r>
      <w:r w:rsidR="00A912E4">
        <w:t>the earliest</w:t>
      </w:r>
      <w:r w:rsidR="008E61BB">
        <w:t xml:space="preserve"> </w:t>
      </w:r>
      <w:r w:rsidR="00A912E4">
        <w:t xml:space="preserve">of these was </w:t>
      </w:r>
      <w:r w:rsidR="008E61BB">
        <w:t>the sign of the cross (which may go back to the apostles themselves)</w:t>
      </w:r>
      <w:r w:rsidR="00A13688">
        <w:t>.</w:t>
      </w:r>
      <w:r w:rsidR="00811217">
        <w:rPr>
          <w:rStyle w:val="FootnoteReference"/>
        </w:rPr>
        <w:footnoteReference w:id="1"/>
      </w:r>
      <w:r w:rsidR="00A13688">
        <w:t xml:space="preserve"> </w:t>
      </w:r>
      <w:r w:rsidR="00D504EE">
        <w:t xml:space="preserve">This sign is made by touching forehead, chest, and both shoulders (left then right in the Western Church, right then left in the Eastern Church). </w:t>
      </w:r>
      <w:r w:rsidR="00A912E4">
        <w:t xml:space="preserve">The Church also began </w:t>
      </w:r>
      <w:r w:rsidR="008E61BB">
        <w:t>honoring martyrs</w:t>
      </w:r>
      <w:r w:rsidR="00A912E4">
        <w:t xml:space="preserve">, because they </w:t>
      </w:r>
      <w:r w:rsidR="008E61BB">
        <w:t>demonstrated heroic virtue under persecution. After the age of persecutions</w:t>
      </w:r>
      <w:r w:rsidR="00A912E4">
        <w:t xml:space="preserve"> ended</w:t>
      </w:r>
      <w:r w:rsidR="00811217">
        <w:t xml:space="preserve"> with Constantine’s </w:t>
      </w:r>
      <w:r w:rsidR="00811217" w:rsidRPr="00B22328">
        <w:t>Edict of Mi</w:t>
      </w:r>
      <w:r w:rsidR="00811217">
        <w:t>lan</w:t>
      </w:r>
      <w:r w:rsidR="008E61BB">
        <w:t xml:space="preserve"> (</w:t>
      </w:r>
      <w:r w:rsidR="008E61BB" w:rsidRPr="008E61BB">
        <w:rPr>
          <w:smallCaps/>
        </w:rPr>
        <w:t>ad</w:t>
      </w:r>
      <w:r w:rsidR="008E61BB">
        <w:t xml:space="preserve"> 313), </w:t>
      </w:r>
      <w:r w:rsidR="00A912E4">
        <w:t xml:space="preserve">those </w:t>
      </w:r>
      <w:r w:rsidR="008E61BB">
        <w:t xml:space="preserve">who demonstrated heroic virtue </w:t>
      </w:r>
      <w:r w:rsidR="00A13688">
        <w:t>in their daily lives</w:t>
      </w:r>
      <w:r w:rsidR="00A912E4">
        <w:t xml:space="preserve"> </w:t>
      </w:r>
      <w:r w:rsidR="008E61BB">
        <w:t>were also honored, as saints. The Catholic Church believes that God offers internal helps (graces) to everyone</w:t>
      </w:r>
      <w:r w:rsidR="00A13688">
        <w:t>;</w:t>
      </w:r>
      <w:r w:rsidR="00A912E4">
        <w:t xml:space="preserve"> </w:t>
      </w:r>
      <w:r w:rsidR="00A13688">
        <w:t xml:space="preserve">if people </w:t>
      </w:r>
      <w:r w:rsidR="008E61BB">
        <w:t xml:space="preserve">allow </w:t>
      </w:r>
      <w:r w:rsidR="00A912E4">
        <w:t xml:space="preserve">these </w:t>
      </w:r>
      <w:r w:rsidR="008E61BB">
        <w:t xml:space="preserve">graces </w:t>
      </w:r>
      <w:r w:rsidR="00A912E4">
        <w:t>to work up</w:t>
      </w:r>
      <w:r w:rsidR="00A13688">
        <w:t>on them,</w:t>
      </w:r>
      <w:r w:rsidR="00A912E4">
        <w:t xml:space="preserve"> </w:t>
      </w:r>
      <w:r w:rsidR="00A13688">
        <w:t xml:space="preserve">God will make them increasingly </w:t>
      </w:r>
      <w:r w:rsidR="00A912E4">
        <w:t xml:space="preserve">holy. (E.g., </w:t>
      </w:r>
      <w:r w:rsidR="008E61BB" w:rsidRPr="00A912E4">
        <w:t>2 Cor 4:16, “our inner nat</w:t>
      </w:r>
      <w:r w:rsidR="00A912E4">
        <w:t>ure is being renewed day by day</w:t>
      </w:r>
      <w:r w:rsidR="003F52AB">
        <w:t>.</w:t>
      </w:r>
      <w:r w:rsidR="008E61BB" w:rsidRPr="00A912E4">
        <w:t>”</w:t>
      </w:r>
      <w:r w:rsidR="00A912E4">
        <w:t xml:space="preserve">) Since dead Christians are still alive with God, Catholics </w:t>
      </w:r>
      <w:r w:rsidR="00A13688">
        <w:t xml:space="preserve">can </w:t>
      </w:r>
      <w:r w:rsidR="00A912E4">
        <w:t xml:space="preserve">ask saints to </w:t>
      </w:r>
      <w:r w:rsidR="00811217">
        <w:t>pray (</w:t>
      </w:r>
      <w:r w:rsidR="00A912E4">
        <w:t xml:space="preserve">intercede) for them, just </w:t>
      </w:r>
      <w:r w:rsidR="00781EB0">
        <w:t xml:space="preserve">as </w:t>
      </w:r>
      <w:r w:rsidR="00A912E4">
        <w:t xml:space="preserve">they </w:t>
      </w:r>
      <w:r w:rsidR="00781EB0">
        <w:t xml:space="preserve">can </w:t>
      </w:r>
      <w:r w:rsidR="00A912E4">
        <w:t>ask still-living friend</w:t>
      </w:r>
      <w:r w:rsidR="00703FE0">
        <w:t>s</w:t>
      </w:r>
      <w:r w:rsidR="00A912E4">
        <w:t xml:space="preserve"> to pray for them.</w:t>
      </w:r>
    </w:p>
    <w:p w14:paraId="30409573" w14:textId="77777777" w:rsidR="00A912E4" w:rsidRPr="00A912E4" w:rsidRDefault="00EA7447">
      <w:pPr>
        <w:contextualSpacing/>
      </w:pPr>
      <w:r>
        <w:tab/>
      </w:r>
      <w:r w:rsidR="00703FE0">
        <w:t>One way to venerate (honor) saints is to show respect to their remains. Saints’ remains became</w:t>
      </w:r>
      <w:r w:rsidR="00703FE0" w:rsidRPr="00703FE0">
        <w:rPr>
          <w:bCs/>
        </w:rPr>
        <w:t xml:space="preserve"> </w:t>
      </w:r>
      <w:r w:rsidR="00703FE0" w:rsidRPr="0016766C">
        <w:rPr>
          <w:bCs/>
        </w:rPr>
        <w:t>relics</w:t>
      </w:r>
      <w:r w:rsidR="00703FE0" w:rsidRPr="0016766C">
        <w:t xml:space="preserve">: bodies or body parts, or objects that </w:t>
      </w:r>
      <w:r w:rsidR="00703FE0">
        <w:t xml:space="preserve">had </w:t>
      </w:r>
      <w:r w:rsidR="00703FE0" w:rsidRPr="0016766C">
        <w:t>touched bodies before or after death</w:t>
      </w:r>
      <w:r w:rsidR="00703FE0">
        <w:t>. (</w:t>
      </w:r>
      <w:r w:rsidR="003F52AB">
        <w:t>See</w:t>
      </w:r>
      <w:r w:rsidR="00D8371B">
        <w:t xml:space="preserve"> </w:t>
      </w:r>
      <w:r w:rsidR="00703FE0" w:rsidRPr="0016766C">
        <w:t>Acts 5:15, “they even carried out the sick into the streets, and laid them on cots and mats, in order that Peter’s shadow might fal</w:t>
      </w:r>
      <w:r w:rsidR="00703FE0">
        <w:t>l on some of them as he came by</w:t>
      </w:r>
      <w:r w:rsidR="00703FE0" w:rsidRPr="0016766C">
        <w:t>”</w:t>
      </w:r>
      <w:r w:rsidR="00703FE0">
        <w:t xml:space="preserve">; </w:t>
      </w:r>
      <w:r w:rsidR="00703FE0" w:rsidRPr="0016766C">
        <w:rPr>
          <w:szCs w:val="20"/>
        </w:rPr>
        <w:t>Act</w:t>
      </w:r>
      <w:r w:rsidR="00D8371B">
        <w:rPr>
          <w:szCs w:val="20"/>
        </w:rPr>
        <w:t>s</w:t>
      </w:r>
      <w:r w:rsidR="00703FE0" w:rsidRPr="0016766C">
        <w:rPr>
          <w:szCs w:val="20"/>
        </w:rPr>
        <w:t xml:space="preserve"> 19:11-12, “God did extraordinary miracles through Paul, so that when the handkerchiefs or aprons that had touched his skin were brought to the sick, their diseases left them, and the evil spirits came out of them.”</w:t>
      </w:r>
      <w:r w:rsidR="00703FE0">
        <w:rPr>
          <w:szCs w:val="20"/>
        </w:rPr>
        <w:t>)</w:t>
      </w:r>
    </w:p>
    <w:p w14:paraId="38B228D5" w14:textId="1E32212A" w:rsidR="008E61BB" w:rsidRDefault="00EA7447">
      <w:pPr>
        <w:contextualSpacing/>
      </w:pPr>
      <w:r>
        <w:tab/>
      </w:r>
      <w:r w:rsidR="00703FE0">
        <w:t>Besides the sign</w:t>
      </w:r>
      <w:r w:rsidR="00A912E4">
        <w:t xml:space="preserve"> of the c</w:t>
      </w:r>
      <w:r w:rsidR="00A13688">
        <w:t>ross and saints, other devotional practices</w:t>
      </w:r>
      <w:r w:rsidR="00A912E4">
        <w:t xml:space="preserve"> developed through the centuries</w:t>
      </w:r>
      <w:r w:rsidR="00703FE0">
        <w:t>. Vestments</w:t>
      </w:r>
      <w:r w:rsidR="00A13688">
        <w:t xml:space="preserve"> colors</w:t>
      </w:r>
      <w:r w:rsidR="00703FE0">
        <w:t xml:space="preserve">, music, </w:t>
      </w:r>
      <w:r w:rsidR="00D8371B">
        <w:t xml:space="preserve">paintings and statues, </w:t>
      </w:r>
      <w:r w:rsidR="00703FE0">
        <w:t>feast days, pilgrimages, the liturgy of the hours (spiritual readings and prayers for set times of day)</w:t>
      </w:r>
      <w:r w:rsidR="00A13688">
        <w:t xml:space="preserve">, </w:t>
      </w:r>
      <w:r w:rsidR="00D504EE">
        <w:t xml:space="preserve">the rosary, </w:t>
      </w:r>
      <w:r w:rsidR="00A13688">
        <w:t>the way of the cross</w:t>
      </w:r>
      <w:r w:rsidR="00D8371B">
        <w:t xml:space="preserve">—all these </w:t>
      </w:r>
      <w:r w:rsidR="003F52AB">
        <w:t xml:space="preserve">and many more </w:t>
      </w:r>
      <w:r w:rsidR="00703FE0">
        <w:t>enriched Christians’ piety.</w:t>
      </w:r>
      <w:r w:rsidR="00D662AC">
        <w:t xml:space="preserve"> Though devotions are not a renewal “movement” in the sense of a </w:t>
      </w:r>
      <w:r w:rsidR="00811217">
        <w:t xml:space="preserve">revitalization </w:t>
      </w:r>
      <w:r w:rsidR="00D662AC">
        <w:t xml:space="preserve">effort </w:t>
      </w:r>
      <w:r w:rsidR="00781EB0">
        <w:t xml:space="preserve">at </w:t>
      </w:r>
      <w:r w:rsidR="00D662AC">
        <w:t>a particular</w:t>
      </w:r>
      <w:r w:rsidR="00781EB0">
        <w:t xml:space="preserve"> time</w:t>
      </w:r>
      <w:r w:rsidR="00D662AC">
        <w:t>, it has been, and will continue to be, a recurring source of renewal.</w:t>
      </w:r>
    </w:p>
    <w:p w14:paraId="25D534DE" w14:textId="77777777" w:rsidR="00703FE0" w:rsidRDefault="00703FE0">
      <w:pPr>
        <w:contextualSpacing/>
      </w:pPr>
    </w:p>
    <w:p w14:paraId="7F59F90B" w14:textId="77777777" w:rsidR="00703FE0" w:rsidRDefault="00703FE0">
      <w:pPr>
        <w:contextualSpacing/>
      </w:pPr>
      <w:r>
        <w:t xml:space="preserve">3. </w:t>
      </w:r>
      <w:r w:rsidR="00D8371B">
        <w:t>theology</w:t>
      </w:r>
    </w:p>
    <w:p w14:paraId="39B41761" w14:textId="77777777" w:rsidR="00D8371B" w:rsidRDefault="00D8371B">
      <w:pPr>
        <w:contextualSpacing/>
      </w:pPr>
    </w:p>
    <w:p w14:paraId="4CF1ABCB" w14:textId="6FBEC22B" w:rsidR="00D8371B" w:rsidRPr="00EA7447" w:rsidRDefault="00EA7447">
      <w:pPr>
        <w:contextualSpacing/>
      </w:pPr>
      <w:r>
        <w:tab/>
      </w:r>
      <w:r w:rsidR="003F52AB">
        <w:t xml:space="preserve">A </w:t>
      </w:r>
      <w:r w:rsidR="00D8371B">
        <w:t xml:space="preserve">third way in which the </w:t>
      </w:r>
      <w:r w:rsidR="00A13688">
        <w:t xml:space="preserve">Church </w:t>
      </w:r>
      <w:r w:rsidR="00D8371B">
        <w:t xml:space="preserve">renewed itself was in the development of theology. </w:t>
      </w:r>
      <w:r w:rsidR="003F52AB">
        <w:t>For example</w:t>
      </w:r>
      <w:r w:rsidR="00D8371B">
        <w:t xml:space="preserve">, it developed creeds, brief summaries of its major beliefs. (Thus, around </w:t>
      </w:r>
      <w:r w:rsidR="00D8371B" w:rsidRPr="00D8371B">
        <w:rPr>
          <w:smallCaps/>
        </w:rPr>
        <w:t>ad</w:t>
      </w:r>
      <w:r w:rsidR="00D8371B">
        <w:t xml:space="preserve"> 200, Rome’s baptismal creed became</w:t>
      </w:r>
      <w:r w:rsidR="00D8371B" w:rsidRPr="0016766C">
        <w:t xml:space="preserve"> </w:t>
      </w:r>
      <w:r w:rsidR="00BA4D70">
        <w:t>universal as “</w:t>
      </w:r>
      <w:r w:rsidR="00D8371B" w:rsidRPr="0016766C">
        <w:t>the Apostles Creed</w:t>
      </w:r>
      <w:r w:rsidR="00D8371B">
        <w:t>.</w:t>
      </w:r>
      <w:r w:rsidR="00BA4D70">
        <w:t>”</w:t>
      </w:r>
      <w:r w:rsidR="00D8371B">
        <w:t>)</w:t>
      </w:r>
    </w:p>
    <w:p w14:paraId="6E58767E" w14:textId="4384C9B1" w:rsidR="00653B73" w:rsidRDefault="00EA7447">
      <w:pPr>
        <w:contextualSpacing/>
      </w:pPr>
      <w:r>
        <w:tab/>
      </w:r>
      <w:r w:rsidR="00D8371B">
        <w:t xml:space="preserve">One major development in theology was the use of meetings of all the bishops to decide disputed questions. </w:t>
      </w:r>
      <w:r w:rsidR="00BA4D70">
        <w:t xml:space="preserve">Already in the New Testament, one sees </w:t>
      </w:r>
      <w:r w:rsidR="00D8371B">
        <w:t>the Apostolic Council (</w:t>
      </w:r>
      <w:r w:rsidR="00BA4D70">
        <w:t>or</w:t>
      </w:r>
      <w:r w:rsidR="00781EB0">
        <w:t xml:space="preserve"> </w:t>
      </w:r>
      <w:r w:rsidR="00BA4D70">
        <w:t>“</w:t>
      </w:r>
      <w:r w:rsidR="00D8371B">
        <w:t>the Jerusalem Council</w:t>
      </w:r>
      <w:r w:rsidR="00BA4D70">
        <w:t>”</w:t>
      </w:r>
      <w:r w:rsidR="00D8371B">
        <w:t xml:space="preserve">). </w:t>
      </w:r>
      <w:r w:rsidR="00C91E00">
        <w:t>Acts 15 relates that</w:t>
      </w:r>
      <w:r w:rsidR="00D8371B">
        <w:t xml:space="preserve"> Paul and Barnabas traveled to Jerusalem to meet with the </w:t>
      </w:r>
      <w:r w:rsidR="00B95A84">
        <w:t xml:space="preserve">other </w:t>
      </w:r>
      <w:r w:rsidR="00D8371B">
        <w:t xml:space="preserve">apostles; the issue at hand was whether Christians still had to </w:t>
      </w:r>
      <w:r w:rsidR="000F4307">
        <w:t>obey the Mosaic law</w:t>
      </w:r>
      <w:r w:rsidR="00D8371B">
        <w:t xml:space="preserve"> (</w:t>
      </w:r>
      <w:r w:rsidR="000F4307">
        <w:t xml:space="preserve">Acts 15:5; </w:t>
      </w:r>
      <w:r w:rsidR="00C91E00">
        <w:t>t</w:t>
      </w:r>
      <w:r w:rsidR="00D8371B">
        <w:t>he d</w:t>
      </w:r>
      <w:r w:rsidR="00C91E00">
        <w:t>ecision was no</w:t>
      </w:r>
      <w:r w:rsidR="00D8371B">
        <w:t>)</w:t>
      </w:r>
      <w:r w:rsidR="00C91E00">
        <w:t>.</w:t>
      </w:r>
      <w:r w:rsidR="00D8371B">
        <w:t xml:space="preserve"> </w:t>
      </w:r>
      <w:r w:rsidR="00653B73">
        <w:t xml:space="preserve">During the 100s-700s, </w:t>
      </w:r>
      <w:r w:rsidR="00A13688">
        <w:t>Church</w:t>
      </w:r>
      <w:r w:rsidR="00653B73">
        <w:t xml:space="preserve"> leaders held 7 worldwide meetings</w:t>
      </w:r>
      <w:r w:rsidR="00811217">
        <w:t xml:space="preserve">, </w:t>
      </w:r>
      <w:r w:rsidR="00653B73">
        <w:t>called “ecumenical councils”</w:t>
      </w:r>
      <w:r w:rsidR="00811217">
        <w:t xml:space="preserve"> (from Greek </w:t>
      </w:r>
      <w:proofErr w:type="spellStart"/>
      <w:r w:rsidR="00811217">
        <w:rPr>
          <w:rStyle w:val="foreign"/>
          <w:i/>
        </w:rPr>
        <w:t>oikoumene</w:t>
      </w:r>
      <w:proofErr w:type="spellEnd"/>
      <w:r w:rsidR="00811217">
        <w:rPr>
          <w:rStyle w:val="foreign"/>
        </w:rPr>
        <w:t>,</w:t>
      </w:r>
      <w:r w:rsidR="00811217">
        <w:t xml:space="preserve"> “household,” </w:t>
      </w:r>
      <w:r w:rsidR="00BA4D70">
        <w:t xml:space="preserve">hence </w:t>
      </w:r>
      <w:r w:rsidR="00811217">
        <w:t>“universal”).</w:t>
      </w:r>
      <w:r w:rsidR="00653B73">
        <w:t xml:space="preserve"> </w:t>
      </w:r>
      <w:r w:rsidR="00811217">
        <w:t xml:space="preserve">These were held </w:t>
      </w:r>
      <w:r w:rsidR="00653B73">
        <w:t>primarily to counter mistaken ideas about Jesus’</w:t>
      </w:r>
      <w:r w:rsidR="003F52AB">
        <w:t xml:space="preserve"> divine and human natures.</w:t>
      </w:r>
    </w:p>
    <w:p w14:paraId="52C6A141" w14:textId="77777777" w:rsidR="003F52AB" w:rsidRDefault="003F52AB">
      <w:pPr>
        <w:contextualSpacing/>
      </w:pPr>
    </w:p>
    <w:p w14:paraId="29252098" w14:textId="490AA981" w:rsidR="00653B73" w:rsidRPr="006231B3" w:rsidRDefault="00653B73" w:rsidP="006231B3">
      <w:pPr>
        <w:pStyle w:val="ListParagraph"/>
        <w:numPr>
          <w:ilvl w:val="0"/>
          <w:numId w:val="29"/>
        </w:numPr>
        <w:contextualSpacing/>
      </w:pPr>
      <w:r w:rsidRPr="006231B3">
        <w:t xml:space="preserve">In </w:t>
      </w:r>
      <w:r w:rsidR="00C91E00" w:rsidRPr="006231B3">
        <w:rPr>
          <w:smallCaps/>
        </w:rPr>
        <w:t>ad</w:t>
      </w:r>
      <w:r w:rsidRPr="006231B3">
        <w:t xml:space="preserve"> 325, the Council of Nic</w:t>
      </w:r>
      <w:r w:rsidR="00C91E00" w:rsidRPr="006231B3">
        <w:t>a</w:t>
      </w:r>
      <w:r w:rsidRPr="006231B3">
        <w:t>ea declared that Arians (who said the Son was the highest creature, a kind of “</w:t>
      </w:r>
      <w:proofErr w:type="spellStart"/>
      <w:r w:rsidRPr="006231B3">
        <w:t>superangel</w:t>
      </w:r>
      <w:proofErr w:type="spellEnd"/>
      <w:r w:rsidRPr="006231B3">
        <w:t xml:space="preserve">”) were wrong and that the Father and Son are </w:t>
      </w:r>
      <w:r w:rsidR="008D0C55" w:rsidRPr="006231B3">
        <w:t xml:space="preserve">divine, </w:t>
      </w:r>
      <w:r w:rsidRPr="006231B3">
        <w:t>“of the same substance”</w:t>
      </w:r>
      <w:r w:rsidR="008D0C55" w:rsidRPr="006231B3">
        <w:t xml:space="preserve"> (</w:t>
      </w:r>
      <w:proofErr w:type="spellStart"/>
      <w:r w:rsidR="008D0C55" w:rsidRPr="006231B3">
        <w:rPr>
          <w:i/>
        </w:rPr>
        <w:t>homoousios</w:t>
      </w:r>
      <w:proofErr w:type="spellEnd"/>
      <w:r w:rsidR="008D0C55" w:rsidRPr="006231B3">
        <w:t>)</w:t>
      </w:r>
      <w:r w:rsidR="00BA4D70">
        <w:t xml:space="preserve"> as the Father</w:t>
      </w:r>
      <w:r w:rsidR="008D0C55" w:rsidRPr="006231B3">
        <w:t>.</w:t>
      </w:r>
    </w:p>
    <w:p w14:paraId="106022DD" w14:textId="77777777" w:rsidR="00653B73" w:rsidRPr="006231B3" w:rsidRDefault="00653B73" w:rsidP="006231B3">
      <w:pPr>
        <w:pStyle w:val="ListParagraph"/>
        <w:numPr>
          <w:ilvl w:val="0"/>
          <w:numId w:val="29"/>
        </w:numPr>
        <w:contextualSpacing/>
      </w:pPr>
      <w:r w:rsidRPr="006231B3">
        <w:t xml:space="preserve">In </w:t>
      </w:r>
      <w:r w:rsidR="00C91E00" w:rsidRPr="006231B3">
        <w:rPr>
          <w:smallCaps/>
        </w:rPr>
        <w:t>ad</w:t>
      </w:r>
      <w:r w:rsidRPr="006231B3">
        <w:t xml:space="preserve"> 381, the First Council of Constantinople declared that Apollinarians (who said the Son replaces Jesus’ human intellect and will, so that God walks around in Jesus’ body like a hand in a glove) were wrong</w:t>
      </w:r>
      <w:r w:rsidR="00B95A84">
        <w:t xml:space="preserve"> and that Jesus had a human </w:t>
      </w:r>
      <w:r w:rsidR="00B95A84" w:rsidRPr="006231B3">
        <w:t>intellect and will</w:t>
      </w:r>
      <w:r w:rsidRPr="006231B3">
        <w:t>.</w:t>
      </w:r>
    </w:p>
    <w:p w14:paraId="5326423D" w14:textId="4DED9DDE" w:rsidR="00653B73" w:rsidRPr="006231B3" w:rsidRDefault="00653B73" w:rsidP="006231B3">
      <w:pPr>
        <w:pStyle w:val="ListParagraph"/>
        <w:numPr>
          <w:ilvl w:val="0"/>
          <w:numId w:val="29"/>
        </w:numPr>
        <w:contextualSpacing/>
      </w:pPr>
      <w:r w:rsidRPr="006231B3">
        <w:lastRenderedPageBreak/>
        <w:t xml:space="preserve">In </w:t>
      </w:r>
      <w:r w:rsidR="00C91E00" w:rsidRPr="006231B3">
        <w:rPr>
          <w:smallCaps/>
        </w:rPr>
        <w:t>ad</w:t>
      </w:r>
      <w:r w:rsidRPr="006231B3">
        <w:t xml:space="preserve"> 431, the Council of Ephesus </w:t>
      </w:r>
      <w:r w:rsidR="00C91E00" w:rsidRPr="006231B3">
        <w:t xml:space="preserve">declared </w:t>
      </w:r>
      <w:r w:rsidRPr="006231B3">
        <w:t xml:space="preserve">that Nestorians (who said that Christ’s </w:t>
      </w:r>
      <w:r w:rsidR="006E43D3" w:rsidRPr="006231B3">
        <w:t>2</w:t>
      </w:r>
      <w:r w:rsidRPr="006231B3">
        <w:t xml:space="preserve"> natures are separate entities</w:t>
      </w:r>
      <w:r w:rsidR="00BA4D70">
        <w:t>, so that</w:t>
      </w:r>
      <w:r w:rsidRPr="006231B3">
        <w:t xml:space="preserve"> he is 2 natures in 2 persons) were wrong and that Christ is 2 natures in 1 person.</w:t>
      </w:r>
    </w:p>
    <w:p w14:paraId="7DC802B6" w14:textId="77777777" w:rsidR="00653B73" w:rsidRPr="006231B3" w:rsidRDefault="00653B73" w:rsidP="006231B3">
      <w:pPr>
        <w:pStyle w:val="ListParagraph"/>
        <w:numPr>
          <w:ilvl w:val="0"/>
          <w:numId w:val="29"/>
        </w:numPr>
        <w:contextualSpacing/>
      </w:pPr>
      <w:r w:rsidRPr="006231B3">
        <w:t xml:space="preserve">In </w:t>
      </w:r>
      <w:r w:rsidR="00C91E00" w:rsidRPr="006231B3">
        <w:rPr>
          <w:smallCaps/>
        </w:rPr>
        <w:t>ad</w:t>
      </w:r>
      <w:r w:rsidRPr="006231B3">
        <w:t xml:space="preserve"> 451, the Council of Chalcedon </w:t>
      </w:r>
      <w:r w:rsidR="00C91E00" w:rsidRPr="006231B3">
        <w:t xml:space="preserve">declared </w:t>
      </w:r>
      <w:r w:rsidRPr="006231B3">
        <w:t xml:space="preserve">that </w:t>
      </w:r>
      <w:proofErr w:type="spellStart"/>
      <w:r w:rsidRPr="006231B3">
        <w:t>monophysites</w:t>
      </w:r>
      <w:proofErr w:type="spellEnd"/>
      <w:r w:rsidRPr="006231B3">
        <w:t xml:space="preserve"> (who said that Christ’s divine nature absorbed his human nature) were wrong and that Christ’s </w:t>
      </w:r>
      <w:r w:rsidR="006E43D3" w:rsidRPr="006231B3">
        <w:t>2</w:t>
      </w:r>
      <w:r w:rsidRPr="006231B3">
        <w:t xml:space="preserve"> natures are inseparable but unmixed.</w:t>
      </w:r>
    </w:p>
    <w:p w14:paraId="7D1CF72D" w14:textId="77777777" w:rsidR="00653B73" w:rsidRPr="006231B3" w:rsidRDefault="00653B73" w:rsidP="006231B3">
      <w:pPr>
        <w:pStyle w:val="ListParagraph"/>
        <w:numPr>
          <w:ilvl w:val="0"/>
          <w:numId w:val="29"/>
        </w:numPr>
      </w:pPr>
      <w:r w:rsidRPr="006231B3">
        <w:t xml:space="preserve">In </w:t>
      </w:r>
      <w:r w:rsidR="00C91E00" w:rsidRPr="006231B3">
        <w:rPr>
          <w:smallCaps/>
        </w:rPr>
        <w:t>ad</w:t>
      </w:r>
      <w:r w:rsidRPr="006231B3">
        <w:t xml:space="preserve"> 553, the Second Council of Constantinople reaffirmed the Council of Chalcedon.</w:t>
      </w:r>
    </w:p>
    <w:p w14:paraId="5B436B50" w14:textId="77777777" w:rsidR="00653B73" w:rsidRPr="006231B3" w:rsidRDefault="00653B73" w:rsidP="006231B3">
      <w:pPr>
        <w:pStyle w:val="ListParagraph"/>
        <w:numPr>
          <w:ilvl w:val="0"/>
          <w:numId w:val="29"/>
        </w:numPr>
      </w:pPr>
      <w:r w:rsidRPr="006231B3">
        <w:t xml:space="preserve">In </w:t>
      </w:r>
      <w:r w:rsidR="00C91E00" w:rsidRPr="006231B3">
        <w:rPr>
          <w:smallCaps/>
        </w:rPr>
        <w:t>ad</w:t>
      </w:r>
      <w:r w:rsidRPr="006231B3">
        <w:t xml:space="preserve"> 680, the </w:t>
      </w:r>
      <w:r w:rsidR="00C91E00" w:rsidRPr="006231B3">
        <w:t xml:space="preserve">Third Council of Constantinople declared that </w:t>
      </w:r>
      <w:proofErr w:type="spellStart"/>
      <w:r w:rsidR="00C91E00" w:rsidRPr="006231B3">
        <w:t>monothelites</w:t>
      </w:r>
      <w:proofErr w:type="spellEnd"/>
      <w:r w:rsidR="00C91E00" w:rsidRPr="006231B3">
        <w:t xml:space="preserve"> (who said the Son’s will replaced Jesus’ human will) were wrong</w:t>
      </w:r>
      <w:r w:rsidR="00B95A84">
        <w:t>, and it reaffirmed Jesus’ human will</w:t>
      </w:r>
      <w:r w:rsidR="00C91E00" w:rsidRPr="006231B3">
        <w:t>.</w:t>
      </w:r>
    </w:p>
    <w:p w14:paraId="4478C08B" w14:textId="15DB94E9" w:rsidR="00C91E00" w:rsidRPr="006231B3" w:rsidRDefault="00C91E00" w:rsidP="006231B3">
      <w:pPr>
        <w:pStyle w:val="ListParagraph"/>
        <w:numPr>
          <w:ilvl w:val="0"/>
          <w:numId w:val="29"/>
        </w:numPr>
      </w:pPr>
      <w:r w:rsidRPr="006231B3">
        <w:t xml:space="preserve">In </w:t>
      </w:r>
      <w:r w:rsidRPr="006231B3">
        <w:rPr>
          <w:smallCaps/>
        </w:rPr>
        <w:t>ad</w:t>
      </w:r>
      <w:r w:rsidRPr="006231B3">
        <w:t xml:space="preserve"> 787, </w:t>
      </w:r>
      <w:r w:rsidR="00B95A84">
        <w:t>the Second Council of Nicaea</w:t>
      </w:r>
      <w:r w:rsidRPr="006231B3">
        <w:t xml:space="preserve"> declared that Christians may use</w:t>
      </w:r>
      <w:r w:rsidR="00B95A84">
        <w:t xml:space="preserve"> sensory aids in their worship—</w:t>
      </w:r>
      <w:r w:rsidRPr="006231B3">
        <w:t>i.e., the various devotions mentioned above.</w:t>
      </w:r>
      <w:r w:rsidR="00811217">
        <w:rPr>
          <w:rStyle w:val="FootnoteReference"/>
        </w:rPr>
        <w:footnoteReference w:id="2"/>
      </w:r>
    </w:p>
    <w:p w14:paraId="677F5E39" w14:textId="77777777" w:rsidR="00C91E00" w:rsidRDefault="00C91E00"/>
    <w:p w14:paraId="1C4EA6B9" w14:textId="77777777" w:rsidR="00C91E00" w:rsidRDefault="00C91E00">
      <w:r>
        <w:t xml:space="preserve">These councils affirmed </w:t>
      </w:r>
      <w:r w:rsidR="006E43D3">
        <w:t xml:space="preserve">the </w:t>
      </w:r>
      <w:r w:rsidRPr="00653B73">
        <w:t>orthodox Christian belief</w:t>
      </w:r>
      <w:r>
        <w:t xml:space="preserve"> about Jesus:</w:t>
      </w:r>
      <w:r w:rsidRPr="00653B73">
        <w:t xml:space="preserve"> </w:t>
      </w:r>
      <w:r>
        <w:t>he</w:t>
      </w:r>
      <w:r w:rsidRPr="00653B73">
        <w:t xml:space="preserve"> is 100% </w:t>
      </w:r>
      <w:r w:rsidR="004E78E3">
        <w:t>divine</w:t>
      </w:r>
      <w:r w:rsidRPr="00653B73">
        <w:t xml:space="preserve"> and 100%</w:t>
      </w:r>
      <w:r w:rsidR="004E78E3">
        <w:t xml:space="preserve"> human (all of God and all of a human being are in him)</w:t>
      </w:r>
      <w:r w:rsidRPr="00653B73">
        <w:t>;</w:t>
      </w:r>
      <w:r>
        <w:t xml:space="preserve"> </w:t>
      </w:r>
      <w:r w:rsidRPr="00653B73">
        <w:t>the two natu</w:t>
      </w:r>
      <w:r>
        <w:t>res are inseparable but unmixed;</w:t>
      </w:r>
      <w:r w:rsidRPr="00653B73">
        <w:t xml:space="preserve"> Jesus is a single entity</w:t>
      </w:r>
      <w:r>
        <w:t>.</w:t>
      </w:r>
    </w:p>
    <w:p w14:paraId="105EBDE8" w14:textId="77777777" w:rsidR="005B7AD7" w:rsidRDefault="00EA7447">
      <w:r>
        <w:tab/>
      </w:r>
      <w:r w:rsidR="004E78E3">
        <w:t>Theology continued to develop</w:t>
      </w:r>
      <w:r w:rsidR="008D0C55">
        <w:t xml:space="preserve"> </w:t>
      </w:r>
      <w:r w:rsidR="004E78E3">
        <w:t>in the middle ages, especially in the movement called “scholasticism” (because it developed in the “schools,” especially the universities</w:t>
      </w:r>
      <w:r w:rsidR="008D0C55">
        <w:t>,</w:t>
      </w:r>
      <w:r w:rsidR="004E78E3">
        <w:t xml:space="preserve"> </w:t>
      </w:r>
      <w:r w:rsidR="008D0C55">
        <w:t xml:space="preserve">which </w:t>
      </w:r>
      <w:r w:rsidR="004E78E3">
        <w:t>began to be founded from 1088 [University of Bologna]). Scholasticism’s chief representative was Thomas Aquinas</w:t>
      </w:r>
      <w:r w:rsidR="00781EB0">
        <w:t xml:space="preserve"> (1225-74)</w:t>
      </w:r>
      <w:r w:rsidR="004E78E3">
        <w:t xml:space="preserve">. </w:t>
      </w:r>
      <w:r w:rsidR="00B95A84">
        <w:t>In 1879, w</w:t>
      </w:r>
      <w:r w:rsidR="004E78E3">
        <w:t>he</w:t>
      </w:r>
      <w:r w:rsidR="00B95A84">
        <w:t>n modern philosophies were threatening</w:t>
      </w:r>
      <w:r w:rsidR="004E78E3">
        <w:t xml:space="preserve"> Christian beliefs, Pope Leo XIII required seminaries to teach Aquinas’ philosophical system (Thomism), thus promoting “</w:t>
      </w:r>
      <w:proofErr w:type="spellStart"/>
      <w:r w:rsidR="004E78E3">
        <w:t>neo-scholasticism</w:t>
      </w:r>
      <w:proofErr w:type="spellEnd"/>
      <w:r w:rsidR="004E78E3">
        <w:t>.”</w:t>
      </w:r>
    </w:p>
    <w:p w14:paraId="1DA837B0" w14:textId="77777777" w:rsidR="005B7AD7" w:rsidRDefault="005B7AD7"/>
    <w:p w14:paraId="596D1C93" w14:textId="77777777" w:rsidR="00C91E00" w:rsidRDefault="006A1AA9">
      <w:r>
        <w:t>4</w:t>
      </w:r>
      <w:r w:rsidR="005B7AD7">
        <w:t xml:space="preserve">. </w:t>
      </w:r>
      <w:r w:rsidR="004E78E3">
        <w:t>Gregorian reform</w:t>
      </w:r>
    </w:p>
    <w:p w14:paraId="49EE11BD" w14:textId="77777777" w:rsidR="004E78E3" w:rsidRDefault="004E78E3"/>
    <w:p w14:paraId="4D2B4D6F" w14:textId="3A5AB775" w:rsidR="004E78E3" w:rsidRDefault="00EA7447">
      <w:r>
        <w:tab/>
      </w:r>
      <w:r w:rsidR="004E78E3">
        <w:t>One of the incessant dangers to Christianity through the centuries has been efforts by political state</w:t>
      </w:r>
      <w:r w:rsidR="008D44C4">
        <w:t xml:space="preserve">s </w:t>
      </w:r>
      <w:r w:rsidR="004E78E3">
        <w:t xml:space="preserve">to control it. </w:t>
      </w:r>
      <w:r w:rsidR="00BA4D70">
        <w:t>In the 1000s, t</w:t>
      </w:r>
      <w:r w:rsidR="004E78E3">
        <w:t>his reached a climax</w:t>
      </w:r>
      <w:r w:rsidR="006E2233">
        <w:t xml:space="preserve"> </w:t>
      </w:r>
      <w:r w:rsidR="00BA4D70">
        <w:t xml:space="preserve">called </w:t>
      </w:r>
      <w:r w:rsidR="006E2233">
        <w:t xml:space="preserve">the </w:t>
      </w:r>
      <w:r w:rsidR="008D44C4">
        <w:t>“</w:t>
      </w:r>
      <w:r w:rsidR="006E2233">
        <w:t>investiture controversy.</w:t>
      </w:r>
      <w:r w:rsidR="008D44C4">
        <w:t>”</w:t>
      </w:r>
    </w:p>
    <w:p w14:paraId="114689FF" w14:textId="47A5D067" w:rsidR="00692282" w:rsidRDefault="00EA7447">
      <w:r>
        <w:tab/>
      </w:r>
      <w:r w:rsidR="00692282">
        <w:t>“Investiture” means giving a candidate the symbols of office</w:t>
      </w:r>
      <w:r w:rsidR="008D44C4">
        <w:t xml:space="preserve">; </w:t>
      </w:r>
      <w:r w:rsidR="00692282">
        <w:t xml:space="preserve">in creating a bishop, for example, </w:t>
      </w:r>
      <w:r w:rsidR="008D44C4">
        <w:t xml:space="preserve">that means giving </w:t>
      </w:r>
      <w:r w:rsidR="00692282">
        <w:t xml:space="preserve">a ring and a staff. </w:t>
      </w:r>
      <w:r w:rsidR="008D44C4">
        <w:t xml:space="preserve">The controversy </w:t>
      </w:r>
      <w:r w:rsidR="00692282">
        <w:t xml:space="preserve">was </w:t>
      </w:r>
      <w:r w:rsidR="008D44C4">
        <w:t>over who got to give</w:t>
      </w:r>
      <w:r w:rsidR="00692282">
        <w:t xml:space="preserve"> the symbols</w:t>
      </w:r>
      <w:r w:rsidR="00BA4D70">
        <w:t>,</w:t>
      </w:r>
      <w:r w:rsidR="00692282">
        <w:t xml:space="preserve"> </w:t>
      </w:r>
      <w:r w:rsidR="008D44C4">
        <w:t>the pope</w:t>
      </w:r>
      <w:r w:rsidR="00692282">
        <w:t xml:space="preserve"> </w:t>
      </w:r>
      <w:r w:rsidR="008D44C4">
        <w:t>or the king</w:t>
      </w:r>
      <w:r w:rsidR="00692282">
        <w:t xml:space="preserve">. Power struggles </w:t>
      </w:r>
      <w:r w:rsidR="00B95A84">
        <w:t xml:space="preserve">between the two </w:t>
      </w:r>
      <w:r w:rsidR="00692282">
        <w:t>were frequent</w:t>
      </w:r>
      <w:r w:rsidR="008D44C4">
        <w:t xml:space="preserve"> in the middle ages;</w:t>
      </w:r>
      <w:r w:rsidR="00692282">
        <w:t xml:space="preserve"> </w:t>
      </w:r>
      <w:r w:rsidR="008D44C4">
        <w:t>in the period 900-1050</w:t>
      </w:r>
      <w:r w:rsidR="00692282">
        <w:t>, the royals usually won out.</w:t>
      </w:r>
    </w:p>
    <w:p w14:paraId="5A28B9FA" w14:textId="73DB2275" w:rsidR="004E78E3" w:rsidRDefault="00EA7447">
      <w:r>
        <w:tab/>
      </w:r>
      <w:r w:rsidR="00692282">
        <w:t>But i</w:t>
      </w:r>
      <w:r w:rsidR="00692282" w:rsidRPr="00692282">
        <w:t xml:space="preserve">n </w:t>
      </w:r>
      <w:r w:rsidR="009A7414">
        <w:t>the second half of the 1000s</w:t>
      </w:r>
      <w:r w:rsidR="00BA4D70">
        <w:t>,</w:t>
      </w:r>
      <w:r w:rsidR="009A7414">
        <w:t xml:space="preserve"> </w:t>
      </w:r>
      <w:r w:rsidR="00692282" w:rsidRPr="00692282">
        <w:t xml:space="preserve">a struggle </w:t>
      </w:r>
      <w:r w:rsidR="00692282">
        <w:t xml:space="preserve">developed </w:t>
      </w:r>
      <w:r w:rsidR="00692282" w:rsidRPr="00692282">
        <w:t>between Pope Gregory VII</w:t>
      </w:r>
      <w:r w:rsidR="00B95A84">
        <w:t>, a recently-</w:t>
      </w:r>
      <w:r w:rsidR="00692282">
        <w:t>elected</w:t>
      </w:r>
      <w:r w:rsidR="00B95A84">
        <w:t xml:space="preserve"> and</w:t>
      </w:r>
      <w:r w:rsidR="008D44C4">
        <w:t xml:space="preserve"> reform-minded</w:t>
      </w:r>
      <w:r w:rsidR="00692282">
        <w:t xml:space="preserve"> pope,</w:t>
      </w:r>
      <w:r w:rsidR="00692282" w:rsidRPr="00692282">
        <w:t xml:space="preserve"> and Henry IV</w:t>
      </w:r>
      <w:r w:rsidR="00692282">
        <w:t>, king of Germany and Italy</w:t>
      </w:r>
      <w:r w:rsidR="00692282" w:rsidRPr="00692282">
        <w:t xml:space="preserve"> </w:t>
      </w:r>
      <w:r w:rsidR="00692282">
        <w:t>(</w:t>
      </w:r>
      <w:r w:rsidR="009A7414">
        <w:t xml:space="preserve">and </w:t>
      </w:r>
      <w:r w:rsidR="00692282" w:rsidRPr="00692282">
        <w:t xml:space="preserve">later </w:t>
      </w:r>
      <w:r w:rsidR="008D44C4">
        <w:t xml:space="preserve">the </w:t>
      </w:r>
      <w:r w:rsidR="00692282" w:rsidRPr="00692282">
        <w:t>Holy Roman Emperor</w:t>
      </w:r>
      <w:r w:rsidR="00692282">
        <w:t>)</w:t>
      </w:r>
      <w:r w:rsidR="00692282" w:rsidRPr="00692282">
        <w:t>.</w:t>
      </w:r>
      <w:r w:rsidR="00692282">
        <w:t xml:space="preserve"> </w:t>
      </w:r>
      <w:r w:rsidR="009A7414">
        <w:t xml:space="preserve">Gregory </w:t>
      </w:r>
      <w:r w:rsidR="009270AA">
        <w:t xml:space="preserve">prompted </w:t>
      </w:r>
      <w:r w:rsidR="009A7414">
        <w:t xml:space="preserve">a </w:t>
      </w:r>
      <w:r w:rsidR="008D44C4">
        <w:t xml:space="preserve">local </w:t>
      </w:r>
      <w:r w:rsidR="009A7414">
        <w:t xml:space="preserve">council </w:t>
      </w:r>
      <w:r w:rsidR="009270AA">
        <w:t xml:space="preserve">to </w:t>
      </w:r>
      <w:r w:rsidR="008D44C4">
        <w:t xml:space="preserve">decree </w:t>
      </w:r>
      <w:r w:rsidR="009A7414">
        <w:t xml:space="preserve">in 1075 that only </w:t>
      </w:r>
      <w:r w:rsidR="008D44C4">
        <w:t xml:space="preserve">a </w:t>
      </w:r>
      <w:r w:rsidR="009A7414">
        <w:t xml:space="preserve">pope </w:t>
      </w:r>
      <w:r w:rsidR="008D44C4">
        <w:t xml:space="preserve">can </w:t>
      </w:r>
      <w:r w:rsidR="009A7414">
        <w:t xml:space="preserve">appoint bishops. Henry IV sent Gregory a letter, saying </w:t>
      </w:r>
      <w:r w:rsidR="00B95A84">
        <w:t xml:space="preserve">he </w:t>
      </w:r>
      <w:r w:rsidR="009A7414">
        <w:t xml:space="preserve">was no longer pope and calling for a new papal election. Gregory then played his trump card: in 1076 he excommunicated Henry and released Henry’s subjects from their oaths of allegiance to the king. German princes began snatching the king’s territories, </w:t>
      </w:r>
      <w:r w:rsidR="008D44C4">
        <w:t xml:space="preserve">and </w:t>
      </w:r>
      <w:r w:rsidR="009A7414">
        <w:t>open rebellion</w:t>
      </w:r>
      <w:r w:rsidR="008D44C4">
        <w:t xml:space="preserve"> ensued</w:t>
      </w:r>
      <w:r w:rsidR="009A7414">
        <w:t>.</w:t>
      </w:r>
    </w:p>
    <w:p w14:paraId="67738A74" w14:textId="64745FAD" w:rsidR="009A7414" w:rsidRDefault="00EA7447">
      <w:r>
        <w:tab/>
      </w:r>
      <w:r w:rsidR="009A7414">
        <w:t>In 1077 Henry was forced to submit: he walked to the castle of Canossa in northern Italy</w:t>
      </w:r>
      <w:r w:rsidR="008D44C4">
        <w:t>, where the pope was staying,</w:t>
      </w:r>
      <w:r w:rsidR="009A7414">
        <w:t xml:space="preserve"> and stood barefoot and bare-headed in the snow for 3 days until Gregory lifted the excommunication. </w:t>
      </w:r>
      <w:r w:rsidR="008D44C4">
        <w:t xml:space="preserve">Soon, however, </w:t>
      </w:r>
      <w:r w:rsidR="009A7414">
        <w:t>Henry</w:t>
      </w:r>
      <w:r w:rsidR="008D44C4">
        <w:t xml:space="preserve"> had </w:t>
      </w:r>
      <w:r w:rsidR="009A7414">
        <w:t xml:space="preserve">a local council </w:t>
      </w:r>
      <w:r w:rsidR="004B52F8">
        <w:t>elect an anti</w:t>
      </w:r>
      <w:r w:rsidR="008D44C4">
        <w:t>pope; a</w:t>
      </w:r>
      <w:r w:rsidR="004B52F8">
        <w:t xml:space="preserve">nd soon </w:t>
      </w:r>
      <w:r w:rsidR="009270AA">
        <w:t xml:space="preserve">thereafter </w:t>
      </w:r>
      <w:r w:rsidR="004B52F8">
        <w:t xml:space="preserve">he </w:t>
      </w:r>
      <w:r w:rsidR="009A7414">
        <w:t>had</w:t>
      </w:r>
      <w:r w:rsidR="004B52F8">
        <w:t xml:space="preserve"> enough strength of arms to bes</w:t>
      </w:r>
      <w:r w:rsidR="009A7414">
        <w:t>i</w:t>
      </w:r>
      <w:r w:rsidR="004B52F8">
        <w:t>e</w:t>
      </w:r>
      <w:r w:rsidR="009A7414">
        <w:t>ge Rome</w:t>
      </w:r>
      <w:r w:rsidR="00B77E59">
        <w:t>.</w:t>
      </w:r>
      <w:r w:rsidR="009A7414">
        <w:t xml:space="preserve"> </w:t>
      </w:r>
      <w:r w:rsidR="004B52F8">
        <w:t>Greg</w:t>
      </w:r>
      <w:r w:rsidR="008D44C4">
        <w:t xml:space="preserve">ory </w:t>
      </w:r>
      <w:r w:rsidR="002A6B58">
        <w:t xml:space="preserve">fled and </w:t>
      </w:r>
      <w:r w:rsidR="004B52F8">
        <w:t>died in exile.</w:t>
      </w:r>
    </w:p>
    <w:p w14:paraId="56936DCA" w14:textId="6796349C" w:rsidR="004B52F8" w:rsidRDefault="00EA7447">
      <w:r>
        <w:lastRenderedPageBreak/>
        <w:tab/>
      </w:r>
      <w:r w:rsidR="004B52F8">
        <w:t xml:space="preserve">But the damage was done: Henry’s territory continued to diminish, and soon a successor </w:t>
      </w:r>
      <w:r w:rsidR="009270AA">
        <w:t xml:space="preserve">pope, </w:t>
      </w:r>
      <w:r w:rsidR="004B52F8">
        <w:t>whom Gregory had recommended</w:t>
      </w:r>
      <w:r w:rsidR="009270AA">
        <w:t>,</w:t>
      </w:r>
      <w:r w:rsidR="004B52F8">
        <w:t xml:space="preserve"> </w:t>
      </w:r>
      <w:r w:rsidR="009270AA">
        <w:t>was elected</w:t>
      </w:r>
      <w:r w:rsidR="004B52F8">
        <w:t>. Though pope</w:t>
      </w:r>
      <w:r w:rsidR="002944A0">
        <w:t>s</w:t>
      </w:r>
      <w:r w:rsidR="004B52F8">
        <w:t xml:space="preserve"> and emperor</w:t>
      </w:r>
      <w:r w:rsidR="002944A0">
        <w:t>s</w:t>
      </w:r>
      <w:r w:rsidR="004B52F8">
        <w:t xml:space="preserve"> continued to battle over who should invest bishops</w:t>
      </w:r>
      <w:r w:rsidR="00B95A84">
        <w:t>, t</w:t>
      </w:r>
      <w:r w:rsidR="002944A0">
        <w:t xml:space="preserve">he </w:t>
      </w:r>
      <w:r w:rsidR="004B52F8">
        <w:t xml:space="preserve">spiritual realm </w:t>
      </w:r>
      <w:r w:rsidR="00B77E59">
        <w:t xml:space="preserve">had </w:t>
      </w:r>
      <w:r w:rsidR="004B52F8">
        <w:t>escaped the control of the</w:t>
      </w:r>
      <w:r w:rsidR="002944A0">
        <w:t xml:space="preserve"> secular realm: a major renewal for the Church.</w:t>
      </w:r>
    </w:p>
    <w:p w14:paraId="70E7BC91" w14:textId="60ADB16D" w:rsidR="004B52F8" w:rsidRDefault="00EA7447">
      <w:r>
        <w:tab/>
      </w:r>
      <w:r w:rsidR="004B52F8">
        <w:t>(Nowadays, of course, a pope’s influence is entirely spiritual. Since 1929, he governs only the Vatican City State, the world’s smallest country—</w:t>
      </w:r>
      <w:r w:rsidR="008D44C4">
        <w:t xml:space="preserve">only </w:t>
      </w:r>
      <w:r w:rsidR="004B52F8">
        <w:t>110 football fields</w:t>
      </w:r>
      <w:r w:rsidR="00B95A84">
        <w:t xml:space="preserve"> in size</w:t>
      </w:r>
      <w:r w:rsidR="009270AA">
        <w:t>.</w:t>
      </w:r>
      <w:r w:rsidR="004B52F8">
        <w:t>)</w:t>
      </w:r>
    </w:p>
    <w:p w14:paraId="0539ECE2" w14:textId="77777777" w:rsidR="004B52F8" w:rsidRDefault="004B52F8"/>
    <w:p w14:paraId="1A41444A" w14:textId="77777777" w:rsidR="00163098" w:rsidRDefault="00163098" w:rsidP="00163098">
      <w:r>
        <w:t xml:space="preserve">5. </w:t>
      </w:r>
      <w:r w:rsidRPr="00741E5D">
        <w:t>medieval councils</w:t>
      </w:r>
    </w:p>
    <w:p w14:paraId="54E58879" w14:textId="77777777" w:rsidR="00163098" w:rsidRDefault="00163098" w:rsidP="00163098"/>
    <w:p w14:paraId="04B16FA3" w14:textId="16EFEDBE" w:rsidR="00163098" w:rsidRDefault="00EA7447" w:rsidP="00163098">
      <w:r>
        <w:tab/>
      </w:r>
      <w:r w:rsidR="00163098">
        <w:t xml:space="preserve">In the “dark ages” (first half of the middle ages, </w:t>
      </w:r>
      <w:r w:rsidR="009270AA">
        <w:t xml:space="preserve">roughly </w:t>
      </w:r>
      <w:r w:rsidR="00163098">
        <w:t>500-1000), the level of morality was very low. “</w:t>
      </w:r>
      <w:r w:rsidR="00163098" w:rsidRPr="00816B01">
        <w:t xml:space="preserve">The numerous wars and political disturbances fostered </w:t>
      </w:r>
      <w:r w:rsidR="00163098" w:rsidRPr="00816B01">
        <w:rPr>
          <w:iCs/>
        </w:rPr>
        <w:t>robbery, blood revenge, cruelty, gross sensuality</w:t>
      </w:r>
      <w:r w:rsidR="00163098">
        <w:rPr>
          <w:iCs/>
        </w:rPr>
        <w:t>,</w:t>
      </w:r>
      <w:r w:rsidR="00163098" w:rsidRPr="00816B01">
        <w:rPr>
          <w:iCs/>
        </w:rPr>
        <w:t xml:space="preserve"> </w:t>
      </w:r>
      <w:r w:rsidR="00163098" w:rsidRPr="00816B01">
        <w:t xml:space="preserve">and </w:t>
      </w:r>
      <w:r w:rsidR="00163098">
        <w:rPr>
          <w:iCs/>
        </w:rPr>
        <w:t>intempera</w:t>
      </w:r>
      <w:r w:rsidR="00B95A84">
        <w:rPr>
          <w:iCs/>
        </w:rPr>
        <w:t>nce.”</w:t>
      </w:r>
      <w:r w:rsidR="00B95A84">
        <w:rPr>
          <w:rStyle w:val="FootnoteReference"/>
          <w:iCs/>
        </w:rPr>
        <w:footnoteReference w:id="3"/>
      </w:r>
      <w:r w:rsidR="00163098">
        <w:rPr>
          <w:iCs/>
        </w:rPr>
        <w:t xml:space="preserve"> </w:t>
      </w:r>
      <w:r w:rsidR="00163098">
        <w:t xml:space="preserve">The Church tried to enforce “the Peace of God”: no </w:t>
      </w:r>
      <w:r w:rsidR="00163098" w:rsidRPr="00816B01">
        <w:t>armed combat from Wednesday evening until Monday morning</w:t>
      </w:r>
      <w:r w:rsidR="00163098">
        <w:t xml:space="preserve"> </w:t>
      </w:r>
      <w:r w:rsidR="009270AA">
        <w:t>or</w:t>
      </w:r>
      <w:r w:rsidR="00163098">
        <w:t xml:space="preserve"> </w:t>
      </w:r>
      <w:r w:rsidR="00163098" w:rsidRPr="00816B01">
        <w:t>during Advent, Lent, Easter</w:t>
      </w:r>
      <w:r w:rsidR="00163098">
        <w:t>,</w:t>
      </w:r>
      <w:r w:rsidR="00163098" w:rsidRPr="00816B01">
        <w:t xml:space="preserve"> and Pentecost</w:t>
      </w:r>
      <w:r w:rsidR="00163098">
        <w:t xml:space="preserve">. </w:t>
      </w:r>
      <w:r w:rsidR="00163098" w:rsidRPr="00816B01">
        <w:t xml:space="preserve">Infidelity </w:t>
      </w:r>
      <w:r w:rsidR="00C80EDF">
        <w:t xml:space="preserve">by kings and noblemen </w:t>
      </w:r>
      <w:r w:rsidR="00163098">
        <w:t>wa</w:t>
      </w:r>
      <w:r w:rsidR="00163098" w:rsidRPr="00816B01">
        <w:t xml:space="preserve">s </w:t>
      </w:r>
      <w:r w:rsidR="00163098">
        <w:t>common</w:t>
      </w:r>
      <w:r w:rsidR="00C80EDF">
        <w:t>, and</w:t>
      </w:r>
      <w:r w:rsidR="00163098">
        <w:t xml:space="preserve"> </w:t>
      </w:r>
      <w:r w:rsidR="00C80EDF">
        <w:t>t</w:t>
      </w:r>
      <w:r w:rsidR="00163098">
        <w:t xml:space="preserve">he clergy were often no better: even bishops ignored the canon law requiring celibacy, and most clergy in Italy were married. Simony (buying or selling </w:t>
      </w:r>
      <w:r w:rsidR="00163098">
        <w:rPr>
          <w:iCs/>
        </w:rPr>
        <w:t xml:space="preserve">spiritual </w:t>
      </w:r>
      <w:r w:rsidR="00163098" w:rsidRPr="00816B01">
        <w:t>things or offices</w:t>
      </w:r>
      <w:r w:rsidR="00163098">
        <w:t xml:space="preserve">) was </w:t>
      </w:r>
      <w:r w:rsidR="00163098" w:rsidRPr="00816B01">
        <w:t>frequent</w:t>
      </w:r>
      <w:r w:rsidR="00163098">
        <w:t>.</w:t>
      </w:r>
    </w:p>
    <w:p w14:paraId="2614865A" w14:textId="118B6133" w:rsidR="00163098" w:rsidRDefault="00EA7447" w:rsidP="00163098">
      <w:r>
        <w:tab/>
      </w:r>
      <w:r w:rsidR="00163098">
        <w:t xml:space="preserve">To combat these and other abuses, the Church held a series of ecumenical (worldwide) councils during the “high middle ages” (second half of the middle ages, 1000-1500). </w:t>
      </w:r>
      <w:r w:rsidR="009270AA">
        <w:t>Ecumenical c</w:t>
      </w:r>
      <w:r w:rsidR="002A6B58">
        <w:t>ouncils</w:t>
      </w:r>
      <w:r w:rsidR="00163098">
        <w:t xml:space="preserve"> 8-12 were convened at </w:t>
      </w:r>
      <w:r w:rsidR="00163098" w:rsidRPr="006527B7">
        <w:t xml:space="preserve">Constantinople </w:t>
      </w:r>
      <w:r w:rsidR="00163098">
        <w:t>(</w:t>
      </w:r>
      <w:r w:rsidR="00163098" w:rsidRPr="006527B7">
        <w:t>Constantinople IV</w:t>
      </w:r>
      <w:r w:rsidR="00163098">
        <w:t xml:space="preserve">, </w:t>
      </w:r>
      <w:r w:rsidR="00163098" w:rsidRPr="008D44C4">
        <w:rPr>
          <w:smallCaps/>
        </w:rPr>
        <w:t>ad</w:t>
      </w:r>
      <w:r w:rsidR="00163098">
        <w:t xml:space="preserve"> 869-70) and at the Lateran Palace (Lateran I, 1123; II, 1139;</w:t>
      </w:r>
      <w:r w:rsidR="00C80EDF">
        <w:t xml:space="preserve"> III, 1179; IV, 1215).</w:t>
      </w:r>
      <w:r w:rsidR="00163098">
        <w:t xml:space="preserve"> </w:t>
      </w:r>
      <w:r w:rsidR="00C80EDF">
        <w:t xml:space="preserve">Numbers </w:t>
      </w:r>
      <w:r w:rsidR="00163098">
        <w:t xml:space="preserve">13-14 were at </w:t>
      </w:r>
      <w:r w:rsidR="00C80EDF">
        <w:t>Lyons (Lyons I, 1245; II, 1274).</w:t>
      </w:r>
      <w:r w:rsidR="00163098">
        <w:t xml:space="preserve"> </w:t>
      </w:r>
      <w:r w:rsidR="00B77E59">
        <w:t xml:space="preserve">Numbers </w:t>
      </w:r>
      <w:r w:rsidR="00163098">
        <w:t>15-18 were at Vienne (1311-12), Constance (141-18), Florence (1431-45), and the Lateran (</w:t>
      </w:r>
      <w:r w:rsidR="009270AA">
        <w:t xml:space="preserve">Lateran </w:t>
      </w:r>
      <w:r w:rsidR="00163098">
        <w:t xml:space="preserve">V, 1512-17). </w:t>
      </w:r>
      <w:r w:rsidR="002A6B58">
        <w:t>But n</w:t>
      </w:r>
      <w:r w:rsidR="00163098">
        <w:t>one of these 11 councils was sufficiently successful to stave off a reform effort so massive that it is simply called “the Reformation.”</w:t>
      </w:r>
    </w:p>
    <w:p w14:paraId="7C72DEC4" w14:textId="77777777" w:rsidR="00163098" w:rsidRDefault="00163098" w:rsidP="00163098"/>
    <w:p w14:paraId="5DD90E9F" w14:textId="77777777" w:rsidR="006A1AA9" w:rsidRDefault="006A1AA9">
      <w:r>
        <w:t xml:space="preserve">6. </w:t>
      </w:r>
      <w:r w:rsidR="000D3A55">
        <w:t>pre-Reformation reformers</w:t>
      </w:r>
    </w:p>
    <w:p w14:paraId="6B12C8B2" w14:textId="77777777" w:rsidR="006A1AA9" w:rsidRDefault="006A1AA9"/>
    <w:p w14:paraId="4AAA33D3" w14:textId="77777777" w:rsidR="006A1AA9" w:rsidRDefault="00EA7447">
      <w:r>
        <w:tab/>
      </w:r>
      <w:r w:rsidR="00C80EDF">
        <w:t xml:space="preserve">The Reformation, however, was not without precedent. </w:t>
      </w:r>
      <w:r w:rsidR="006A1AA9">
        <w:t>Various indivi</w:t>
      </w:r>
      <w:r w:rsidR="000D3A55">
        <w:t xml:space="preserve">duals throughout </w:t>
      </w:r>
      <w:r w:rsidR="00A13688">
        <w:t>Church</w:t>
      </w:r>
      <w:r w:rsidR="00C80EDF">
        <w:t xml:space="preserve"> history had</w:t>
      </w:r>
      <w:r w:rsidR="000D3A55">
        <w:t xml:space="preserve"> </w:t>
      </w:r>
      <w:r w:rsidR="006A1AA9">
        <w:t>initiated</w:t>
      </w:r>
      <w:r w:rsidR="00C80EDF">
        <w:t xml:space="preserve"> reform movements. Most of the</w:t>
      </w:r>
      <w:r w:rsidR="006A1AA9">
        <w:t xml:space="preserve"> movements, </w:t>
      </w:r>
      <w:r w:rsidR="00B77E59">
        <w:t>unfortunately</w:t>
      </w:r>
      <w:r w:rsidR="006A1AA9">
        <w:t xml:space="preserve">, </w:t>
      </w:r>
      <w:r w:rsidR="000D3A55">
        <w:t xml:space="preserve">not only attempted to improve moral practices but also </w:t>
      </w:r>
      <w:r w:rsidR="006A1AA9">
        <w:t>asserted beliefs with which the Chu</w:t>
      </w:r>
      <w:r w:rsidR="000D3A55">
        <w:t>rch could not agree.</w:t>
      </w:r>
      <w:r w:rsidR="006A1AA9">
        <w:t xml:space="preserve"> </w:t>
      </w:r>
      <w:r w:rsidR="000D3A55">
        <w:t>Hence</w:t>
      </w:r>
      <w:r w:rsidR="006A1AA9">
        <w:t xml:space="preserve">, </w:t>
      </w:r>
      <w:r w:rsidR="002A6B58">
        <w:t xml:space="preserve">they </w:t>
      </w:r>
      <w:r w:rsidR="006A1AA9">
        <w:t>failed to achieve their ends. There is room here only to list these.</w:t>
      </w:r>
    </w:p>
    <w:p w14:paraId="7E92F380" w14:textId="77777777" w:rsidR="006A1AA9" w:rsidRDefault="006A1AA9"/>
    <w:p w14:paraId="66946B23" w14:textId="77777777" w:rsidR="006A1AA9" w:rsidRDefault="006A1AA9" w:rsidP="00EA7447">
      <w:pPr>
        <w:ind w:left="720"/>
        <w:contextualSpacing/>
      </w:pPr>
      <w:r w:rsidRPr="00883602">
        <w:t xml:space="preserve">primarily </w:t>
      </w:r>
      <w:r w:rsidR="00163098">
        <w:t>g</w:t>
      </w:r>
      <w:r w:rsidRPr="00883602">
        <w:t xml:space="preserve">nostic or dualistic </w:t>
      </w:r>
      <w:r w:rsidR="00C80EDF">
        <w:t xml:space="preserve">reform </w:t>
      </w:r>
      <w:r>
        <w:t>movements</w:t>
      </w:r>
    </w:p>
    <w:p w14:paraId="66DEFE72" w14:textId="77777777" w:rsidR="006A1AA9" w:rsidRPr="00883602" w:rsidRDefault="006A1AA9" w:rsidP="00EA7447">
      <w:pPr>
        <w:ind w:left="1080"/>
        <w:contextualSpacing/>
      </w:pPr>
      <w:r w:rsidRPr="00883602">
        <w:t>Marcionism</w:t>
      </w:r>
      <w:r>
        <w:t xml:space="preserve"> </w:t>
      </w:r>
      <w:r w:rsidRPr="00883602">
        <w:t>(144-c. 600)</w:t>
      </w:r>
    </w:p>
    <w:p w14:paraId="13D4485D" w14:textId="77777777" w:rsidR="006A1AA9" w:rsidRPr="00883602" w:rsidRDefault="006A1AA9" w:rsidP="00EA7447">
      <w:pPr>
        <w:ind w:left="1080"/>
        <w:contextualSpacing/>
      </w:pPr>
      <w:r w:rsidRPr="00883602">
        <w:t>Montanism</w:t>
      </w:r>
      <w:r>
        <w:t xml:space="preserve"> </w:t>
      </w:r>
      <w:r w:rsidRPr="00883602">
        <w:t>(172-c. 500)</w:t>
      </w:r>
    </w:p>
    <w:p w14:paraId="51E8CF4E" w14:textId="77777777" w:rsidR="006A1AA9" w:rsidRPr="00883602" w:rsidRDefault="006A1AA9" w:rsidP="00EA7447">
      <w:pPr>
        <w:ind w:left="1080"/>
        <w:contextualSpacing/>
      </w:pPr>
      <w:r w:rsidRPr="00883602">
        <w:t>Manichaeism</w:t>
      </w:r>
      <w:r>
        <w:t xml:space="preserve"> </w:t>
      </w:r>
      <w:r w:rsidRPr="00883602">
        <w:t>(c. 270-c. 600)</w:t>
      </w:r>
    </w:p>
    <w:p w14:paraId="6B65D407" w14:textId="77777777" w:rsidR="006A1AA9" w:rsidRPr="00883602" w:rsidRDefault="006A1AA9" w:rsidP="00EA7447">
      <w:pPr>
        <w:ind w:left="1080"/>
        <w:contextualSpacing/>
      </w:pPr>
      <w:r w:rsidRPr="00883602">
        <w:t>Priscillianism</w:t>
      </w:r>
      <w:r>
        <w:t xml:space="preserve"> </w:t>
      </w:r>
      <w:r w:rsidRPr="00883602">
        <w:t>(c. 370-600)</w:t>
      </w:r>
    </w:p>
    <w:p w14:paraId="3C83F193" w14:textId="77777777" w:rsidR="006A1AA9" w:rsidRPr="00883602" w:rsidRDefault="006A1AA9" w:rsidP="00EA7447">
      <w:pPr>
        <w:ind w:left="1080"/>
        <w:contextualSpacing/>
      </w:pPr>
      <w:r w:rsidRPr="00883602">
        <w:t>Paulicianism</w:t>
      </w:r>
      <w:r>
        <w:t xml:space="preserve"> </w:t>
      </w:r>
      <w:r w:rsidRPr="00883602">
        <w:t>(c. 700-present)</w:t>
      </w:r>
    </w:p>
    <w:p w14:paraId="2CD776EF" w14:textId="77777777" w:rsidR="006A1AA9" w:rsidRPr="00883602" w:rsidRDefault="006A1AA9" w:rsidP="00EA7447">
      <w:pPr>
        <w:ind w:left="1080"/>
        <w:contextualSpacing/>
      </w:pPr>
      <w:proofErr w:type="spellStart"/>
      <w:r w:rsidRPr="00883602">
        <w:t>Bogomilism</w:t>
      </w:r>
      <w:proofErr w:type="spellEnd"/>
      <w:r>
        <w:t xml:space="preserve"> </w:t>
      </w:r>
      <w:r w:rsidRPr="00883602">
        <w:t>(c. 700s-c. 1120)</w:t>
      </w:r>
    </w:p>
    <w:p w14:paraId="60FA8331" w14:textId="77777777" w:rsidR="006A1AA9" w:rsidRPr="00883602" w:rsidRDefault="006A1AA9" w:rsidP="00EA7447">
      <w:pPr>
        <w:ind w:left="1080"/>
        <w:contextualSpacing/>
      </w:pPr>
      <w:r w:rsidRPr="00883602">
        <w:t>Catharism</w:t>
      </w:r>
      <w:r>
        <w:t xml:space="preserve"> </w:t>
      </w:r>
      <w:r w:rsidRPr="00883602">
        <w:t>(c. 1100-c. 1250)</w:t>
      </w:r>
    </w:p>
    <w:p w14:paraId="0587DCE0" w14:textId="77777777" w:rsidR="006A1AA9" w:rsidRPr="00883602" w:rsidRDefault="006A1AA9" w:rsidP="00EA7447">
      <w:pPr>
        <w:ind w:left="720"/>
        <w:contextualSpacing/>
      </w:pPr>
      <w:r w:rsidRPr="00883602">
        <w:t>primarily ascetical</w:t>
      </w:r>
      <w:r>
        <w:t xml:space="preserve"> </w:t>
      </w:r>
      <w:r w:rsidR="00C80EDF">
        <w:t xml:space="preserve">reform </w:t>
      </w:r>
      <w:r>
        <w:t>movements</w:t>
      </w:r>
    </w:p>
    <w:p w14:paraId="48312A55" w14:textId="77777777" w:rsidR="006A1AA9" w:rsidRPr="00883602" w:rsidRDefault="006A1AA9" w:rsidP="00EA7447">
      <w:pPr>
        <w:ind w:left="1080"/>
        <w:contextualSpacing/>
      </w:pPr>
      <w:proofErr w:type="spellStart"/>
      <w:r w:rsidRPr="00883602">
        <w:t>Waldensianism</w:t>
      </w:r>
      <w:proofErr w:type="spellEnd"/>
      <w:r>
        <w:t xml:space="preserve"> </w:t>
      </w:r>
      <w:r w:rsidRPr="00883602">
        <w:t>(c. 1160-present)</w:t>
      </w:r>
    </w:p>
    <w:p w14:paraId="2131D81F" w14:textId="77777777" w:rsidR="006A1AA9" w:rsidRPr="00883602" w:rsidRDefault="006A1AA9" w:rsidP="00EA7447">
      <w:pPr>
        <w:ind w:left="1080"/>
        <w:contextualSpacing/>
      </w:pPr>
      <w:r w:rsidRPr="00883602">
        <w:t>Spiritual</w:t>
      </w:r>
      <w:r>
        <w:t xml:space="preserve"> </w:t>
      </w:r>
      <w:r w:rsidRPr="00883602">
        <w:t>Franciscans</w:t>
      </w:r>
      <w:r>
        <w:t xml:space="preserve"> </w:t>
      </w:r>
      <w:r w:rsidRPr="00883602">
        <w:t>(c. 1220s-1450)</w:t>
      </w:r>
    </w:p>
    <w:p w14:paraId="103CDD8E" w14:textId="77777777" w:rsidR="006A1AA9" w:rsidRPr="00883602" w:rsidRDefault="006A1AA9" w:rsidP="00EA7447">
      <w:pPr>
        <w:ind w:left="720"/>
        <w:contextualSpacing/>
      </w:pPr>
      <w:r w:rsidRPr="00883602">
        <w:t>primarily mystical</w:t>
      </w:r>
      <w:r>
        <w:t xml:space="preserve"> </w:t>
      </w:r>
      <w:r w:rsidR="00C80EDF">
        <w:t xml:space="preserve">reform </w:t>
      </w:r>
      <w:r>
        <w:t>movements</w:t>
      </w:r>
    </w:p>
    <w:p w14:paraId="0A0C3E39" w14:textId="77777777" w:rsidR="006A1AA9" w:rsidRPr="00883602" w:rsidRDefault="006A1AA9" w:rsidP="00EA7447">
      <w:pPr>
        <w:ind w:left="1080"/>
        <w:contextualSpacing/>
      </w:pPr>
      <w:proofErr w:type="spellStart"/>
      <w:r w:rsidRPr="00883602">
        <w:t>Beguins</w:t>
      </w:r>
      <w:proofErr w:type="spellEnd"/>
      <w:r w:rsidRPr="00883602">
        <w:t xml:space="preserve">, </w:t>
      </w:r>
      <w:proofErr w:type="spellStart"/>
      <w:r w:rsidRPr="00883602">
        <w:t>Beguards</w:t>
      </w:r>
      <w:proofErr w:type="spellEnd"/>
      <w:r w:rsidRPr="00883602">
        <w:t>, and Free Spirits</w:t>
      </w:r>
      <w:r>
        <w:t xml:space="preserve"> </w:t>
      </w:r>
      <w:r w:rsidRPr="00883602">
        <w:t>(1200s-1300s)</w:t>
      </w:r>
    </w:p>
    <w:p w14:paraId="12BBB593" w14:textId="77777777" w:rsidR="006A1AA9" w:rsidRPr="00883602" w:rsidRDefault="006A1AA9" w:rsidP="00EA7447">
      <w:pPr>
        <w:ind w:left="1080"/>
        <w:contextualSpacing/>
      </w:pPr>
      <w:r w:rsidRPr="00883602">
        <w:lastRenderedPageBreak/>
        <w:t>Brethren of the Common Life</w:t>
      </w:r>
      <w:r>
        <w:t xml:space="preserve"> </w:t>
      </w:r>
      <w:r w:rsidRPr="00883602">
        <w:t>(1381-c. 1800)</w:t>
      </w:r>
    </w:p>
    <w:p w14:paraId="463189F7" w14:textId="77777777" w:rsidR="006A1AA9" w:rsidRPr="00883602" w:rsidRDefault="006A1AA9" w:rsidP="00EA7447">
      <w:pPr>
        <w:ind w:left="720"/>
        <w:contextualSpacing/>
      </w:pPr>
      <w:r w:rsidRPr="00883602">
        <w:t>primarily anti-clerical</w:t>
      </w:r>
      <w:r>
        <w:t xml:space="preserve"> </w:t>
      </w:r>
      <w:r w:rsidR="00C80EDF">
        <w:t xml:space="preserve">reform </w:t>
      </w:r>
      <w:r>
        <w:t>movements</w:t>
      </w:r>
    </w:p>
    <w:p w14:paraId="7586A018" w14:textId="409C0B19" w:rsidR="006A1AA9" w:rsidRPr="00883602" w:rsidRDefault="006A1AA9" w:rsidP="00EA7447">
      <w:pPr>
        <w:ind w:left="1080"/>
        <w:contextualSpacing/>
      </w:pPr>
      <w:proofErr w:type="spellStart"/>
      <w:r w:rsidRPr="00883602">
        <w:t>Lollardism</w:t>
      </w:r>
      <w:proofErr w:type="spellEnd"/>
      <w:r>
        <w:t xml:space="preserve"> </w:t>
      </w:r>
      <w:r w:rsidRPr="00883602">
        <w:t>(1374-1400s)</w:t>
      </w:r>
    </w:p>
    <w:p w14:paraId="48B8B0FA" w14:textId="77777777" w:rsidR="006A1AA9" w:rsidRPr="00883602" w:rsidRDefault="006A1AA9" w:rsidP="00EA7447">
      <w:pPr>
        <w:ind w:left="1080"/>
        <w:contextualSpacing/>
      </w:pPr>
      <w:proofErr w:type="spellStart"/>
      <w:r w:rsidRPr="00883602">
        <w:t>Hussitism</w:t>
      </w:r>
      <w:proofErr w:type="spellEnd"/>
      <w:r>
        <w:t xml:space="preserve"> </w:t>
      </w:r>
      <w:r w:rsidRPr="00883602">
        <w:t>(c. 1400-present)</w:t>
      </w:r>
    </w:p>
    <w:p w14:paraId="706A5530" w14:textId="77777777" w:rsidR="006A1AA9" w:rsidRDefault="006A1AA9"/>
    <w:p w14:paraId="3A5301A2" w14:textId="77777777" w:rsidR="00A063B6" w:rsidRDefault="005B7AD7">
      <w:r>
        <w:t>7</w:t>
      </w:r>
      <w:r w:rsidR="00A063B6">
        <w:t xml:space="preserve">. </w:t>
      </w:r>
      <w:r w:rsidR="006231B3">
        <w:t xml:space="preserve">the </w:t>
      </w:r>
      <w:r w:rsidR="00A063B6">
        <w:t>Reformation</w:t>
      </w:r>
    </w:p>
    <w:p w14:paraId="1D726C9C" w14:textId="77777777" w:rsidR="009B5524" w:rsidRDefault="009B5524"/>
    <w:p w14:paraId="49BD5E75" w14:textId="2A7B39B0" w:rsidR="002E76D3" w:rsidRPr="00407597" w:rsidRDefault="00EA7447">
      <w:r>
        <w:tab/>
      </w:r>
      <w:r w:rsidR="002E76D3">
        <w:t xml:space="preserve">The Protestant Reformation </w:t>
      </w:r>
      <w:r w:rsidR="00C80EDF">
        <w:t>began when Martin Luther</w:t>
      </w:r>
      <w:r w:rsidR="00B77E59">
        <w:t>, on 31 October 1517,</w:t>
      </w:r>
      <w:r w:rsidR="00407597">
        <w:t xml:space="preserve"> nailed to a church door in Wittenberg a list of </w:t>
      </w:r>
      <w:r w:rsidR="009270AA">
        <w:t xml:space="preserve">propositions </w:t>
      </w:r>
      <w:r w:rsidR="00407597">
        <w:t xml:space="preserve">he was willing to debate (the </w:t>
      </w:r>
      <w:r w:rsidR="00407597">
        <w:rPr>
          <w:i/>
        </w:rPr>
        <w:t>95 Theses</w:t>
      </w:r>
      <w:r w:rsidR="00C80EDF">
        <w:t xml:space="preserve">). </w:t>
      </w:r>
      <w:r w:rsidR="00407597">
        <w:t xml:space="preserve">His reform movement </w:t>
      </w:r>
      <w:r w:rsidR="00C80EDF">
        <w:t xml:space="preserve">initiated </w:t>
      </w:r>
      <w:r w:rsidR="00407597">
        <w:t>four currents: Lutheranism (Germany, 1517); Anabaptism (</w:t>
      </w:r>
      <w:r w:rsidR="00C80EDF">
        <w:t>such as</w:t>
      </w:r>
      <w:r w:rsidR="00407597">
        <w:t xml:space="preserve"> Mennonites and Amish: Holland, 1525); Anglicanism (England, 1534); and Calvinism (</w:t>
      </w:r>
      <w:r w:rsidR="009270AA">
        <w:t xml:space="preserve">France and </w:t>
      </w:r>
      <w:r w:rsidR="00407597">
        <w:t>Switzerland, 1536).</w:t>
      </w:r>
    </w:p>
    <w:p w14:paraId="00DD9AC8" w14:textId="5632FD52" w:rsidR="00A063B6" w:rsidRDefault="00EA7447">
      <w:r>
        <w:tab/>
      </w:r>
      <w:r w:rsidR="00974858">
        <w:t xml:space="preserve">Undoubtedly the Reformation stemmed to some extent moral laxity </w:t>
      </w:r>
      <w:r w:rsidR="000D3A55">
        <w:t xml:space="preserve">in </w:t>
      </w:r>
      <w:r w:rsidR="00974858">
        <w:t xml:space="preserve">the </w:t>
      </w:r>
      <w:r w:rsidR="000D3A55">
        <w:t>Church</w:t>
      </w:r>
      <w:r w:rsidR="00974858">
        <w:t xml:space="preserve">. A chief example is the incident which </w:t>
      </w:r>
      <w:r w:rsidR="00407597">
        <w:t xml:space="preserve">prompted Luther to post the </w:t>
      </w:r>
      <w:r w:rsidR="00407597">
        <w:rPr>
          <w:i/>
        </w:rPr>
        <w:t>95 Theses</w:t>
      </w:r>
      <w:r w:rsidR="00974858">
        <w:t xml:space="preserve">: the sale of indulgences, a particularly egregious </w:t>
      </w:r>
      <w:r w:rsidR="008D0C55">
        <w:t xml:space="preserve">form </w:t>
      </w:r>
      <w:r w:rsidR="00974858">
        <w:t xml:space="preserve">of simony. </w:t>
      </w:r>
      <w:r w:rsidR="00605F0C">
        <w:t xml:space="preserve">Along with </w:t>
      </w:r>
      <w:r w:rsidR="00974858">
        <w:t xml:space="preserve">the Renaissance, which preceded </w:t>
      </w:r>
      <w:r w:rsidR="00407597">
        <w:t>the Reformation</w:t>
      </w:r>
      <w:r w:rsidR="00974858">
        <w:t xml:space="preserve">, and the Enlightenment and scientific revolution, which followed it, the Reformation </w:t>
      </w:r>
      <w:r w:rsidR="002C17B4">
        <w:t xml:space="preserve">also </w:t>
      </w:r>
      <w:r w:rsidR="00605F0C">
        <w:t xml:space="preserve">reduced </w:t>
      </w:r>
      <w:r w:rsidR="000D3A55">
        <w:t xml:space="preserve">to some extent </w:t>
      </w:r>
      <w:r w:rsidR="00605F0C">
        <w:t xml:space="preserve">the superstitions that were </w:t>
      </w:r>
      <w:r w:rsidR="00474741">
        <w:t xml:space="preserve">then </w:t>
      </w:r>
      <w:r w:rsidR="009270AA">
        <w:t>common</w:t>
      </w:r>
      <w:r w:rsidR="00605F0C">
        <w:t>.</w:t>
      </w:r>
      <w:r w:rsidR="002C17B4">
        <w:t xml:space="preserve"> (</w:t>
      </w:r>
      <w:r w:rsidR="00407597">
        <w:t>For example,</w:t>
      </w:r>
      <w:r w:rsidR="00C80EDF">
        <w:t xml:space="preserve"> in the 1500s-1700s</w:t>
      </w:r>
      <w:r w:rsidR="00407597">
        <w:t xml:space="preserve"> t</w:t>
      </w:r>
      <w:r w:rsidR="002C17B4">
        <w:t xml:space="preserve">he “witch </w:t>
      </w:r>
      <w:r w:rsidR="00C80EDF">
        <w:t>craze</w:t>
      </w:r>
      <w:r w:rsidR="00407597">
        <w:t>” killed</w:t>
      </w:r>
      <w:r w:rsidR="002C17B4" w:rsidRPr="0016766C">
        <w:t xml:space="preserve"> 200,000 </w:t>
      </w:r>
      <w:r w:rsidR="000D3A55">
        <w:t xml:space="preserve">to </w:t>
      </w:r>
      <w:r w:rsidR="002C17B4" w:rsidRPr="0016766C">
        <w:t>1 million peo</w:t>
      </w:r>
      <w:r w:rsidR="00407597">
        <w:t xml:space="preserve">ple, </w:t>
      </w:r>
      <w:r w:rsidR="002C17B4">
        <w:t xml:space="preserve">mostly poor </w:t>
      </w:r>
      <w:r w:rsidR="002C17B4" w:rsidRPr="0016766C">
        <w:t>widows and spinsters</w:t>
      </w:r>
      <w:r w:rsidR="002C17B4">
        <w:t>.)</w:t>
      </w:r>
    </w:p>
    <w:p w14:paraId="508789D3" w14:textId="77777777" w:rsidR="00605F0C" w:rsidRDefault="00EA7447">
      <w:r>
        <w:tab/>
      </w:r>
      <w:r w:rsidR="00605F0C">
        <w:t xml:space="preserve">Of course, the Reformation made affirmations that ran counter to Catholic doctrine—affirmations with which Catholicism remains in disagreement. Chief among these are: the </w:t>
      </w:r>
      <w:r w:rsidR="002C17B4">
        <w:t xml:space="preserve">belief that, after </w:t>
      </w:r>
      <w:r w:rsidR="00605F0C">
        <w:t>the fall</w:t>
      </w:r>
      <w:r w:rsidR="002C17B4">
        <w:t>,</w:t>
      </w:r>
      <w:r w:rsidR="00605F0C">
        <w:t xml:space="preserve"> </w:t>
      </w:r>
      <w:r w:rsidR="002C17B4">
        <w:t xml:space="preserve">nothing </w:t>
      </w:r>
      <w:r w:rsidR="00605F0C">
        <w:t xml:space="preserve">good </w:t>
      </w:r>
      <w:r w:rsidR="002C17B4">
        <w:t xml:space="preserve">remains </w:t>
      </w:r>
      <w:r w:rsidR="00605F0C">
        <w:t>in human nature; justification as only the for</w:t>
      </w:r>
      <w:r w:rsidR="006036B3">
        <w:t>giveness of sins</w:t>
      </w:r>
      <w:r w:rsidR="00605F0C">
        <w:t xml:space="preserve"> and not </w:t>
      </w:r>
      <w:r w:rsidR="002C17B4">
        <w:t xml:space="preserve">also </w:t>
      </w:r>
      <w:r w:rsidR="000D3A55">
        <w:t>the</w:t>
      </w:r>
      <w:r w:rsidR="002C17B4">
        <w:t xml:space="preserve"> </w:t>
      </w:r>
      <w:r w:rsidR="00605F0C">
        <w:t xml:space="preserve">renewal of a person’s nature; and restriction of authority in religion to </w:t>
      </w:r>
      <w:r w:rsidR="002C17B4">
        <w:t>s</w:t>
      </w:r>
      <w:r w:rsidR="00605F0C">
        <w:t>cripture alone (</w:t>
      </w:r>
      <w:r w:rsidR="00605F0C" w:rsidRPr="00605F0C">
        <w:rPr>
          <w:i/>
        </w:rPr>
        <w:t>sola scriptura</w:t>
      </w:r>
      <w:r w:rsidR="00605F0C">
        <w:t xml:space="preserve">), </w:t>
      </w:r>
      <w:r w:rsidR="00C80EDF">
        <w:t>to the exclusion</w:t>
      </w:r>
      <w:r w:rsidR="00605F0C">
        <w:t xml:space="preserve"> </w:t>
      </w:r>
      <w:r w:rsidR="00C80EDF">
        <w:t xml:space="preserve">of </w:t>
      </w:r>
      <w:r w:rsidR="00605F0C">
        <w:t>tradition (Church Fathers, councils, popes, liturgical developments, etc.).</w:t>
      </w:r>
    </w:p>
    <w:p w14:paraId="7ABF5312" w14:textId="7AFC99B1" w:rsidR="00B77E59" w:rsidRDefault="00EA7447" w:rsidP="002C17B4">
      <w:r>
        <w:tab/>
      </w:r>
      <w:r w:rsidR="008D0C55">
        <w:t xml:space="preserve">The principal response of the Catholic Church to the Reformation was the Council of Trent (1545-63), </w:t>
      </w:r>
      <w:r w:rsidR="00B77E59">
        <w:t xml:space="preserve">its </w:t>
      </w:r>
      <w:r w:rsidR="008D0C55">
        <w:t xml:space="preserve">19th ecumenical council. </w:t>
      </w:r>
      <w:r w:rsidR="002C17B4">
        <w:t xml:space="preserve">It </w:t>
      </w:r>
      <w:r w:rsidR="002C17B4">
        <w:rPr>
          <w:rFonts w:cs="Arial"/>
        </w:rPr>
        <w:t xml:space="preserve">published decrees on </w:t>
      </w:r>
      <w:r w:rsidR="002C17B4" w:rsidRPr="002C17B4">
        <w:t xml:space="preserve">the canon of scripture </w:t>
      </w:r>
      <w:r w:rsidR="00C80EDF">
        <w:t>(</w:t>
      </w:r>
      <w:r w:rsidR="002C17B4">
        <w:t xml:space="preserve">Luther </w:t>
      </w:r>
      <w:r w:rsidR="00B77E59">
        <w:t xml:space="preserve">had </w:t>
      </w:r>
      <w:r w:rsidR="002C17B4">
        <w:t>removed 7 books from the Old Testament and 4 from the New</w:t>
      </w:r>
      <w:r w:rsidR="002C17B4" w:rsidRPr="002C17B4">
        <w:t>)</w:t>
      </w:r>
      <w:r w:rsidR="00C80EDF">
        <w:t>;</w:t>
      </w:r>
      <w:r w:rsidR="00474741">
        <w:rPr>
          <w:rStyle w:val="FootnoteReference"/>
        </w:rPr>
        <w:footnoteReference w:id="4"/>
      </w:r>
      <w:r w:rsidR="002C17B4">
        <w:t xml:space="preserve"> </w:t>
      </w:r>
      <w:r w:rsidR="00C80EDF">
        <w:t xml:space="preserve">on </w:t>
      </w:r>
      <w:r w:rsidR="002C17B4" w:rsidRPr="002C17B4">
        <w:t>original sin</w:t>
      </w:r>
      <w:r w:rsidR="00C80EDF">
        <w:t>;</w:t>
      </w:r>
      <w:r w:rsidR="002C17B4" w:rsidRPr="002C17B4">
        <w:t xml:space="preserve"> </w:t>
      </w:r>
      <w:r w:rsidR="00C80EDF">
        <w:t xml:space="preserve">on </w:t>
      </w:r>
      <w:r w:rsidR="002C17B4" w:rsidRPr="002C17B4">
        <w:t>justification (</w:t>
      </w:r>
      <w:r w:rsidR="00474741">
        <w:t xml:space="preserve">Trent said </w:t>
      </w:r>
      <w:r w:rsidR="002C17B4">
        <w:t xml:space="preserve">justification “is not merely remission of sins, but also the sanctification and renewal of the interior </w:t>
      </w:r>
      <w:r w:rsidR="00474741">
        <w:t>person</w:t>
      </w:r>
      <w:r w:rsidR="002C17B4">
        <w:t>”</w:t>
      </w:r>
      <w:r w:rsidR="002C17B4" w:rsidRPr="002C17B4">
        <w:t>)</w:t>
      </w:r>
      <w:r w:rsidR="00C80EDF">
        <w:t>;</w:t>
      </w:r>
      <w:r w:rsidR="002C17B4">
        <w:t xml:space="preserve"> </w:t>
      </w:r>
      <w:r w:rsidR="00C80EDF">
        <w:t xml:space="preserve">on </w:t>
      </w:r>
      <w:r w:rsidR="002C17B4" w:rsidRPr="002C17B4">
        <w:t xml:space="preserve">the sacraments </w:t>
      </w:r>
      <w:r w:rsidR="00407597">
        <w:t>(</w:t>
      </w:r>
      <w:r w:rsidR="002C17B4">
        <w:t xml:space="preserve">Luther </w:t>
      </w:r>
      <w:r w:rsidR="00B77E59">
        <w:t xml:space="preserve">had </w:t>
      </w:r>
      <w:r w:rsidR="002C17B4">
        <w:t>reduced the</w:t>
      </w:r>
      <w:r w:rsidR="00407597">
        <w:t>m</w:t>
      </w:r>
      <w:r w:rsidR="002C17B4">
        <w:t xml:space="preserve"> from 7 to 2</w:t>
      </w:r>
      <w:r w:rsidR="007C03B8">
        <w:rPr>
          <w:rStyle w:val="FootnoteReference"/>
        </w:rPr>
        <w:footnoteReference w:id="5"/>
      </w:r>
      <w:r w:rsidR="007C03B8">
        <w:t>);</w:t>
      </w:r>
      <w:r w:rsidR="00C80EDF">
        <w:t xml:space="preserve"> on</w:t>
      </w:r>
      <w:r w:rsidR="002C17B4">
        <w:t xml:space="preserve"> </w:t>
      </w:r>
      <w:r w:rsidR="002C17B4" w:rsidRPr="002C17B4">
        <w:t>purgatory (</w:t>
      </w:r>
      <w:r w:rsidR="002C17B4">
        <w:t xml:space="preserve">Luther </w:t>
      </w:r>
      <w:r w:rsidR="00B77E59">
        <w:t xml:space="preserve">had </w:t>
      </w:r>
      <w:r w:rsidR="002C17B4">
        <w:t>denied</w:t>
      </w:r>
      <w:r w:rsidR="00B77E59">
        <w:t xml:space="preserve"> it</w:t>
      </w:r>
      <w:r w:rsidR="002C17B4" w:rsidRPr="002C17B4">
        <w:t>)</w:t>
      </w:r>
      <w:r w:rsidR="00C80EDF">
        <w:t>; and on</w:t>
      </w:r>
      <w:r w:rsidR="00E001C2">
        <w:t xml:space="preserve"> </w:t>
      </w:r>
      <w:r w:rsidR="002C17B4" w:rsidRPr="002C17B4">
        <w:t>saints, relics, and images (</w:t>
      </w:r>
      <w:r w:rsidR="00E001C2">
        <w:t xml:space="preserve">Luther </w:t>
      </w:r>
      <w:r w:rsidR="00B77E59">
        <w:t xml:space="preserve">had </w:t>
      </w:r>
      <w:r w:rsidR="00E001C2">
        <w:t>condemned</w:t>
      </w:r>
      <w:r w:rsidR="004D2491">
        <w:t xml:space="preserve"> sensory aids to worship</w:t>
      </w:r>
      <w:r w:rsidR="00B77E59">
        <w:t>,</w:t>
      </w:r>
      <w:r w:rsidR="004D2491">
        <w:t xml:space="preserve"> because of his low opinion of human nature</w:t>
      </w:r>
      <w:r w:rsidR="002C17B4" w:rsidRPr="002C17B4">
        <w:t>)</w:t>
      </w:r>
      <w:r w:rsidR="00B77E59">
        <w:t>.</w:t>
      </w:r>
    </w:p>
    <w:p w14:paraId="18E2C2AB" w14:textId="495DA03D" w:rsidR="002C17B4" w:rsidRPr="002C17B4" w:rsidRDefault="00B77E59" w:rsidP="002C17B4">
      <w:r>
        <w:tab/>
      </w:r>
      <w:r w:rsidR="00E001C2">
        <w:t xml:space="preserve">Trent also, like the medieval councils, implemented moral reforms; but once again, these largely failed. </w:t>
      </w:r>
      <w:r w:rsidR="00370426">
        <w:t>Many problems re</w:t>
      </w:r>
      <w:r w:rsidR="004D2491">
        <w:t>mained</w:t>
      </w:r>
      <w:r w:rsidR="00370426">
        <w:t>,</w:t>
      </w:r>
      <w:r w:rsidR="004D2491">
        <w:t xml:space="preserve"> including</w:t>
      </w:r>
      <w:r w:rsidR="00370426">
        <w:t xml:space="preserve"> </w:t>
      </w:r>
      <w:r w:rsidR="00E001C2" w:rsidRPr="00756E1D">
        <w:rPr>
          <w:snapToGrid w:val="0"/>
        </w:rPr>
        <w:t>involuntary vocations</w:t>
      </w:r>
      <w:r w:rsidR="00E001C2">
        <w:rPr>
          <w:snapToGrid w:val="0"/>
        </w:rPr>
        <w:t xml:space="preserve">, </w:t>
      </w:r>
      <w:r w:rsidR="00E001C2" w:rsidRPr="00756E1D">
        <w:rPr>
          <w:snapToGrid w:val="0"/>
        </w:rPr>
        <w:t>childhood vocations</w:t>
      </w:r>
      <w:r w:rsidR="00E001C2">
        <w:rPr>
          <w:snapToGrid w:val="0"/>
        </w:rPr>
        <w:t xml:space="preserve">, </w:t>
      </w:r>
      <w:r w:rsidR="00E001C2" w:rsidRPr="0016766C">
        <w:rPr>
          <w:snapToGrid w:val="0"/>
        </w:rPr>
        <w:t>non-residence</w:t>
      </w:r>
      <w:r w:rsidR="00E001C2" w:rsidRPr="00756E1D">
        <w:rPr>
          <w:snapToGrid w:val="0"/>
        </w:rPr>
        <w:t xml:space="preserve"> </w:t>
      </w:r>
      <w:r w:rsidR="00E001C2">
        <w:rPr>
          <w:snapToGrid w:val="0"/>
        </w:rPr>
        <w:t>(</w:t>
      </w:r>
      <w:r w:rsidR="004D2491">
        <w:rPr>
          <w:snapToGrid w:val="0"/>
        </w:rPr>
        <w:t xml:space="preserve">clergy </w:t>
      </w:r>
      <w:r w:rsidR="00E001C2">
        <w:rPr>
          <w:snapToGrid w:val="0"/>
        </w:rPr>
        <w:t xml:space="preserve">living elsewhere than their jurisdictions), </w:t>
      </w:r>
      <w:r w:rsidR="0034449C">
        <w:rPr>
          <w:snapToGrid w:val="0"/>
        </w:rPr>
        <w:t xml:space="preserve">and </w:t>
      </w:r>
      <w:r w:rsidR="00E001C2" w:rsidRPr="00756E1D">
        <w:rPr>
          <w:snapToGrid w:val="0"/>
        </w:rPr>
        <w:t>pluralities</w:t>
      </w:r>
      <w:r w:rsidR="00E001C2">
        <w:rPr>
          <w:snapToGrid w:val="0"/>
        </w:rPr>
        <w:t xml:space="preserve">. (one </w:t>
      </w:r>
      <w:r w:rsidR="007C03B8">
        <w:rPr>
          <w:snapToGrid w:val="0"/>
        </w:rPr>
        <w:t>cleric</w:t>
      </w:r>
      <w:r w:rsidR="00E001C2">
        <w:rPr>
          <w:snapToGrid w:val="0"/>
        </w:rPr>
        <w:t xml:space="preserve"> </w:t>
      </w:r>
      <w:r w:rsidR="007C03B8">
        <w:rPr>
          <w:snapToGrid w:val="0"/>
        </w:rPr>
        <w:t xml:space="preserve">having </w:t>
      </w:r>
      <w:r w:rsidR="00E001C2">
        <w:rPr>
          <w:snapToGrid w:val="0"/>
        </w:rPr>
        <w:t>several jurisdictions</w:t>
      </w:r>
      <w:r w:rsidR="007C03B8">
        <w:rPr>
          <w:snapToGrid w:val="0"/>
        </w:rPr>
        <w:t>)</w:t>
      </w:r>
      <w:r w:rsidR="00E001C2">
        <w:rPr>
          <w:snapToGrid w:val="0"/>
        </w:rPr>
        <w:t xml:space="preserve">. </w:t>
      </w:r>
      <w:r w:rsidR="007C03B8">
        <w:rPr>
          <w:snapToGrid w:val="0"/>
        </w:rPr>
        <w:t xml:space="preserve">As an </w:t>
      </w:r>
      <w:r w:rsidR="00E001C2">
        <w:rPr>
          <w:snapToGrid w:val="0"/>
        </w:rPr>
        <w:t>exam</w:t>
      </w:r>
      <w:r w:rsidR="000D3A55">
        <w:rPr>
          <w:snapToGrid w:val="0"/>
        </w:rPr>
        <w:t>ple</w:t>
      </w:r>
      <w:r w:rsidR="007C03B8">
        <w:rPr>
          <w:snapToGrid w:val="0"/>
        </w:rPr>
        <w:t xml:space="preserve"> of the latter</w:t>
      </w:r>
      <w:r w:rsidR="000D3A55">
        <w:rPr>
          <w:snapToGrid w:val="0"/>
        </w:rPr>
        <w:t>, in 1638</w:t>
      </w:r>
      <w:r w:rsidR="00E001C2" w:rsidRPr="00756E1D">
        <w:rPr>
          <w:snapToGrid w:val="0"/>
        </w:rPr>
        <w:t xml:space="preserve"> “Armand-Jean Le Bouthillier de </w:t>
      </w:r>
      <w:proofErr w:type="spellStart"/>
      <w:r w:rsidR="00E001C2" w:rsidRPr="00756E1D">
        <w:rPr>
          <w:snapToGrid w:val="0"/>
        </w:rPr>
        <w:t>Rancé</w:t>
      </w:r>
      <w:proofErr w:type="spellEnd"/>
      <w:r w:rsidR="00E001C2" w:rsidRPr="00756E1D">
        <w:rPr>
          <w:snapToGrid w:val="0"/>
        </w:rPr>
        <w:t>, then only twelve years old, was already a canon of Paris, abbot of three abbeys and holder of another forty benefic</w:t>
      </w:r>
      <w:r w:rsidR="000D3A55">
        <w:rPr>
          <w:snapToGrid w:val="0"/>
        </w:rPr>
        <w:t>es.”</w:t>
      </w:r>
      <w:r w:rsidR="000D3A55">
        <w:rPr>
          <w:rStyle w:val="FootnoteReference"/>
          <w:snapToGrid w:val="0"/>
        </w:rPr>
        <w:footnoteReference w:id="6"/>
      </w:r>
      <w:r w:rsidR="00E001C2">
        <w:rPr>
          <w:snapToGrid w:val="0"/>
        </w:rPr>
        <w:t xml:space="preserve"> But </w:t>
      </w:r>
      <w:r w:rsidR="00474741">
        <w:rPr>
          <w:snapToGrid w:val="0"/>
        </w:rPr>
        <w:t xml:space="preserve">slowly </w:t>
      </w:r>
      <w:r w:rsidR="00E001C2">
        <w:rPr>
          <w:snapToGrid w:val="0"/>
        </w:rPr>
        <w:t>things improved—not least be</w:t>
      </w:r>
      <w:r w:rsidR="00370426">
        <w:rPr>
          <w:snapToGrid w:val="0"/>
        </w:rPr>
        <w:t>cause Trent</w:t>
      </w:r>
      <w:r w:rsidR="00E001C2">
        <w:rPr>
          <w:snapToGrid w:val="0"/>
        </w:rPr>
        <w:t xml:space="preserve"> imp</w:t>
      </w:r>
      <w:r w:rsidR="00370426">
        <w:rPr>
          <w:snapToGrid w:val="0"/>
        </w:rPr>
        <w:t>lemented</w:t>
      </w:r>
      <w:r w:rsidR="00E001C2">
        <w:rPr>
          <w:snapToGrid w:val="0"/>
        </w:rPr>
        <w:t xml:space="preserve"> </w:t>
      </w:r>
      <w:r w:rsidR="00370426">
        <w:rPr>
          <w:snapToGrid w:val="0"/>
        </w:rPr>
        <w:t>a</w:t>
      </w:r>
      <w:r w:rsidR="00E001C2">
        <w:rPr>
          <w:snapToGrid w:val="0"/>
        </w:rPr>
        <w:t xml:space="preserve"> seminary system </w:t>
      </w:r>
      <w:r w:rsidR="00370426">
        <w:rPr>
          <w:snapToGrid w:val="0"/>
        </w:rPr>
        <w:t xml:space="preserve">that </w:t>
      </w:r>
      <w:r w:rsidR="004D2491">
        <w:rPr>
          <w:snapToGrid w:val="0"/>
        </w:rPr>
        <w:t xml:space="preserve">gradually </w:t>
      </w:r>
      <w:r w:rsidR="00E001C2">
        <w:rPr>
          <w:snapToGrid w:val="0"/>
        </w:rPr>
        <w:t>raised clerical education.</w:t>
      </w:r>
    </w:p>
    <w:p w14:paraId="4E52C79A" w14:textId="757A690F" w:rsidR="00E001C2" w:rsidRDefault="00EA7447">
      <w:r>
        <w:lastRenderedPageBreak/>
        <w:tab/>
      </w:r>
      <w:r w:rsidR="00E001C2">
        <w:t xml:space="preserve">Protestants and Catholics went to war </w:t>
      </w:r>
      <w:r w:rsidR="00370426">
        <w:t xml:space="preserve">with </w:t>
      </w:r>
      <w:r w:rsidR="0034449C">
        <w:t>each other.</w:t>
      </w:r>
      <w:r w:rsidR="00E001C2">
        <w:t xml:space="preserve"> </w:t>
      </w:r>
      <w:r w:rsidR="0034449C">
        <w:t xml:space="preserve">In </w:t>
      </w:r>
      <w:r w:rsidR="00E001C2">
        <w:t xml:space="preserve">the </w:t>
      </w:r>
      <w:r w:rsidR="00E001C2" w:rsidRPr="0016766C">
        <w:rPr>
          <w:snapToGrid w:val="0"/>
        </w:rPr>
        <w:t>Thirty Years War (1618-48)</w:t>
      </w:r>
      <w:r w:rsidR="0034449C">
        <w:rPr>
          <w:snapToGrid w:val="0"/>
        </w:rPr>
        <w:t>,</w:t>
      </w:r>
      <w:r w:rsidR="00E001C2">
        <w:rPr>
          <w:snapToGrid w:val="0"/>
        </w:rPr>
        <w:t xml:space="preserve"> </w:t>
      </w:r>
      <w:r w:rsidR="0034449C">
        <w:rPr>
          <w:snapToGrid w:val="0"/>
        </w:rPr>
        <w:t>a</w:t>
      </w:r>
      <w:r w:rsidR="00E001C2">
        <w:rPr>
          <w:snapToGrid w:val="0"/>
        </w:rPr>
        <w:t xml:space="preserve">round 450,000 died in combat, </w:t>
      </w:r>
      <w:r w:rsidR="0034449C">
        <w:rPr>
          <w:snapToGrid w:val="0"/>
        </w:rPr>
        <w:t xml:space="preserve">and </w:t>
      </w:r>
      <w:r w:rsidR="00370426">
        <w:rPr>
          <w:snapToGrid w:val="0"/>
        </w:rPr>
        <w:t xml:space="preserve">over </w:t>
      </w:r>
      <w:r w:rsidR="00E001C2">
        <w:rPr>
          <w:snapToGrid w:val="0"/>
        </w:rPr>
        <w:t>4</w:t>
      </w:r>
      <w:r w:rsidR="00370426">
        <w:rPr>
          <w:snapToGrid w:val="0"/>
        </w:rPr>
        <w:t xml:space="preserve"> million (perhaps </w:t>
      </w:r>
      <w:r w:rsidR="007C03B8">
        <w:rPr>
          <w:snapToGrid w:val="0"/>
        </w:rPr>
        <w:t xml:space="preserve">as many as </w:t>
      </w:r>
      <w:r w:rsidR="00E001C2">
        <w:rPr>
          <w:snapToGrid w:val="0"/>
        </w:rPr>
        <w:t>12 million</w:t>
      </w:r>
      <w:r w:rsidR="00370426">
        <w:rPr>
          <w:snapToGrid w:val="0"/>
        </w:rPr>
        <w:t>)</w:t>
      </w:r>
      <w:r w:rsidR="0034449C">
        <w:rPr>
          <w:snapToGrid w:val="0"/>
        </w:rPr>
        <w:t xml:space="preserve"> die</w:t>
      </w:r>
      <w:r w:rsidR="00E001C2">
        <w:rPr>
          <w:snapToGrid w:val="0"/>
        </w:rPr>
        <w:t xml:space="preserve">d </w:t>
      </w:r>
      <w:r w:rsidR="007C03B8">
        <w:rPr>
          <w:snapToGrid w:val="0"/>
        </w:rPr>
        <w:t>over</w:t>
      </w:r>
      <w:r w:rsidR="00E001C2">
        <w:rPr>
          <w:snapToGrid w:val="0"/>
        </w:rPr>
        <w:t xml:space="preserve">all. The result was a compromise: </w:t>
      </w:r>
      <w:r w:rsidR="00370426">
        <w:rPr>
          <w:snapToGrid w:val="0"/>
        </w:rPr>
        <w:t>the principle</w:t>
      </w:r>
      <w:r w:rsidR="00E001C2" w:rsidRPr="0016766C">
        <w:rPr>
          <w:snapToGrid w:val="0"/>
        </w:rPr>
        <w:t xml:space="preserve"> </w:t>
      </w:r>
      <w:proofErr w:type="spellStart"/>
      <w:r w:rsidR="00E001C2" w:rsidRPr="0016766C">
        <w:rPr>
          <w:i/>
          <w:snapToGrid w:val="0"/>
        </w:rPr>
        <w:t>Cuius</w:t>
      </w:r>
      <w:proofErr w:type="spellEnd"/>
      <w:r w:rsidR="00E001C2" w:rsidRPr="0016766C">
        <w:rPr>
          <w:i/>
          <w:snapToGrid w:val="0"/>
        </w:rPr>
        <w:t xml:space="preserve"> </w:t>
      </w:r>
      <w:proofErr w:type="spellStart"/>
      <w:r w:rsidR="00E001C2" w:rsidRPr="0016766C">
        <w:rPr>
          <w:i/>
          <w:snapToGrid w:val="0"/>
        </w:rPr>
        <w:t>regio</w:t>
      </w:r>
      <w:proofErr w:type="spellEnd"/>
      <w:r w:rsidR="00E001C2" w:rsidRPr="0016766C">
        <w:rPr>
          <w:snapToGrid w:val="0"/>
        </w:rPr>
        <w:t xml:space="preserve">, </w:t>
      </w:r>
      <w:proofErr w:type="spellStart"/>
      <w:r w:rsidR="00E001C2" w:rsidRPr="0016766C">
        <w:rPr>
          <w:i/>
          <w:snapToGrid w:val="0"/>
        </w:rPr>
        <w:t>eius</w:t>
      </w:r>
      <w:proofErr w:type="spellEnd"/>
      <w:r w:rsidR="00E001C2" w:rsidRPr="0016766C">
        <w:rPr>
          <w:i/>
          <w:snapToGrid w:val="0"/>
        </w:rPr>
        <w:t xml:space="preserve"> </w:t>
      </w:r>
      <w:proofErr w:type="spellStart"/>
      <w:r w:rsidR="00E001C2" w:rsidRPr="0016766C">
        <w:rPr>
          <w:i/>
          <w:snapToGrid w:val="0"/>
        </w:rPr>
        <w:t>religio</w:t>
      </w:r>
      <w:proofErr w:type="spellEnd"/>
      <w:r w:rsidR="0034449C">
        <w:rPr>
          <w:snapToGrid w:val="0"/>
        </w:rPr>
        <w:t xml:space="preserve"> (“Whose rule, his religion”)—</w:t>
      </w:r>
      <w:r w:rsidR="00E001C2">
        <w:rPr>
          <w:snapToGrid w:val="0"/>
        </w:rPr>
        <w:t>i.e., the ruler in each state impose</w:t>
      </w:r>
      <w:r w:rsidR="004D2491">
        <w:rPr>
          <w:snapToGrid w:val="0"/>
        </w:rPr>
        <w:t>d</w:t>
      </w:r>
      <w:r w:rsidR="00E001C2">
        <w:rPr>
          <w:snapToGrid w:val="0"/>
        </w:rPr>
        <w:t xml:space="preserve"> his religion on its citizens. Unfortunately, </w:t>
      </w:r>
      <w:r w:rsidR="007C03B8">
        <w:rPr>
          <w:snapToGrid w:val="0"/>
        </w:rPr>
        <w:t>for the Protestants</w:t>
      </w:r>
      <w:r w:rsidR="00665874">
        <w:rPr>
          <w:snapToGrid w:val="0"/>
        </w:rPr>
        <w:t xml:space="preserve"> </w:t>
      </w:r>
      <w:r w:rsidR="007C03B8">
        <w:rPr>
          <w:snapToGrid w:val="0"/>
        </w:rPr>
        <w:t xml:space="preserve">this </w:t>
      </w:r>
      <w:r w:rsidR="00665874">
        <w:rPr>
          <w:snapToGrid w:val="0"/>
        </w:rPr>
        <w:t xml:space="preserve">resulted in the creation of national churches. (Today, for example, </w:t>
      </w:r>
      <w:r w:rsidR="004D2491">
        <w:rPr>
          <w:snapToGrid w:val="0"/>
        </w:rPr>
        <w:t xml:space="preserve">by law </w:t>
      </w:r>
      <w:r w:rsidR="0034449C">
        <w:rPr>
          <w:snapToGrid w:val="0"/>
        </w:rPr>
        <w:t xml:space="preserve">the “established” church of Scotland is </w:t>
      </w:r>
      <w:r w:rsidR="00665874">
        <w:rPr>
          <w:snapToGrid w:val="0"/>
        </w:rPr>
        <w:t xml:space="preserve">Presbyterianism; the established church </w:t>
      </w:r>
      <w:r w:rsidR="00F15F45">
        <w:rPr>
          <w:snapToGrid w:val="0"/>
        </w:rPr>
        <w:t xml:space="preserve">of </w:t>
      </w:r>
      <w:r w:rsidR="004D2491">
        <w:rPr>
          <w:snapToGrid w:val="0"/>
        </w:rPr>
        <w:t xml:space="preserve">England </w:t>
      </w:r>
      <w:r w:rsidR="00370426">
        <w:rPr>
          <w:snapToGrid w:val="0"/>
        </w:rPr>
        <w:t xml:space="preserve">is </w:t>
      </w:r>
      <w:r w:rsidR="00665874">
        <w:rPr>
          <w:snapToGrid w:val="0"/>
        </w:rPr>
        <w:t>Anglicanism</w:t>
      </w:r>
      <w:r w:rsidR="0060199D">
        <w:rPr>
          <w:snapToGrid w:val="0"/>
        </w:rPr>
        <w:t>; etc</w:t>
      </w:r>
      <w:r w:rsidR="00665874">
        <w:rPr>
          <w:snapToGrid w:val="0"/>
        </w:rPr>
        <w:t>.) National churches allowed the subjugation of the churches to the state</w:t>
      </w:r>
      <w:r w:rsidR="00370426">
        <w:rPr>
          <w:snapToGrid w:val="0"/>
        </w:rPr>
        <w:t>s</w:t>
      </w:r>
      <w:r w:rsidR="00665874">
        <w:rPr>
          <w:snapToGrid w:val="0"/>
        </w:rPr>
        <w:t>—in essence, a return to the situation before the investiture controversy.</w:t>
      </w:r>
    </w:p>
    <w:p w14:paraId="58C04299" w14:textId="25933339" w:rsidR="00605F0C" w:rsidRPr="00EA7447" w:rsidRDefault="00EA7447">
      <w:r>
        <w:tab/>
      </w:r>
      <w:r w:rsidR="00642D6B">
        <w:t xml:space="preserve">One hopeful sign </w:t>
      </w:r>
      <w:r w:rsidR="006036B3">
        <w:t xml:space="preserve">for overcoming </w:t>
      </w:r>
      <w:r w:rsidR="008D0C55">
        <w:t xml:space="preserve">the </w:t>
      </w:r>
      <w:r w:rsidR="006036B3">
        <w:t>division</w:t>
      </w:r>
      <w:r w:rsidR="00665874">
        <w:t>s</w:t>
      </w:r>
      <w:r w:rsidR="006036B3">
        <w:t xml:space="preserve"> </w:t>
      </w:r>
      <w:r w:rsidR="008D0C55">
        <w:t xml:space="preserve">created by the Reformation </w:t>
      </w:r>
      <w:r w:rsidR="00642D6B">
        <w:t xml:space="preserve">is the </w:t>
      </w:r>
      <w:r w:rsidR="006036B3">
        <w:t xml:space="preserve">ecumenical movement, which </w:t>
      </w:r>
      <w:r w:rsidR="008D0C55">
        <w:t xml:space="preserve">developed </w:t>
      </w:r>
      <w:r w:rsidR="00F15F45">
        <w:t xml:space="preserve">in </w:t>
      </w:r>
      <w:r w:rsidR="00642D6B">
        <w:t xml:space="preserve">the 20th century. Though it began among Eastern Orthodox and Protestants (e.g., the founding of the World Council of Churches in 1937), it </w:t>
      </w:r>
      <w:r w:rsidR="0060199D">
        <w:t xml:space="preserve">also </w:t>
      </w:r>
      <w:r w:rsidR="00642D6B">
        <w:t xml:space="preserve">came to fruition in Catholicism </w:t>
      </w:r>
      <w:r w:rsidR="006036B3">
        <w:t>at</w:t>
      </w:r>
      <w:r w:rsidR="00642D6B">
        <w:t xml:space="preserve"> </w:t>
      </w:r>
      <w:r w:rsidR="005B7AD7">
        <w:t>its 21st ecumenical council,</w:t>
      </w:r>
      <w:r w:rsidR="00642D6B">
        <w:t xml:space="preserve"> </w:t>
      </w:r>
      <w:r w:rsidR="007C03B8">
        <w:t xml:space="preserve">The Second </w:t>
      </w:r>
      <w:r w:rsidR="00642D6B">
        <w:t xml:space="preserve">Vatican Council. </w:t>
      </w:r>
      <w:r w:rsidR="00F15F45">
        <w:rPr>
          <w:szCs w:val="20"/>
        </w:rPr>
        <w:t xml:space="preserve">Vatican II </w:t>
      </w:r>
      <w:r w:rsidR="0034449C">
        <w:rPr>
          <w:szCs w:val="20"/>
        </w:rPr>
        <w:t>said,</w:t>
      </w:r>
      <w:r w:rsidR="00642D6B" w:rsidRPr="00243B97">
        <w:rPr>
          <w:szCs w:val="20"/>
        </w:rPr>
        <w:t xml:space="preserve"> “</w:t>
      </w:r>
      <w:r w:rsidR="00642D6B" w:rsidRPr="00243B97">
        <w:rPr>
          <w:rFonts w:cs="Times"/>
          <w:color w:val="000000"/>
        </w:rPr>
        <w:t>separated churches</w:t>
      </w:r>
      <w:r w:rsidR="00642D6B">
        <w:rPr>
          <w:rFonts w:cs="Times"/>
          <w:color w:val="000000"/>
        </w:rPr>
        <w:t xml:space="preserve"> [Eastern Orthodox]</w:t>
      </w:r>
      <w:r w:rsidR="00642D6B" w:rsidRPr="00243B97">
        <w:rPr>
          <w:rFonts w:cs="Times"/>
          <w:color w:val="000000"/>
        </w:rPr>
        <w:t xml:space="preserve"> and communities</w:t>
      </w:r>
      <w:r w:rsidR="00642D6B">
        <w:rPr>
          <w:rFonts w:cs="Times"/>
          <w:color w:val="000000"/>
        </w:rPr>
        <w:t xml:space="preserve"> [Protestants]</w:t>
      </w:r>
      <w:r w:rsidR="00642D6B" w:rsidRPr="00243B97">
        <w:rPr>
          <w:rFonts w:cs="Times"/>
          <w:color w:val="000000"/>
        </w:rPr>
        <w:t xml:space="preserve"> . . . have been by no means deprived of significance and importance in the mystery of salvation. For the Spirit of Christ has not refrained from u</w:t>
      </w:r>
      <w:r w:rsidR="00F15F45">
        <w:rPr>
          <w:rFonts w:cs="Times"/>
          <w:color w:val="000000"/>
        </w:rPr>
        <w:t>sing them as means of salvation.</w:t>
      </w:r>
      <w:r w:rsidR="00642D6B">
        <w:rPr>
          <w:rFonts w:cs="Times"/>
          <w:color w:val="000000"/>
        </w:rPr>
        <w:t>”</w:t>
      </w:r>
      <w:r w:rsidR="00F15F45">
        <w:rPr>
          <w:rStyle w:val="FootnoteReference"/>
          <w:rFonts w:cs="Times"/>
          <w:color w:val="000000"/>
        </w:rPr>
        <w:footnoteReference w:id="7"/>
      </w:r>
      <w:r w:rsidR="00642D6B">
        <w:rPr>
          <w:rFonts w:cs="Times"/>
          <w:color w:val="000000"/>
        </w:rPr>
        <w:t xml:space="preserve"> </w:t>
      </w:r>
      <w:r w:rsidR="005B7AD7">
        <w:rPr>
          <w:szCs w:val="20"/>
        </w:rPr>
        <w:t>The ecumenical movement’s irenic attitude ex</w:t>
      </w:r>
      <w:r w:rsidR="006036B3">
        <w:rPr>
          <w:szCs w:val="20"/>
        </w:rPr>
        <w:t>tended</w:t>
      </w:r>
      <w:r w:rsidR="005B7AD7">
        <w:rPr>
          <w:szCs w:val="20"/>
        </w:rPr>
        <w:t xml:space="preserve"> also to other religions. </w:t>
      </w:r>
      <w:r w:rsidR="0034449C">
        <w:rPr>
          <w:szCs w:val="20"/>
        </w:rPr>
        <w:t xml:space="preserve">Vatican II </w:t>
      </w:r>
      <w:r w:rsidR="00F15F45">
        <w:rPr>
          <w:szCs w:val="20"/>
        </w:rPr>
        <w:t xml:space="preserve">also </w:t>
      </w:r>
      <w:r w:rsidR="0034449C">
        <w:rPr>
          <w:szCs w:val="20"/>
        </w:rPr>
        <w:t>said,</w:t>
      </w:r>
      <w:r w:rsidR="005B7AD7" w:rsidRPr="00243B97">
        <w:rPr>
          <w:szCs w:val="20"/>
        </w:rPr>
        <w:t xml:space="preserve"> “</w:t>
      </w:r>
      <w:r w:rsidR="005B7AD7" w:rsidRPr="00243B97">
        <w:rPr>
          <w:spacing w:val="-2"/>
          <w:szCs w:val="20"/>
        </w:rPr>
        <w:t>The Catholic Church rejects nothing which is true and holy in these religions.”</w:t>
      </w:r>
      <w:r w:rsidR="00F15F45">
        <w:rPr>
          <w:rStyle w:val="FootnoteReference"/>
          <w:spacing w:val="-2"/>
          <w:szCs w:val="20"/>
        </w:rPr>
        <w:footnoteReference w:id="8"/>
      </w:r>
      <w:r w:rsidR="005B7AD7">
        <w:rPr>
          <w:spacing w:val="-2"/>
          <w:szCs w:val="20"/>
        </w:rPr>
        <w:t xml:space="preserve"> </w:t>
      </w:r>
      <w:r w:rsidR="005B7AD7">
        <w:rPr>
          <w:szCs w:val="20"/>
        </w:rPr>
        <w:t xml:space="preserve">Ecumenism remains an important </w:t>
      </w:r>
      <w:r w:rsidR="00370426">
        <w:rPr>
          <w:szCs w:val="20"/>
        </w:rPr>
        <w:t xml:space="preserve">renewal </w:t>
      </w:r>
      <w:r w:rsidR="005B7AD7">
        <w:rPr>
          <w:szCs w:val="20"/>
        </w:rPr>
        <w:t xml:space="preserve">movement in </w:t>
      </w:r>
      <w:r w:rsidR="00370426">
        <w:rPr>
          <w:szCs w:val="20"/>
        </w:rPr>
        <w:t xml:space="preserve">most of </w:t>
      </w:r>
      <w:r w:rsidR="005B7AD7">
        <w:rPr>
          <w:szCs w:val="20"/>
        </w:rPr>
        <w:t>the churches.</w:t>
      </w:r>
    </w:p>
    <w:p w14:paraId="62C7D7BF" w14:textId="77777777" w:rsidR="005B7AD7" w:rsidRDefault="005B7AD7"/>
    <w:p w14:paraId="27ACB75E" w14:textId="77777777" w:rsidR="005B7AD7" w:rsidRDefault="005B7AD7">
      <w:r>
        <w:t xml:space="preserve">8. </w:t>
      </w:r>
      <w:r w:rsidR="00665874" w:rsidRPr="0016766C">
        <w:t xml:space="preserve">social </w:t>
      </w:r>
      <w:r w:rsidR="00665874">
        <w:t>justice</w:t>
      </w:r>
    </w:p>
    <w:p w14:paraId="28036A17" w14:textId="77777777" w:rsidR="0010344B" w:rsidRDefault="0010344B"/>
    <w:p w14:paraId="2609BF23" w14:textId="0D1E5E1E" w:rsidR="00665874" w:rsidRDefault="00EA7447">
      <w:r>
        <w:tab/>
      </w:r>
      <w:r w:rsidR="00370426">
        <w:t>In its 300,00</w:t>
      </w:r>
      <w:r w:rsidR="00F602F4">
        <w:t>0</w:t>
      </w:r>
      <w:r w:rsidR="004D2491">
        <w:t xml:space="preserve"> </w:t>
      </w:r>
      <w:r w:rsidR="00370426">
        <w:t>year</w:t>
      </w:r>
      <w:r w:rsidR="004D2491">
        <w:t>s</w:t>
      </w:r>
      <w:r w:rsidR="00370426">
        <w:t>, h</w:t>
      </w:r>
      <w:r w:rsidR="00665874">
        <w:t xml:space="preserve">umanity has lived under three principal economic systems: </w:t>
      </w:r>
      <w:r w:rsidR="00370426">
        <w:t>hunt</w:t>
      </w:r>
      <w:r w:rsidR="00422B25">
        <w:t xml:space="preserve">ing and </w:t>
      </w:r>
      <w:r w:rsidR="00370426">
        <w:t>gather</w:t>
      </w:r>
      <w:r w:rsidR="00422B25">
        <w:t>ing</w:t>
      </w:r>
      <w:r w:rsidR="00665874">
        <w:t xml:space="preserve"> (hunting animals and scrounging</w:t>
      </w:r>
      <w:r w:rsidR="00370426">
        <w:t xml:space="preserve"> plants</w:t>
      </w:r>
      <w:r w:rsidR="00665874">
        <w:t>), farming (</w:t>
      </w:r>
      <w:r w:rsidR="00F15F45">
        <w:t xml:space="preserve">starting </w:t>
      </w:r>
      <w:r w:rsidR="00665874">
        <w:t xml:space="preserve">c. 10,000 </w:t>
      </w:r>
      <w:proofErr w:type="spellStart"/>
      <w:r w:rsidR="00665874" w:rsidRPr="00665874">
        <w:rPr>
          <w:smallCaps/>
        </w:rPr>
        <w:t>bc</w:t>
      </w:r>
      <w:r w:rsidR="00422B25">
        <w:rPr>
          <w:smallCaps/>
        </w:rPr>
        <w:t>e</w:t>
      </w:r>
      <w:proofErr w:type="spellEnd"/>
      <w:r w:rsidR="00665874">
        <w:t>), and industry (</w:t>
      </w:r>
      <w:r w:rsidR="00370426">
        <w:t>c.</w:t>
      </w:r>
      <w:r w:rsidR="00F602F4">
        <w:t xml:space="preserve"> </w:t>
      </w:r>
      <w:proofErr w:type="spellStart"/>
      <w:r w:rsidR="00422B25">
        <w:rPr>
          <w:smallCaps/>
        </w:rPr>
        <w:t>ce</w:t>
      </w:r>
      <w:proofErr w:type="spellEnd"/>
      <w:r w:rsidR="00370426">
        <w:t xml:space="preserve"> 1750</w:t>
      </w:r>
      <w:r w:rsidR="00665874">
        <w:t>). The Industrial Revolution increased prosperity</w:t>
      </w:r>
      <w:r w:rsidR="00FF30B8">
        <w:t xml:space="preserve"> but </w:t>
      </w:r>
      <w:r w:rsidR="00F15F45">
        <w:t xml:space="preserve">deepened </w:t>
      </w:r>
      <w:r w:rsidR="00FF30B8">
        <w:t>inequality.</w:t>
      </w:r>
    </w:p>
    <w:p w14:paraId="5EF65FD4" w14:textId="23193009" w:rsidR="00FF30B8" w:rsidRDefault="00EA7447">
      <w:r>
        <w:tab/>
      </w:r>
      <w:r w:rsidR="00FF30B8">
        <w:t>In response</w:t>
      </w:r>
      <w:r w:rsidR="005714CC">
        <w:t xml:space="preserve"> to the Industrial Revolution</w:t>
      </w:r>
      <w:r w:rsidR="00FF30B8">
        <w:t xml:space="preserve">, a renewal occurred in Catholic theology. </w:t>
      </w:r>
      <w:r w:rsidR="005714CC">
        <w:t xml:space="preserve">It </w:t>
      </w:r>
      <w:r w:rsidR="00FF30B8">
        <w:t>manifested itself in the “social encyclicals.” (An encyclical is a document circulated</w:t>
      </w:r>
      <w:r w:rsidR="00C111FB">
        <w:t xml:space="preserve"> [</w:t>
      </w:r>
      <w:r w:rsidR="00422B25">
        <w:t xml:space="preserve">it is </w:t>
      </w:r>
      <w:r w:rsidR="00C111FB">
        <w:t>“</w:t>
      </w:r>
      <w:r w:rsidR="00C111FB" w:rsidRPr="00422B25">
        <w:t>cyclic</w:t>
      </w:r>
      <w:r w:rsidR="00C111FB">
        <w:t>”]</w:t>
      </w:r>
      <w:r w:rsidR="00FF30B8">
        <w:t xml:space="preserve"> by the pope to his fellow bishops, containing teaching which the bishops are to pass on</w:t>
      </w:r>
      <w:r w:rsidR="0034449C">
        <w:t xml:space="preserve">; more recently encyclicals </w:t>
      </w:r>
      <w:r w:rsidR="004D2491">
        <w:t xml:space="preserve">have </w:t>
      </w:r>
      <w:r w:rsidR="00F15F45">
        <w:t xml:space="preserve">sometimes </w:t>
      </w:r>
      <w:r w:rsidR="004D2491">
        <w:t xml:space="preserve">been </w:t>
      </w:r>
      <w:r w:rsidR="0034449C">
        <w:t>addressed to everyone</w:t>
      </w:r>
      <w:r w:rsidR="00FF30B8">
        <w:t xml:space="preserve">.) </w:t>
      </w:r>
      <w:r w:rsidR="00C111FB">
        <w:t>The principal encyclicals dealing with</w:t>
      </w:r>
      <w:r w:rsidR="00181FBA">
        <w:t xml:space="preserve"> social problems resulting from the Industrial Revolution are:</w:t>
      </w:r>
    </w:p>
    <w:p w14:paraId="2CC7381C" w14:textId="77777777" w:rsidR="00181FBA" w:rsidRDefault="00181FBA"/>
    <w:p w14:paraId="71C059D1" w14:textId="77777777" w:rsidR="00C111FB" w:rsidRPr="003B2B74" w:rsidRDefault="00C111FB" w:rsidP="00F15F45">
      <w:pPr>
        <w:ind w:left="720"/>
        <w:contextualSpacing/>
      </w:pPr>
      <w:r w:rsidRPr="003B2B74">
        <w:t>Leo XIII</w:t>
      </w:r>
      <w:r>
        <w:t xml:space="preserve">, </w:t>
      </w:r>
      <w:r w:rsidRPr="003B2B74">
        <w:rPr>
          <w:i/>
        </w:rPr>
        <w:t xml:space="preserve">Rerum </w:t>
      </w:r>
      <w:proofErr w:type="spellStart"/>
      <w:r w:rsidR="00F602F4" w:rsidRPr="003B2B74">
        <w:rPr>
          <w:i/>
        </w:rPr>
        <w:t>novarum</w:t>
      </w:r>
      <w:proofErr w:type="spellEnd"/>
      <w:r w:rsidR="00F602F4" w:rsidRPr="003B2B74">
        <w:t xml:space="preserve"> </w:t>
      </w:r>
      <w:r>
        <w:t>(</w:t>
      </w:r>
      <w:r w:rsidRPr="003B2B74">
        <w:rPr>
          <w:i/>
        </w:rPr>
        <w:t>On the Condition of Workers</w:t>
      </w:r>
      <w:r>
        <w:t>, 1891)</w:t>
      </w:r>
    </w:p>
    <w:p w14:paraId="7B42AA59" w14:textId="77777777" w:rsidR="00C111FB" w:rsidRPr="003B2B74" w:rsidRDefault="00C111FB" w:rsidP="00F15F45">
      <w:pPr>
        <w:ind w:left="720"/>
        <w:contextualSpacing/>
      </w:pPr>
      <w:r w:rsidRPr="003B2B74">
        <w:t>Pius XI</w:t>
      </w:r>
      <w:r>
        <w:t>,</w:t>
      </w:r>
      <w:r w:rsidRPr="003B2B74">
        <w:t xml:space="preserve"> </w:t>
      </w:r>
      <w:proofErr w:type="spellStart"/>
      <w:r w:rsidRPr="003B2B74">
        <w:rPr>
          <w:i/>
        </w:rPr>
        <w:t>Quadragesimo</w:t>
      </w:r>
      <w:proofErr w:type="spellEnd"/>
      <w:r w:rsidRPr="003B2B74">
        <w:rPr>
          <w:i/>
        </w:rPr>
        <w:t xml:space="preserve"> </w:t>
      </w:r>
      <w:r w:rsidR="00F602F4">
        <w:rPr>
          <w:i/>
        </w:rPr>
        <w:t>a</w:t>
      </w:r>
      <w:r w:rsidRPr="003B2B74">
        <w:rPr>
          <w:i/>
        </w:rPr>
        <w:t>nno</w:t>
      </w:r>
      <w:r w:rsidRPr="003B2B74">
        <w:t xml:space="preserve"> </w:t>
      </w:r>
      <w:r>
        <w:t>(</w:t>
      </w:r>
      <w:r w:rsidRPr="003B2B74">
        <w:rPr>
          <w:i/>
        </w:rPr>
        <w:t>On the Reconstruction of the Social Order</w:t>
      </w:r>
      <w:r>
        <w:t>, 1931)</w:t>
      </w:r>
    </w:p>
    <w:p w14:paraId="478E0940" w14:textId="77777777" w:rsidR="00C111FB" w:rsidRPr="003B2B74" w:rsidRDefault="00C111FB" w:rsidP="00F15F45">
      <w:pPr>
        <w:ind w:left="720"/>
        <w:contextualSpacing/>
      </w:pPr>
      <w:r w:rsidRPr="003B2B74">
        <w:t>John XXIII</w:t>
      </w:r>
      <w:r>
        <w:t>,</w:t>
      </w:r>
      <w:r w:rsidRPr="003B2B74">
        <w:t xml:space="preserve"> </w:t>
      </w:r>
      <w:r w:rsidRPr="003B2B74">
        <w:rPr>
          <w:i/>
        </w:rPr>
        <w:t xml:space="preserve">Mater et </w:t>
      </w:r>
      <w:proofErr w:type="spellStart"/>
      <w:r w:rsidR="00F602F4" w:rsidRPr="003B2B74">
        <w:rPr>
          <w:i/>
        </w:rPr>
        <w:t>magistra</w:t>
      </w:r>
      <w:proofErr w:type="spellEnd"/>
      <w:r w:rsidR="00F602F4" w:rsidRPr="003B2B74">
        <w:t xml:space="preserve"> </w:t>
      </w:r>
      <w:r>
        <w:t>(</w:t>
      </w:r>
      <w:r w:rsidRPr="003B2B74">
        <w:rPr>
          <w:i/>
        </w:rPr>
        <w:t>Mother and Teacher</w:t>
      </w:r>
      <w:r>
        <w:t>, 1961)</w:t>
      </w:r>
    </w:p>
    <w:p w14:paraId="2F05ABE6" w14:textId="77777777" w:rsidR="00C111FB" w:rsidRPr="003B2B74" w:rsidRDefault="00C111FB" w:rsidP="00F15F45">
      <w:pPr>
        <w:ind w:left="720"/>
        <w:contextualSpacing/>
      </w:pPr>
      <w:r>
        <w:t xml:space="preserve">John XXIII, </w:t>
      </w:r>
      <w:r w:rsidRPr="003B2B74">
        <w:rPr>
          <w:i/>
        </w:rPr>
        <w:t>Pacem in Terris</w:t>
      </w:r>
      <w:r w:rsidRPr="003B2B74">
        <w:t xml:space="preserve"> </w:t>
      </w:r>
      <w:r>
        <w:t>(</w:t>
      </w:r>
      <w:r w:rsidRPr="003B2B74">
        <w:rPr>
          <w:i/>
        </w:rPr>
        <w:t>Peace on Earth</w:t>
      </w:r>
      <w:r>
        <w:t>, 1963)</w:t>
      </w:r>
    </w:p>
    <w:p w14:paraId="07A0739F" w14:textId="77777777" w:rsidR="00C111FB" w:rsidRPr="003B2B74" w:rsidRDefault="00C111FB" w:rsidP="00F15F45">
      <w:pPr>
        <w:ind w:left="720"/>
        <w:contextualSpacing/>
      </w:pPr>
      <w:r>
        <w:t xml:space="preserve">Paul VI, </w:t>
      </w:r>
      <w:proofErr w:type="spellStart"/>
      <w:r w:rsidRPr="003B2B74">
        <w:rPr>
          <w:i/>
        </w:rPr>
        <w:t>Octogesima</w:t>
      </w:r>
      <w:proofErr w:type="spellEnd"/>
      <w:r w:rsidRPr="003B2B74">
        <w:rPr>
          <w:i/>
        </w:rPr>
        <w:t xml:space="preserve"> </w:t>
      </w:r>
      <w:proofErr w:type="spellStart"/>
      <w:r w:rsidR="00F602F4" w:rsidRPr="003B2B74">
        <w:rPr>
          <w:i/>
        </w:rPr>
        <w:t>adveniens</w:t>
      </w:r>
      <w:proofErr w:type="spellEnd"/>
      <w:r w:rsidR="00F602F4" w:rsidRPr="003B2B74">
        <w:t xml:space="preserve"> </w:t>
      </w:r>
      <w:r>
        <w:t>(</w:t>
      </w:r>
      <w:r>
        <w:rPr>
          <w:i/>
        </w:rPr>
        <w:t>A Call to Action</w:t>
      </w:r>
      <w:r w:rsidRPr="003B2B74">
        <w:t>,</w:t>
      </w:r>
      <w:r>
        <w:t xml:space="preserve"> 1971; actually </w:t>
      </w:r>
      <w:r w:rsidRPr="003B2B74">
        <w:t>an apostolic letter)</w:t>
      </w:r>
    </w:p>
    <w:p w14:paraId="31803ECE" w14:textId="77777777" w:rsidR="00C111FB" w:rsidRPr="003B2B74" w:rsidRDefault="00C111FB" w:rsidP="00F15F45">
      <w:pPr>
        <w:ind w:left="720"/>
        <w:contextualSpacing/>
      </w:pPr>
      <w:r w:rsidRPr="003B2B74">
        <w:t>Paul VI</w:t>
      </w:r>
      <w:r>
        <w:t>,</w:t>
      </w:r>
      <w:r w:rsidRPr="003B2B74">
        <w:t xml:space="preserve"> </w:t>
      </w:r>
      <w:proofErr w:type="spellStart"/>
      <w:r w:rsidRPr="003B2B74">
        <w:rPr>
          <w:i/>
        </w:rPr>
        <w:t>Populorum</w:t>
      </w:r>
      <w:proofErr w:type="spellEnd"/>
      <w:r w:rsidRPr="003B2B74">
        <w:rPr>
          <w:i/>
        </w:rPr>
        <w:t xml:space="preserve"> </w:t>
      </w:r>
      <w:proofErr w:type="spellStart"/>
      <w:r w:rsidR="00F602F4" w:rsidRPr="003B2B74">
        <w:rPr>
          <w:i/>
        </w:rPr>
        <w:t>progressio</w:t>
      </w:r>
      <w:proofErr w:type="spellEnd"/>
      <w:r w:rsidR="00F602F4" w:rsidRPr="003B2B74">
        <w:t xml:space="preserve"> </w:t>
      </w:r>
      <w:r>
        <w:t>(</w:t>
      </w:r>
      <w:r w:rsidRPr="003B2B74">
        <w:rPr>
          <w:i/>
        </w:rPr>
        <w:t>On the Development of People</w:t>
      </w:r>
      <w:r>
        <w:t>, 1967)</w:t>
      </w:r>
    </w:p>
    <w:p w14:paraId="1FF6267A" w14:textId="77777777" w:rsidR="00C111FB" w:rsidRPr="003B2B74" w:rsidRDefault="00C111FB" w:rsidP="00F15F45">
      <w:pPr>
        <w:ind w:left="720"/>
        <w:contextualSpacing/>
      </w:pPr>
      <w:r w:rsidRPr="003B2B74">
        <w:t>John Paul II</w:t>
      </w:r>
      <w:r>
        <w:t>,</w:t>
      </w:r>
      <w:r w:rsidRPr="003B2B74">
        <w:t xml:space="preserve"> </w:t>
      </w:r>
      <w:proofErr w:type="spellStart"/>
      <w:r w:rsidRPr="003B2B74">
        <w:rPr>
          <w:i/>
        </w:rPr>
        <w:t>Laborem</w:t>
      </w:r>
      <w:proofErr w:type="spellEnd"/>
      <w:r w:rsidRPr="003B2B74">
        <w:rPr>
          <w:i/>
        </w:rPr>
        <w:t xml:space="preserve"> </w:t>
      </w:r>
      <w:proofErr w:type="spellStart"/>
      <w:r w:rsidR="00F602F4" w:rsidRPr="003B2B74">
        <w:rPr>
          <w:i/>
        </w:rPr>
        <w:t>exercens</w:t>
      </w:r>
      <w:proofErr w:type="spellEnd"/>
      <w:r w:rsidR="00F602F4" w:rsidRPr="003B2B74">
        <w:t xml:space="preserve"> </w:t>
      </w:r>
      <w:r>
        <w:t>(</w:t>
      </w:r>
      <w:r w:rsidRPr="003B2B74">
        <w:rPr>
          <w:i/>
        </w:rPr>
        <w:t>On Human Work</w:t>
      </w:r>
      <w:r>
        <w:t>, 1981)</w:t>
      </w:r>
    </w:p>
    <w:p w14:paraId="412ECE4B" w14:textId="77777777" w:rsidR="00C111FB" w:rsidRPr="003B2B74" w:rsidRDefault="00C111FB" w:rsidP="00F15F45">
      <w:pPr>
        <w:ind w:left="720"/>
        <w:contextualSpacing/>
      </w:pPr>
      <w:r w:rsidRPr="003B2B74">
        <w:t>John Paul II</w:t>
      </w:r>
      <w:r>
        <w:t>,</w:t>
      </w:r>
      <w:r w:rsidRPr="003B2B74">
        <w:t xml:space="preserve"> </w:t>
      </w:r>
      <w:r w:rsidRPr="003B2B74">
        <w:rPr>
          <w:i/>
        </w:rPr>
        <w:t xml:space="preserve">Sollicitudo </w:t>
      </w:r>
      <w:r w:rsidR="00F602F4" w:rsidRPr="003B2B74">
        <w:rPr>
          <w:i/>
        </w:rPr>
        <w:t xml:space="preserve">rei </w:t>
      </w:r>
      <w:proofErr w:type="spellStart"/>
      <w:r w:rsidR="00F602F4" w:rsidRPr="003B2B74">
        <w:rPr>
          <w:i/>
        </w:rPr>
        <w:t>socialis</w:t>
      </w:r>
      <w:proofErr w:type="spellEnd"/>
      <w:r w:rsidR="00F602F4" w:rsidRPr="003B2B74">
        <w:t xml:space="preserve"> </w:t>
      </w:r>
      <w:r>
        <w:t>(</w:t>
      </w:r>
      <w:r w:rsidR="003720CA">
        <w:rPr>
          <w:i/>
        </w:rPr>
        <w:t>The Social Concern</w:t>
      </w:r>
      <w:r>
        <w:t>, 1987)</w:t>
      </w:r>
    </w:p>
    <w:p w14:paraId="3BACE106" w14:textId="77777777" w:rsidR="00C111FB" w:rsidRPr="003B2B74" w:rsidRDefault="00C111FB" w:rsidP="00F15F45">
      <w:pPr>
        <w:ind w:left="720"/>
        <w:contextualSpacing/>
      </w:pPr>
      <w:r w:rsidRPr="003B2B74">
        <w:t>John Paul II</w:t>
      </w:r>
      <w:r>
        <w:t>,</w:t>
      </w:r>
      <w:r w:rsidRPr="003B2B74">
        <w:t xml:space="preserve"> </w:t>
      </w:r>
      <w:proofErr w:type="spellStart"/>
      <w:r w:rsidRPr="003B2B74">
        <w:rPr>
          <w:i/>
        </w:rPr>
        <w:t>Centesimus</w:t>
      </w:r>
      <w:proofErr w:type="spellEnd"/>
      <w:r w:rsidRPr="003B2B74">
        <w:rPr>
          <w:i/>
        </w:rPr>
        <w:t xml:space="preserve"> </w:t>
      </w:r>
      <w:r w:rsidR="00F602F4" w:rsidRPr="003B2B74">
        <w:rPr>
          <w:i/>
        </w:rPr>
        <w:t>annus</w:t>
      </w:r>
      <w:r w:rsidR="00F602F4" w:rsidRPr="003B2B74">
        <w:t xml:space="preserve"> </w:t>
      </w:r>
      <w:r>
        <w:t>(</w:t>
      </w:r>
      <w:r w:rsidRPr="003B2B74">
        <w:rPr>
          <w:i/>
        </w:rPr>
        <w:t>The Hundredth Anniversary of</w:t>
      </w:r>
      <w:r w:rsidRPr="00422B25">
        <w:rPr>
          <w:iCs/>
        </w:rPr>
        <w:t xml:space="preserve"> Rerum Novarum</w:t>
      </w:r>
      <w:r>
        <w:t>, 1991)</w:t>
      </w:r>
    </w:p>
    <w:p w14:paraId="72416B7C" w14:textId="77777777" w:rsidR="00C111FB" w:rsidRPr="003B2B74" w:rsidRDefault="00C111FB" w:rsidP="00F15F45">
      <w:pPr>
        <w:ind w:left="720"/>
        <w:contextualSpacing/>
      </w:pPr>
      <w:r w:rsidRPr="003B2B74">
        <w:t>Benedict XVI</w:t>
      </w:r>
      <w:r>
        <w:t>,</w:t>
      </w:r>
      <w:r w:rsidRPr="003B2B74">
        <w:t xml:space="preserve"> </w:t>
      </w:r>
      <w:r w:rsidRPr="003B2B74">
        <w:rPr>
          <w:i/>
        </w:rPr>
        <w:t>Caritas in Veritate</w:t>
      </w:r>
      <w:r>
        <w:t xml:space="preserve"> (</w:t>
      </w:r>
      <w:r>
        <w:rPr>
          <w:i/>
        </w:rPr>
        <w:t>Charity in Truth</w:t>
      </w:r>
      <w:r>
        <w:t>, 2009)</w:t>
      </w:r>
    </w:p>
    <w:p w14:paraId="52C558C0" w14:textId="77777777" w:rsidR="00370426" w:rsidRDefault="00370426" w:rsidP="00F15F45">
      <w:pPr>
        <w:ind w:left="720"/>
        <w:contextualSpacing/>
      </w:pPr>
      <w:r>
        <w:t xml:space="preserve">Francis, </w:t>
      </w:r>
      <w:proofErr w:type="spellStart"/>
      <w:r w:rsidRPr="00370426">
        <w:rPr>
          <w:i/>
          <w:szCs w:val="20"/>
        </w:rPr>
        <w:t>Evangelii</w:t>
      </w:r>
      <w:proofErr w:type="spellEnd"/>
      <w:r w:rsidRPr="00370426">
        <w:rPr>
          <w:i/>
          <w:szCs w:val="20"/>
        </w:rPr>
        <w:t xml:space="preserve"> </w:t>
      </w:r>
      <w:proofErr w:type="spellStart"/>
      <w:r w:rsidRPr="00370426">
        <w:rPr>
          <w:i/>
          <w:szCs w:val="20"/>
        </w:rPr>
        <w:t>gaudium</w:t>
      </w:r>
      <w:proofErr w:type="spellEnd"/>
      <w:r w:rsidRPr="00AA7ED9">
        <w:rPr>
          <w:szCs w:val="20"/>
        </w:rPr>
        <w:t xml:space="preserve"> (</w:t>
      </w:r>
      <w:r>
        <w:rPr>
          <w:i/>
          <w:szCs w:val="20"/>
        </w:rPr>
        <w:t>The Joy of the Gospel</w:t>
      </w:r>
      <w:r>
        <w:rPr>
          <w:szCs w:val="20"/>
        </w:rPr>
        <w:t xml:space="preserve">, </w:t>
      </w:r>
      <w:r w:rsidRPr="00AA7ED9">
        <w:rPr>
          <w:szCs w:val="20"/>
        </w:rPr>
        <w:t>2013</w:t>
      </w:r>
      <w:r>
        <w:t xml:space="preserve">; actually </w:t>
      </w:r>
      <w:r w:rsidRPr="003B2B74">
        <w:t>an apostolic</w:t>
      </w:r>
      <w:r>
        <w:t xml:space="preserve"> exhortation)</w:t>
      </w:r>
    </w:p>
    <w:p w14:paraId="77EA9C62" w14:textId="77777777" w:rsidR="00C111FB" w:rsidRDefault="00C111FB" w:rsidP="00F15F45">
      <w:pPr>
        <w:ind w:left="720"/>
        <w:contextualSpacing/>
      </w:pPr>
      <w:r>
        <w:t xml:space="preserve">Francis, </w:t>
      </w:r>
      <w:r>
        <w:rPr>
          <w:i/>
        </w:rPr>
        <w:t xml:space="preserve">Laudato </w:t>
      </w:r>
      <w:proofErr w:type="spellStart"/>
      <w:r>
        <w:rPr>
          <w:i/>
        </w:rPr>
        <w:t>si</w:t>
      </w:r>
      <w:proofErr w:type="spellEnd"/>
      <w:r>
        <w:t>’ (</w:t>
      </w:r>
      <w:r>
        <w:rPr>
          <w:i/>
        </w:rPr>
        <w:t>Praise Be to You</w:t>
      </w:r>
      <w:r>
        <w:t>, 2015)</w:t>
      </w:r>
    </w:p>
    <w:p w14:paraId="7E7E453F" w14:textId="77777777" w:rsidR="005B7AD7" w:rsidRDefault="005B7AD7"/>
    <w:p w14:paraId="4D338696" w14:textId="77777777" w:rsidR="005B7AD7" w:rsidRDefault="00EA7447">
      <w:r>
        <w:lastRenderedPageBreak/>
        <w:tab/>
      </w:r>
      <w:r w:rsidR="00181FBA">
        <w:t xml:space="preserve">These encyclicals deal with social justice. </w:t>
      </w:r>
      <w:r w:rsidR="00752254">
        <w:t>(</w:t>
      </w:r>
      <w:r w:rsidR="00181FBA">
        <w:t xml:space="preserve">Justice </w:t>
      </w:r>
      <w:r w:rsidR="00752254">
        <w:t>refers to</w:t>
      </w:r>
      <w:r w:rsidR="00181FBA">
        <w:t xml:space="preserve"> just relations; social justice </w:t>
      </w:r>
      <w:r w:rsidR="00752254">
        <w:t>refers to</w:t>
      </w:r>
      <w:r w:rsidR="00181FBA">
        <w:t xml:space="preserve"> just relations between groups.</w:t>
      </w:r>
      <w:r w:rsidR="00752254">
        <w:t>)</w:t>
      </w:r>
      <w:r w:rsidR="00181FBA">
        <w:t xml:space="preserve"> In the social encyclicals, the groups are primarily capitalists and work</w:t>
      </w:r>
      <w:r w:rsidR="00752254">
        <w:t>ers; but they are also</w:t>
      </w:r>
      <w:r w:rsidR="00181FBA">
        <w:t xml:space="preserve"> to some extent developed and </w:t>
      </w:r>
      <w:r w:rsidR="003720CA">
        <w:t>developing</w:t>
      </w:r>
      <w:r w:rsidR="00181FBA">
        <w:t xml:space="preserve"> countries.</w:t>
      </w:r>
    </w:p>
    <w:p w14:paraId="4CBEF658" w14:textId="77777777" w:rsidR="00AB10CD" w:rsidRDefault="00EA7447">
      <w:pPr>
        <w:rPr>
          <w:szCs w:val="20"/>
        </w:rPr>
      </w:pPr>
      <w:r>
        <w:rPr>
          <w:szCs w:val="20"/>
        </w:rPr>
        <w:tab/>
      </w:r>
      <w:r w:rsidR="00AB10CD" w:rsidRPr="00AA7ED9">
        <w:rPr>
          <w:szCs w:val="20"/>
        </w:rPr>
        <w:t>Catholic social</w:t>
      </w:r>
      <w:r w:rsidR="005714CC">
        <w:rPr>
          <w:szCs w:val="20"/>
        </w:rPr>
        <w:t>-justice</w:t>
      </w:r>
      <w:r w:rsidR="00AB10CD" w:rsidRPr="00AA7ED9">
        <w:rPr>
          <w:szCs w:val="20"/>
        </w:rPr>
        <w:t xml:space="preserve"> </w:t>
      </w:r>
      <w:r w:rsidR="00752254">
        <w:rPr>
          <w:szCs w:val="20"/>
        </w:rPr>
        <w:t>teaching</w:t>
      </w:r>
      <w:r w:rsidR="0034449C">
        <w:rPr>
          <w:szCs w:val="20"/>
        </w:rPr>
        <w:t xml:space="preserve"> presents a middle way between </w:t>
      </w:r>
      <w:r w:rsidR="00F15F45">
        <w:rPr>
          <w:szCs w:val="20"/>
        </w:rPr>
        <w:t xml:space="preserve">totalitarian </w:t>
      </w:r>
      <w:r w:rsidR="0034449C">
        <w:rPr>
          <w:szCs w:val="20"/>
        </w:rPr>
        <w:t xml:space="preserve">communism and </w:t>
      </w:r>
      <w:r w:rsidR="004D2491">
        <w:rPr>
          <w:szCs w:val="20"/>
        </w:rPr>
        <w:t xml:space="preserve">predatory </w:t>
      </w:r>
      <w:r w:rsidR="00E7508C">
        <w:rPr>
          <w:szCs w:val="20"/>
        </w:rPr>
        <w:t>capitalism.</w:t>
      </w:r>
      <w:r w:rsidR="00752254">
        <w:rPr>
          <w:szCs w:val="20"/>
        </w:rPr>
        <w:t xml:space="preserve"> </w:t>
      </w:r>
      <w:r w:rsidR="00E7508C">
        <w:rPr>
          <w:szCs w:val="20"/>
        </w:rPr>
        <w:t xml:space="preserve">It seeks </w:t>
      </w:r>
      <w:r w:rsidR="00752254">
        <w:rPr>
          <w:szCs w:val="20"/>
        </w:rPr>
        <w:t>“</w:t>
      </w:r>
      <w:r w:rsidR="00AB10CD" w:rsidRPr="00AA7ED9">
        <w:rPr>
          <w:szCs w:val="20"/>
        </w:rPr>
        <w:t>an equilibrium be</w:t>
      </w:r>
      <w:r w:rsidR="00AB10CD" w:rsidRPr="006253B1">
        <w:rPr>
          <w:szCs w:val="20"/>
        </w:rPr>
        <w:softHyphen/>
      </w:r>
      <w:r w:rsidR="00AB10CD" w:rsidRPr="00AA7ED9">
        <w:rPr>
          <w:szCs w:val="20"/>
        </w:rPr>
        <w:t>tween the concern for the whole society, especially for the weakest and poor</w:t>
      </w:r>
      <w:r w:rsidR="00AB10CD" w:rsidRPr="006253B1">
        <w:rPr>
          <w:szCs w:val="20"/>
        </w:rPr>
        <w:softHyphen/>
      </w:r>
      <w:r w:rsidR="00AB10CD" w:rsidRPr="00AA7ED9">
        <w:rPr>
          <w:szCs w:val="20"/>
        </w:rPr>
        <w:t>est, and the respect for human liberty, including the righ</w:t>
      </w:r>
      <w:r w:rsidR="00AB10CD">
        <w:rPr>
          <w:szCs w:val="20"/>
        </w:rPr>
        <w:t>t to private property.”</w:t>
      </w:r>
      <w:r w:rsidR="00AB10CD">
        <w:rPr>
          <w:rStyle w:val="FootnoteReference"/>
          <w:szCs w:val="20"/>
        </w:rPr>
        <w:footnoteReference w:id="9"/>
      </w:r>
      <w:r w:rsidR="00E7508C">
        <w:rPr>
          <w:szCs w:val="20"/>
        </w:rPr>
        <w:t xml:space="preserve"> According to </w:t>
      </w:r>
      <w:r w:rsidR="00AB10CD" w:rsidRPr="00AA7ED9">
        <w:rPr>
          <w:szCs w:val="20"/>
        </w:rPr>
        <w:t>John Paul II</w:t>
      </w:r>
      <w:r w:rsidR="00752254">
        <w:rPr>
          <w:szCs w:val="20"/>
        </w:rPr>
        <w:t>,</w:t>
      </w:r>
      <w:r w:rsidR="00AB10CD" w:rsidRPr="00AA7ED9">
        <w:rPr>
          <w:szCs w:val="20"/>
        </w:rPr>
        <w:t xml:space="preserve"> </w:t>
      </w:r>
      <w:r w:rsidR="00AB10CD">
        <w:rPr>
          <w:szCs w:val="20"/>
        </w:rPr>
        <w:t>“</w:t>
      </w:r>
      <w:r w:rsidR="00AB10CD" w:rsidRPr="00AA7ED9">
        <w:rPr>
          <w:szCs w:val="20"/>
        </w:rPr>
        <w:t>the characteristic principle of Christian social d</w:t>
      </w:r>
      <w:r w:rsidR="00752254">
        <w:rPr>
          <w:szCs w:val="20"/>
        </w:rPr>
        <w:t>octrine [is that]</w:t>
      </w:r>
      <w:r w:rsidR="00AB10CD" w:rsidRPr="00AA7ED9">
        <w:rPr>
          <w:szCs w:val="20"/>
        </w:rPr>
        <w:t xml:space="preserve"> the goods of this world are originally meant for all. The right to private property is valid and necessary, but it does not nullify the value of this principle.</w:t>
      </w:r>
      <w:r w:rsidR="00AB10CD">
        <w:rPr>
          <w:szCs w:val="20"/>
        </w:rPr>
        <w:t>”</w:t>
      </w:r>
      <w:r w:rsidR="00F15F45">
        <w:rPr>
          <w:rStyle w:val="FootnoteReference"/>
          <w:szCs w:val="20"/>
        </w:rPr>
        <w:footnoteReference w:id="10"/>
      </w:r>
    </w:p>
    <w:p w14:paraId="54FD5D3E" w14:textId="2EA05507" w:rsidR="00752254" w:rsidRDefault="00EA7447" w:rsidP="00752254">
      <w:r>
        <w:tab/>
      </w:r>
      <w:r w:rsidR="00752254">
        <w:t>Some k</w:t>
      </w:r>
      <w:r w:rsidR="00752254" w:rsidRPr="00752254">
        <w:t xml:space="preserve">ey </w:t>
      </w:r>
      <w:r w:rsidR="00163098">
        <w:t xml:space="preserve">principles of </w:t>
      </w:r>
      <w:r w:rsidR="00752254" w:rsidRPr="00AA7ED9">
        <w:rPr>
          <w:szCs w:val="20"/>
        </w:rPr>
        <w:t xml:space="preserve">Catholic social </w:t>
      </w:r>
      <w:r w:rsidR="00752254">
        <w:rPr>
          <w:szCs w:val="20"/>
        </w:rPr>
        <w:t xml:space="preserve">teaching are: </w:t>
      </w:r>
      <w:r w:rsidR="00752254">
        <w:t>the s</w:t>
      </w:r>
      <w:r w:rsidR="00752254" w:rsidRPr="00752254">
        <w:t>anctity of human life</w:t>
      </w:r>
      <w:r w:rsidR="00163098">
        <w:t>;</w:t>
      </w:r>
      <w:r w:rsidR="00752254" w:rsidRPr="00752254">
        <w:t xml:space="preserve"> </w:t>
      </w:r>
      <w:r w:rsidR="00752254">
        <w:t xml:space="preserve">the </w:t>
      </w:r>
      <w:r w:rsidR="00752254" w:rsidRPr="00752254">
        <w:t>dignity of the person</w:t>
      </w:r>
      <w:r w:rsidR="00163098">
        <w:t xml:space="preserve">; the </w:t>
      </w:r>
      <w:r w:rsidR="00163098" w:rsidRPr="00752254">
        <w:t xml:space="preserve">dignity of </w:t>
      </w:r>
      <w:r w:rsidR="00163098">
        <w:t>work</w:t>
      </w:r>
      <w:r w:rsidR="00752254">
        <w:t xml:space="preserve">; </w:t>
      </w:r>
      <w:r w:rsidR="00163098" w:rsidRPr="00752254">
        <w:t>the common good</w:t>
      </w:r>
      <w:r w:rsidR="00163098">
        <w:t xml:space="preserve">; </w:t>
      </w:r>
      <w:r w:rsidR="00752254">
        <w:t>a p</w:t>
      </w:r>
      <w:r w:rsidR="00752254" w:rsidRPr="00752254">
        <w:t>referential option for the poor</w:t>
      </w:r>
      <w:r w:rsidR="00752254">
        <w:t>; and subsidiarity</w:t>
      </w:r>
      <w:r w:rsidR="005714CC">
        <w:t>.</w:t>
      </w:r>
      <w:r w:rsidR="00752254">
        <w:t xml:space="preserve"> (</w:t>
      </w:r>
      <w:r w:rsidR="005714CC">
        <w:t xml:space="preserve">The </w:t>
      </w:r>
      <w:r w:rsidR="00422B25">
        <w:t xml:space="preserve">latter </w:t>
      </w:r>
      <w:r w:rsidR="005714CC">
        <w:t xml:space="preserve">principle says that </w:t>
      </w:r>
      <w:r w:rsidR="00163098">
        <w:t xml:space="preserve">responsibility for tasks should belong </w:t>
      </w:r>
      <w:r w:rsidR="003720CA">
        <w:t xml:space="preserve">first </w:t>
      </w:r>
      <w:r w:rsidR="00163098">
        <w:t xml:space="preserve">to </w:t>
      </w:r>
      <w:r w:rsidR="003720CA">
        <w:t>individ</w:t>
      </w:r>
      <w:r w:rsidR="005714CC">
        <w:t>uals;</w:t>
      </w:r>
      <w:r w:rsidR="003720CA">
        <w:t xml:space="preserve"> only </w:t>
      </w:r>
      <w:r w:rsidR="005714CC">
        <w:t xml:space="preserve">if they cannot accomplish them should </w:t>
      </w:r>
      <w:r w:rsidR="00422B25">
        <w:t xml:space="preserve">responsibility </w:t>
      </w:r>
      <w:r w:rsidR="005714CC">
        <w:t xml:space="preserve">belong to </w:t>
      </w:r>
      <w:r w:rsidR="003720CA">
        <w:t>intermediate associations</w:t>
      </w:r>
      <w:r w:rsidR="005714CC">
        <w:t xml:space="preserve"> and political units; and</w:t>
      </w:r>
      <w:r w:rsidR="003720CA">
        <w:t xml:space="preserve"> </w:t>
      </w:r>
      <w:r w:rsidR="005714CC">
        <w:t>only if th</w:t>
      </w:r>
      <w:r w:rsidR="00422B25">
        <w:t>ose</w:t>
      </w:r>
      <w:r w:rsidR="005714CC">
        <w:t xml:space="preserve"> cannot accomplish them should </w:t>
      </w:r>
      <w:r w:rsidR="00422B25">
        <w:t xml:space="preserve">responsibility </w:t>
      </w:r>
      <w:r w:rsidR="005714CC">
        <w:t xml:space="preserve">belong </w:t>
      </w:r>
      <w:r w:rsidR="003720CA">
        <w:t>to the state</w:t>
      </w:r>
      <w:r w:rsidR="00163098">
        <w:t>).</w:t>
      </w:r>
    </w:p>
    <w:p w14:paraId="16EEF41C" w14:textId="77777777" w:rsidR="00752254" w:rsidRDefault="00752254"/>
    <w:p w14:paraId="68178ED1" w14:textId="77777777" w:rsidR="00AB10CD" w:rsidRDefault="00163098">
      <w:r>
        <w:t xml:space="preserve">9. </w:t>
      </w:r>
      <w:r w:rsidRPr="003062A2">
        <w:t xml:space="preserve">charismatic </w:t>
      </w:r>
      <w:r>
        <w:t>renewal</w:t>
      </w:r>
    </w:p>
    <w:p w14:paraId="6ACECE0D" w14:textId="77777777" w:rsidR="00163098" w:rsidRDefault="00163098"/>
    <w:p w14:paraId="1AC3B8AB" w14:textId="1D748A8F" w:rsidR="008760ED" w:rsidRDefault="00EA7447">
      <w:r>
        <w:tab/>
      </w:r>
      <w:r w:rsidR="008760ED">
        <w:t>Luther expressed contempt for me</w:t>
      </w:r>
      <w:r w:rsidR="004D2491">
        <w:t>dieval Catholic scholasticism. N</w:t>
      </w:r>
      <w:r w:rsidR="008760ED">
        <w:t xml:space="preserve">evertheless, Lutheranism itself became highly intellectual in the period </w:t>
      </w:r>
      <w:r w:rsidR="004D2491">
        <w:t xml:space="preserve">known as </w:t>
      </w:r>
      <w:r w:rsidR="008760ED">
        <w:t xml:space="preserve">“Lutheran orthodoxy” (1580-1730). A reaction against </w:t>
      </w:r>
      <w:r w:rsidR="005714CC">
        <w:t xml:space="preserve">Lutheran orthodoxy </w:t>
      </w:r>
      <w:r w:rsidR="008760ED">
        <w:t xml:space="preserve">was pietism, a movement which </w:t>
      </w:r>
      <w:r w:rsidR="004D2491">
        <w:t>de-</w:t>
      </w:r>
      <w:r w:rsidR="008760ED">
        <w:t xml:space="preserve">emphasized </w:t>
      </w:r>
      <w:r w:rsidR="004D2491">
        <w:t xml:space="preserve">doctrine and emphasized </w:t>
      </w:r>
      <w:r w:rsidR="008760ED">
        <w:t>a holy life. It also advocated “conventicles,” small groups of laypersons who encouraged one another.</w:t>
      </w:r>
      <w:r w:rsidR="00072C5E">
        <w:t xml:space="preserve"> Most pietists remained Lutheran, but those in Moravia (</w:t>
      </w:r>
      <w:r w:rsidR="00422B25">
        <w:t xml:space="preserve">now </w:t>
      </w:r>
      <w:r w:rsidR="00B95E4A">
        <w:t xml:space="preserve">the </w:t>
      </w:r>
      <w:r w:rsidR="00422B25">
        <w:t>southeast</w:t>
      </w:r>
      <w:r w:rsidR="00072C5E">
        <w:t xml:space="preserve"> Czech Republic) created a new denomination, </w:t>
      </w:r>
      <w:proofErr w:type="spellStart"/>
      <w:r w:rsidR="00072C5E">
        <w:t>Moravianism</w:t>
      </w:r>
      <w:proofErr w:type="spellEnd"/>
      <w:r w:rsidR="00072C5E">
        <w:t>.</w:t>
      </w:r>
    </w:p>
    <w:p w14:paraId="619039FB" w14:textId="13A17F88" w:rsidR="00163098" w:rsidRDefault="00EA7447">
      <w:r>
        <w:tab/>
      </w:r>
      <w:r w:rsidR="008760ED">
        <w:t xml:space="preserve">In 1735, </w:t>
      </w:r>
      <w:r w:rsidR="001C2E60">
        <w:t xml:space="preserve">a storm blew up </w:t>
      </w:r>
      <w:r w:rsidR="005714CC">
        <w:t>in the Atlantic</w:t>
      </w:r>
      <w:r w:rsidR="001C2E60">
        <w:t xml:space="preserve"> while</w:t>
      </w:r>
      <w:r w:rsidR="00422B25">
        <w:t xml:space="preserve"> </w:t>
      </w:r>
      <w:r w:rsidR="001C2E60">
        <w:t xml:space="preserve">a group of Moravians were </w:t>
      </w:r>
      <w:r w:rsidR="008760ED">
        <w:t>sailing to Ameri</w:t>
      </w:r>
      <w:r w:rsidR="001C2E60">
        <w:t>ca</w:t>
      </w:r>
      <w:r w:rsidR="00422B25">
        <w:t>; also on board was a young Anglican priest, John Wesley</w:t>
      </w:r>
      <w:r w:rsidR="001C2E60">
        <w:t>.</w:t>
      </w:r>
      <w:r w:rsidR="008760ED">
        <w:t xml:space="preserve"> </w:t>
      </w:r>
      <w:r w:rsidR="001C2E60">
        <w:t xml:space="preserve">Wesley </w:t>
      </w:r>
      <w:r w:rsidR="008760ED">
        <w:t>was impressed by how calm</w:t>
      </w:r>
      <w:r w:rsidR="001C2E60">
        <w:t xml:space="preserve"> the Moravians remained</w:t>
      </w:r>
      <w:r w:rsidR="008760ED">
        <w:t xml:space="preserve">. On his return to England, he organized </w:t>
      </w:r>
      <w:r w:rsidR="001C2E60">
        <w:t>Moravian</w:t>
      </w:r>
      <w:r w:rsidR="00422B25">
        <w:t>-style</w:t>
      </w:r>
      <w:r w:rsidR="001C2E60">
        <w:t xml:space="preserve"> </w:t>
      </w:r>
      <w:r w:rsidR="008760ED">
        <w:t>conventicles</w:t>
      </w:r>
      <w:r w:rsidR="00FB3A01">
        <w:t>.</w:t>
      </w:r>
      <w:r w:rsidR="008760ED">
        <w:t xml:space="preserve"> </w:t>
      </w:r>
      <w:r w:rsidR="00FB3A01">
        <w:t xml:space="preserve">Members of one of Wesley’s </w:t>
      </w:r>
      <w:r w:rsidR="008760ED">
        <w:t>group</w:t>
      </w:r>
      <w:r w:rsidR="00FB3A01">
        <w:t>s,</w:t>
      </w:r>
      <w:r w:rsidR="008760ED">
        <w:t xml:space="preserve"> at Oxford</w:t>
      </w:r>
      <w:r w:rsidR="00B95E4A">
        <w:t>,</w:t>
      </w:r>
      <w:r w:rsidR="008760ED">
        <w:t xml:space="preserve"> were derisively called “Methodists” for their </w:t>
      </w:r>
      <w:r w:rsidR="00072C5E">
        <w:t>methodical approach to increasing</w:t>
      </w:r>
      <w:r w:rsidR="008760ED">
        <w:t xml:space="preserve"> </w:t>
      </w:r>
      <w:r w:rsidR="005714CC">
        <w:t xml:space="preserve">their </w:t>
      </w:r>
      <w:r w:rsidR="008760ED">
        <w:t xml:space="preserve">holiness. At a </w:t>
      </w:r>
      <w:r w:rsidR="00072C5E">
        <w:t xml:space="preserve">Moravian </w:t>
      </w:r>
      <w:r w:rsidR="008760ED">
        <w:t xml:space="preserve">meeting in 1739, </w:t>
      </w:r>
      <w:r w:rsidR="00882B7B">
        <w:t xml:space="preserve">Wesley had an </w:t>
      </w:r>
      <w:r w:rsidR="00072C5E">
        <w:t xml:space="preserve">exceptional </w:t>
      </w:r>
      <w:r w:rsidR="00882B7B">
        <w:t>experience</w:t>
      </w:r>
      <w:r w:rsidR="00FB3A01">
        <w:t>. He described it thus:</w:t>
      </w:r>
      <w:r w:rsidR="00882B7B">
        <w:t xml:space="preserve"> “I felt my hea</w:t>
      </w:r>
      <w:r w:rsidR="00072C5E">
        <w:t>rt strangely warmed.</w:t>
      </w:r>
      <w:r w:rsidR="00882B7B">
        <w:t xml:space="preserve"> I felt I did trust in Christ, Christ alone for my salvation; and an assurance was given me that He had taken away my sins, even mine, and saved me from the law of sin and of death.”</w:t>
      </w:r>
      <w:r w:rsidR="00072C5E">
        <w:rPr>
          <w:rStyle w:val="FootnoteReference"/>
        </w:rPr>
        <w:footnoteReference w:id="11"/>
      </w:r>
      <w:r w:rsidR="00882B7B">
        <w:t xml:space="preserve"> </w:t>
      </w:r>
      <w:r w:rsidR="001C2E60">
        <w:t xml:space="preserve">In centuries past, </w:t>
      </w:r>
      <w:r w:rsidR="00882B7B">
        <w:t xml:space="preserve">Catholics might </w:t>
      </w:r>
      <w:r w:rsidR="00B95E4A">
        <w:t xml:space="preserve">simply </w:t>
      </w:r>
      <w:r w:rsidR="00882B7B">
        <w:t>have called that a mystical experi</w:t>
      </w:r>
      <w:r w:rsidR="001C2E60">
        <w:t>ence;</w:t>
      </w:r>
      <w:r w:rsidR="00882B7B">
        <w:t xml:space="preserve"> </w:t>
      </w:r>
      <w:r w:rsidR="001C2E60">
        <w:t xml:space="preserve">but </w:t>
      </w:r>
      <w:r w:rsidR="00882B7B">
        <w:t xml:space="preserve">Wesley </w:t>
      </w:r>
      <w:r w:rsidR="001C2E60">
        <w:t xml:space="preserve">interpreted </w:t>
      </w:r>
      <w:r w:rsidR="00882B7B">
        <w:t xml:space="preserve">it </w:t>
      </w:r>
      <w:r w:rsidR="001C2E60">
        <w:t xml:space="preserve">to be </w:t>
      </w:r>
      <w:r w:rsidR="00882B7B">
        <w:t>a</w:t>
      </w:r>
      <w:r w:rsidR="005714CC">
        <w:t>n</w:t>
      </w:r>
      <w:r w:rsidR="00882B7B">
        <w:t xml:space="preserve"> outpouring of the Holy Spirit, </w:t>
      </w:r>
      <w:r w:rsidR="00FB3A01">
        <w:rPr>
          <w:i/>
          <w:iCs/>
        </w:rPr>
        <w:t>after</w:t>
      </w:r>
      <w:r w:rsidR="001C2E60">
        <w:t xml:space="preserve"> baptism</w:t>
      </w:r>
      <w:r w:rsidR="00B95E4A">
        <w:t xml:space="preserve">. </w:t>
      </w:r>
      <w:r w:rsidR="00882B7B" w:rsidRPr="009B7F4F">
        <w:rPr>
          <w:rFonts w:eastAsia="Times New Roman"/>
          <w:szCs w:val="20"/>
          <w:lang w:val="en-GB" w:bidi="he-IL"/>
        </w:rPr>
        <w:t>In 1771 John Fletcher</w:t>
      </w:r>
      <w:r w:rsidR="00882B7B">
        <w:rPr>
          <w:rFonts w:eastAsia="Times New Roman"/>
          <w:szCs w:val="20"/>
          <w:lang w:val="en-GB" w:bidi="he-IL"/>
        </w:rPr>
        <w:t xml:space="preserve"> </w:t>
      </w:r>
      <w:r w:rsidR="00B95E4A">
        <w:rPr>
          <w:rFonts w:eastAsia="Times New Roman"/>
          <w:szCs w:val="20"/>
          <w:lang w:val="en-GB" w:bidi="he-IL"/>
        </w:rPr>
        <w:t xml:space="preserve">gave </w:t>
      </w:r>
      <w:r w:rsidR="001C2E60">
        <w:rPr>
          <w:rFonts w:eastAsia="Times New Roman"/>
          <w:szCs w:val="20"/>
          <w:lang w:val="en-GB" w:bidi="he-IL"/>
        </w:rPr>
        <w:t>the experience</w:t>
      </w:r>
      <w:r w:rsidR="00882B7B">
        <w:rPr>
          <w:rFonts w:eastAsia="Times New Roman"/>
          <w:szCs w:val="20"/>
          <w:lang w:val="en-GB" w:bidi="he-IL"/>
        </w:rPr>
        <w:t xml:space="preserve"> </w:t>
      </w:r>
      <w:r w:rsidR="00B95E4A">
        <w:rPr>
          <w:rFonts w:eastAsia="Times New Roman"/>
          <w:szCs w:val="20"/>
          <w:lang w:val="en-GB" w:bidi="he-IL"/>
        </w:rPr>
        <w:t xml:space="preserve">the name by which it is now known: </w:t>
      </w:r>
      <w:r w:rsidR="00882B7B">
        <w:rPr>
          <w:rFonts w:eastAsia="Times New Roman"/>
          <w:szCs w:val="20"/>
          <w:lang w:val="en-GB" w:bidi="he-IL"/>
        </w:rPr>
        <w:t>“baptism in the Holy Spir</w:t>
      </w:r>
      <w:r w:rsidR="00B95E4A">
        <w:rPr>
          <w:rFonts w:eastAsia="Times New Roman"/>
          <w:szCs w:val="20"/>
          <w:lang w:val="en-GB" w:bidi="he-IL"/>
        </w:rPr>
        <w:t>it.”</w:t>
      </w:r>
    </w:p>
    <w:p w14:paraId="750D456C" w14:textId="37C803BD" w:rsidR="004335CA" w:rsidRDefault="00EA7447">
      <w:r>
        <w:tab/>
      </w:r>
      <w:r w:rsidR="00882B7B">
        <w:t xml:space="preserve">Wesley </w:t>
      </w:r>
      <w:r w:rsidR="002440C6">
        <w:t xml:space="preserve">said </w:t>
      </w:r>
      <w:r w:rsidR="00882B7B">
        <w:t>the new experience led to “perfection” or “entire sanctification</w:t>
      </w:r>
      <w:r w:rsidR="002440C6">
        <w:t>,</w:t>
      </w:r>
      <w:r w:rsidR="00882B7B">
        <w:t>”</w:t>
      </w:r>
      <w:r w:rsidR="00B95E4A">
        <w:t xml:space="preserve"> </w:t>
      </w:r>
      <w:r w:rsidR="002440C6">
        <w:t>though h</w:t>
      </w:r>
      <w:r w:rsidR="00B95E4A">
        <w:t xml:space="preserve">e </w:t>
      </w:r>
      <w:r w:rsidR="002440C6">
        <w:t xml:space="preserve">remained </w:t>
      </w:r>
      <w:r w:rsidR="001C2E60">
        <w:t xml:space="preserve">ambivalent about the possibility of </w:t>
      </w:r>
      <w:r w:rsidR="002440C6">
        <w:t xml:space="preserve">total </w:t>
      </w:r>
      <w:r w:rsidR="00882B7B">
        <w:t xml:space="preserve">sinlessness. </w:t>
      </w:r>
      <w:r w:rsidR="002440C6">
        <w:t xml:space="preserve">Nevertheless, </w:t>
      </w:r>
      <w:r w:rsidR="00B95E4A">
        <w:t>f</w:t>
      </w:r>
      <w:r w:rsidR="001C2E60">
        <w:t xml:space="preserve">rom </w:t>
      </w:r>
      <w:r w:rsidR="00882B7B">
        <w:t>1825 on</w:t>
      </w:r>
      <w:r w:rsidR="00B95E4A">
        <w:t xml:space="preserve"> </w:t>
      </w:r>
      <w:r w:rsidR="00882B7B">
        <w:t>(</w:t>
      </w:r>
      <w:r w:rsidR="00882B7B" w:rsidRPr="00931ED0">
        <w:t>Timothy Merrit</w:t>
      </w:r>
      <w:r w:rsidR="00882B7B">
        <w:t xml:space="preserve">’s </w:t>
      </w:r>
      <w:r w:rsidR="00882B7B" w:rsidRPr="00931ED0">
        <w:rPr>
          <w:i/>
          <w:iCs/>
        </w:rPr>
        <w:t>The Christian Manual</w:t>
      </w:r>
      <w:r w:rsidR="001C2E60">
        <w:rPr>
          <w:iCs/>
        </w:rPr>
        <w:t>:</w:t>
      </w:r>
      <w:r w:rsidR="00882B7B" w:rsidRPr="00931ED0">
        <w:rPr>
          <w:iCs/>
        </w:rPr>
        <w:t xml:space="preserve"> </w:t>
      </w:r>
      <w:r w:rsidR="001C2E60" w:rsidRPr="00931ED0">
        <w:rPr>
          <w:i/>
          <w:iCs/>
        </w:rPr>
        <w:t xml:space="preserve">A </w:t>
      </w:r>
      <w:r w:rsidR="00882B7B" w:rsidRPr="00931ED0">
        <w:rPr>
          <w:i/>
          <w:iCs/>
        </w:rPr>
        <w:t>Treatise on Christian Perfection</w:t>
      </w:r>
      <w:r w:rsidR="00882B7B">
        <w:rPr>
          <w:iCs/>
        </w:rPr>
        <w:t>)</w:t>
      </w:r>
      <w:r w:rsidR="00882B7B">
        <w:t xml:space="preserve">, </w:t>
      </w:r>
      <w:r w:rsidR="001C2E60">
        <w:t xml:space="preserve">many </w:t>
      </w:r>
      <w:r w:rsidR="00882B7B">
        <w:t xml:space="preserve">Methodists emphasized that sanctification </w:t>
      </w:r>
      <w:r w:rsidR="00CC431E">
        <w:t xml:space="preserve">was not a process but an instantaneous </w:t>
      </w:r>
      <w:r w:rsidR="00B95E4A">
        <w:t xml:space="preserve">and complete </w:t>
      </w:r>
      <w:r w:rsidR="002440C6">
        <w:t xml:space="preserve">perfecting by </w:t>
      </w:r>
      <w:r w:rsidR="00CC431E">
        <w:t xml:space="preserve">the Holy Spirit. </w:t>
      </w:r>
      <w:r w:rsidR="001C2E60">
        <w:t>In the lat</w:t>
      </w:r>
      <w:r w:rsidR="002440C6">
        <w:t>t</w:t>
      </w:r>
      <w:r w:rsidR="001C2E60">
        <w:t xml:space="preserve">er </w:t>
      </w:r>
      <w:r w:rsidR="002440C6">
        <w:t xml:space="preserve">half of the </w:t>
      </w:r>
      <w:r w:rsidR="001C2E60">
        <w:t>1800s</w:t>
      </w:r>
      <w:r w:rsidR="00FB3A01">
        <w:t>,</w:t>
      </w:r>
      <w:r w:rsidR="001C2E60">
        <w:t xml:space="preserve"> s</w:t>
      </w:r>
      <w:r w:rsidR="00072C5E">
        <w:t>everal holiness denominations</w:t>
      </w:r>
      <w:r w:rsidR="001C2E60">
        <w:t xml:space="preserve"> </w:t>
      </w:r>
      <w:r w:rsidR="00072C5E">
        <w:t>separate</w:t>
      </w:r>
      <w:r w:rsidR="001C2E60">
        <w:t>d from Methodism</w:t>
      </w:r>
      <w:r w:rsidR="00072C5E">
        <w:t>. One of the largest, the Church of the Nazarene (8 million members</w:t>
      </w:r>
      <w:r w:rsidR="005714CC">
        <w:t xml:space="preserve"> today</w:t>
      </w:r>
      <w:r w:rsidR="00072C5E">
        <w:t>), is repre</w:t>
      </w:r>
      <w:r w:rsidR="00072C5E">
        <w:lastRenderedPageBreak/>
        <w:t xml:space="preserve">sentative </w:t>
      </w:r>
      <w:r w:rsidR="00B95E4A">
        <w:t>of the holiness churches</w:t>
      </w:r>
      <w:r w:rsidR="009619B2">
        <w:t>; its creed</w:t>
      </w:r>
      <w:r w:rsidR="002440C6">
        <w:t xml:space="preserve"> says,</w:t>
      </w:r>
      <w:r w:rsidR="00072C5E">
        <w:t xml:space="preserve"> “</w:t>
      </w:r>
      <w:r w:rsidR="00072C5E" w:rsidRPr="00931ED0">
        <w:t>the Holy Spirit bears witness to the new birth, and also to the entire sanctification of believers.</w:t>
      </w:r>
      <w:r w:rsidR="00072C5E">
        <w:t>”</w:t>
      </w:r>
    </w:p>
    <w:p w14:paraId="192D2803" w14:textId="797C4C14" w:rsidR="004368E6" w:rsidRDefault="00EA7447" w:rsidP="00B47150">
      <w:r>
        <w:tab/>
      </w:r>
      <w:r w:rsidR="00B95E4A">
        <w:t xml:space="preserve">Just as the holiness movement emerged from Methodism, so modern Pentecostalism emerged from the </w:t>
      </w:r>
      <w:r w:rsidR="004368E6">
        <w:t>h</w:t>
      </w:r>
      <w:r w:rsidR="00B95E4A">
        <w:t xml:space="preserve">oliness movement. </w:t>
      </w:r>
      <w:r w:rsidR="004368E6">
        <w:t xml:space="preserve">What Pentecostalism added to the holiness movement was an emphasis on charisms, spiritual gifts that the Holy Spirit gives to individuals </w:t>
      </w:r>
      <w:r w:rsidR="006B790C">
        <w:t xml:space="preserve">for the building up of </w:t>
      </w:r>
      <w:r w:rsidR="004368E6">
        <w:t>others. These are mentioned several times in the New Testament (</w:t>
      </w:r>
      <w:r w:rsidR="00FB3A01">
        <w:t>Acts 2:1-11; R</w:t>
      </w:r>
      <w:r w:rsidR="004368E6" w:rsidRPr="00760860">
        <w:t>om 12:6-8</w:t>
      </w:r>
      <w:r w:rsidR="004368E6">
        <w:t xml:space="preserve">; </w:t>
      </w:r>
      <w:r w:rsidR="004368E6" w:rsidRPr="00760860">
        <w:t>1 Cor 12:8-10</w:t>
      </w:r>
      <w:r w:rsidR="004368E6">
        <w:t xml:space="preserve">; </w:t>
      </w:r>
      <w:r w:rsidR="004368E6" w:rsidRPr="00760860">
        <w:t>12:28</w:t>
      </w:r>
      <w:r w:rsidR="004368E6">
        <w:t xml:space="preserve">; </w:t>
      </w:r>
      <w:r w:rsidR="004368E6" w:rsidRPr="00760860">
        <w:t>12:29-30</w:t>
      </w:r>
      <w:r w:rsidR="004368E6">
        <w:t xml:space="preserve">; </w:t>
      </w:r>
      <w:r w:rsidR="004368E6" w:rsidRPr="00760860">
        <w:t>Eph 4:11</w:t>
      </w:r>
      <w:r w:rsidR="004368E6">
        <w:t xml:space="preserve">; </w:t>
      </w:r>
      <w:r w:rsidR="004368E6" w:rsidRPr="00760860">
        <w:t>1 Pet 4:10-11</w:t>
      </w:r>
      <w:r w:rsidR="004368E6">
        <w:t xml:space="preserve">; see </w:t>
      </w:r>
      <w:r w:rsidR="00874715">
        <w:t>the a</w:t>
      </w:r>
      <w:r w:rsidR="004368E6">
        <w:t>ppendix). Chief among the chari</w:t>
      </w:r>
      <w:r w:rsidR="006B790C">
        <w:t>s</w:t>
      </w:r>
      <w:r w:rsidR="004368E6">
        <w:t>ms for the early Pentecostals was speaking in tongues.</w:t>
      </w:r>
    </w:p>
    <w:p w14:paraId="7464C497" w14:textId="77777777" w:rsidR="004335CA" w:rsidRPr="00EA7447" w:rsidRDefault="00EA7447" w:rsidP="00B47150">
      <w:r>
        <w:tab/>
      </w:r>
      <w:r w:rsidR="00B47150">
        <w:t xml:space="preserve">Speaking in tongues </w:t>
      </w:r>
      <w:r w:rsidR="00B95E4A">
        <w:t xml:space="preserve">had </w:t>
      </w:r>
      <w:r w:rsidR="00B47150">
        <w:t>occasionally occurred at holine</w:t>
      </w:r>
      <w:r w:rsidR="00B95E4A">
        <w:t>ss camp meetings in the 1890s. B</w:t>
      </w:r>
      <w:r w:rsidR="00B47150">
        <w:t xml:space="preserve">ut </w:t>
      </w:r>
      <w:r w:rsidR="00B95E4A">
        <w:t xml:space="preserve">on </w:t>
      </w:r>
      <w:r w:rsidR="001C2E60">
        <w:t>1 January 1901</w:t>
      </w:r>
      <w:r w:rsidR="00B95E4A">
        <w:t>,</w:t>
      </w:r>
      <w:r w:rsidR="001C2E60">
        <w:t xml:space="preserve"> </w:t>
      </w:r>
      <w:r w:rsidR="00B95E4A">
        <w:t>a</w:t>
      </w:r>
      <w:r w:rsidR="001C2E60">
        <w:t xml:space="preserve">t his </w:t>
      </w:r>
      <w:r w:rsidR="001C2E60" w:rsidRPr="009B7F4F">
        <w:rPr>
          <w:rFonts w:eastAsia="Times New Roman"/>
          <w:szCs w:val="20"/>
          <w:lang w:val="en-GB" w:bidi="he-IL"/>
        </w:rPr>
        <w:t>Bethel Bible School in Topeka,</w:t>
      </w:r>
      <w:r w:rsidR="001C2E60">
        <w:rPr>
          <w:rFonts w:eastAsia="Times New Roman"/>
          <w:szCs w:val="20"/>
          <w:lang w:val="en-GB" w:bidi="he-IL"/>
        </w:rPr>
        <w:t xml:space="preserve"> </w:t>
      </w:r>
      <w:r w:rsidR="001C2E60" w:rsidRPr="009B7F4F">
        <w:rPr>
          <w:rFonts w:eastAsia="Times New Roman"/>
          <w:szCs w:val="20"/>
          <w:lang w:val="en-GB" w:bidi="he-IL"/>
        </w:rPr>
        <w:t>Charles Parham</w:t>
      </w:r>
      <w:r w:rsidR="00B95E4A">
        <w:rPr>
          <w:rFonts w:eastAsia="Times New Roman"/>
          <w:szCs w:val="20"/>
          <w:lang w:val="en-GB" w:bidi="he-IL"/>
        </w:rPr>
        <w:t xml:space="preserve"> laid hands on a student</w:t>
      </w:r>
      <w:r w:rsidR="001C2E60">
        <w:rPr>
          <w:rFonts w:eastAsia="Times New Roman"/>
          <w:szCs w:val="20"/>
          <w:lang w:val="en-GB" w:bidi="he-IL"/>
        </w:rPr>
        <w:t xml:space="preserve">, </w:t>
      </w:r>
      <w:r w:rsidR="00B95E4A">
        <w:rPr>
          <w:rFonts w:eastAsia="Times New Roman"/>
          <w:szCs w:val="20"/>
          <w:lang w:val="en-GB" w:bidi="he-IL"/>
        </w:rPr>
        <w:t xml:space="preserve">and she </w:t>
      </w:r>
      <w:r w:rsidR="001C2E60">
        <w:rPr>
          <w:rFonts w:eastAsia="Times New Roman"/>
          <w:szCs w:val="20"/>
          <w:lang w:val="en-GB" w:bidi="he-IL"/>
        </w:rPr>
        <w:t xml:space="preserve">began </w:t>
      </w:r>
      <w:r w:rsidR="009619B2">
        <w:rPr>
          <w:rFonts w:eastAsia="Times New Roman"/>
          <w:szCs w:val="20"/>
          <w:lang w:val="en-GB" w:bidi="he-IL"/>
        </w:rPr>
        <w:t xml:space="preserve">to </w:t>
      </w:r>
      <w:r w:rsidR="001C2E60">
        <w:rPr>
          <w:rFonts w:eastAsia="Times New Roman"/>
          <w:szCs w:val="20"/>
          <w:lang w:val="en-GB" w:bidi="he-IL"/>
        </w:rPr>
        <w:t>speak Chinese.</w:t>
      </w:r>
      <w:r w:rsidR="00B47150">
        <w:rPr>
          <w:rFonts w:eastAsia="Times New Roman"/>
          <w:szCs w:val="20"/>
          <w:lang w:val="en-GB" w:bidi="he-IL"/>
        </w:rPr>
        <w:t xml:space="preserve"> </w:t>
      </w:r>
      <w:r w:rsidR="00B95E4A">
        <w:rPr>
          <w:rFonts w:eastAsia="Times New Roman"/>
          <w:szCs w:val="20"/>
          <w:lang w:val="en-GB" w:bidi="he-IL"/>
        </w:rPr>
        <w:t>In the next three days</w:t>
      </w:r>
      <w:r w:rsidR="00B47150">
        <w:rPr>
          <w:rFonts w:eastAsia="Times New Roman"/>
          <w:szCs w:val="20"/>
          <w:lang w:val="en-GB" w:bidi="he-IL"/>
        </w:rPr>
        <w:t xml:space="preserve">, Parham and 12 </w:t>
      </w:r>
      <w:r w:rsidR="00B95E4A">
        <w:rPr>
          <w:rFonts w:eastAsia="Times New Roman"/>
          <w:szCs w:val="20"/>
          <w:lang w:val="en-GB" w:bidi="he-IL"/>
        </w:rPr>
        <w:t xml:space="preserve">other </w:t>
      </w:r>
      <w:r w:rsidR="00B47150">
        <w:rPr>
          <w:rFonts w:eastAsia="Times New Roman"/>
          <w:szCs w:val="20"/>
          <w:lang w:val="en-GB" w:bidi="he-IL"/>
        </w:rPr>
        <w:t>students also spoke in tongues.</w:t>
      </w:r>
    </w:p>
    <w:p w14:paraId="58D6DC53" w14:textId="7D4BAD14" w:rsidR="00CE1680" w:rsidRDefault="00EA7447" w:rsidP="003872EE">
      <w:r>
        <w:tab/>
      </w:r>
      <w:r w:rsidR="00B47150">
        <w:t xml:space="preserve">In 1906, one of Parham’s students became pastor at a </w:t>
      </w:r>
      <w:r w:rsidR="00796F21">
        <w:t xml:space="preserve">church </w:t>
      </w:r>
      <w:r w:rsidR="00B47150">
        <w:t xml:space="preserve">on </w:t>
      </w:r>
      <w:proofErr w:type="spellStart"/>
      <w:r w:rsidR="00B47150">
        <w:t>Asuza</w:t>
      </w:r>
      <w:proofErr w:type="spellEnd"/>
      <w:r w:rsidR="00B47150">
        <w:t xml:space="preserve"> Street in Los Angeles.</w:t>
      </w:r>
      <w:r w:rsidR="00B47150" w:rsidRPr="00B47150">
        <w:rPr>
          <w:rFonts w:eastAsia="Times New Roman"/>
          <w:szCs w:val="20"/>
          <w:lang w:val="en-GB" w:bidi="he-IL"/>
        </w:rPr>
        <w:t xml:space="preserve"> </w:t>
      </w:r>
      <w:r w:rsidR="00B47150">
        <w:rPr>
          <w:rFonts w:eastAsia="Times New Roman"/>
          <w:szCs w:val="20"/>
          <w:lang w:val="en-GB" w:bidi="he-IL"/>
        </w:rPr>
        <w:t>Thus began “</w:t>
      </w:r>
      <w:r w:rsidR="00B47150" w:rsidRPr="009B7F4F">
        <w:rPr>
          <w:rFonts w:eastAsia="Times New Roman"/>
          <w:szCs w:val="20"/>
          <w:lang w:val="en-GB" w:bidi="he-IL"/>
        </w:rPr>
        <w:t xml:space="preserve">the </w:t>
      </w:r>
      <w:proofErr w:type="spellStart"/>
      <w:r w:rsidR="00B47150" w:rsidRPr="009B7F4F">
        <w:rPr>
          <w:rFonts w:eastAsia="Times New Roman"/>
          <w:szCs w:val="20"/>
          <w:lang w:val="en-GB" w:bidi="he-IL"/>
        </w:rPr>
        <w:t>Asuza</w:t>
      </w:r>
      <w:proofErr w:type="spellEnd"/>
      <w:r w:rsidR="00B47150" w:rsidRPr="009B7F4F">
        <w:rPr>
          <w:rFonts w:eastAsia="Times New Roman"/>
          <w:szCs w:val="20"/>
          <w:lang w:val="en-GB" w:bidi="he-IL"/>
        </w:rPr>
        <w:t xml:space="preserve"> Street revival</w:t>
      </w:r>
      <w:r w:rsidR="00B47150">
        <w:rPr>
          <w:rFonts w:eastAsia="Times New Roman"/>
          <w:szCs w:val="20"/>
          <w:lang w:val="en-GB" w:bidi="he-IL"/>
        </w:rPr>
        <w:t>”</w:t>
      </w:r>
      <w:r w:rsidR="00B95E4A">
        <w:rPr>
          <w:rFonts w:eastAsia="Times New Roman"/>
          <w:szCs w:val="20"/>
          <w:lang w:val="en-GB" w:bidi="he-IL"/>
        </w:rPr>
        <w:t>:</w:t>
      </w:r>
      <w:r w:rsidR="00B47150">
        <w:rPr>
          <w:rFonts w:eastAsia="Times New Roman"/>
          <w:szCs w:val="20"/>
          <w:lang w:val="en-GB" w:bidi="he-IL"/>
        </w:rPr>
        <w:t xml:space="preserve"> </w:t>
      </w:r>
      <w:r w:rsidR="00B95E4A">
        <w:rPr>
          <w:rFonts w:eastAsia="Times New Roman"/>
          <w:szCs w:val="20"/>
          <w:lang w:val="en-GB" w:bidi="he-IL"/>
        </w:rPr>
        <w:t>o</w:t>
      </w:r>
      <w:r w:rsidR="00B47150" w:rsidRPr="009B7F4F">
        <w:rPr>
          <w:rFonts w:eastAsia="Times New Roman"/>
          <w:szCs w:val="20"/>
          <w:lang w:val="en-GB" w:bidi="he-IL"/>
        </w:rPr>
        <w:t xml:space="preserve">ver 13,000 </w:t>
      </w:r>
      <w:r w:rsidR="00B47150">
        <w:rPr>
          <w:rFonts w:eastAsia="Times New Roman"/>
          <w:szCs w:val="20"/>
          <w:lang w:val="en-GB" w:bidi="he-IL"/>
        </w:rPr>
        <w:t>spoke</w:t>
      </w:r>
      <w:r w:rsidR="00B47150" w:rsidRPr="009B7F4F">
        <w:rPr>
          <w:rFonts w:eastAsia="Times New Roman"/>
          <w:szCs w:val="20"/>
          <w:lang w:val="en-GB" w:bidi="he-IL"/>
        </w:rPr>
        <w:t xml:space="preserve"> in tongues </w:t>
      </w:r>
      <w:r w:rsidR="00B47150">
        <w:rPr>
          <w:rFonts w:eastAsia="Times New Roman"/>
          <w:szCs w:val="20"/>
          <w:lang w:val="en-GB" w:bidi="he-IL"/>
        </w:rPr>
        <w:t>with</w:t>
      </w:r>
      <w:r w:rsidR="00B47150" w:rsidRPr="009B7F4F">
        <w:rPr>
          <w:rFonts w:eastAsia="Times New Roman"/>
          <w:szCs w:val="20"/>
          <w:lang w:val="en-GB" w:bidi="he-IL"/>
        </w:rPr>
        <w:t xml:space="preserve">in </w:t>
      </w:r>
      <w:r w:rsidR="00796F21">
        <w:rPr>
          <w:rFonts w:eastAsia="Times New Roman"/>
          <w:szCs w:val="20"/>
          <w:lang w:val="en-GB" w:bidi="he-IL"/>
        </w:rPr>
        <w:t xml:space="preserve">a </w:t>
      </w:r>
      <w:r w:rsidR="00B47150" w:rsidRPr="009B7F4F">
        <w:rPr>
          <w:rFonts w:eastAsia="Times New Roman"/>
          <w:szCs w:val="20"/>
          <w:lang w:val="en-GB" w:bidi="he-IL"/>
        </w:rPr>
        <w:t>year.</w:t>
      </w:r>
      <w:r w:rsidR="00B47150">
        <w:rPr>
          <w:rFonts w:eastAsia="Times New Roman"/>
          <w:szCs w:val="20"/>
          <w:lang w:val="en-GB" w:bidi="he-IL"/>
        </w:rPr>
        <w:t xml:space="preserve"> From there Pentecostalism spread to Chicago, New York, Canada</w:t>
      </w:r>
      <w:r w:rsidR="00B95E4A">
        <w:rPr>
          <w:rFonts w:eastAsia="Times New Roman"/>
          <w:szCs w:val="20"/>
          <w:lang w:val="en-GB" w:bidi="he-IL"/>
        </w:rPr>
        <w:t xml:space="preserve">, and </w:t>
      </w:r>
      <w:r w:rsidR="009619B2">
        <w:rPr>
          <w:rFonts w:eastAsia="Times New Roman"/>
          <w:szCs w:val="20"/>
          <w:lang w:val="en-GB" w:bidi="he-IL"/>
        </w:rPr>
        <w:t>so on</w:t>
      </w:r>
      <w:r w:rsidR="00B47150">
        <w:rPr>
          <w:rFonts w:eastAsia="Times New Roman"/>
          <w:szCs w:val="20"/>
          <w:lang w:val="en-GB" w:bidi="he-IL"/>
        </w:rPr>
        <w:t xml:space="preserve">. It reached </w:t>
      </w:r>
      <w:r w:rsidR="00B47150">
        <w:t xml:space="preserve">Norway and India in 1906, Chile in 1907, </w:t>
      </w:r>
      <w:r w:rsidR="00B47150" w:rsidRPr="002C1A8E">
        <w:t>China in 1908</w:t>
      </w:r>
      <w:r w:rsidR="00B47150">
        <w:t>,</w:t>
      </w:r>
      <w:r w:rsidR="00B47150" w:rsidRPr="002C1A8E">
        <w:t xml:space="preserve"> </w:t>
      </w:r>
      <w:r w:rsidR="00796F21">
        <w:t>Brazil in 1910</w:t>
      </w:r>
      <w:r w:rsidR="00B47150">
        <w:t>.</w:t>
      </w:r>
      <w:r w:rsidR="00796F21">
        <w:t xml:space="preserve"> </w:t>
      </w:r>
      <w:r w:rsidR="00B47150">
        <w:t>Today there are 645 million Pentecos</w:t>
      </w:r>
      <w:r>
        <w:t xml:space="preserve">tals. </w:t>
      </w:r>
      <w:r w:rsidR="00874715">
        <w:t xml:space="preserve">The </w:t>
      </w:r>
      <w:r>
        <w:t>largest Pentecostal denominations are:</w:t>
      </w:r>
      <w:r w:rsidR="00874715">
        <w:rPr>
          <w:rStyle w:val="FootnoteReference"/>
        </w:rPr>
        <w:footnoteReference w:id="12"/>
      </w:r>
    </w:p>
    <w:p w14:paraId="5B3BD864" w14:textId="77777777" w:rsidR="00195BAB" w:rsidRDefault="00195BAB" w:rsidP="003872EE"/>
    <w:p w14:paraId="45CF4594" w14:textId="77777777" w:rsidR="00CE1680" w:rsidRDefault="00CE1680" w:rsidP="00CE1680">
      <w:pPr>
        <w:ind w:left="720"/>
      </w:pPr>
      <w:r>
        <w:t>World Assemblies of God Fellowship (68 million</w:t>
      </w:r>
      <w:r w:rsidR="00EA7447" w:rsidRPr="00EA7447">
        <w:t>)</w:t>
      </w:r>
    </w:p>
    <w:p w14:paraId="3BAD080C" w14:textId="77777777" w:rsidR="00CE1680" w:rsidRDefault="00CE1680" w:rsidP="00CE1680">
      <w:pPr>
        <w:ind w:left="720"/>
      </w:pPr>
      <w:r>
        <w:t>Assemblies of God (67 million</w:t>
      </w:r>
      <w:r w:rsidR="00EA7447" w:rsidRPr="00EA7447">
        <w:t>)</w:t>
      </w:r>
    </w:p>
    <w:p w14:paraId="781A808F" w14:textId="77777777" w:rsidR="00CE1680" w:rsidRDefault="00CE1680" w:rsidP="00CE1680">
      <w:pPr>
        <w:ind w:left="720"/>
      </w:pPr>
      <w:proofErr w:type="spellStart"/>
      <w:r>
        <w:t>Assembléias</w:t>
      </w:r>
      <w:proofErr w:type="spellEnd"/>
      <w:r>
        <w:t xml:space="preserve"> de Deus (22.5 million</w:t>
      </w:r>
      <w:r w:rsidR="002440C6">
        <w:t>, in Brazil</w:t>
      </w:r>
      <w:r w:rsidR="00EA7447" w:rsidRPr="00EA7447">
        <w:t>)</w:t>
      </w:r>
    </w:p>
    <w:p w14:paraId="2BC2E3BD" w14:textId="77777777" w:rsidR="00CE1680" w:rsidRDefault="00CE1680" w:rsidP="00CE1680">
      <w:pPr>
        <w:ind w:left="720"/>
      </w:pPr>
      <w:r>
        <w:t>The Apostolic Church (15 million, especially strong in Nigeria</w:t>
      </w:r>
      <w:r w:rsidR="00EA7447" w:rsidRPr="00EA7447">
        <w:t>)</w:t>
      </w:r>
    </w:p>
    <w:p w14:paraId="6EA791D0" w14:textId="77777777" w:rsidR="00CE1680" w:rsidRDefault="00CE1680" w:rsidP="00CE1680">
      <w:pPr>
        <w:ind w:left="720"/>
      </w:pPr>
      <w:r>
        <w:t>International Circle of Faith (11 million</w:t>
      </w:r>
      <w:r w:rsidR="00EA7447" w:rsidRPr="00EA7447">
        <w:t>)</w:t>
      </w:r>
    </w:p>
    <w:p w14:paraId="2D91D5B2" w14:textId="77777777" w:rsidR="00CE1680" w:rsidRDefault="00CE1680" w:rsidP="00CE1680">
      <w:pPr>
        <w:ind w:left="720"/>
      </w:pPr>
      <w:r>
        <w:t>International Church of the Foursquare Gospel (9 million</w:t>
      </w:r>
      <w:r w:rsidR="00EA7447" w:rsidRPr="00EA7447">
        <w:t>)</w:t>
      </w:r>
    </w:p>
    <w:p w14:paraId="4EBFCE54" w14:textId="77777777" w:rsidR="00CE1680" w:rsidRDefault="00CE1680" w:rsidP="00CE1680">
      <w:pPr>
        <w:ind w:left="720"/>
      </w:pPr>
      <w:r>
        <w:t>Church of God (Cleveland, Tennessee) (7 million</w:t>
      </w:r>
      <w:r w:rsidR="00EA7447" w:rsidRPr="00EA7447">
        <w:t>)</w:t>
      </w:r>
    </w:p>
    <w:p w14:paraId="2F5B3CFD" w14:textId="77777777" w:rsidR="00CE1680" w:rsidRDefault="00CE1680" w:rsidP="00CE1680">
      <w:pPr>
        <w:ind w:left="720"/>
      </w:pPr>
      <w:r>
        <w:t>Church of God in Christ (African-American, 6.5 million</w:t>
      </w:r>
      <w:r w:rsidR="00EA7447" w:rsidRPr="00EA7447">
        <w:t>)</w:t>
      </w:r>
    </w:p>
    <w:p w14:paraId="5A3F92E5" w14:textId="32A14EFC" w:rsidR="00CE1680" w:rsidRDefault="00CE1680" w:rsidP="00CE1680">
      <w:pPr>
        <w:ind w:left="720"/>
      </w:pPr>
      <w:r>
        <w:t>Jesus Is Lord Church Worldwide (Philippines, 5 million)</w:t>
      </w:r>
    </w:p>
    <w:p w14:paraId="53F344FD" w14:textId="3CD42BCE" w:rsidR="00CE1680" w:rsidRDefault="00CE1680" w:rsidP="00CE1680">
      <w:pPr>
        <w:ind w:left="720"/>
      </w:pPr>
      <w:r>
        <w:t>(</w:t>
      </w:r>
      <w:r w:rsidR="00195BAB">
        <w:t>In China, t</w:t>
      </w:r>
      <w:r>
        <w:t xml:space="preserve">hree Pentecostal denominations </w:t>
      </w:r>
      <w:r w:rsidR="00195BAB">
        <w:t>[</w:t>
      </w:r>
      <w:r>
        <w:t>not recognized by the Chinese government</w:t>
      </w:r>
      <w:r w:rsidR="00195BAB">
        <w:t>]</w:t>
      </w:r>
      <w:r>
        <w:t xml:space="preserve"> are </w:t>
      </w:r>
      <w:r w:rsidRPr="00CE1680">
        <w:t xml:space="preserve">the Born Again Movement [20 million], the </w:t>
      </w:r>
      <w:proofErr w:type="spellStart"/>
      <w:r w:rsidRPr="00CE1680">
        <w:t>Fangcheng</w:t>
      </w:r>
      <w:proofErr w:type="spellEnd"/>
      <w:r w:rsidRPr="00CE1680">
        <w:t xml:space="preserve"> Fellowship [10 million], </w:t>
      </w:r>
      <w:r w:rsidR="00EA7447">
        <w:t xml:space="preserve">and </w:t>
      </w:r>
      <w:r w:rsidRPr="00CE1680">
        <w:t>the China Gospel Fellowship [8 million]</w:t>
      </w:r>
      <w:r>
        <w:t>.)</w:t>
      </w:r>
    </w:p>
    <w:p w14:paraId="11E970F2" w14:textId="77777777" w:rsidR="00195BAB" w:rsidRDefault="00195BAB" w:rsidP="00EA7447"/>
    <w:p w14:paraId="36AA8A08" w14:textId="78AC66D2" w:rsidR="00B47150" w:rsidRDefault="00EA7447" w:rsidP="00EA7447">
      <w:r>
        <w:tab/>
        <w:t xml:space="preserve">But Pentecostalism did not just result in Pentecostal denominations. It </w:t>
      </w:r>
      <w:r w:rsidR="003872EE">
        <w:t>also influence</w:t>
      </w:r>
      <w:r>
        <w:t>d</w:t>
      </w:r>
      <w:r w:rsidR="003872EE">
        <w:t xml:space="preserve"> </w:t>
      </w:r>
      <w:r w:rsidR="009619B2">
        <w:t xml:space="preserve">pre-existing </w:t>
      </w:r>
      <w:r>
        <w:t>Christian bodies</w:t>
      </w:r>
      <w:r w:rsidR="003872EE">
        <w:t>, a development known as the “charismatic movement</w:t>
      </w:r>
      <w:r w:rsidR="00B47150">
        <w:t>.</w:t>
      </w:r>
      <w:r w:rsidR="003872EE">
        <w:t>”</w:t>
      </w:r>
      <w:r w:rsidR="00B47150">
        <w:t xml:space="preserve"> </w:t>
      </w:r>
      <w:r w:rsidR="003872EE">
        <w:t>Pentecostal influence</w:t>
      </w:r>
      <w:r w:rsidR="00B47150">
        <w:t xml:space="preserve"> reached Episcopalian</w:t>
      </w:r>
      <w:r w:rsidR="00B95E4A">
        <w:t>s</w:t>
      </w:r>
      <w:r w:rsidR="00B47150">
        <w:t xml:space="preserve"> in 1958, Lutherans and Presbyterians in 1962, Methodists in the 1970s, and evangelicals in 1974.</w:t>
      </w:r>
      <w:r w:rsidR="00B47150">
        <w:rPr>
          <w:rStyle w:val="FootnoteReference"/>
        </w:rPr>
        <w:footnoteReference w:id="13"/>
      </w:r>
      <w:r w:rsidR="006A25FA">
        <w:t xml:space="preserve"> </w:t>
      </w:r>
      <w:r w:rsidR="00B95E4A">
        <w:t>It reached Catholics i</w:t>
      </w:r>
      <w:r w:rsidR="006A25FA">
        <w:t xml:space="preserve">n </w:t>
      </w:r>
      <w:r w:rsidR="00B95E4A">
        <w:t>1967,</w:t>
      </w:r>
      <w:r w:rsidR="006A25FA">
        <w:t xml:space="preserve"> </w:t>
      </w:r>
      <w:r w:rsidR="00B95E4A">
        <w:t xml:space="preserve">when two </w:t>
      </w:r>
      <w:r w:rsidR="006A25FA">
        <w:t xml:space="preserve">Catholics from Duquesne University in Pittsburgh attended a Pentecostal service and experienced baptism in the Holy Spirit. From </w:t>
      </w:r>
      <w:r w:rsidR="00B95E4A">
        <w:t>Du</w:t>
      </w:r>
      <w:r w:rsidR="003872EE">
        <w:t>quesne it</w:t>
      </w:r>
      <w:r w:rsidR="00B95E4A">
        <w:t xml:space="preserve"> </w:t>
      </w:r>
      <w:r w:rsidR="006A25FA">
        <w:t>spread to the University of Notre Dame in South Bend, Indiana</w:t>
      </w:r>
      <w:r w:rsidR="00B95E4A">
        <w:t xml:space="preserve">; </w:t>
      </w:r>
      <w:r>
        <w:t xml:space="preserve">and </w:t>
      </w:r>
      <w:r w:rsidR="00B95E4A">
        <w:t>s</w:t>
      </w:r>
      <w:r w:rsidR="006A25FA">
        <w:t>oon networks of conventicles—now called “covenant communities”—were found</w:t>
      </w:r>
      <w:r w:rsidR="00B95E4A">
        <w:t>ed</w:t>
      </w:r>
      <w:r w:rsidR="006A25FA">
        <w:t xml:space="preserve"> in the upper Midwest and elsewhere. (One such community, the </w:t>
      </w:r>
      <w:r w:rsidR="006A25FA" w:rsidRPr="00E0522F">
        <w:t>People of Praise</w:t>
      </w:r>
      <w:r w:rsidR="006A25FA">
        <w:t xml:space="preserve"> in South Bend, </w:t>
      </w:r>
      <w:r w:rsidR="00B95E4A">
        <w:t xml:space="preserve">recently </w:t>
      </w:r>
      <w:r w:rsidR="006A25FA">
        <w:t>received media atten</w:t>
      </w:r>
      <w:r>
        <w:t>tion when one</w:t>
      </w:r>
      <w:r w:rsidR="006A25FA">
        <w:t xml:space="preserve"> member, Amy Coney Barrett, </w:t>
      </w:r>
      <w:r w:rsidR="007A4DEA">
        <w:t xml:space="preserve">became a </w:t>
      </w:r>
      <w:r>
        <w:t xml:space="preserve">US </w:t>
      </w:r>
      <w:r w:rsidR="006A25FA">
        <w:t>Supreme Court</w:t>
      </w:r>
      <w:r w:rsidR="007A4DEA">
        <w:t xml:space="preserve"> justice</w:t>
      </w:r>
      <w:r w:rsidR="006A25FA">
        <w:t>.)</w:t>
      </w:r>
    </w:p>
    <w:p w14:paraId="477E32DE" w14:textId="501D329E" w:rsidR="00485B23" w:rsidRPr="00EA7447" w:rsidRDefault="00EA7447">
      <w:r>
        <w:tab/>
      </w:r>
      <w:r w:rsidR="006A25FA">
        <w:t>The charismatic movement</w:t>
      </w:r>
      <w:r w:rsidR="00246311">
        <w:t xml:space="preserve"> in the Catholic Church</w:t>
      </w:r>
      <w:r w:rsidR="006A25FA">
        <w:t xml:space="preserve"> has received approbation from </w:t>
      </w:r>
      <w:r w:rsidR="00246311">
        <w:t xml:space="preserve">Church </w:t>
      </w:r>
      <w:r w:rsidR="006A25FA">
        <w:t xml:space="preserve">leaders. </w:t>
      </w:r>
      <w:r w:rsidR="007A4DEA">
        <w:rPr>
          <w:rFonts w:eastAsia="Times New Roman"/>
        </w:rPr>
        <w:t xml:space="preserve">In 2019, </w:t>
      </w:r>
      <w:r>
        <w:rPr>
          <w:rFonts w:eastAsia="Times New Roman"/>
        </w:rPr>
        <w:t>Francis</w:t>
      </w:r>
      <w:r w:rsidR="00FD349A">
        <w:rPr>
          <w:rFonts w:eastAsia="Times New Roman"/>
        </w:rPr>
        <w:t xml:space="preserve"> </w:t>
      </w:r>
      <w:r w:rsidR="00FD349A" w:rsidRPr="00351FFB">
        <w:rPr>
          <w:rFonts w:eastAsia="Times New Roman"/>
        </w:rPr>
        <w:t>inaugurated</w:t>
      </w:r>
      <w:r w:rsidR="00FD349A">
        <w:rPr>
          <w:rFonts w:eastAsia="Times New Roman"/>
        </w:rPr>
        <w:t xml:space="preserve"> CHARIS (</w:t>
      </w:r>
      <w:r w:rsidR="00FD349A" w:rsidRPr="00FD349A">
        <w:rPr>
          <w:rFonts w:eastAsia="Times New Roman"/>
        </w:rPr>
        <w:t>Catholic Charismatic Renewal International Ser</w:t>
      </w:r>
      <w:r w:rsidR="00FD349A" w:rsidRPr="00FD349A">
        <w:rPr>
          <w:rFonts w:eastAsia="Times New Roman"/>
        </w:rPr>
        <w:lastRenderedPageBreak/>
        <w:t>vice</w:t>
      </w:r>
      <w:r w:rsidR="00FD349A">
        <w:rPr>
          <w:rFonts w:eastAsia="Times New Roman"/>
        </w:rPr>
        <w:t>) as an umbrella organization.</w:t>
      </w:r>
      <w:r w:rsidR="00E3279D">
        <w:rPr>
          <w:rFonts w:eastAsia="Times New Roman"/>
        </w:rPr>
        <w:t xml:space="preserve"> </w:t>
      </w:r>
      <w:r w:rsidR="00E3279D">
        <w:t xml:space="preserve">Most recently, Pope Francis has encouraged charismatic Catholics </w:t>
      </w:r>
      <w:r w:rsidR="00E3279D" w:rsidRPr="00351FFB">
        <w:rPr>
          <w:rFonts w:eastAsia="Times New Roman"/>
        </w:rPr>
        <w:t>“to share baptism in the Holy Spirit with everyone in the Church.”</w:t>
      </w:r>
      <w:r w:rsidR="00E3279D">
        <w:rPr>
          <w:rStyle w:val="FootnoteReference"/>
          <w:rFonts w:eastAsia="Times New Roman"/>
        </w:rPr>
        <w:footnoteReference w:id="14"/>
      </w:r>
    </w:p>
    <w:p w14:paraId="4F723FF2" w14:textId="77777777" w:rsidR="006A25FA" w:rsidRPr="00EA7447" w:rsidRDefault="00EA7447">
      <w:pPr>
        <w:rPr>
          <w:rFonts w:eastAsia="Times New Roman"/>
        </w:rPr>
      </w:pPr>
      <w:r>
        <w:rPr>
          <w:rFonts w:eastAsia="Times New Roman"/>
        </w:rPr>
        <w:tab/>
        <w:t>As Jesus observed (</w:t>
      </w:r>
      <w:r w:rsidRPr="00563176">
        <w:rPr>
          <w:rFonts w:eastAsia="Times New Roman"/>
        </w:rPr>
        <w:t>Joh</w:t>
      </w:r>
      <w:r>
        <w:rPr>
          <w:rFonts w:eastAsia="Times New Roman"/>
        </w:rPr>
        <w:t>n 3:8), “</w:t>
      </w:r>
      <w:r w:rsidRPr="00563176">
        <w:rPr>
          <w:rFonts w:eastAsia="Times New Roman"/>
        </w:rPr>
        <w:t>The wind blows where it chooses, and you hear the sound of it, but you do not know where it comes from or where it goes. So it is with everyone who is born of the Spirit.</w:t>
      </w:r>
      <w:r>
        <w:rPr>
          <w:rFonts w:eastAsia="Times New Roman"/>
        </w:rPr>
        <w:t xml:space="preserve">” </w:t>
      </w:r>
      <w:r w:rsidR="00121FB8">
        <w:rPr>
          <w:rFonts w:eastAsia="Times New Roman"/>
        </w:rPr>
        <w:t xml:space="preserve">Estimates are that 40 million </w:t>
      </w:r>
      <w:r w:rsidR="00246311">
        <w:rPr>
          <w:rFonts w:eastAsia="Times New Roman"/>
        </w:rPr>
        <w:t xml:space="preserve">charismatic </w:t>
      </w:r>
      <w:r w:rsidR="00121FB8">
        <w:rPr>
          <w:rFonts w:eastAsia="Times New Roman"/>
        </w:rPr>
        <w:t>Catholics</w:t>
      </w:r>
      <w:r w:rsidR="00246311">
        <w:rPr>
          <w:rFonts w:eastAsia="Times New Roman"/>
        </w:rPr>
        <w:t xml:space="preserve"> </w:t>
      </w:r>
      <w:r w:rsidR="007A4DEA">
        <w:rPr>
          <w:rFonts w:eastAsia="Times New Roman"/>
        </w:rPr>
        <w:t xml:space="preserve">(out of 1.2 billion Catholics) </w:t>
      </w:r>
      <w:r w:rsidR="00246311">
        <w:rPr>
          <w:rFonts w:eastAsia="Times New Roman"/>
        </w:rPr>
        <w:t>now belong to this renewal movement</w:t>
      </w:r>
      <w:r w:rsidR="00121FB8">
        <w:rPr>
          <w:rFonts w:eastAsia="Times New Roman"/>
        </w:rPr>
        <w:t>.</w:t>
      </w:r>
    </w:p>
    <w:p w14:paraId="6D0C03D3" w14:textId="77777777" w:rsidR="004335CA" w:rsidRDefault="004335CA"/>
    <w:p w14:paraId="00FB987D" w14:textId="77777777" w:rsidR="004335CA" w:rsidRDefault="004335CA">
      <w:r>
        <w:t>10. synodality</w:t>
      </w:r>
    </w:p>
    <w:p w14:paraId="4F159700" w14:textId="77777777" w:rsidR="00A173FD" w:rsidRDefault="00A173FD" w:rsidP="00A173FD"/>
    <w:p w14:paraId="0A4EBF8F" w14:textId="7C1CDCBB" w:rsidR="00FD349A" w:rsidRDefault="001C45AC">
      <w:r>
        <w:tab/>
      </w:r>
      <w:r w:rsidR="007A4DEA">
        <w:t>When a person or an institution is u</w:t>
      </w:r>
      <w:r w:rsidR="00DE3FCA">
        <w:t xml:space="preserve">nder </w:t>
      </w:r>
      <w:r>
        <w:t xml:space="preserve">attack, it is instinctive to pull inward. </w:t>
      </w:r>
      <w:r w:rsidR="007A4DEA">
        <w:t>Thus</w:t>
      </w:r>
      <w:r>
        <w:t xml:space="preserve">, </w:t>
      </w:r>
      <w:r w:rsidR="00DE3FCA">
        <w:t xml:space="preserve">under the dual blows of the </w:t>
      </w:r>
      <w:r>
        <w:t xml:space="preserve">Reformation and </w:t>
      </w:r>
      <w:r w:rsidR="00DE3FCA">
        <w:t xml:space="preserve">the </w:t>
      </w:r>
      <w:r>
        <w:t xml:space="preserve">Enlightenment, </w:t>
      </w:r>
      <w:r w:rsidR="005D4E8D">
        <w:t xml:space="preserve">the Church became more </w:t>
      </w:r>
      <w:proofErr w:type="spellStart"/>
      <w:r w:rsidR="005D4E8D" w:rsidRPr="007A4DEA">
        <w:t>ultramontanist</w:t>
      </w:r>
      <w:proofErr w:type="spellEnd"/>
      <w:r>
        <w:t>. (</w:t>
      </w:r>
      <w:r w:rsidR="00E3279D">
        <w:t xml:space="preserve">Since </w:t>
      </w:r>
      <w:r>
        <w:t>most Europe</w:t>
      </w:r>
      <w:r w:rsidR="00E3279D">
        <w:t>ans are north of the Alps</w:t>
      </w:r>
      <w:r>
        <w:t xml:space="preserve">, the pope </w:t>
      </w:r>
      <w:r w:rsidR="00DE3FCA">
        <w:t>i</w:t>
      </w:r>
      <w:r>
        <w:t xml:space="preserve">s </w:t>
      </w:r>
      <w:r>
        <w:rPr>
          <w:i/>
        </w:rPr>
        <w:t xml:space="preserve">ultra </w:t>
      </w:r>
      <w:proofErr w:type="spellStart"/>
      <w:r>
        <w:rPr>
          <w:i/>
        </w:rPr>
        <w:t>mont</w:t>
      </w:r>
      <w:r w:rsidR="00DE3FCA">
        <w:rPr>
          <w:i/>
        </w:rPr>
        <w:t>es</w:t>
      </w:r>
      <w:proofErr w:type="spellEnd"/>
      <w:r w:rsidR="00DE3FCA">
        <w:t>,</w:t>
      </w:r>
      <w:r>
        <w:t xml:space="preserve"> “beyond the mountains”</w:t>
      </w:r>
      <w:r w:rsidR="00DE3FCA">
        <w:t>:</w:t>
      </w:r>
      <w:r>
        <w:t xml:space="preserve"> ultramontanism is a heightening of papal leadership.) </w:t>
      </w:r>
      <w:r w:rsidR="005C0DA0">
        <w:t xml:space="preserve">Ultramontanism </w:t>
      </w:r>
      <w:r>
        <w:t>culminated in Vatican Council I</w:t>
      </w:r>
      <w:r w:rsidR="007A4DEA">
        <w:t xml:space="preserve"> (the 20th ecumenical council)</w:t>
      </w:r>
      <w:r>
        <w:t xml:space="preserve">, </w:t>
      </w:r>
      <w:r w:rsidR="005D4E8D">
        <w:t xml:space="preserve">which </w:t>
      </w:r>
      <w:r w:rsidR="00DE3FCA">
        <w:t xml:space="preserve">in 1870 </w:t>
      </w:r>
      <w:r>
        <w:t xml:space="preserve">declared </w:t>
      </w:r>
      <w:r w:rsidR="005D4E8D">
        <w:t>papal infallibility</w:t>
      </w:r>
      <w:r w:rsidR="007A4DEA">
        <w:t xml:space="preserve"> to be a dogma</w:t>
      </w:r>
      <w:r w:rsidR="005D4E8D">
        <w:t xml:space="preserve">. (A </w:t>
      </w:r>
      <w:r>
        <w:t>doc</w:t>
      </w:r>
      <w:r w:rsidR="005D4E8D">
        <w:t>trine</w:t>
      </w:r>
      <w:r>
        <w:t xml:space="preserve"> is a teaching [</w:t>
      </w:r>
      <w:r w:rsidR="00E3279D">
        <w:t xml:space="preserve">from </w:t>
      </w:r>
      <w:r>
        <w:t xml:space="preserve">Latin </w:t>
      </w:r>
      <w:proofErr w:type="spellStart"/>
      <w:r>
        <w:rPr>
          <w:i/>
        </w:rPr>
        <w:t>doctrina</w:t>
      </w:r>
      <w:proofErr w:type="spellEnd"/>
      <w:r w:rsidR="00E3279D">
        <w:rPr>
          <w:iCs/>
        </w:rPr>
        <w:t>, “</w:t>
      </w:r>
      <w:r w:rsidR="00E3279D">
        <w:t>teaching”</w:t>
      </w:r>
      <w:r w:rsidR="005D4E8D">
        <w:t>]; a dogma</w:t>
      </w:r>
      <w:r>
        <w:t xml:space="preserve"> is a doctrine declared </w:t>
      </w:r>
      <w:r w:rsidR="007A4DEA">
        <w:t xml:space="preserve">to </w:t>
      </w:r>
      <w:r w:rsidR="005D4E8D">
        <w:t>be</w:t>
      </w:r>
      <w:r w:rsidR="00E3279D">
        <w:t>,</w:t>
      </w:r>
      <w:r w:rsidR="005D4E8D">
        <w:t xml:space="preserve"> </w:t>
      </w:r>
      <w:r w:rsidR="005C0DA0">
        <w:t>with certainty</w:t>
      </w:r>
      <w:r w:rsidR="00E3279D">
        <w:t>,</w:t>
      </w:r>
      <w:r w:rsidR="005C0DA0">
        <w:t xml:space="preserve"> </w:t>
      </w:r>
      <w:r w:rsidR="005D4E8D">
        <w:t xml:space="preserve">part of the faith </w:t>
      </w:r>
      <w:r>
        <w:t>[</w:t>
      </w:r>
      <w:r w:rsidR="00E3279D">
        <w:t xml:space="preserve">from </w:t>
      </w:r>
      <w:r>
        <w:t xml:space="preserve">Greek </w:t>
      </w:r>
      <w:r>
        <w:rPr>
          <w:i/>
        </w:rPr>
        <w:t>dogma</w:t>
      </w:r>
      <w:r>
        <w:t xml:space="preserve">, “tenet”].) </w:t>
      </w:r>
      <w:r w:rsidR="00A173FD">
        <w:t xml:space="preserve">Papal </w:t>
      </w:r>
      <w:r>
        <w:t>infallibility</w:t>
      </w:r>
      <w:r w:rsidR="00A173FD">
        <w:t xml:space="preserve"> does no</w:t>
      </w:r>
      <w:r w:rsidR="00DE3FCA">
        <w:t>t mean the pope is always right.</w:t>
      </w:r>
      <w:r w:rsidR="00A173FD">
        <w:t xml:space="preserve"> </w:t>
      </w:r>
      <w:r w:rsidR="007A4DEA">
        <w:t xml:space="preserve">It only </w:t>
      </w:r>
      <w:r w:rsidR="00A173FD">
        <w:t xml:space="preserve">occurs when 4 conditions are met: the pope must (1) </w:t>
      </w:r>
      <w:r w:rsidR="00A173FD" w:rsidRPr="001C4BD6">
        <w:t>consult the faith</w:t>
      </w:r>
      <w:r w:rsidR="00A173FD">
        <w:t xml:space="preserve"> (ensure that his declaration is </w:t>
      </w:r>
      <w:r w:rsidR="00DE3FCA">
        <w:t xml:space="preserve">indeed </w:t>
      </w:r>
      <w:r w:rsidR="005D4E8D">
        <w:t>part of the faith);</w:t>
      </w:r>
      <w:r w:rsidR="00A173FD">
        <w:t xml:space="preserve"> (2) </w:t>
      </w:r>
      <w:r w:rsidR="00A173FD" w:rsidRPr="001C4BD6">
        <w:t>speak as head of the uni</w:t>
      </w:r>
      <w:r w:rsidR="00DE3FCA">
        <w:t>versal Church</w:t>
      </w:r>
      <w:r w:rsidR="005D4E8D">
        <w:t>;</w:t>
      </w:r>
      <w:r w:rsidR="00A173FD">
        <w:t xml:space="preserve"> (3) </w:t>
      </w:r>
      <w:r w:rsidR="00DE3FCA">
        <w:t xml:space="preserve">speak on </w:t>
      </w:r>
      <w:r w:rsidR="00A173FD" w:rsidRPr="001C4BD6">
        <w:rPr>
          <w:iCs/>
        </w:rPr>
        <w:t>faith or morals</w:t>
      </w:r>
      <w:r w:rsidR="005D4E8D">
        <w:rPr>
          <w:iCs/>
        </w:rPr>
        <w:t>, not something else;</w:t>
      </w:r>
      <w:r w:rsidR="00A173FD">
        <w:rPr>
          <w:iCs/>
        </w:rPr>
        <w:t xml:space="preserve"> and (4) </w:t>
      </w:r>
      <w:r w:rsidR="00DE3FCA">
        <w:t>give</w:t>
      </w:r>
      <w:r w:rsidR="00A173FD" w:rsidRPr="001C4BD6">
        <w:t xml:space="preserve"> </w:t>
      </w:r>
      <w:r w:rsidR="00A173FD" w:rsidRPr="001C4BD6">
        <w:rPr>
          <w:iCs/>
        </w:rPr>
        <w:t xml:space="preserve">evidence </w:t>
      </w:r>
      <w:r w:rsidR="00DE3FCA">
        <w:rPr>
          <w:iCs/>
        </w:rPr>
        <w:t xml:space="preserve">that he </w:t>
      </w:r>
      <w:r w:rsidR="00A173FD" w:rsidRPr="001C4BD6">
        <w:rPr>
          <w:iCs/>
        </w:rPr>
        <w:t>in</w:t>
      </w:r>
      <w:r w:rsidR="00DE3FCA">
        <w:rPr>
          <w:iCs/>
        </w:rPr>
        <w:t>tends</w:t>
      </w:r>
      <w:r w:rsidR="00A173FD" w:rsidRPr="001C4BD6">
        <w:rPr>
          <w:iCs/>
        </w:rPr>
        <w:t xml:space="preserve"> to </w:t>
      </w:r>
      <w:r w:rsidR="00A173FD" w:rsidRPr="005D4E8D">
        <w:rPr>
          <w:i/>
          <w:iCs/>
        </w:rPr>
        <w:t>define</w:t>
      </w:r>
      <w:r w:rsidR="00A173FD">
        <w:rPr>
          <w:iCs/>
        </w:rPr>
        <w:t xml:space="preserve"> a doctrine</w:t>
      </w:r>
      <w:r w:rsidR="005D4E8D">
        <w:rPr>
          <w:iCs/>
        </w:rPr>
        <w:t xml:space="preserve"> (declare it as certain, for all time)</w:t>
      </w:r>
      <w:r w:rsidR="00A173FD">
        <w:rPr>
          <w:iCs/>
        </w:rPr>
        <w:t xml:space="preserve">. </w:t>
      </w:r>
      <w:r w:rsidR="00DE3FCA">
        <w:rPr>
          <w:iCs/>
        </w:rPr>
        <w:t xml:space="preserve">In 2000 years, </w:t>
      </w:r>
      <w:r w:rsidR="005D4E8D">
        <w:t xml:space="preserve">papal infallibility </w:t>
      </w:r>
      <w:r w:rsidR="00A173FD">
        <w:rPr>
          <w:iCs/>
        </w:rPr>
        <w:t xml:space="preserve">has </w:t>
      </w:r>
      <w:r w:rsidR="005D4E8D">
        <w:rPr>
          <w:iCs/>
        </w:rPr>
        <w:t xml:space="preserve">only been exercised </w:t>
      </w:r>
      <w:r w:rsidR="00E3279D">
        <w:rPr>
          <w:iCs/>
        </w:rPr>
        <w:t>twice</w:t>
      </w:r>
      <w:r w:rsidR="00A173FD">
        <w:rPr>
          <w:iCs/>
        </w:rPr>
        <w:t xml:space="preserve">: </w:t>
      </w:r>
      <w:r w:rsidR="00E3279D">
        <w:rPr>
          <w:iCs/>
        </w:rPr>
        <w:t xml:space="preserve">in 1854, </w:t>
      </w:r>
      <w:r w:rsidR="005D4E8D">
        <w:rPr>
          <w:iCs/>
        </w:rPr>
        <w:t xml:space="preserve">to declare </w:t>
      </w:r>
      <w:r w:rsidR="00A173FD">
        <w:rPr>
          <w:iCs/>
        </w:rPr>
        <w:t>t</w:t>
      </w:r>
      <w:r w:rsidR="00A173FD" w:rsidRPr="00A173FD">
        <w:t xml:space="preserve">he immaculate conception </w:t>
      </w:r>
      <w:r w:rsidR="00A173FD">
        <w:t>(</w:t>
      </w:r>
      <w:r w:rsidR="00E3279D">
        <w:t xml:space="preserve">that </w:t>
      </w:r>
      <w:r w:rsidR="00A173FD">
        <w:t>Mary was born without or</w:t>
      </w:r>
      <w:r w:rsidR="005D4E8D">
        <w:t>i</w:t>
      </w:r>
      <w:r w:rsidR="00A173FD">
        <w:t>ginal sin</w:t>
      </w:r>
      <w:r w:rsidR="00DE3FCA">
        <w:t>)</w:t>
      </w:r>
      <w:r w:rsidR="00E3279D">
        <w:t>;</w:t>
      </w:r>
      <w:r w:rsidR="007A4DEA">
        <w:t xml:space="preserve"> and</w:t>
      </w:r>
      <w:r w:rsidR="00A173FD">
        <w:t xml:space="preserve"> </w:t>
      </w:r>
      <w:r w:rsidR="00E3279D">
        <w:t xml:space="preserve">in 1950, </w:t>
      </w:r>
      <w:r w:rsidR="005D4E8D">
        <w:t xml:space="preserve">to declare </w:t>
      </w:r>
      <w:r w:rsidR="00A173FD" w:rsidRPr="00A173FD">
        <w:t xml:space="preserve">the </w:t>
      </w:r>
      <w:r w:rsidR="00A173FD">
        <w:t>assumption of Mary (</w:t>
      </w:r>
      <w:r w:rsidR="00E3279D">
        <w:t xml:space="preserve">that </w:t>
      </w:r>
      <w:r w:rsidR="00A173FD">
        <w:t xml:space="preserve">Mary entered </w:t>
      </w:r>
      <w:r w:rsidR="00DE3FCA">
        <w:t>body and soul</w:t>
      </w:r>
      <w:r w:rsidR="005D4E8D">
        <w:t xml:space="preserve"> into heaven</w:t>
      </w:r>
      <w:r w:rsidR="00DE3FCA">
        <w:t>).</w:t>
      </w:r>
    </w:p>
    <w:p w14:paraId="0A1786C0" w14:textId="686FE39D" w:rsidR="005D4E8D" w:rsidRDefault="00DE3FCA">
      <w:r>
        <w:tab/>
        <w:t xml:space="preserve">Vatican I </w:t>
      </w:r>
      <w:r w:rsidR="005D4E8D">
        <w:t xml:space="preserve">strengthened </w:t>
      </w:r>
      <w:r>
        <w:t>the papacy</w:t>
      </w:r>
      <w:r w:rsidR="00E3279D">
        <w:t>;</w:t>
      </w:r>
      <w:r>
        <w:t xml:space="preserve"> it did not </w:t>
      </w:r>
      <w:r w:rsidR="009619B2">
        <w:t xml:space="preserve">focus on </w:t>
      </w:r>
      <w:r>
        <w:t xml:space="preserve">bishops. That was left to </w:t>
      </w:r>
      <w:r w:rsidR="007A4DEA">
        <w:t>the next council,</w:t>
      </w:r>
      <w:r>
        <w:t xml:space="preserve"> </w:t>
      </w:r>
      <w:r w:rsidR="007A4DEA">
        <w:t xml:space="preserve">Vatican II (1962-65). Vatican II </w:t>
      </w:r>
      <w:r w:rsidR="005D4E8D">
        <w:t>did much to restore a balance between the pope and the college of bishops.</w:t>
      </w:r>
    </w:p>
    <w:p w14:paraId="43993743" w14:textId="62DCF16B" w:rsidR="00DE3FCA" w:rsidRDefault="005D4E8D">
      <w:r>
        <w:tab/>
      </w:r>
      <w:r w:rsidR="00CA0BE3">
        <w:t xml:space="preserve">Just prior to </w:t>
      </w:r>
      <w:r w:rsidR="007A4DEA">
        <w:t xml:space="preserve">Vatican II </w:t>
      </w:r>
      <w:r w:rsidR="00CA0BE3">
        <w:t xml:space="preserve">and during it, some suggested that a “synod of bishops” </w:t>
      </w:r>
      <w:r w:rsidR="007A4DEA">
        <w:t xml:space="preserve">should </w:t>
      </w:r>
      <w:r w:rsidR="00CA0BE3">
        <w:t xml:space="preserve">be created </w:t>
      </w:r>
      <w:r w:rsidR="007A4DEA">
        <w:t xml:space="preserve">as </w:t>
      </w:r>
      <w:r w:rsidR="00CA0BE3">
        <w:t xml:space="preserve">an advisory board </w:t>
      </w:r>
      <w:r w:rsidR="007A4DEA">
        <w:t xml:space="preserve">to </w:t>
      </w:r>
      <w:r w:rsidR="00CA0BE3">
        <w:t xml:space="preserve">the pope. </w:t>
      </w:r>
      <w:r w:rsidR="007A4DEA">
        <w:t>In September 1965, t</w:t>
      </w:r>
      <w:r>
        <w:t>wo months before Vatican II ended</w:t>
      </w:r>
      <w:r w:rsidR="00CA0BE3">
        <w:t xml:space="preserve">, Pope Paul VI </w:t>
      </w:r>
      <w:r w:rsidR="00952179">
        <w:t>establish</w:t>
      </w:r>
      <w:r>
        <w:t>ed</w:t>
      </w:r>
      <w:r w:rsidR="00952179">
        <w:t xml:space="preserve"> </w:t>
      </w:r>
      <w:r>
        <w:t>such a body</w:t>
      </w:r>
      <w:r w:rsidR="00952179">
        <w:t xml:space="preserve">. </w:t>
      </w:r>
      <w:r w:rsidR="00397D25" w:rsidRPr="00B92C61">
        <w:t xml:space="preserve">The synod of bishops is a subset of </w:t>
      </w:r>
      <w:r w:rsidR="00397D25">
        <w:t>the (presently 5</w:t>
      </w:r>
      <w:r w:rsidR="009619B2">
        <w:t>,</w:t>
      </w:r>
      <w:r w:rsidR="00397D25">
        <w:t xml:space="preserve">600) </w:t>
      </w:r>
      <w:r w:rsidR="009619B2">
        <w:t xml:space="preserve">Catholic </w:t>
      </w:r>
      <w:r w:rsidR="00397D25" w:rsidRPr="00B92C61">
        <w:t>bishops</w:t>
      </w:r>
      <w:r w:rsidR="00397D25">
        <w:t xml:space="preserve">; </w:t>
      </w:r>
      <w:r w:rsidR="00E3279D">
        <w:t xml:space="preserve">the synod’s </w:t>
      </w:r>
      <w:r w:rsidR="00397D25">
        <w:t xml:space="preserve">members represent </w:t>
      </w:r>
      <w:r w:rsidR="00397D25" w:rsidRPr="00B92C61">
        <w:t>different regions of the world</w:t>
      </w:r>
      <w:r w:rsidR="00397D25">
        <w:t xml:space="preserve">. </w:t>
      </w:r>
      <w:r w:rsidR="00397D25" w:rsidRPr="00B92C61">
        <w:t>Others</w:t>
      </w:r>
      <w:r w:rsidR="00397D25">
        <w:t xml:space="preserve"> also </w:t>
      </w:r>
      <w:r w:rsidR="00397D25" w:rsidRPr="00B92C61">
        <w:t>attend: heads of Eastern Catholic Churches, heads of religious orders, head</w:t>
      </w:r>
      <w:r w:rsidR="00397D25">
        <w:t>s of</w:t>
      </w:r>
      <w:r w:rsidR="00397D25" w:rsidRPr="00B92C61">
        <w:t xml:space="preserve"> curial offices, and Eastern Orthodo</w:t>
      </w:r>
      <w:r w:rsidR="00397D25">
        <w:t>x and Protestant observers</w:t>
      </w:r>
      <w:r w:rsidR="00397D25" w:rsidRPr="00B92C61">
        <w:t>.</w:t>
      </w:r>
      <w:r w:rsidR="00397D25">
        <w:t xml:space="preserve"> </w:t>
      </w:r>
      <w:r w:rsidR="007A4DEA">
        <w:t xml:space="preserve">The synod </w:t>
      </w:r>
      <w:r w:rsidR="007A4DEA" w:rsidRPr="00B92C61">
        <w:t xml:space="preserve">meets regularly to </w:t>
      </w:r>
      <w:r w:rsidR="007A4DEA">
        <w:t xml:space="preserve">advise the pope. </w:t>
      </w:r>
      <w:r w:rsidR="00397D25">
        <w:t>There are two types of meeting, with two sub</w:t>
      </w:r>
      <w:r w:rsidR="007A4DEA">
        <w:t>types of the first type.</w:t>
      </w:r>
    </w:p>
    <w:p w14:paraId="67E9D210" w14:textId="77777777" w:rsidR="00397D25" w:rsidRDefault="00397D25"/>
    <w:p w14:paraId="102CB005" w14:textId="77777777" w:rsidR="00397D25" w:rsidRPr="00A20863" w:rsidRDefault="00397D25" w:rsidP="00A20863">
      <w:pPr>
        <w:pStyle w:val="ListParagraph"/>
        <w:numPr>
          <w:ilvl w:val="0"/>
          <w:numId w:val="31"/>
        </w:numPr>
        <w:contextualSpacing/>
      </w:pPr>
      <w:r w:rsidRPr="00A20863">
        <w:t xml:space="preserve">General </w:t>
      </w:r>
      <w:proofErr w:type="spellStart"/>
      <w:r w:rsidRPr="00A20863">
        <w:t>assemblies</w:t>
      </w:r>
      <w:proofErr w:type="spellEnd"/>
      <w:r w:rsidRPr="00A20863">
        <w:t xml:space="preserve"> consider universal problems.</w:t>
      </w:r>
    </w:p>
    <w:p w14:paraId="1D695B21" w14:textId="77777777" w:rsidR="00397D25" w:rsidRPr="00A20863" w:rsidRDefault="00397D25" w:rsidP="00A20863">
      <w:pPr>
        <w:pStyle w:val="ListParagraph"/>
        <w:numPr>
          <w:ilvl w:val="1"/>
          <w:numId w:val="31"/>
        </w:numPr>
        <w:ind w:left="720"/>
        <w:contextualSpacing/>
      </w:pPr>
      <w:r w:rsidRPr="00A20863">
        <w:t xml:space="preserve">Ordinary general </w:t>
      </w:r>
      <w:proofErr w:type="spellStart"/>
      <w:r w:rsidRPr="00A20863">
        <w:t>assemblies</w:t>
      </w:r>
      <w:proofErr w:type="spellEnd"/>
      <w:r w:rsidRPr="00A20863">
        <w:t xml:space="preserve"> meet every 3 years. (There have been 15 since 1967.)</w:t>
      </w:r>
    </w:p>
    <w:p w14:paraId="6DD9B403" w14:textId="77777777" w:rsidR="00397D25" w:rsidRPr="00A20863" w:rsidRDefault="00397D25" w:rsidP="00A20863">
      <w:pPr>
        <w:pStyle w:val="ListParagraph"/>
        <w:numPr>
          <w:ilvl w:val="1"/>
          <w:numId w:val="31"/>
        </w:numPr>
        <w:ind w:left="720"/>
        <w:contextualSpacing/>
      </w:pPr>
      <w:r w:rsidRPr="00A20863">
        <w:t xml:space="preserve">Extraordinary general </w:t>
      </w:r>
      <w:proofErr w:type="spellStart"/>
      <w:r w:rsidRPr="00A20863">
        <w:t>assemblies</w:t>
      </w:r>
      <w:proofErr w:type="spellEnd"/>
      <w:r w:rsidRPr="00A20863">
        <w:t xml:space="preserve"> treat urgent </w:t>
      </w:r>
      <w:r w:rsidR="006B56D2" w:rsidRPr="00A20863">
        <w:t>matters. (There have been three</w:t>
      </w:r>
      <w:r w:rsidRPr="00A20863">
        <w:t xml:space="preserve"> </w:t>
      </w:r>
      <w:r w:rsidR="006B56D2" w:rsidRPr="00A20863">
        <w:t>[</w:t>
      </w:r>
      <w:r w:rsidRPr="00A20863">
        <w:t>in 1969, 1985, and 2014</w:t>
      </w:r>
      <w:r w:rsidR="006B56D2" w:rsidRPr="00A20863">
        <w:t>]</w:t>
      </w:r>
      <w:r w:rsidRPr="00A20863">
        <w:t xml:space="preserve">, </w:t>
      </w:r>
      <w:r w:rsidR="009619B2" w:rsidRPr="00A20863">
        <w:t xml:space="preserve">treating </w:t>
      </w:r>
      <w:r w:rsidRPr="00A20863">
        <w:t>cooperation between the pope and bishops, the 20th anniversary of Vatican II, and the family.)</w:t>
      </w:r>
    </w:p>
    <w:p w14:paraId="53DBCBAD" w14:textId="77777777" w:rsidR="00397D25" w:rsidRPr="00A20863" w:rsidRDefault="00397D25" w:rsidP="00A20863">
      <w:pPr>
        <w:pStyle w:val="ListParagraph"/>
        <w:numPr>
          <w:ilvl w:val="0"/>
          <w:numId w:val="31"/>
        </w:numPr>
        <w:contextualSpacing/>
      </w:pPr>
      <w:r w:rsidRPr="00A20863">
        <w:t xml:space="preserve">Special assemblies consider regional problems. (There have been 11 since 1980, discussing </w:t>
      </w:r>
      <w:r w:rsidR="006B56D2" w:rsidRPr="00A20863">
        <w:t xml:space="preserve">the </w:t>
      </w:r>
      <w:r w:rsidRPr="00A20863">
        <w:t xml:space="preserve">regions </w:t>
      </w:r>
      <w:r w:rsidR="006B56D2" w:rsidRPr="00A20863">
        <w:t xml:space="preserve">of </w:t>
      </w:r>
      <w:r w:rsidRPr="00A20863">
        <w:t>Europe, Africa, Lebanon, America, Asia, the Middle East, and the Amazon.)</w:t>
      </w:r>
    </w:p>
    <w:p w14:paraId="32219DF7" w14:textId="77777777" w:rsidR="00397D25" w:rsidRDefault="00397D25"/>
    <w:p w14:paraId="4EB5D8B5" w14:textId="3D9AC25B" w:rsidR="000C1617" w:rsidRDefault="000C1617">
      <w:r>
        <w:lastRenderedPageBreak/>
        <w:tab/>
      </w:r>
      <w:r w:rsidR="006B56D2">
        <w:t xml:space="preserve">So </w:t>
      </w:r>
      <w:r>
        <w:t>Vatican I empowered the papacy, and Vat</w:t>
      </w:r>
      <w:r w:rsidR="006B56D2">
        <w:t xml:space="preserve">ican II </w:t>
      </w:r>
      <w:r w:rsidR="009619B2">
        <w:t xml:space="preserve">empowered </w:t>
      </w:r>
      <w:r w:rsidR="006B56D2">
        <w:t>the bishops.</w:t>
      </w:r>
      <w:r>
        <w:t xml:space="preserve"> </w:t>
      </w:r>
      <w:r w:rsidR="006B56D2">
        <w:t xml:space="preserve">But </w:t>
      </w:r>
      <w:r>
        <w:t>what about the lai</w:t>
      </w:r>
      <w:r w:rsidR="006B56D2">
        <w:t>ty? Shouldn’</w:t>
      </w:r>
      <w:r>
        <w:t xml:space="preserve">t the laity be strengthened </w:t>
      </w:r>
      <w:r w:rsidR="006B56D2">
        <w:t>too</w:t>
      </w:r>
      <w:r w:rsidR="009619B2">
        <w:t xml:space="preserve">, so that </w:t>
      </w:r>
      <w:r w:rsidR="00E3279D">
        <w:t xml:space="preserve">its members </w:t>
      </w:r>
      <w:r>
        <w:t>can participate in the direction of the Church?</w:t>
      </w:r>
    </w:p>
    <w:p w14:paraId="314778A3" w14:textId="77777777" w:rsidR="007D30CA" w:rsidRPr="007D6858" w:rsidRDefault="007D30CA">
      <w:pPr>
        <w:rPr>
          <w:b/>
        </w:rPr>
      </w:pPr>
      <w:r>
        <w:tab/>
      </w:r>
      <w:r w:rsidR="006B56D2">
        <w:t xml:space="preserve">Several times </w:t>
      </w:r>
      <w:r>
        <w:t>scripture refers to the Holy Spirit guiding the people of the Church.</w:t>
      </w:r>
      <w:r>
        <w:rPr>
          <w:rStyle w:val="FootnoteReference"/>
        </w:rPr>
        <w:footnoteReference w:id="15"/>
      </w:r>
      <w:r>
        <w:t xml:space="preserve"> </w:t>
      </w:r>
      <w:r w:rsidR="00B477AB">
        <w:t>From these</w:t>
      </w:r>
      <w:r w:rsidR="00C65A12">
        <w:t xml:space="preserve"> references</w:t>
      </w:r>
      <w:r w:rsidR="00B477AB">
        <w:t xml:space="preserve">, </w:t>
      </w:r>
      <w:r w:rsidR="00C65A12">
        <w:t xml:space="preserve">the Church </w:t>
      </w:r>
      <w:r w:rsidR="006B56D2">
        <w:t xml:space="preserve">early on </w:t>
      </w:r>
      <w:r w:rsidR="00C65A12">
        <w:t xml:space="preserve">inferred </w:t>
      </w:r>
      <w:r w:rsidR="00B477AB">
        <w:t xml:space="preserve">the existence of </w:t>
      </w:r>
      <w:r w:rsidR="00A20863">
        <w:t xml:space="preserve">a grace in its members, </w:t>
      </w:r>
      <w:r w:rsidR="00B477AB">
        <w:t xml:space="preserve">a </w:t>
      </w:r>
      <w:proofErr w:type="spellStart"/>
      <w:r w:rsidR="00B477AB">
        <w:rPr>
          <w:i/>
        </w:rPr>
        <w:t>sensus</w:t>
      </w:r>
      <w:proofErr w:type="spellEnd"/>
      <w:r w:rsidR="00B477AB">
        <w:rPr>
          <w:i/>
        </w:rPr>
        <w:t xml:space="preserve"> </w:t>
      </w:r>
      <w:proofErr w:type="spellStart"/>
      <w:r w:rsidR="00B477AB">
        <w:rPr>
          <w:i/>
        </w:rPr>
        <w:t>fidelium</w:t>
      </w:r>
      <w:proofErr w:type="spellEnd"/>
      <w:r w:rsidR="00B477AB">
        <w:t xml:space="preserve"> (“sense of the faith</w:t>
      </w:r>
      <w:r w:rsidR="00C65A12">
        <w:t>ful</w:t>
      </w:r>
      <w:r w:rsidR="00B477AB">
        <w:t>”</w:t>
      </w:r>
      <w:r w:rsidR="007D6858">
        <w:t xml:space="preserve">), an </w:t>
      </w:r>
      <w:r w:rsidR="007D6858" w:rsidRPr="007D6858">
        <w:t>in</w:t>
      </w:r>
      <w:r w:rsidR="007D6858">
        <w:t>stinct</w:t>
      </w:r>
      <w:r w:rsidR="007D6858" w:rsidRPr="007D6858">
        <w:t xml:space="preserve"> </w:t>
      </w:r>
      <w:r w:rsidR="00A20863">
        <w:t>f</w:t>
      </w:r>
      <w:r w:rsidR="007D6858">
        <w:t xml:space="preserve">or </w:t>
      </w:r>
      <w:r w:rsidR="00A20863">
        <w:t xml:space="preserve">the truths </w:t>
      </w:r>
      <w:r w:rsidR="007D6858">
        <w:t xml:space="preserve">of </w:t>
      </w:r>
      <w:r w:rsidR="007D6858" w:rsidRPr="007D6858">
        <w:t>the faith.</w:t>
      </w:r>
      <w:r w:rsidR="007D6858">
        <w:rPr>
          <w:rStyle w:val="FootnoteReference"/>
        </w:rPr>
        <w:footnoteReference w:id="16"/>
      </w:r>
      <w:r w:rsidR="007D6858">
        <w:t xml:space="preserve"> This sense of the faith</w:t>
      </w:r>
      <w:r w:rsidR="00A20863">
        <w:t>ful</w:t>
      </w:r>
      <w:r w:rsidR="007D6858">
        <w:t xml:space="preserve"> ensures that the people of the Church, as a whole, cannot err about the truths of the faith. According to </w:t>
      </w:r>
      <w:r w:rsidR="007D6858" w:rsidRPr="00900FC7">
        <w:rPr>
          <w:rFonts w:eastAsia="Times New Roman"/>
          <w:szCs w:val="24"/>
        </w:rPr>
        <w:t>Vatican</w:t>
      </w:r>
      <w:r w:rsidR="007D6858">
        <w:rPr>
          <w:rFonts w:eastAsia="Times New Roman"/>
          <w:szCs w:val="24"/>
        </w:rPr>
        <w:t xml:space="preserve"> Council II:</w:t>
      </w:r>
    </w:p>
    <w:p w14:paraId="1DEBD9BD" w14:textId="77777777" w:rsidR="007D6858" w:rsidRDefault="007D6858">
      <w:pPr>
        <w:rPr>
          <w:rFonts w:eastAsia="Times New Roman"/>
          <w:szCs w:val="24"/>
        </w:rPr>
      </w:pPr>
    </w:p>
    <w:p w14:paraId="7C0CD6F0" w14:textId="77777777" w:rsidR="007D6858" w:rsidRPr="00B477AB" w:rsidRDefault="007D6858" w:rsidP="007D6858">
      <w:pPr>
        <w:ind w:left="720" w:right="720"/>
      </w:pPr>
      <w:r w:rsidRPr="001D127D">
        <w:t>The entire body of the faithful, anointed as they are by the Holy One, cannot err in matters of belief. They manifest this special property by means of the whole peoples’ supernatural discernment in matters of faith when “from the Bishops down to the last of the lay faithful</w:t>
      </w:r>
      <w:r>
        <w:t>”</w:t>
      </w:r>
      <w:r>
        <w:rPr>
          <w:rStyle w:val="FootnoteReference"/>
        </w:rPr>
        <w:footnoteReference w:id="17"/>
      </w:r>
      <w:r>
        <w:t xml:space="preserve"> </w:t>
      </w:r>
      <w:r w:rsidRPr="001D127D">
        <w:t>they show universal agreement in matters of faith</w:t>
      </w:r>
      <w:r>
        <w:t xml:space="preserve"> </w:t>
      </w:r>
      <w:r w:rsidRPr="001D127D">
        <w:t>and morals. That discernment in matters of faith is aroused and sustained by the Spirit of truth.</w:t>
      </w:r>
      <w:r>
        <w:rPr>
          <w:rStyle w:val="FootnoteReference"/>
        </w:rPr>
        <w:footnoteReference w:id="18"/>
      </w:r>
    </w:p>
    <w:p w14:paraId="139EA6A2" w14:textId="77777777" w:rsidR="007D6858" w:rsidRDefault="007D6858"/>
    <w:p w14:paraId="486B48A0" w14:textId="77777777" w:rsidR="000C1617" w:rsidRDefault="000C1617">
      <w:r>
        <w:tab/>
        <w:t>On</w:t>
      </w:r>
      <w:r w:rsidR="007D6858">
        <w:t>e</w:t>
      </w:r>
      <w:r>
        <w:t xml:space="preserve"> who </w:t>
      </w:r>
      <w:r w:rsidR="006B56D2">
        <w:t>believes the laity</w:t>
      </w:r>
      <w:r w:rsidR="00A20863">
        <w:t xml:space="preserve">’s </w:t>
      </w:r>
      <w:proofErr w:type="spellStart"/>
      <w:r w:rsidR="00A20863">
        <w:rPr>
          <w:i/>
        </w:rPr>
        <w:t>sensus</w:t>
      </w:r>
      <w:proofErr w:type="spellEnd"/>
      <w:r w:rsidR="00A20863">
        <w:rPr>
          <w:i/>
        </w:rPr>
        <w:t xml:space="preserve"> </w:t>
      </w:r>
      <w:proofErr w:type="spellStart"/>
      <w:r w:rsidR="00A20863">
        <w:rPr>
          <w:i/>
        </w:rPr>
        <w:t>fidelium</w:t>
      </w:r>
      <w:proofErr w:type="spellEnd"/>
      <w:r w:rsidR="006B56D2">
        <w:t xml:space="preserve"> should be </w:t>
      </w:r>
      <w:r w:rsidR="00A20863">
        <w:t xml:space="preserve">relied upon </w:t>
      </w:r>
      <w:r w:rsidR="007D6858">
        <w:t xml:space="preserve">is </w:t>
      </w:r>
      <w:r w:rsidR="006B56D2">
        <w:t xml:space="preserve">the current pope, and </w:t>
      </w:r>
      <w:r w:rsidR="007D6858">
        <w:t>Pope Francis</w:t>
      </w:r>
      <w:r>
        <w:t xml:space="preserve"> has chosen the synod of bishops as the instrument by which to bring about</w:t>
      </w:r>
      <w:r w:rsidR="00A20863">
        <w:t xml:space="preserve"> a strengthening of the laity</w:t>
      </w:r>
      <w:r>
        <w:t xml:space="preserve">. </w:t>
      </w:r>
      <w:r w:rsidR="006B56D2">
        <w:t>In his a</w:t>
      </w:r>
      <w:r w:rsidRPr="00B92C61">
        <w:t xml:space="preserve">postolic </w:t>
      </w:r>
      <w:r w:rsidR="006B56D2">
        <w:t>c</w:t>
      </w:r>
      <w:r w:rsidRPr="00B92C61">
        <w:t xml:space="preserve">onstitution </w:t>
      </w:r>
      <w:proofErr w:type="spellStart"/>
      <w:r w:rsidRPr="00B92C61">
        <w:rPr>
          <w:i/>
        </w:rPr>
        <w:t>Episcopalis</w:t>
      </w:r>
      <w:proofErr w:type="spellEnd"/>
      <w:r w:rsidRPr="00B92C61">
        <w:rPr>
          <w:i/>
        </w:rPr>
        <w:t xml:space="preserve"> </w:t>
      </w:r>
      <w:proofErr w:type="spellStart"/>
      <w:r w:rsidRPr="00B92C61">
        <w:rPr>
          <w:i/>
        </w:rPr>
        <w:t>communio</w:t>
      </w:r>
      <w:proofErr w:type="spellEnd"/>
      <w:r w:rsidR="006B56D2">
        <w:t xml:space="preserve"> (2018)</w:t>
      </w:r>
      <w:r>
        <w:t>,</w:t>
      </w:r>
      <w:r w:rsidRPr="00B92C61">
        <w:t xml:space="preserve"> </w:t>
      </w:r>
      <w:r w:rsidR="006B56D2" w:rsidRPr="00B92C61">
        <w:t>Pope Francis</w:t>
      </w:r>
      <w:r w:rsidRPr="00B92C61">
        <w:t xml:space="preserve"> </w:t>
      </w:r>
      <w:r w:rsidR="006B56D2">
        <w:t>“</w:t>
      </w:r>
      <w:r w:rsidRPr="00B92C61">
        <w:t>changed the style of the Synod from collegial (something that primarily regarded the College of Bishops in communion with the Roman Pontiff), to synodal (allowing the entire People of God to contribute).</w:t>
      </w:r>
      <w:r>
        <w:t>”</w:t>
      </w:r>
      <w:r>
        <w:rPr>
          <w:rStyle w:val="FootnoteReference"/>
        </w:rPr>
        <w:footnoteReference w:id="19"/>
      </w:r>
      <w:r>
        <w:t xml:space="preserve"> Theologian </w:t>
      </w:r>
      <w:r w:rsidRPr="00C72020">
        <w:t>Massimo</w:t>
      </w:r>
      <w:r>
        <w:t xml:space="preserve"> Faggioli has called </w:t>
      </w:r>
      <w:r w:rsidR="00114814">
        <w:t>this new understanding of s</w:t>
      </w:r>
      <w:r w:rsidR="00114814" w:rsidRPr="000479B2">
        <w:rPr>
          <w:rFonts w:eastAsia="Times New Roman"/>
        </w:rPr>
        <w:t>ynodality</w:t>
      </w:r>
      <w:r w:rsidR="00114814">
        <w:rPr>
          <w:rFonts w:eastAsia="Times New Roman"/>
        </w:rPr>
        <w:t xml:space="preserve"> “</w:t>
      </w:r>
      <w:r w:rsidR="00114814" w:rsidRPr="000479B2">
        <w:rPr>
          <w:rFonts w:eastAsia="Times New Roman"/>
        </w:rPr>
        <w:t>the biggest wager Pope Francis has made for the Catholic Church today.</w:t>
      </w:r>
      <w:r w:rsidR="00114814">
        <w:rPr>
          <w:rFonts w:eastAsia="Times New Roman"/>
        </w:rPr>
        <w:t>”</w:t>
      </w:r>
      <w:r w:rsidR="00114814">
        <w:rPr>
          <w:rStyle w:val="FootnoteReference"/>
          <w:rFonts w:eastAsia="Times New Roman"/>
        </w:rPr>
        <w:footnoteReference w:id="20"/>
      </w:r>
    </w:p>
    <w:p w14:paraId="56CE0FAB" w14:textId="28CAD1E8" w:rsidR="006B56D2" w:rsidRDefault="00114814">
      <w:r>
        <w:tab/>
        <w:t>In this new version</w:t>
      </w:r>
      <w:r w:rsidR="00A20863">
        <w:t xml:space="preserve"> of</w:t>
      </w:r>
      <w:r>
        <w:t xml:space="preserve"> the synod of bishops</w:t>
      </w:r>
      <w:r w:rsidR="00A20863">
        <w:t xml:space="preserve">, </w:t>
      </w:r>
      <w:r w:rsidR="00DF1423">
        <w:t xml:space="preserve">the synod </w:t>
      </w:r>
      <w:r>
        <w:t xml:space="preserve">is no longer merely advisory to the pope. Rather, Francis envisions three </w:t>
      </w:r>
      <w:r w:rsidR="00DF1423">
        <w:t xml:space="preserve">stages </w:t>
      </w:r>
      <w:r>
        <w:t>of synod</w:t>
      </w:r>
      <w:r w:rsidR="006B56D2">
        <w:t>s.</w:t>
      </w:r>
    </w:p>
    <w:p w14:paraId="3A3C0264" w14:textId="77777777" w:rsidR="006B56D2" w:rsidRDefault="006B56D2"/>
    <w:p w14:paraId="2B34860E" w14:textId="77777777" w:rsidR="006B56D2" w:rsidRPr="006B56D2" w:rsidRDefault="006B56D2" w:rsidP="006B56D2">
      <w:pPr>
        <w:pStyle w:val="ListParagraph"/>
        <w:numPr>
          <w:ilvl w:val="0"/>
          <w:numId w:val="30"/>
        </w:numPr>
        <w:rPr>
          <w:rFonts w:eastAsia="Times New Roman"/>
          <w:szCs w:val="24"/>
        </w:rPr>
      </w:pPr>
      <w:r w:rsidRPr="006B56D2">
        <w:rPr>
          <w:rFonts w:eastAsia="Times New Roman"/>
          <w:szCs w:val="24"/>
        </w:rPr>
        <w:t xml:space="preserve">First </w:t>
      </w:r>
      <w:r w:rsidR="00114814" w:rsidRPr="006B56D2">
        <w:rPr>
          <w:rFonts w:eastAsia="Times New Roman"/>
          <w:szCs w:val="24"/>
        </w:rPr>
        <w:t>there will be</w:t>
      </w:r>
      <w:r w:rsidRPr="006B56D2">
        <w:rPr>
          <w:rFonts w:eastAsia="Times New Roman"/>
          <w:szCs w:val="24"/>
        </w:rPr>
        <w:t xml:space="preserve"> synods in </w:t>
      </w:r>
      <w:r w:rsidR="00C90E0A">
        <w:rPr>
          <w:rFonts w:eastAsia="Times New Roman"/>
          <w:szCs w:val="24"/>
        </w:rPr>
        <w:t xml:space="preserve">the 2,898 </w:t>
      </w:r>
      <w:r w:rsidRPr="006B56D2">
        <w:rPr>
          <w:rFonts w:eastAsia="Times New Roman"/>
          <w:szCs w:val="24"/>
        </w:rPr>
        <w:t>dioceses.</w:t>
      </w:r>
    </w:p>
    <w:p w14:paraId="190784C1" w14:textId="77777777" w:rsidR="006B56D2" w:rsidRPr="006B56D2" w:rsidRDefault="006B56D2" w:rsidP="006B56D2">
      <w:pPr>
        <w:pStyle w:val="ListParagraph"/>
        <w:numPr>
          <w:ilvl w:val="0"/>
          <w:numId w:val="30"/>
        </w:numPr>
        <w:rPr>
          <w:rFonts w:eastAsia="Times New Roman"/>
          <w:szCs w:val="24"/>
        </w:rPr>
      </w:pPr>
      <w:r w:rsidRPr="006B56D2">
        <w:rPr>
          <w:rFonts w:eastAsia="Times New Roman"/>
          <w:szCs w:val="24"/>
        </w:rPr>
        <w:t xml:space="preserve">Then </w:t>
      </w:r>
      <w:r w:rsidR="00114814" w:rsidRPr="006B56D2">
        <w:rPr>
          <w:rFonts w:eastAsia="Times New Roman"/>
          <w:szCs w:val="24"/>
        </w:rPr>
        <w:t>there will be region</w:t>
      </w:r>
      <w:r w:rsidR="00C90E0A">
        <w:rPr>
          <w:rFonts w:eastAsia="Times New Roman"/>
          <w:szCs w:val="24"/>
        </w:rPr>
        <w:t>al</w:t>
      </w:r>
      <w:r w:rsidR="00BE42AB" w:rsidRPr="006B56D2">
        <w:rPr>
          <w:rFonts w:eastAsia="Times New Roman"/>
          <w:szCs w:val="24"/>
        </w:rPr>
        <w:t xml:space="preserve"> </w:t>
      </w:r>
      <w:r w:rsidR="00C90E0A">
        <w:rPr>
          <w:rFonts w:eastAsia="Times New Roman"/>
          <w:szCs w:val="24"/>
        </w:rPr>
        <w:t>(usually continental</w:t>
      </w:r>
      <w:r w:rsidR="00BE42AB" w:rsidRPr="006B56D2">
        <w:rPr>
          <w:rFonts w:eastAsia="Times New Roman"/>
          <w:szCs w:val="24"/>
        </w:rPr>
        <w:t>)</w:t>
      </w:r>
      <w:r w:rsidR="00C90E0A">
        <w:rPr>
          <w:rFonts w:eastAsia="Times New Roman"/>
          <w:szCs w:val="24"/>
        </w:rPr>
        <w:t xml:space="preserve"> </w:t>
      </w:r>
      <w:r w:rsidR="00C90E0A" w:rsidRPr="006B56D2">
        <w:rPr>
          <w:rFonts w:eastAsia="Times New Roman"/>
          <w:szCs w:val="24"/>
        </w:rPr>
        <w:t>synods</w:t>
      </w:r>
      <w:r w:rsidRPr="006B56D2">
        <w:rPr>
          <w:rFonts w:eastAsia="Times New Roman"/>
          <w:szCs w:val="24"/>
        </w:rPr>
        <w:t>.</w:t>
      </w:r>
    </w:p>
    <w:p w14:paraId="507CA665" w14:textId="77777777" w:rsidR="006B56D2" w:rsidRPr="006B56D2" w:rsidRDefault="00C90E0A" w:rsidP="006B56D2">
      <w:pPr>
        <w:pStyle w:val="ListParagraph"/>
        <w:numPr>
          <w:ilvl w:val="0"/>
          <w:numId w:val="30"/>
        </w:numPr>
        <w:rPr>
          <w:rFonts w:eastAsia="Times New Roman"/>
          <w:szCs w:val="24"/>
        </w:rPr>
      </w:pPr>
      <w:r>
        <w:rPr>
          <w:rFonts w:eastAsia="Times New Roman"/>
          <w:szCs w:val="24"/>
        </w:rPr>
        <w:lastRenderedPageBreak/>
        <w:t xml:space="preserve">Then </w:t>
      </w:r>
      <w:r w:rsidR="00114814" w:rsidRPr="006B56D2">
        <w:rPr>
          <w:rFonts w:eastAsia="Times New Roman"/>
          <w:szCs w:val="24"/>
        </w:rPr>
        <w:t>there will be the synod of bishops</w:t>
      </w:r>
      <w:r w:rsidR="006B56D2" w:rsidRPr="006B56D2">
        <w:rPr>
          <w:rFonts w:eastAsia="Times New Roman"/>
          <w:szCs w:val="24"/>
        </w:rPr>
        <w:t>.</w:t>
      </w:r>
    </w:p>
    <w:p w14:paraId="59085911" w14:textId="77777777" w:rsidR="006B56D2" w:rsidRDefault="006B56D2">
      <w:pPr>
        <w:rPr>
          <w:rFonts w:eastAsia="Times New Roman"/>
          <w:szCs w:val="24"/>
        </w:rPr>
      </w:pPr>
    </w:p>
    <w:p w14:paraId="304DBBFD" w14:textId="76D44E18" w:rsidR="00114814" w:rsidRDefault="00114814">
      <w:r>
        <w:rPr>
          <w:rFonts w:eastAsia="Times New Roman"/>
          <w:szCs w:val="24"/>
        </w:rPr>
        <w:t xml:space="preserve">Francis </w:t>
      </w:r>
      <w:r w:rsidR="00C90E0A">
        <w:rPr>
          <w:rFonts w:eastAsia="Times New Roman"/>
          <w:szCs w:val="24"/>
        </w:rPr>
        <w:t xml:space="preserve">points to the etymology of </w:t>
      </w:r>
      <w:r w:rsidR="00DF1423">
        <w:rPr>
          <w:rFonts w:eastAsia="Times New Roman"/>
          <w:szCs w:val="24"/>
        </w:rPr>
        <w:t xml:space="preserve">the word </w:t>
      </w:r>
      <w:r w:rsidR="00C90E0A">
        <w:rPr>
          <w:rFonts w:eastAsia="Times New Roman"/>
          <w:szCs w:val="24"/>
        </w:rPr>
        <w:t xml:space="preserve">“synod”: </w:t>
      </w:r>
      <w:r>
        <w:rPr>
          <w:rFonts w:eastAsia="Times New Roman"/>
          <w:szCs w:val="24"/>
        </w:rPr>
        <w:t>“</w:t>
      </w:r>
      <w:r w:rsidRPr="00900FC7">
        <w:rPr>
          <w:rFonts w:eastAsia="Times New Roman"/>
          <w:szCs w:val="24"/>
        </w:rPr>
        <w:t>What the Lord is asking of us is already in some sense present in the very word “synod”</w:t>
      </w:r>
      <w:r>
        <w:rPr>
          <w:rFonts w:eastAsia="Times New Roman"/>
          <w:szCs w:val="24"/>
        </w:rPr>
        <w:t xml:space="preserve"> [</w:t>
      </w:r>
      <w:r w:rsidR="00BE42AB">
        <w:rPr>
          <w:rFonts w:eastAsia="Times New Roman"/>
          <w:szCs w:val="24"/>
        </w:rPr>
        <w:t xml:space="preserve">Greek </w:t>
      </w:r>
      <w:r w:rsidRPr="00B4755B">
        <w:rPr>
          <w:rFonts w:eastAsia="Times New Roman"/>
          <w:i/>
          <w:szCs w:val="24"/>
        </w:rPr>
        <w:t>syn</w:t>
      </w:r>
      <w:r w:rsidRPr="00B4755B">
        <w:rPr>
          <w:rFonts w:eastAsia="Times New Roman"/>
          <w:szCs w:val="24"/>
        </w:rPr>
        <w:t xml:space="preserve">- </w:t>
      </w:r>
      <w:r w:rsidR="00BE42AB">
        <w:rPr>
          <w:rFonts w:eastAsia="Times New Roman"/>
          <w:szCs w:val="24"/>
        </w:rPr>
        <w:t>with</w:t>
      </w:r>
      <w:r w:rsidRPr="00B4755B">
        <w:rPr>
          <w:rFonts w:eastAsia="Times New Roman"/>
          <w:szCs w:val="24"/>
        </w:rPr>
        <w:t xml:space="preserve"> + </w:t>
      </w:r>
      <w:proofErr w:type="spellStart"/>
      <w:r w:rsidRPr="00B4755B">
        <w:rPr>
          <w:rFonts w:eastAsia="Times New Roman"/>
          <w:i/>
          <w:szCs w:val="24"/>
        </w:rPr>
        <w:t>hodos</w:t>
      </w:r>
      <w:proofErr w:type="spellEnd"/>
      <w:r w:rsidRPr="00B4755B">
        <w:rPr>
          <w:rFonts w:eastAsia="Times New Roman"/>
          <w:szCs w:val="24"/>
        </w:rPr>
        <w:t>, way, journey</w:t>
      </w:r>
      <w:r>
        <w:rPr>
          <w:rFonts w:eastAsia="Times New Roman"/>
          <w:szCs w:val="24"/>
        </w:rPr>
        <w:t>]</w:t>
      </w:r>
      <w:r w:rsidRPr="00900FC7">
        <w:rPr>
          <w:rFonts w:eastAsia="Times New Roman"/>
          <w:szCs w:val="24"/>
        </w:rPr>
        <w:t>. Journeying together—laity, pastors, the Bishop of Rome</w:t>
      </w:r>
      <w:r>
        <w:rPr>
          <w:rFonts w:eastAsia="Times New Roman"/>
          <w:szCs w:val="24"/>
        </w:rPr>
        <w:t xml:space="preserve"> . . . </w:t>
      </w:r>
      <w:r w:rsidRPr="00900FC7">
        <w:rPr>
          <w:rFonts w:eastAsia="Times New Roman"/>
          <w:szCs w:val="24"/>
        </w:rPr>
        <w:t xml:space="preserve">Only to the extent that </w:t>
      </w:r>
      <w:r>
        <w:rPr>
          <w:rFonts w:eastAsia="Times New Roman"/>
          <w:szCs w:val="24"/>
        </w:rPr>
        <w:t xml:space="preserve">[we] </w:t>
      </w:r>
      <w:r w:rsidRPr="00900FC7">
        <w:rPr>
          <w:rFonts w:eastAsia="Times New Roman"/>
          <w:szCs w:val="24"/>
        </w:rPr>
        <w:t>start from people and their daily problems, can a synodal Church begin to take shape</w:t>
      </w:r>
      <w:r>
        <w:rPr>
          <w:rFonts w:eastAsia="Times New Roman"/>
          <w:szCs w:val="24"/>
        </w:rPr>
        <w:t xml:space="preserve"> . . .”</w:t>
      </w:r>
      <w:r>
        <w:rPr>
          <w:rStyle w:val="FootnoteReference"/>
          <w:rFonts w:eastAsia="Times New Roman"/>
          <w:szCs w:val="24"/>
        </w:rPr>
        <w:footnoteReference w:id="21"/>
      </w:r>
    </w:p>
    <w:p w14:paraId="3131B872" w14:textId="77777777" w:rsidR="00BE42AB" w:rsidRDefault="00BE42AB">
      <w:pPr>
        <w:rPr>
          <w:rFonts w:eastAsia="Times New Roman"/>
        </w:rPr>
      </w:pPr>
      <w:r>
        <w:tab/>
        <w:t xml:space="preserve">To implement this bold new plan, Francis has called for a </w:t>
      </w:r>
      <w:r w:rsidRPr="00954733">
        <w:t>Synod on Synodality</w:t>
      </w:r>
      <w:r>
        <w:t xml:space="preserve">, to unfold over </w:t>
      </w:r>
      <w:r w:rsidR="00291A13">
        <w:t>2</w:t>
      </w:r>
      <w:r>
        <w:t xml:space="preserve"> years. From </w:t>
      </w:r>
      <w:r w:rsidRPr="00B45D34">
        <w:rPr>
          <w:rFonts w:eastAsia="Times New Roman"/>
        </w:rPr>
        <w:t>October 2021 to April 2022</w:t>
      </w:r>
      <w:r>
        <w:rPr>
          <w:rFonts w:eastAsia="Times New Roman"/>
        </w:rPr>
        <w:t xml:space="preserve">, </w:t>
      </w:r>
      <w:r w:rsidRPr="00B45D34">
        <w:rPr>
          <w:rFonts w:eastAsia="Times New Roman"/>
        </w:rPr>
        <w:t xml:space="preserve">synods </w:t>
      </w:r>
      <w:r>
        <w:rPr>
          <w:rFonts w:eastAsia="Times New Roman"/>
        </w:rPr>
        <w:t xml:space="preserve">will meet </w:t>
      </w:r>
      <w:r w:rsidRPr="00B45D34">
        <w:rPr>
          <w:rFonts w:eastAsia="Times New Roman"/>
        </w:rPr>
        <w:t xml:space="preserve">in every diocese </w:t>
      </w:r>
      <w:r>
        <w:rPr>
          <w:rFonts w:eastAsia="Times New Roman"/>
        </w:rPr>
        <w:t xml:space="preserve">and bishops’ conference. From </w:t>
      </w:r>
      <w:r w:rsidRPr="00B45D34">
        <w:rPr>
          <w:rFonts w:eastAsia="Times New Roman"/>
        </w:rPr>
        <w:t>September 2022 to April 2023</w:t>
      </w:r>
      <w:r>
        <w:rPr>
          <w:rFonts w:eastAsia="Times New Roman"/>
        </w:rPr>
        <w:t xml:space="preserve">, </w:t>
      </w:r>
      <w:r w:rsidR="00C90E0A">
        <w:rPr>
          <w:rFonts w:eastAsia="Times New Roman"/>
        </w:rPr>
        <w:t xml:space="preserve">regional </w:t>
      </w:r>
      <w:r>
        <w:rPr>
          <w:rFonts w:eastAsia="Times New Roman"/>
        </w:rPr>
        <w:t>synods will meet</w:t>
      </w:r>
      <w:r w:rsidR="00291A13">
        <w:rPr>
          <w:rFonts w:eastAsia="Times New Roman"/>
        </w:rPr>
        <w:t xml:space="preserve">. </w:t>
      </w:r>
      <w:r w:rsidR="006B56D2">
        <w:rPr>
          <w:rFonts w:eastAsia="Times New Roman"/>
        </w:rPr>
        <w:t xml:space="preserve">In </w:t>
      </w:r>
      <w:r w:rsidR="00291A13">
        <w:rPr>
          <w:rFonts w:eastAsia="Times New Roman"/>
        </w:rPr>
        <w:t>October 2023</w:t>
      </w:r>
      <w:r>
        <w:rPr>
          <w:rFonts w:eastAsia="Times New Roman"/>
        </w:rPr>
        <w:t xml:space="preserve">, an ordinary assembly of the </w:t>
      </w:r>
      <w:r w:rsidRPr="000479B2">
        <w:rPr>
          <w:rFonts w:eastAsia="Times New Roman"/>
        </w:rPr>
        <w:t>synod of bishops</w:t>
      </w:r>
      <w:r>
        <w:rPr>
          <w:rFonts w:eastAsia="Times New Roman"/>
        </w:rPr>
        <w:t xml:space="preserve"> will use all the data from the prior synods to consider t</w:t>
      </w:r>
      <w:r w:rsidRPr="000479B2">
        <w:rPr>
          <w:rFonts w:eastAsia="Times New Roman"/>
        </w:rPr>
        <w:t>he theme</w:t>
      </w:r>
      <w:r>
        <w:rPr>
          <w:rFonts w:eastAsia="Times New Roman"/>
        </w:rPr>
        <w:t xml:space="preserve">, </w:t>
      </w:r>
      <w:r w:rsidRPr="00B45D34">
        <w:rPr>
          <w:rFonts w:eastAsia="Times New Roman"/>
        </w:rPr>
        <w:t>“For a Synodal Church: Communion, Participation, and Mission.”</w:t>
      </w:r>
    </w:p>
    <w:p w14:paraId="5B7DB797" w14:textId="77777777" w:rsidR="00B874E9" w:rsidRDefault="00BE42AB" w:rsidP="009314C2">
      <w:r>
        <w:tab/>
        <w:t xml:space="preserve">Francis’ plan to decentralize the Church is not without risks. </w:t>
      </w:r>
      <w:r w:rsidR="00B874E9">
        <w:t>Faggioli notes: “</w:t>
      </w:r>
      <w:r w:rsidR="00B874E9" w:rsidRPr="00B45D34">
        <w:rPr>
          <w:rFonts w:eastAsia="Times New Roman"/>
        </w:rPr>
        <w:t>truly listening to all to ensure the participation of all in the synodal process</w:t>
      </w:r>
      <w:r w:rsidR="00B874E9">
        <w:rPr>
          <w:rFonts w:eastAsia="Times New Roman"/>
        </w:rPr>
        <w:t xml:space="preserve"> . . . </w:t>
      </w:r>
      <w:r w:rsidR="00B874E9" w:rsidRPr="00B45D34">
        <w:rPr>
          <w:rFonts w:eastAsia="Times New Roman"/>
        </w:rPr>
        <w:t>necessarily means a rebalancing of power in the Church—not only between the clergy and the laity or between men and women, but also (for example) between the power of money and the contributions of the voiceless.</w:t>
      </w:r>
      <w:r w:rsidR="00B874E9">
        <w:rPr>
          <w:rFonts w:eastAsia="Times New Roman"/>
        </w:rPr>
        <w:t>”</w:t>
      </w:r>
      <w:r w:rsidR="00B874E9">
        <w:rPr>
          <w:rStyle w:val="FootnoteReference"/>
          <w:rFonts w:eastAsia="Times New Roman"/>
        </w:rPr>
        <w:footnoteReference w:id="22"/>
      </w:r>
    </w:p>
    <w:p w14:paraId="00F91552" w14:textId="77777777" w:rsidR="007E40C5" w:rsidRPr="00B874E9" w:rsidRDefault="00B874E9" w:rsidP="009314C2">
      <w:r>
        <w:tab/>
      </w:r>
      <w:r w:rsidR="009314C2">
        <w:rPr>
          <w:rFonts w:eastAsia="Times New Roman"/>
        </w:rPr>
        <w:t xml:space="preserve">One </w:t>
      </w:r>
      <w:r w:rsidR="00BE42AB">
        <w:rPr>
          <w:rFonts w:eastAsia="Times New Roman"/>
        </w:rPr>
        <w:t xml:space="preserve">danger is that the </w:t>
      </w:r>
      <w:proofErr w:type="spellStart"/>
      <w:r w:rsidR="00BE42AB" w:rsidRPr="00954733">
        <w:rPr>
          <w:rFonts w:eastAsia="Times New Roman"/>
          <w:i/>
          <w:iCs/>
          <w:szCs w:val="24"/>
        </w:rPr>
        <w:t>sensus</w:t>
      </w:r>
      <w:proofErr w:type="spellEnd"/>
      <w:r w:rsidR="00BE42AB" w:rsidRPr="00954733">
        <w:rPr>
          <w:rFonts w:eastAsia="Times New Roman"/>
          <w:i/>
          <w:iCs/>
          <w:szCs w:val="24"/>
        </w:rPr>
        <w:t xml:space="preserve"> </w:t>
      </w:r>
      <w:proofErr w:type="spellStart"/>
      <w:r w:rsidR="00BE42AB" w:rsidRPr="00954733">
        <w:rPr>
          <w:rFonts w:eastAsia="Times New Roman"/>
          <w:i/>
          <w:iCs/>
          <w:szCs w:val="24"/>
        </w:rPr>
        <w:t>fidelium</w:t>
      </w:r>
      <w:proofErr w:type="spellEnd"/>
      <w:r w:rsidR="00BE42AB" w:rsidRPr="00954733">
        <w:rPr>
          <w:rFonts w:eastAsia="Times New Roman"/>
          <w:szCs w:val="24"/>
        </w:rPr>
        <w:t xml:space="preserve"> </w:t>
      </w:r>
      <w:r w:rsidR="00BE42AB">
        <w:rPr>
          <w:rFonts w:eastAsia="Times New Roman"/>
          <w:szCs w:val="24"/>
        </w:rPr>
        <w:t>may be seen as a second magisterium (so</w:t>
      </w:r>
      <w:r w:rsidR="006B56D2">
        <w:rPr>
          <w:rFonts w:eastAsia="Times New Roman"/>
          <w:szCs w:val="24"/>
        </w:rPr>
        <w:t>urce of authoritative teaching)</w:t>
      </w:r>
      <w:r w:rsidR="00BE42AB">
        <w:rPr>
          <w:rFonts w:eastAsia="Times New Roman"/>
          <w:szCs w:val="24"/>
        </w:rPr>
        <w:t xml:space="preserve"> </w:t>
      </w:r>
      <w:r w:rsidR="006B56D2">
        <w:rPr>
          <w:rFonts w:eastAsia="Times New Roman"/>
          <w:szCs w:val="24"/>
        </w:rPr>
        <w:t xml:space="preserve">alongside </w:t>
      </w:r>
      <w:r w:rsidR="00BE42AB">
        <w:rPr>
          <w:rFonts w:eastAsia="Times New Roman"/>
          <w:szCs w:val="24"/>
        </w:rPr>
        <w:t xml:space="preserve">the </w:t>
      </w:r>
      <w:r w:rsidR="007E40C5">
        <w:rPr>
          <w:rFonts w:eastAsia="Times New Roman"/>
          <w:szCs w:val="24"/>
        </w:rPr>
        <w:t xml:space="preserve">2000-year-old </w:t>
      </w:r>
      <w:r w:rsidR="00BE42AB">
        <w:rPr>
          <w:rFonts w:eastAsia="Times New Roman"/>
          <w:szCs w:val="24"/>
        </w:rPr>
        <w:t xml:space="preserve">magisterium of the bishops. </w:t>
      </w:r>
      <w:r w:rsidR="007E40C5">
        <w:rPr>
          <w:rFonts w:eastAsia="Times New Roman"/>
          <w:szCs w:val="24"/>
        </w:rPr>
        <w:t xml:space="preserve">For example, a handbook to help carry out </w:t>
      </w:r>
      <w:r w:rsidR="006B56D2">
        <w:rPr>
          <w:rFonts w:eastAsia="Times New Roman"/>
          <w:szCs w:val="24"/>
        </w:rPr>
        <w:t xml:space="preserve">the </w:t>
      </w:r>
      <w:r w:rsidR="007E40C5">
        <w:rPr>
          <w:rFonts w:eastAsia="Times New Roman"/>
          <w:szCs w:val="24"/>
        </w:rPr>
        <w:t>dioc</w:t>
      </w:r>
      <w:r w:rsidR="006B56D2">
        <w:rPr>
          <w:rFonts w:eastAsia="Times New Roman"/>
          <w:szCs w:val="24"/>
        </w:rPr>
        <w:t>e</w:t>
      </w:r>
      <w:r w:rsidR="007E40C5">
        <w:rPr>
          <w:rFonts w:eastAsia="Times New Roman"/>
          <w:szCs w:val="24"/>
        </w:rPr>
        <w:t>san synods has said, “</w:t>
      </w:r>
      <w:r w:rsidR="007E40C5" w:rsidRPr="00954733">
        <w:rPr>
          <w:rFonts w:eastAsia="Times New Roman"/>
          <w:szCs w:val="24"/>
        </w:rPr>
        <w:t xml:space="preserve">it is in the fruitful bond between the </w:t>
      </w:r>
      <w:proofErr w:type="spellStart"/>
      <w:r w:rsidR="007E40C5" w:rsidRPr="00954733">
        <w:rPr>
          <w:rFonts w:eastAsia="Times New Roman"/>
          <w:i/>
          <w:iCs/>
          <w:szCs w:val="24"/>
        </w:rPr>
        <w:t>sensus</w:t>
      </w:r>
      <w:proofErr w:type="spellEnd"/>
      <w:r w:rsidR="007E40C5" w:rsidRPr="00954733">
        <w:rPr>
          <w:rFonts w:eastAsia="Times New Roman"/>
          <w:i/>
          <w:iCs/>
          <w:szCs w:val="24"/>
        </w:rPr>
        <w:t xml:space="preserve"> fidei</w:t>
      </w:r>
      <w:r w:rsidR="007E40C5" w:rsidRPr="00954733">
        <w:rPr>
          <w:rFonts w:eastAsia="Times New Roman"/>
          <w:szCs w:val="24"/>
        </w:rPr>
        <w:t xml:space="preserve"> of the People of God and the magisterial function of the Pastors that the unanimous consensus of the whole Church in th</w:t>
      </w:r>
      <w:r w:rsidR="007E40C5">
        <w:rPr>
          <w:rFonts w:eastAsia="Times New Roman"/>
          <w:szCs w:val="24"/>
        </w:rPr>
        <w:t>e same faith is realized.”</w:t>
      </w:r>
      <w:r w:rsidR="007E40C5">
        <w:rPr>
          <w:rStyle w:val="FootnoteReference"/>
          <w:rFonts w:eastAsia="Times New Roman"/>
          <w:szCs w:val="24"/>
        </w:rPr>
        <w:footnoteReference w:id="23"/>
      </w:r>
      <w:r w:rsidR="007E40C5">
        <w:rPr>
          <w:rFonts w:eastAsia="Times New Roman"/>
          <w:szCs w:val="24"/>
        </w:rPr>
        <w:t xml:space="preserve"> That can be interpreted to mean that </w:t>
      </w:r>
      <w:r w:rsidR="007E40C5">
        <w:rPr>
          <w:rFonts w:eastAsia="Times New Roman"/>
        </w:rPr>
        <w:t xml:space="preserve">henceforth there will be two rival teaching authorities: </w:t>
      </w:r>
      <w:r w:rsidR="007E40C5">
        <w:t>“</w:t>
      </w:r>
      <w:r w:rsidR="007E40C5" w:rsidRPr="00954733">
        <w:rPr>
          <w:rFonts w:eastAsia="Times New Roman"/>
          <w:szCs w:val="24"/>
        </w:rPr>
        <w:t xml:space="preserve">the handbook claims that “the teaching authority of the Pope and the bishops is in dialogue with the </w:t>
      </w:r>
      <w:proofErr w:type="spellStart"/>
      <w:r w:rsidR="007E40C5" w:rsidRPr="00954733">
        <w:rPr>
          <w:rFonts w:eastAsia="Times New Roman"/>
          <w:i/>
          <w:iCs/>
          <w:szCs w:val="24"/>
        </w:rPr>
        <w:t>sensus</w:t>
      </w:r>
      <w:proofErr w:type="spellEnd"/>
      <w:r w:rsidR="007E40C5" w:rsidRPr="00954733">
        <w:rPr>
          <w:rFonts w:eastAsia="Times New Roman"/>
          <w:i/>
          <w:iCs/>
          <w:szCs w:val="24"/>
        </w:rPr>
        <w:t xml:space="preserve"> </w:t>
      </w:r>
      <w:proofErr w:type="spellStart"/>
      <w:r w:rsidR="007E40C5" w:rsidRPr="00954733">
        <w:rPr>
          <w:rFonts w:eastAsia="Times New Roman"/>
          <w:i/>
          <w:iCs/>
          <w:szCs w:val="24"/>
        </w:rPr>
        <w:t>fidelium</w:t>
      </w:r>
      <w:proofErr w:type="spellEnd"/>
      <w:r w:rsidR="007E40C5" w:rsidRPr="00954733">
        <w:rPr>
          <w:rFonts w:eastAsia="Times New Roman"/>
          <w:szCs w:val="24"/>
        </w:rPr>
        <w:t>” rather than forming a constitutive and essential part of it, setting up the possibility of conflicting claims of authority between the “prophetic witness” of the lay faithful and the authority of the hierarchy.</w:t>
      </w:r>
      <w:r w:rsidR="007E40C5">
        <w:rPr>
          <w:rFonts w:eastAsia="Times New Roman"/>
          <w:szCs w:val="24"/>
        </w:rPr>
        <w:t>”</w:t>
      </w:r>
      <w:r w:rsidR="007E40C5">
        <w:rPr>
          <w:rStyle w:val="FootnoteReference"/>
          <w:rFonts w:eastAsia="Times New Roman"/>
          <w:szCs w:val="24"/>
        </w:rPr>
        <w:footnoteReference w:id="24"/>
      </w:r>
    </w:p>
    <w:p w14:paraId="6EB388C2" w14:textId="73801A89" w:rsidR="00B874E9" w:rsidRDefault="009314C2" w:rsidP="00B874E9">
      <w:r>
        <w:tab/>
        <w:t xml:space="preserve">A second danger is that the process might be </w:t>
      </w:r>
      <w:r w:rsidR="00B874E9">
        <w:t xml:space="preserve">taken over by one side of the </w:t>
      </w:r>
      <w:r w:rsidR="006B56D2">
        <w:t xml:space="preserve">current </w:t>
      </w:r>
      <w:r w:rsidR="00B874E9">
        <w:t>partisan divide that affl</w:t>
      </w:r>
      <w:r w:rsidR="007D30CA">
        <w:t>icts the Church</w:t>
      </w:r>
      <w:r w:rsidR="00B874E9">
        <w:t xml:space="preserve"> as it afflicts </w:t>
      </w:r>
      <w:r w:rsidR="007D30CA">
        <w:t xml:space="preserve">the rest </w:t>
      </w:r>
      <w:r w:rsidR="00B874E9">
        <w:t xml:space="preserve">of the world. </w:t>
      </w:r>
      <w:r w:rsidR="007D30CA">
        <w:t xml:space="preserve">The </w:t>
      </w:r>
      <w:r w:rsidR="00B874E9">
        <w:t>process might</w:t>
      </w:r>
      <w:r w:rsidR="007D30CA">
        <w:t>, for example,</w:t>
      </w:r>
      <w:r w:rsidR="00B874E9">
        <w:t xml:space="preserve"> be appropriated by progressives. This seems to have happened already in Germany. There the bishops decided to </w:t>
      </w:r>
      <w:r w:rsidR="007D30CA">
        <w:t>be</w:t>
      </w:r>
      <w:r w:rsidR="006B56D2">
        <w:t>g</w:t>
      </w:r>
      <w:r w:rsidR="007D30CA">
        <w:t xml:space="preserve">in </w:t>
      </w:r>
      <w:r w:rsidR="00B874E9">
        <w:t xml:space="preserve">their “synodal way” </w:t>
      </w:r>
      <w:r w:rsidR="00B874E9">
        <w:rPr>
          <w:rFonts w:eastAsia="Times New Roman"/>
        </w:rPr>
        <w:t>(</w:t>
      </w:r>
      <w:proofErr w:type="spellStart"/>
      <w:r w:rsidR="00B874E9">
        <w:rPr>
          <w:rFonts w:eastAsia="Times New Roman"/>
          <w:i/>
          <w:iCs/>
        </w:rPr>
        <w:t>Synodale</w:t>
      </w:r>
      <w:proofErr w:type="spellEnd"/>
      <w:r w:rsidR="00B874E9" w:rsidRPr="000B5764">
        <w:rPr>
          <w:rFonts w:eastAsia="Times New Roman"/>
          <w:i/>
          <w:iCs/>
        </w:rPr>
        <w:t xml:space="preserve"> Weg</w:t>
      </w:r>
      <w:r w:rsidR="00B874E9">
        <w:rPr>
          <w:rFonts w:eastAsia="Times New Roman"/>
          <w:iCs/>
        </w:rPr>
        <w:t xml:space="preserve">) </w:t>
      </w:r>
      <w:r w:rsidR="007D30CA">
        <w:rPr>
          <w:rFonts w:eastAsia="Times New Roman"/>
          <w:iCs/>
        </w:rPr>
        <w:t xml:space="preserve">on </w:t>
      </w:r>
      <w:r w:rsidR="00B874E9">
        <w:rPr>
          <w:rFonts w:eastAsia="Times New Roman"/>
        </w:rPr>
        <w:t xml:space="preserve">1 </w:t>
      </w:r>
      <w:r w:rsidR="00B874E9" w:rsidRPr="000B5764">
        <w:rPr>
          <w:rFonts w:eastAsia="Times New Roman"/>
        </w:rPr>
        <w:t>September 2019</w:t>
      </w:r>
      <w:r w:rsidR="00B874E9">
        <w:rPr>
          <w:rFonts w:eastAsia="Times New Roman"/>
          <w:iCs/>
        </w:rPr>
        <w:t xml:space="preserve">. Their process has been heavily criticized for promoting progressive positions: </w:t>
      </w:r>
      <w:r w:rsidR="00AC75BD" w:rsidRPr="000B5764">
        <w:rPr>
          <w:rFonts w:eastAsia="Times New Roman"/>
        </w:rPr>
        <w:t xml:space="preserve">intercommunion </w:t>
      </w:r>
      <w:r w:rsidR="00AC75BD">
        <w:rPr>
          <w:rFonts w:eastAsia="Times New Roman"/>
        </w:rPr>
        <w:t xml:space="preserve">with </w:t>
      </w:r>
      <w:r w:rsidR="00AC75BD" w:rsidRPr="000B5764">
        <w:rPr>
          <w:rFonts w:eastAsia="Times New Roman"/>
        </w:rPr>
        <w:t>Protestants</w:t>
      </w:r>
      <w:r w:rsidR="00AC75BD">
        <w:rPr>
          <w:rFonts w:eastAsia="Times New Roman"/>
          <w:iCs/>
        </w:rPr>
        <w:t xml:space="preserve">, </w:t>
      </w:r>
      <w:r w:rsidR="00AC75BD">
        <w:rPr>
          <w:rFonts w:eastAsia="Times New Roman"/>
        </w:rPr>
        <w:t>the elimination of priestly celibacy, the ordination of women deacons</w:t>
      </w:r>
      <w:r w:rsidR="003D6B75">
        <w:rPr>
          <w:rFonts w:eastAsia="Times New Roman"/>
        </w:rPr>
        <w:t xml:space="preserve"> and priests</w:t>
      </w:r>
      <w:r w:rsidR="00AC75BD">
        <w:rPr>
          <w:rFonts w:eastAsia="Times New Roman"/>
        </w:rPr>
        <w:t xml:space="preserve">, </w:t>
      </w:r>
      <w:r w:rsidR="00AC75BD">
        <w:rPr>
          <w:rFonts w:eastAsia="Times New Roman"/>
          <w:iCs/>
        </w:rPr>
        <w:t xml:space="preserve">and </w:t>
      </w:r>
      <w:r w:rsidR="00B874E9">
        <w:rPr>
          <w:rFonts w:eastAsia="Times New Roman"/>
          <w:iCs/>
        </w:rPr>
        <w:t xml:space="preserve">the </w:t>
      </w:r>
      <w:r w:rsidR="00B874E9">
        <w:rPr>
          <w:rFonts w:eastAsia="Times New Roman"/>
        </w:rPr>
        <w:t>blessing of homosexual un</w:t>
      </w:r>
      <w:r w:rsidR="00AC75BD">
        <w:rPr>
          <w:rFonts w:eastAsia="Times New Roman"/>
        </w:rPr>
        <w:t>ions</w:t>
      </w:r>
      <w:r w:rsidR="00B874E9">
        <w:rPr>
          <w:rFonts w:eastAsia="Times New Roman"/>
        </w:rPr>
        <w:t xml:space="preserve">. On the other hand, conservatives will </w:t>
      </w:r>
      <w:r w:rsidR="00AC75BD">
        <w:rPr>
          <w:rFonts w:eastAsia="Times New Roman"/>
        </w:rPr>
        <w:t xml:space="preserve">also </w:t>
      </w:r>
      <w:r w:rsidR="00B874E9">
        <w:rPr>
          <w:rFonts w:eastAsia="Times New Roman"/>
        </w:rPr>
        <w:t>push their agendas. Faggioli complains that “</w:t>
      </w:r>
      <w:r w:rsidR="00B874E9" w:rsidRPr="003C2C80">
        <w:rPr>
          <w:rFonts w:eastAsia="Times New Roman"/>
        </w:rPr>
        <w:t xml:space="preserve">donors and pressure groups </w:t>
      </w:r>
      <w:r w:rsidR="00B874E9">
        <w:rPr>
          <w:rFonts w:eastAsia="Times New Roman"/>
        </w:rPr>
        <w:t>. . . now control</w:t>
      </w:r>
      <w:r w:rsidR="00B874E9" w:rsidRPr="003C2C80">
        <w:rPr>
          <w:rFonts w:eastAsia="Times New Roman"/>
        </w:rPr>
        <w:t xml:space="preserve"> </w:t>
      </w:r>
      <w:r w:rsidR="00B874E9">
        <w:rPr>
          <w:rFonts w:eastAsia="Times New Roman"/>
        </w:rPr>
        <w:t xml:space="preserve">. . . </w:t>
      </w:r>
      <w:r w:rsidR="00B874E9" w:rsidRPr="003C2C80">
        <w:rPr>
          <w:rFonts w:eastAsia="Times New Roman"/>
        </w:rPr>
        <w:t>much of the conversation in ecclesial spac</w:t>
      </w:r>
      <w:r w:rsidR="00AC75BD">
        <w:rPr>
          <w:rFonts w:eastAsia="Times New Roman"/>
        </w:rPr>
        <w:t>es.</w:t>
      </w:r>
      <w:r w:rsidR="00B874E9">
        <w:rPr>
          <w:rFonts w:eastAsia="Times New Roman"/>
        </w:rPr>
        <w:t xml:space="preserve">” </w:t>
      </w:r>
      <w:r w:rsidR="00AC75BD">
        <w:rPr>
          <w:rFonts w:eastAsia="Times New Roman"/>
        </w:rPr>
        <w:t xml:space="preserve">He also </w:t>
      </w:r>
      <w:r w:rsidR="00B874E9">
        <w:rPr>
          <w:rFonts w:eastAsia="Times New Roman"/>
        </w:rPr>
        <w:t>points to “</w:t>
      </w:r>
      <w:r w:rsidR="00B874E9" w:rsidRPr="003C2C80">
        <w:rPr>
          <w:rFonts w:eastAsia="Times New Roman"/>
        </w:rPr>
        <w:t>militant neo-Catholic media</w:t>
      </w:r>
      <w:r w:rsidR="003D6B75">
        <w:rPr>
          <w:rFonts w:eastAsia="Times New Roman"/>
        </w:rPr>
        <w:t>,</w:t>
      </w:r>
      <w:r w:rsidR="00B874E9" w:rsidRPr="003C2C80">
        <w:rPr>
          <w:rFonts w:eastAsia="Times New Roman"/>
        </w:rPr>
        <w:t xml:space="preserve"> cyber-militias</w:t>
      </w:r>
      <w:r w:rsidR="00C90E0A">
        <w:rPr>
          <w:rFonts w:eastAsia="Times New Roman"/>
        </w:rPr>
        <w:t xml:space="preserve"> . . . </w:t>
      </w:r>
      <w:r w:rsidR="00B874E9" w:rsidRPr="003C2C80">
        <w:rPr>
          <w:rFonts w:eastAsia="Times New Roman"/>
        </w:rPr>
        <w:t xml:space="preserve">Catholicism simply has no experience of running synodal events at the national and global levels in an information ecosystem that is largely shaped by </w:t>
      </w:r>
      <w:r w:rsidR="00AC75BD">
        <w:rPr>
          <w:rFonts w:eastAsia="Times New Roman"/>
        </w:rPr>
        <w:t xml:space="preserve">. . . </w:t>
      </w:r>
      <w:r w:rsidR="00B874E9" w:rsidRPr="003C2C80">
        <w:rPr>
          <w:rFonts w:eastAsia="Times New Roman"/>
        </w:rPr>
        <w:t>social media.</w:t>
      </w:r>
      <w:r w:rsidR="00B874E9">
        <w:rPr>
          <w:rFonts w:eastAsia="Times New Roman"/>
        </w:rPr>
        <w:t>”</w:t>
      </w:r>
      <w:r w:rsidR="00B874E9">
        <w:rPr>
          <w:rStyle w:val="FootnoteReference"/>
          <w:rFonts w:eastAsia="Times New Roman"/>
        </w:rPr>
        <w:footnoteReference w:id="25"/>
      </w:r>
    </w:p>
    <w:p w14:paraId="78926D7D" w14:textId="7E8C03D9" w:rsidR="00291A13" w:rsidRDefault="00291A13">
      <w:r>
        <w:lastRenderedPageBreak/>
        <w:tab/>
        <w:t>Despite the dangers, Pope Francis clearly believes the effort will be worth it. As he has said, “</w:t>
      </w:r>
      <w:r w:rsidRPr="00900FC7">
        <w:rPr>
          <w:rFonts w:eastAsia="Times New Roman"/>
          <w:szCs w:val="24"/>
        </w:rPr>
        <w:t xml:space="preserve">the Church is nothing other than the </w:t>
      </w:r>
      <w:r w:rsidR="00AC75BD">
        <w:rPr>
          <w:rFonts w:eastAsia="Times New Roman"/>
          <w:szCs w:val="24"/>
        </w:rPr>
        <w:t>‘journeying together’</w:t>
      </w:r>
      <w:r w:rsidRPr="00900FC7">
        <w:rPr>
          <w:rFonts w:eastAsia="Times New Roman"/>
          <w:szCs w:val="24"/>
        </w:rPr>
        <w:t xml:space="preserve"> of God’s flock along the paths of history towards the encounter with Christ the Lord</w:t>
      </w:r>
      <w:r>
        <w:rPr>
          <w:rFonts w:eastAsia="Times New Roman"/>
          <w:szCs w:val="24"/>
        </w:rPr>
        <w:t xml:space="preserve"> . . .”</w:t>
      </w:r>
      <w:r>
        <w:rPr>
          <w:rStyle w:val="FootnoteReference"/>
          <w:rFonts w:eastAsia="Times New Roman"/>
          <w:szCs w:val="24"/>
        </w:rPr>
        <w:footnoteReference w:id="26"/>
      </w:r>
      <w:r>
        <w:rPr>
          <w:rFonts w:eastAsia="Times New Roman"/>
          <w:szCs w:val="24"/>
        </w:rPr>
        <w:t xml:space="preserve"> </w:t>
      </w:r>
      <w:r w:rsidR="003D6B75">
        <w:rPr>
          <w:rFonts w:eastAsia="Times New Roman"/>
          <w:szCs w:val="24"/>
        </w:rPr>
        <w:t>Indeed</w:t>
      </w:r>
      <w:r>
        <w:rPr>
          <w:rFonts w:eastAsia="Times New Roman"/>
          <w:szCs w:val="24"/>
        </w:rPr>
        <w:t>, “</w:t>
      </w:r>
      <w:r w:rsidRPr="00B92C61">
        <w:t>the greatest achievement of Francis</w:t>
      </w:r>
      <w:r>
        <w:t>’</w:t>
      </w:r>
      <w:r w:rsidRPr="00B92C61">
        <w:t xml:space="preserve"> papacy may be his creation of a more synodal Catholic church, where synods serve as a platform for open and energetic debate.</w:t>
      </w:r>
      <w:r>
        <w:t>”</w:t>
      </w:r>
      <w:r>
        <w:rPr>
          <w:rStyle w:val="FootnoteReference"/>
        </w:rPr>
        <w:footnoteReference w:id="27"/>
      </w:r>
    </w:p>
    <w:p w14:paraId="247F5943" w14:textId="77777777" w:rsidR="00291A13" w:rsidRDefault="00291A13" w:rsidP="00291A13"/>
    <w:p w14:paraId="449014C4" w14:textId="77777777" w:rsidR="00AC75BD" w:rsidRDefault="00AC75BD" w:rsidP="00AC75BD">
      <w:pPr>
        <w:jc w:val="center"/>
      </w:pPr>
      <w:r w:rsidRPr="00AC75BD">
        <w:rPr>
          <w:rFonts w:ascii="Segoe UI Symbol" w:hAnsi="Segoe UI Symbol" w:cs="Segoe UI Symbol"/>
        </w:rPr>
        <w:t>✠</w:t>
      </w:r>
    </w:p>
    <w:p w14:paraId="66796A3C" w14:textId="77777777" w:rsidR="00291A13" w:rsidRDefault="00291A13" w:rsidP="00291A13"/>
    <w:p w14:paraId="5AED6121" w14:textId="77777777" w:rsidR="00291A13" w:rsidRDefault="00291A13" w:rsidP="00291A13">
      <w:r>
        <w:tab/>
        <w:t>The Chur</w:t>
      </w:r>
      <w:r w:rsidR="00AC75BD">
        <w:t>ch is always in need of renewal.</w:t>
      </w:r>
      <w:r>
        <w:t xml:space="preserve"> </w:t>
      </w:r>
      <w:r w:rsidR="00AC75BD">
        <w:t xml:space="preserve">As </w:t>
      </w:r>
      <w:r>
        <w:t>these 10 instances of renewal in Church history demonstrate, it has been willing to engage in it.</w:t>
      </w:r>
    </w:p>
    <w:p w14:paraId="5FB406F4" w14:textId="3CC123D1" w:rsidR="00291A13" w:rsidRDefault="00291A13" w:rsidP="00291A13">
      <w:r>
        <w:tab/>
      </w:r>
      <w:proofErr w:type="spellStart"/>
      <w:r w:rsidR="00AC75BD">
        <w:t>G.K</w:t>
      </w:r>
      <w:proofErr w:type="spellEnd"/>
      <w:r w:rsidR="00AC75BD">
        <w:t>. Chesterton said</w:t>
      </w:r>
      <w:r w:rsidRPr="0016766C">
        <w:t xml:space="preserve"> somewhere that the Church reels through the cen</w:t>
      </w:r>
      <w:r w:rsidR="00AC75BD">
        <w:t>turies.</w:t>
      </w:r>
      <w:r w:rsidRPr="0016766C">
        <w:t xml:space="preserve"> </w:t>
      </w:r>
      <w:r w:rsidR="00AC75BD">
        <w:t xml:space="preserve">It is </w:t>
      </w:r>
      <w:r w:rsidRPr="0016766C">
        <w:t xml:space="preserve">like a </w:t>
      </w:r>
      <w:r>
        <w:t>punch-drunk boxer</w:t>
      </w:r>
      <w:r w:rsidR="00AC75BD">
        <w:t>,</w:t>
      </w:r>
      <w:r w:rsidRPr="0016766C">
        <w:t xml:space="preserve"> </w:t>
      </w:r>
      <w:r>
        <w:t xml:space="preserve">dizzied </w:t>
      </w:r>
      <w:r w:rsidRPr="0016766C">
        <w:t xml:space="preserve">by </w:t>
      </w:r>
      <w:r w:rsidR="0092178E">
        <w:t xml:space="preserve">historical </w:t>
      </w:r>
      <w:r w:rsidRPr="0016766C">
        <w:t>developments</w:t>
      </w:r>
      <w:r w:rsidR="00AC75BD">
        <w:t>.</w:t>
      </w:r>
      <w:r w:rsidRPr="0016766C">
        <w:t xml:space="preserve"> </w:t>
      </w:r>
      <w:r w:rsidR="00AC75BD" w:rsidRPr="0016766C">
        <w:t xml:space="preserve">Yet </w:t>
      </w:r>
      <w:r w:rsidRPr="0016766C">
        <w:t>it always manages somehow to keep its feet</w:t>
      </w:r>
      <w:r w:rsidR="006E6E59">
        <w:t xml:space="preserve">: for as </w:t>
      </w:r>
      <w:r w:rsidRPr="0016766C">
        <w:t xml:space="preserve">Jesus </w:t>
      </w:r>
      <w:r>
        <w:t xml:space="preserve">said </w:t>
      </w:r>
      <w:r w:rsidR="006E6E59">
        <w:t xml:space="preserve">to </w:t>
      </w:r>
      <w:r w:rsidR="00BF7F89">
        <w:t>Simon</w:t>
      </w:r>
      <w:r w:rsidR="003D6B75">
        <w:t>, the leader of the twelve apostles</w:t>
      </w:r>
      <w:r w:rsidR="00BF7F89">
        <w:t xml:space="preserve"> (</w:t>
      </w:r>
      <w:r>
        <w:t>Matt 16:18</w:t>
      </w:r>
      <w:r w:rsidR="00BF7F89">
        <w:t>)</w:t>
      </w:r>
      <w:r>
        <w:t>,</w:t>
      </w:r>
      <w:r w:rsidRPr="0016766C">
        <w:t xml:space="preserve"> “And I tell you, you are Peter [</w:t>
      </w:r>
      <w:proofErr w:type="spellStart"/>
      <w:r w:rsidRPr="0016766C">
        <w:rPr>
          <w:i/>
        </w:rPr>
        <w:t>petros</w:t>
      </w:r>
      <w:proofErr w:type="spellEnd"/>
      <w:r w:rsidRPr="0016766C">
        <w:t xml:space="preserve">, </w:t>
      </w:r>
      <w:r w:rsidR="003D6B75">
        <w:t xml:space="preserve">from Greek </w:t>
      </w:r>
      <w:proofErr w:type="spellStart"/>
      <w:r w:rsidR="003D6B75" w:rsidRPr="003D6B75">
        <w:rPr>
          <w:i/>
          <w:iCs/>
        </w:rPr>
        <w:t>petra</w:t>
      </w:r>
      <w:proofErr w:type="spellEnd"/>
      <w:r w:rsidR="003D6B75">
        <w:t xml:space="preserve">, </w:t>
      </w:r>
      <w:r w:rsidRPr="0016766C">
        <w:t>rock], and on this rock I will build my church, and the gates of Hades will not prevail against it.”</w:t>
      </w:r>
    </w:p>
    <w:p w14:paraId="187BA1EC" w14:textId="77777777" w:rsidR="00291A13" w:rsidRPr="00291A13" w:rsidRDefault="00291A13" w:rsidP="00291A13">
      <w:r w:rsidRPr="00291A13">
        <w:br w:type="page"/>
      </w:r>
    </w:p>
    <w:p w14:paraId="59FFA80F" w14:textId="77777777" w:rsidR="00FA696A" w:rsidRPr="00FA696A" w:rsidRDefault="00FA696A" w:rsidP="00FA696A">
      <w:pPr>
        <w:jc w:val="center"/>
      </w:pPr>
      <w:r w:rsidRPr="00FA696A">
        <w:lastRenderedPageBreak/>
        <w:t>APPENDIX: CHARISMS OF THE HOLY SPIRIT</w:t>
      </w:r>
    </w:p>
    <w:p w14:paraId="3FDF32AC" w14:textId="77777777" w:rsidR="00FA696A" w:rsidRPr="00FA696A" w:rsidRDefault="00FA696A" w:rsidP="00FA696A"/>
    <w:p w14:paraId="70A7C78C" w14:textId="77777777" w:rsidR="00FA696A" w:rsidRPr="00FA696A" w:rsidRDefault="00FA696A" w:rsidP="00FA696A"/>
    <w:tbl>
      <w:tblPr>
        <w:tblStyle w:val="TableGrid"/>
        <w:tblW w:w="0" w:type="auto"/>
        <w:tblLayout w:type="fixed"/>
        <w:tblCellMar>
          <w:left w:w="115" w:type="dxa"/>
          <w:right w:w="115" w:type="dxa"/>
        </w:tblCellMar>
        <w:tblLook w:val="04A0" w:firstRow="1" w:lastRow="0" w:firstColumn="1" w:lastColumn="0" w:noHBand="0" w:noVBand="1"/>
      </w:tblPr>
      <w:tblGrid>
        <w:gridCol w:w="925"/>
        <w:gridCol w:w="4590"/>
        <w:gridCol w:w="2790"/>
        <w:gridCol w:w="1271"/>
      </w:tblGrid>
      <w:tr w:rsidR="00FA696A" w:rsidRPr="00FA696A" w14:paraId="737C4666" w14:textId="77777777" w:rsidTr="006B790C">
        <w:tc>
          <w:tcPr>
            <w:tcW w:w="925" w:type="dxa"/>
          </w:tcPr>
          <w:p w14:paraId="6F9F489B" w14:textId="77777777" w:rsidR="00FA696A" w:rsidRPr="00874715" w:rsidRDefault="00FA696A" w:rsidP="00874715">
            <w:pPr>
              <w:jc w:val="left"/>
              <w:rPr>
                <w:rFonts w:ascii="Times New Roman" w:hAnsi="Times New Roman"/>
                <w:sz w:val="24"/>
              </w:rPr>
            </w:pPr>
          </w:p>
        </w:tc>
        <w:tc>
          <w:tcPr>
            <w:tcW w:w="4590" w:type="dxa"/>
          </w:tcPr>
          <w:p w14:paraId="4CB16129" w14:textId="77777777" w:rsidR="00FA696A" w:rsidRPr="00FA696A" w:rsidRDefault="00874715" w:rsidP="00FA696A">
            <w:pPr>
              <w:rPr>
                <w:rFonts w:ascii="Times New Roman" w:hAnsi="Times New Roman"/>
                <w:i/>
                <w:sz w:val="24"/>
              </w:rPr>
            </w:pPr>
            <w:r>
              <w:rPr>
                <w:rFonts w:ascii="Times New Roman" w:hAnsi="Times New Roman"/>
                <w:i/>
                <w:sz w:val="24"/>
              </w:rPr>
              <w:t>text</w:t>
            </w:r>
          </w:p>
        </w:tc>
        <w:tc>
          <w:tcPr>
            <w:tcW w:w="2790" w:type="dxa"/>
          </w:tcPr>
          <w:p w14:paraId="4BE94FAA" w14:textId="77777777" w:rsidR="00FA696A" w:rsidRPr="00FA696A" w:rsidRDefault="00FA696A" w:rsidP="00FA696A">
            <w:pPr>
              <w:tabs>
                <w:tab w:val="left" w:pos="1145"/>
              </w:tabs>
              <w:rPr>
                <w:rFonts w:ascii="Times New Roman" w:hAnsi="Times New Roman"/>
                <w:i/>
                <w:iCs/>
                <w:sz w:val="24"/>
              </w:rPr>
            </w:pPr>
            <w:r w:rsidRPr="00FA696A">
              <w:rPr>
                <w:rFonts w:ascii="Times New Roman" w:hAnsi="Times New Roman"/>
                <w:i/>
                <w:iCs/>
                <w:sz w:val="24"/>
              </w:rPr>
              <w:t>gifts listed</w:t>
            </w:r>
          </w:p>
        </w:tc>
        <w:tc>
          <w:tcPr>
            <w:tcW w:w="1271" w:type="dxa"/>
          </w:tcPr>
          <w:p w14:paraId="50A20A91" w14:textId="77777777" w:rsidR="00FA696A" w:rsidRPr="00FA696A" w:rsidRDefault="00FA696A" w:rsidP="00FA696A">
            <w:pPr>
              <w:jc w:val="left"/>
              <w:rPr>
                <w:rFonts w:ascii="Times New Roman" w:hAnsi="Times New Roman"/>
                <w:i/>
                <w:sz w:val="24"/>
              </w:rPr>
            </w:pPr>
            <w:r w:rsidRPr="00FA696A">
              <w:rPr>
                <w:rFonts w:ascii="Times New Roman" w:hAnsi="Times New Roman"/>
                <w:i/>
                <w:sz w:val="24"/>
              </w:rPr>
              <w:t>type</w:t>
            </w:r>
          </w:p>
        </w:tc>
      </w:tr>
      <w:tr w:rsidR="00FB3A01" w:rsidRPr="00FB3A01" w14:paraId="3893DA25" w14:textId="77777777" w:rsidTr="006B790C">
        <w:tc>
          <w:tcPr>
            <w:tcW w:w="925" w:type="dxa"/>
          </w:tcPr>
          <w:p w14:paraId="687AF220" w14:textId="75A082A7" w:rsidR="00FB3A01" w:rsidRPr="00FB3A01" w:rsidRDefault="00FB3A01" w:rsidP="00874715">
            <w:pPr>
              <w:jc w:val="left"/>
              <w:rPr>
                <w:rFonts w:ascii="Times New Roman" w:hAnsi="Times New Roman"/>
                <w:sz w:val="24"/>
              </w:rPr>
            </w:pPr>
            <w:r w:rsidRPr="00FB3A01">
              <w:rPr>
                <w:rFonts w:ascii="Times New Roman" w:hAnsi="Times New Roman"/>
                <w:sz w:val="24"/>
              </w:rPr>
              <w:t>Acts</w:t>
            </w:r>
            <w:r>
              <w:rPr>
                <w:rFonts w:ascii="Times New Roman" w:hAnsi="Times New Roman"/>
                <w:sz w:val="24"/>
              </w:rPr>
              <w:t xml:space="preserve"> 2:1-11</w:t>
            </w:r>
          </w:p>
        </w:tc>
        <w:tc>
          <w:tcPr>
            <w:tcW w:w="4590" w:type="dxa"/>
          </w:tcPr>
          <w:p w14:paraId="4FA798C1" w14:textId="0D03737F" w:rsidR="00FB3A01" w:rsidRPr="00FB3A01" w:rsidRDefault="00FB3A01" w:rsidP="00FA696A">
            <w:pPr>
              <w:rPr>
                <w:rFonts w:ascii="Times New Roman" w:hAnsi="Times New Roman"/>
                <w:sz w:val="24"/>
              </w:rPr>
            </w:pPr>
            <w:r w:rsidRPr="00FB3A01">
              <w:rPr>
                <w:rFonts w:ascii="Times New Roman" w:hAnsi="Times New Roman"/>
                <w:sz w:val="24"/>
              </w:rPr>
              <w:t>2:4, “</w:t>
            </w:r>
            <w:r w:rsidRPr="00FB3A01">
              <w:rPr>
                <w:rFonts w:ascii="Times New Roman" w:eastAsiaTheme="minorHAnsi" w:hAnsi="Times New Roman" w:cs="Calibri"/>
                <w:sz w:val="24"/>
                <w:szCs w:val="24"/>
              </w:rPr>
              <w:t>All of them were filled with the Holy Spirit and began to speak in other languages, as the Spirit gave them ability.</w:t>
            </w:r>
          </w:p>
        </w:tc>
        <w:tc>
          <w:tcPr>
            <w:tcW w:w="2790" w:type="dxa"/>
          </w:tcPr>
          <w:p w14:paraId="6B9C09DD" w14:textId="77777777" w:rsidR="00FB3A01" w:rsidRPr="00FB3A01" w:rsidRDefault="00FB3A01" w:rsidP="00FA696A">
            <w:pPr>
              <w:tabs>
                <w:tab w:val="left" w:pos="1145"/>
              </w:tabs>
              <w:rPr>
                <w:rFonts w:ascii="Times New Roman" w:hAnsi="Times New Roman"/>
                <w:sz w:val="24"/>
              </w:rPr>
            </w:pPr>
          </w:p>
        </w:tc>
        <w:tc>
          <w:tcPr>
            <w:tcW w:w="1271" w:type="dxa"/>
          </w:tcPr>
          <w:p w14:paraId="5C3356C0" w14:textId="77777777" w:rsidR="00FB3A01" w:rsidRPr="00FB3A01" w:rsidRDefault="00FB3A01" w:rsidP="00FA696A">
            <w:pPr>
              <w:jc w:val="left"/>
              <w:rPr>
                <w:rFonts w:ascii="Times New Roman" w:hAnsi="Times New Roman"/>
                <w:sz w:val="24"/>
              </w:rPr>
            </w:pPr>
          </w:p>
        </w:tc>
      </w:tr>
      <w:tr w:rsidR="00FA696A" w:rsidRPr="00FA696A" w14:paraId="0B53AD30" w14:textId="77777777" w:rsidTr="006B790C">
        <w:tc>
          <w:tcPr>
            <w:tcW w:w="925" w:type="dxa"/>
          </w:tcPr>
          <w:p w14:paraId="01A59C36" w14:textId="77777777" w:rsidR="00FA696A" w:rsidRPr="00FA696A" w:rsidRDefault="00FA696A" w:rsidP="00874715">
            <w:pPr>
              <w:jc w:val="left"/>
              <w:rPr>
                <w:rFonts w:ascii="Times New Roman" w:hAnsi="Times New Roman"/>
                <w:sz w:val="24"/>
              </w:rPr>
            </w:pPr>
            <w:r w:rsidRPr="00FA696A">
              <w:rPr>
                <w:rFonts w:ascii="Times New Roman" w:hAnsi="Times New Roman"/>
                <w:sz w:val="24"/>
              </w:rPr>
              <w:t>Rom 12:6-8</w:t>
            </w:r>
          </w:p>
        </w:tc>
        <w:tc>
          <w:tcPr>
            <w:tcW w:w="4590" w:type="dxa"/>
          </w:tcPr>
          <w:p w14:paraId="49667F7C" w14:textId="77777777" w:rsidR="00FA696A" w:rsidRPr="00FA696A" w:rsidRDefault="00FA696A" w:rsidP="00FA696A">
            <w:pPr>
              <w:rPr>
                <w:rFonts w:ascii="Times New Roman" w:hAnsi="Times New Roman"/>
                <w:sz w:val="24"/>
              </w:rPr>
            </w:pPr>
            <w:r w:rsidRPr="00FA696A">
              <w:rPr>
                <w:rFonts w:ascii="Times New Roman" w:hAnsi="Times New Roman"/>
                <w:sz w:val="24"/>
              </w:rPr>
              <w:t xml:space="preserve">“We have gifts that differ according to the grace given to us: prophecy, in proportion to faith; </w:t>
            </w:r>
            <w:r w:rsidRPr="00FA696A">
              <w:rPr>
                <w:rFonts w:ascii="Times New Roman" w:hAnsi="Times New Roman"/>
                <w:color w:val="000000"/>
                <w:sz w:val="24"/>
                <w:vertAlign w:val="superscript"/>
              </w:rPr>
              <w:t>7</w:t>
            </w:r>
            <w:r w:rsidRPr="00FA696A">
              <w:rPr>
                <w:rFonts w:ascii="Times New Roman" w:hAnsi="Times New Roman"/>
                <w:sz w:val="24"/>
              </w:rPr>
              <w:t xml:space="preserve"> ministry, in ministering; the teacher, in teaching; </w:t>
            </w:r>
            <w:r w:rsidRPr="00FA696A">
              <w:rPr>
                <w:rFonts w:ascii="Times New Roman" w:hAnsi="Times New Roman"/>
                <w:color w:val="000000"/>
                <w:sz w:val="24"/>
                <w:vertAlign w:val="superscript"/>
              </w:rPr>
              <w:t>8</w:t>
            </w:r>
            <w:r w:rsidRPr="00FA696A">
              <w:rPr>
                <w:rFonts w:ascii="Times New Roman" w:hAnsi="Times New Roman"/>
                <w:sz w:val="24"/>
              </w:rPr>
              <w:t xml:space="preserve"> the exhorter, in exhortation; the giver, in generosity; the leader, in diligence; the compassionate, in cheerfulness.”</w:t>
            </w:r>
          </w:p>
        </w:tc>
        <w:tc>
          <w:tcPr>
            <w:tcW w:w="2790" w:type="dxa"/>
          </w:tcPr>
          <w:p w14:paraId="7C3596E7"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prophecy</w:t>
            </w:r>
            <w:r w:rsidRPr="00FA696A">
              <w:rPr>
                <w:rFonts w:ascii="Times New Roman" w:hAnsi="Times New Roman"/>
                <w:sz w:val="24"/>
              </w:rPr>
              <w:tab/>
              <w:t>exhorter</w:t>
            </w:r>
          </w:p>
          <w:p w14:paraId="2EEB25F0"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ministry</w:t>
            </w:r>
            <w:r w:rsidRPr="00FA696A">
              <w:rPr>
                <w:rFonts w:ascii="Times New Roman" w:hAnsi="Times New Roman"/>
                <w:sz w:val="24"/>
              </w:rPr>
              <w:tab/>
              <w:t>giver</w:t>
            </w:r>
          </w:p>
          <w:p w14:paraId="0E1B3225"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teacher</w:t>
            </w:r>
            <w:r w:rsidRPr="00FA696A">
              <w:rPr>
                <w:rFonts w:ascii="Times New Roman" w:hAnsi="Times New Roman"/>
                <w:sz w:val="24"/>
              </w:rPr>
              <w:tab/>
              <w:t>leader</w:t>
            </w:r>
          </w:p>
          <w:p w14:paraId="445F73A2"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the compassionate</w:t>
            </w:r>
          </w:p>
        </w:tc>
        <w:tc>
          <w:tcPr>
            <w:tcW w:w="1271" w:type="dxa"/>
          </w:tcPr>
          <w:p w14:paraId="1CE3DE8D" w14:textId="77777777" w:rsidR="006B790C" w:rsidRDefault="006B790C" w:rsidP="00FA696A">
            <w:pPr>
              <w:jc w:val="left"/>
              <w:rPr>
                <w:rFonts w:ascii="Times New Roman" w:hAnsi="Times New Roman"/>
                <w:sz w:val="24"/>
              </w:rPr>
            </w:pPr>
            <w:r>
              <w:rPr>
                <w:rFonts w:ascii="Times New Roman" w:hAnsi="Times New Roman"/>
                <w:sz w:val="24"/>
              </w:rPr>
              <w:t>functions and</w:t>
            </w:r>
          </w:p>
          <w:p w14:paraId="6CDD92BF" w14:textId="77777777" w:rsidR="00FA696A" w:rsidRPr="00FA696A" w:rsidRDefault="00FA696A" w:rsidP="00FA696A">
            <w:pPr>
              <w:jc w:val="left"/>
              <w:rPr>
                <w:rFonts w:ascii="Times New Roman" w:hAnsi="Times New Roman"/>
                <w:sz w:val="24"/>
              </w:rPr>
            </w:pPr>
            <w:r w:rsidRPr="00FA696A">
              <w:rPr>
                <w:rFonts w:ascii="Times New Roman" w:hAnsi="Times New Roman"/>
                <w:sz w:val="24"/>
              </w:rPr>
              <w:t>offices</w:t>
            </w:r>
          </w:p>
        </w:tc>
      </w:tr>
      <w:tr w:rsidR="00FA696A" w:rsidRPr="00FA696A" w14:paraId="1252CDB0" w14:textId="77777777" w:rsidTr="006B790C">
        <w:tc>
          <w:tcPr>
            <w:tcW w:w="925" w:type="dxa"/>
          </w:tcPr>
          <w:p w14:paraId="2427D166" w14:textId="77777777" w:rsidR="00FA696A" w:rsidRPr="00FA696A" w:rsidRDefault="00FA696A" w:rsidP="00874715">
            <w:pPr>
              <w:jc w:val="left"/>
              <w:rPr>
                <w:rFonts w:ascii="Times New Roman" w:hAnsi="Times New Roman"/>
                <w:sz w:val="24"/>
              </w:rPr>
            </w:pPr>
            <w:r w:rsidRPr="00FA696A">
              <w:rPr>
                <w:rFonts w:ascii="Times New Roman" w:hAnsi="Times New Roman"/>
                <w:sz w:val="24"/>
              </w:rPr>
              <w:t>1 Cor 12:8-10</w:t>
            </w:r>
          </w:p>
        </w:tc>
        <w:tc>
          <w:tcPr>
            <w:tcW w:w="4590" w:type="dxa"/>
          </w:tcPr>
          <w:p w14:paraId="2698EA0F" w14:textId="77777777" w:rsidR="00FA696A" w:rsidRPr="00FA696A" w:rsidRDefault="00FA696A" w:rsidP="00FA696A">
            <w:pPr>
              <w:rPr>
                <w:rFonts w:ascii="Times New Roman" w:hAnsi="Times New Roman"/>
                <w:sz w:val="24"/>
              </w:rPr>
            </w:pPr>
            <w:r w:rsidRPr="00FA696A">
              <w:rPr>
                <w:rFonts w:ascii="Times New Roman" w:hAnsi="Times New Roman"/>
                <w:sz w:val="24"/>
              </w:rPr>
              <w:t xml:space="preserve">“To one is given through the Spirit the utterance of wisdom, and to another the utterance of knowledge according to the same Spirit, </w:t>
            </w:r>
            <w:r w:rsidRPr="00FA696A">
              <w:rPr>
                <w:rFonts w:ascii="Times New Roman" w:hAnsi="Times New Roman"/>
                <w:color w:val="000000"/>
                <w:sz w:val="24"/>
                <w:vertAlign w:val="superscript"/>
              </w:rPr>
              <w:t>9</w:t>
            </w:r>
            <w:r w:rsidRPr="00FA696A">
              <w:rPr>
                <w:rFonts w:ascii="Times New Roman" w:hAnsi="Times New Roman"/>
                <w:sz w:val="24"/>
              </w:rPr>
              <w:t xml:space="preserve"> to another faith by the same Spirit, to another gifts of healing by the one Spirit, </w:t>
            </w:r>
            <w:r w:rsidRPr="00FA696A">
              <w:rPr>
                <w:rFonts w:ascii="Times New Roman" w:hAnsi="Times New Roman"/>
                <w:color w:val="000000"/>
                <w:sz w:val="24"/>
                <w:vertAlign w:val="superscript"/>
              </w:rPr>
              <w:t>10</w:t>
            </w:r>
            <w:r w:rsidRPr="00FA696A">
              <w:rPr>
                <w:rFonts w:ascii="Times New Roman" w:hAnsi="Times New Roman"/>
                <w:sz w:val="24"/>
              </w:rPr>
              <w:t xml:space="preserve"> to another the working of miracles, to another prophecy, to another the discernment of spirits, to another various kinds of tongues, to another the interpretation of tongues.”</w:t>
            </w:r>
          </w:p>
        </w:tc>
        <w:tc>
          <w:tcPr>
            <w:tcW w:w="2790" w:type="dxa"/>
          </w:tcPr>
          <w:p w14:paraId="5357F72C" w14:textId="77777777" w:rsidR="00FA696A" w:rsidRPr="00FA696A" w:rsidRDefault="00FA696A" w:rsidP="00FA696A">
            <w:pPr>
              <w:tabs>
                <w:tab w:val="left" w:pos="1145"/>
                <w:tab w:val="left" w:pos="1653"/>
              </w:tabs>
              <w:rPr>
                <w:rFonts w:ascii="Times New Roman" w:hAnsi="Times New Roman"/>
                <w:sz w:val="24"/>
              </w:rPr>
            </w:pPr>
            <w:r w:rsidRPr="00FA696A">
              <w:rPr>
                <w:rFonts w:ascii="Times New Roman" w:hAnsi="Times New Roman"/>
                <w:sz w:val="24"/>
              </w:rPr>
              <w:t>wisdom</w:t>
            </w:r>
            <w:r w:rsidRPr="00FA696A">
              <w:rPr>
                <w:rFonts w:ascii="Times New Roman" w:hAnsi="Times New Roman"/>
                <w:sz w:val="24"/>
              </w:rPr>
              <w:tab/>
              <w:t>prophecy</w:t>
            </w:r>
          </w:p>
          <w:p w14:paraId="70B235E3" w14:textId="77777777" w:rsidR="006B790C" w:rsidRDefault="006B790C" w:rsidP="00FA696A">
            <w:pPr>
              <w:tabs>
                <w:tab w:val="left" w:pos="1145"/>
                <w:tab w:val="left" w:pos="1325"/>
              </w:tabs>
              <w:rPr>
                <w:rFonts w:ascii="Times New Roman" w:hAnsi="Times New Roman"/>
                <w:sz w:val="24"/>
              </w:rPr>
            </w:pPr>
            <w:r>
              <w:rPr>
                <w:rFonts w:ascii="Times New Roman" w:hAnsi="Times New Roman"/>
                <w:sz w:val="24"/>
              </w:rPr>
              <w:t>knowledge</w:t>
            </w:r>
            <w:r>
              <w:rPr>
                <w:rFonts w:ascii="Times New Roman" w:hAnsi="Times New Roman"/>
                <w:sz w:val="24"/>
              </w:rPr>
              <w:tab/>
              <w:t>discernment</w:t>
            </w:r>
          </w:p>
          <w:p w14:paraId="7FCA3CAC" w14:textId="77777777" w:rsidR="00FA696A" w:rsidRPr="00FA696A" w:rsidRDefault="00FA696A" w:rsidP="00FA696A">
            <w:pPr>
              <w:tabs>
                <w:tab w:val="left" w:pos="1145"/>
                <w:tab w:val="left" w:pos="1325"/>
              </w:tabs>
              <w:rPr>
                <w:rFonts w:ascii="Times New Roman" w:hAnsi="Times New Roman"/>
                <w:sz w:val="24"/>
              </w:rPr>
            </w:pPr>
            <w:r w:rsidRPr="00FA696A">
              <w:rPr>
                <w:rFonts w:ascii="Times New Roman" w:hAnsi="Times New Roman"/>
                <w:sz w:val="24"/>
              </w:rPr>
              <w:tab/>
            </w:r>
            <w:r w:rsidRPr="00FA696A">
              <w:rPr>
                <w:rFonts w:ascii="Times New Roman" w:hAnsi="Times New Roman"/>
                <w:sz w:val="24"/>
              </w:rPr>
              <w:tab/>
            </w:r>
            <w:r w:rsidR="006B790C">
              <w:rPr>
                <w:rFonts w:ascii="Times New Roman" w:hAnsi="Times New Roman"/>
                <w:sz w:val="24"/>
              </w:rPr>
              <w:t xml:space="preserve">of </w:t>
            </w:r>
            <w:r w:rsidRPr="00FA696A">
              <w:rPr>
                <w:rFonts w:ascii="Times New Roman" w:hAnsi="Times New Roman"/>
                <w:sz w:val="24"/>
              </w:rPr>
              <w:t>spirits</w:t>
            </w:r>
          </w:p>
          <w:p w14:paraId="0C869264"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faith</w:t>
            </w:r>
            <w:r w:rsidRPr="00FA696A">
              <w:rPr>
                <w:rFonts w:ascii="Times New Roman" w:hAnsi="Times New Roman"/>
                <w:sz w:val="24"/>
              </w:rPr>
              <w:tab/>
            </w:r>
          </w:p>
          <w:p w14:paraId="21AABC34" w14:textId="77777777" w:rsidR="00FA696A" w:rsidRPr="00FA696A" w:rsidRDefault="00FA696A" w:rsidP="00FA696A">
            <w:pPr>
              <w:tabs>
                <w:tab w:val="left" w:pos="1145"/>
                <w:tab w:val="left" w:pos="1653"/>
              </w:tabs>
              <w:rPr>
                <w:rFonts w:ascii="Times New Roman" w:hAnsi="Times New Roman"/>
                <w:sz w:val="24"/>
              </w:rPr>
            </w:pPr>
            <w:r w:rsidRPr="00FA696A">
              <w:rPr>
                <w:rFonts w:ascii="Times New Roman" w:hAnsi="Times New Roman"/>
                <w:sz w:val="24"/>
              </w:rPr>
              <w:t>healing</w:t>
            </w:r>
            <w:r w:rsidRPr="00FA696A">
              <w:rPr>
                <w:rFonts w:ascii="Times New Roman" w:hAnsi="Times New Roman"/>
                <w:sz w:val="24"/>
              </w:rPr>
              <w:tab/>
              <w:t>tongues</w:t>
            </w:r>
          </w:p>
          <w:p w14:paraId="2E02E15F" w14:textId="77777777" w:rsidR="006B790C" w:rsidRDefault="00FA696A" w:rsidP="00FA696A">
            <w:pPr>
              <w:tabs>
                <w:tab w:val="left" w:pos="1145"/>
                <w:tab w:val="left" w:pos="1653"/>
              </w:tabs>
              <w:rPr>
                <w:rFonts w:ascii="Times New Roman" w:hAnsi="Times New Roman"/>
                <w:sz w:val="24"/>
              </w:rPr>
            </w:pPr>
            <w:r w:rsidRPr="00FA696A">
              <w:rPr>
                <w:rFonts w:ascii="Times New Roman" w:hAnsi="Times New Roman"/>
                <w:sz w:val="24"/>
              </w:rPr>
              <w:t>miracles</w:t>
            </w:r>
            <w:r w:rsidRPr="00FA696A">
              <w:rPr>
                <w:rFonts w:ascii="Times New Roman" w:hAnsi="Times New Roman"/>
                <w:sz w:val="24"/>
              </w:rPr>
              <w:tab/>
              <w:t>interpretation</w:t>
            </w:r>
          </w:p>
          <w:p w14:paraId="3F8CC21E" w14:textId="77777777" w:rsidR="00FA696A" w:rsidRPr="00FA696A" w:rsidRDefault="00FA696A" w:rsidP="00FA696A">
            <w:pPr>
              <w:tabs>
                <w:tab w:val="left" w:pos="1145"/>
                <w:tab w:val="left" w:pos="1325"/>
              </w:tabs>
              <w:rPr>
                <w:rFonts w:ascii="Times New Roman" w:hAnsi="Times New Roman"/>
                <w:sz w:val="24"/>
              </w:rPr>
            </w:pPr>
            <w:r w:rsidRPr="00FA696A">
              <w:rPr>
                <w:rFonts w:ascii="Times New Roman" w:hAnsi="Times New Roman"/>
                <w:sz w:val="24"/>
              </w:rPr>
              <w:tab/>
            </w:r>
            <w:r w:rsidRPr="00FA696A">
              <w:rPr>
                <w:rFonts w:ascii="Times New Roman" w:hAnsi="Times New Roman"/>
                <w:sz w:val="24"/>
              </w:rPr>
              <w:tab/>
            </w:r>
            <w:r w:rsidR="006B790C">
              <w:rPr>
                <w:rFonts w:ascii="Times New Roman" w:hAnsi="Times New Roman"/>
                <w:sz w:val="24"/>
              </w:rPr>
              <w:t xml:space="preserve">of </w:t>
            </w:r>
            <w:r w:rsidRPr="00FA696A">
              <w:rPr>
                <w:rFonts w:ascii="Times New Roman" w:hAnsi="Times New Roman"/>
                <w:sz w:val="24"/>
              </w:rPr>
              <w:t>tongues</w:t>
            </w:r>
          </w:p>
        </w:tc>
        <w:tc>
          <w:tcPr>
            <w:tcW w:w="1271" w:type="dxa"/>
          </w:tcPr>
          <w:p w14:paraId="15FFD31D" w14:textId="77777777" w:rsidR="00FA696A" w:rsidRPr="00FA696A" w:rsidRDefault="00FA696A" w:rsidP="00FA696A">
            <w:pPr>
              <w:jc w:val="left"/>
              <w:rPr>
                <w:rFonts w:ascii="Times New Roman" w:hAnsi="Times New Roman"/>
                <w:sz w:val="24"/>
              </w:rPr>
            </w:pPr>
            <w:r w:rsidRPr="00FA696A">
              <w:rPr>
                <w:rFonts w:ascii="Times New Roman" w:hAnsi="Times New Roman"/>
                <w:sz w:val="24"/>
              </w:rPr>
              <w:t>functions</w:t>
            </w:r>
          </w:p>
        </w:tc>
      </w:tr>
      <w:tr w:rsidR="00FA696A" w:rsidRPr="00FA696A" w14:paraId="52AA5641" w14:textId="77777777" w:rsidTr="006B790C">
        <w:tc>
          <w:tcPr>
            <w:tcW w:w="925" w:type="dxa"/>
          </w:tcPr>
          <w:p w14:paraId="0DA99DBA" w14:textId="77777777" w:rsidR="00FA696A" w:rsidRPr="00FA696A" w:rsidRDefault="00FA696A" w:rsidP="00874715">
            <w:pPr>
              <w:jc w:val="left"/>
              <w:rPr>
                <w:rFonts w:ascii="Times New Roman" w:hAnsi="Times New Roman"/>
                <w:sz w:val="24"/>
              </w:rPr>
            </w:pPr>
            <w:r w:rsidRPr="00FA696A">
              <w:rPr>
                <w:rFonts w:ascii="Times New Roman" w:hAnsi="Times New Roman"/>
                <w:sz w:val="24"/>
              </w:rPr>
              <w:t>1 Cor 12:28</w:t>
            </w:r>
          </w:p>
        </w:tc>
        <w:tc>
          <w:tcPr>
            <w:tcW w:w="4590" w:type="dxa"/>
          </w:tcPr>
          <w:p w14:paraId="3F14924E" w14:textId="77777777" w:rsidR="00FA696A" w:rsidRPr="00FA696A" w:rsidRDefault="00FA696A" w:rsidP="00FA696A">
            <w:pPr>
              <w:rPr>
                <w:rFonts w:ascii="Times New Roman" w:hAnsi="Times New Roman"/>
                <w:sz w:val="24"/>
              </w:rPr>
            </w:pPr>
            <w:r w:rsidRPr="00FA696A">
              <w:rPr>
                <w:rFonts w:ascii="Times New Roman" w:hAnsi="Times New Roman"/>
                <w:sz w:val="24"/>
              </w:rPr>
              <w:t>“And God has appointed in the church first apostles, second prophets, third teachers; then deeds of power, then gifts of healing, forms of assistance, forms of leadership, various kinds of tongues.”</w:t>
            </w:r>
          </w:p>
        </w:tc>
        <w:tc>
          <w:tcPr>
            <w:tcW w:w="2790" w:type="dxa"/>
          </w:tcPr>
          <w:p w14:paraId="133D9AD9" w14:textId="77777777" w:rsidR="00FA696A" w:rsidRPr="00FA696A" w:rsidRDefault="00FA696A" w:rsidP="00FA696A">
            <w:pPr>
              <w:tabs>
                <w:tab w:val="left" w:pos="1145"/>
                <w:tab w:val="left" w:pos="1653"/>
              </w:tabs>
              <w:rPr>
                <w:rFonts w:ascii="Times New Roman" w:hAnsi="Times New Roman"/>
                <w:sz w:val="24"/>
              </w:rPr>
            </w:pPr>
            <w:r w:rsidRPr="00FA696A">
              <w:rPr>
                <w:rFonts w:ascii="Times New Roman" w:hAnsi="Times New Roman"/>
                <w:sz w:val="24"/>
              </w:rPr>
              <w:t>apostles</w:t>
            </w:r>
            <w:r w:rsidRPr="00FA696A">
              <w:rPr>
                <w:rFonts w:ascii="Times New Roman" w:hAnsi="Times New Roman"/>
                <w:sz w:val="24"/>
              </w:rPr>
              <w:tab/>
              <w:t>healing</w:t>
            </w:r>
          </w:p>
          <w:p w14:paraId="3D6A2883" w14:textId="77777777" w:rsidR="00FA696A" w:rsidRPr="00FA696A" w:rsidRDefault="00FA696A" w:rsidP="00FA696A">
            <w:pPr>
              <w:tabs>
                <w:tab w:val="left" w:pos="1145"/>
                <w:tab w:val="left" w:pos="1653"/>
              </w:tabs>
              <w:rPr>
                <w:rFonts w:ascii="Times New Roman" w:hAnsi="Times New Roman"/>
                <w:sz w:val="24"/>
              </w:rPr>
            </w:pPr>
            <w:r w:rsidRPr="00FA696A">
              <w:rPr>
                <w:rFonts w:ascii="Times New Roman" w:hAnsi="Times New Roman"/>
                <w:sz w:val="24"/>
              </w:rPr>
              <w:t>prophets</w:t>
            </w:r>
            <w:r w:rsidRPr="00FA696A">
              <w:rPr>
                <w:rFonts w:ascii="Times New Roman" w:hAnsi="Times New Roman"/>
                <w:sz w:val="24"/>
              </w:rPr>
              <w:tab/>
              <w:t>assistance</w:t>
            </w:r>
          </w:p>
          <w:p w14:paraId="2CA0ED7A" w14:textId="77777777" w:rsidR="00FA696A" w:rsidRPr="00FA696A" w:rsidRDefault="00FA696A" w:rsidP="00FA696A">
            <w:pPr>
              <w:tabs>
                <w:tab w:val="left" w:pos="1145"/>
                <w:tab w:val="left" w:pos="1653"/>
              </w:tabs>
              <w:rPr>
                <w:rFonts w:ascii="Times New Roman" w:hAnsi="Times New Roman"/>
                <w:sz w:val="24"/>
              </w:rPr>
            </w:pPr>
            <w:r w:rsidRPr="00FA696A">
              <w:rPr>
                <w:rFonts w:ascii="Times New Roman" w:hAnsi="Times New Roman"/>
                <w:sz w:val="24"/>
              </w:rPr>
              <w:t>teachers</w:t>
            </w:r>
            <w:r w:rsidRPr="00FA696A">
              <w:rPr>
                <w:rFonts w:ascii="Times New Roman" w:hAnsi="Times New Roman"/>
                <w:sz w:val="24"/>
              </w:rPr>
              <w:tab/>
              <w:t>leadership</w:t>
            </w:r>
          </w:p>
          <w:p w14:paraId="34C32A87" w14:textId="77777777" w:rsidR="00FA696A" w:rsidRPr="00FA696A" w:rsidRDefault="00FA696A" w:rsidP="00FA696A">
            <w:pPr>
              <w:tabs>
                <w:tab w:val="left" w:pos="1145"/>
                <w:tab w:val="left" w:pos="1653"/>
              </w:tabs>
              <w:rPr>
                <w:rFonts w:ascii="Times New Roman" w:hAnsi="Times New Roman"/>
                <w:sz w:val="24"/>
              </w:rPr>
            </w:pPr>
            <w:r w:rsidRPr="00FA696A">
              <w:rPr>
                <w:rFonts w:ascii="Times New Roman" w:hAnsi="Times New Roman"/>
                <w:sz w:val="24"/>
              </w:rPr>
              <w:t>deeds of</w:t>
            </w:r>
            <w:r w:rsidRPr="00FA696A">
              <w:rPr>
                <w:rFonts w:ascii="Times New Roman" w:hAnsi="Times New Roman"/>
                <w:sz w:val="24"/>
              </w:rPr>
              <w:tab/>
              <w:t>tongues</w:t>
            </w:r>
          </w:p>
          <w:p w14:paraId="3E434247" w14:textId="77777777" w:rsidR="00FA696A" w:rsidRPr="00FA696A" w:rsidRDefault="00FA696A" w:rsidP="00FA696A">
            <w:pPr>
              <w:tabs>
                <w:tab w:val="left" w:pos="1145"/>
                <w:tab w:val="left" w:pos="1653"/>
              </w:tabs>
              <w:rPr>
                <w:rFonts w:ascii="Times New Roman" w:hAnsi="Times New Roman"/>
                <w:sz w:val="24"/>
              </w:rPr>
            </w:pPr>
            <w:r w:rsidRPr="00FA696A">
              <w:rPr>
                <w:rFonts w:ascii="Times New Roman" w:hAnsi="Times New Roman"/>
                <w:sz w:val="24"/>
              </w:rPr>
              <w:t xml:space="preserve">   power</w:t>
            </w:r>
          </w:p>
        </w:tc>
        <w:tc>
          <w:tcPr>
            <w:tcW w:w="1271" w:type="dxa"/>
          </w:tcPr>
          <w:p w14:paraId="35527157" w14:textId="77777777" w:rsidR="006B790C" w:rsidRDefault="006B790C" w:rsidP="00FA696A">
            <w:pPr>
              <w:jc w:val="left"/>
              <w:rPr>
                <w:rFonts w:ascii="Times New Roman" w:hAnsi="Times New Roman"/>
                <w:sz w:val="24"/>
              </w:rPr>
            </w:pPr>
            <w:r>
              <w:rPr>
                <w:rFonts w:ascii="Times New Roman" w:hAnsi="Times New Roman"/>
                <w:sz w:val="24"/>
              </w:rPr>
              <w:t>offices and</w:t>
            </w:r>
          </w:p>
          <w:p w14:paraId="36D2DE63" w14:textId="77777777" w:rsidR="00FA696A" w:rsidRPr="00FA696A" w:rsidRDefault="00FA696A" w:rsidP="00FA696A">
            <w:pPr>
              <w:jc w:val="left"/>
              <w:rPr>
                <w:rFonts w:ascii="Times New Roman" w:hAnsi="Times New Roman"/>
                <w:sz w:val="24"/>
              </w:rPr>
            </w:pPr>
            <w:r w:rsidRPr="00FA696A">
              <w:rPr>
                <w:rFonts w:ascii="Times New Roman" w:hAnsi="Times New Roman"/>
                <w:sz w:val="24"/>
              </w:rPr>
              <w:t>functions</w:t>
            </w:r>
          </w:p>
        </w:tc>
      </w:tr>
      <w:tr w:rsidR="00FA696A" w:rsidRPr="00FA696A" w14:paraId="6F534F19" w14:textId="77777777" w:rsidTr="006B790C">
        <w:tc>
          <w:tcPr>
            <w:tcW w:w="925" w:type="dxa"/>
          </w:tcPr>
          <w:p w14:paraId="6BBBD0BB" w14:textId="77777777" w:rsidR="00FA696A" w:rsidRPr="00FA696A" w:rsidRDefault="00FA696A" w:rsidP="00874715">
            <w:pPr>
              <w:jc w:val="left"/>
              <w:rPr>
                <w:rFonts w:ascii="Times New Roman" w:hAnsi="Times New Roman"/>
                <w:sz w:val="24"/>
              </w:rPr>
            </w:pPr>
            <w:r w:rsidRPr="00FA696A">
              <w:rPr>
                <w:rFonts w:ascii="Times New Roman" w:hAnsi="Times New Roman"/>
                <w:sz w:val="24"/>
              </w:rPr>
              <w:t>1 Cor 12:29-30</w:t>
            </w:r>
          </w:p>
        </w:tc>
        <w:tc>
          <w:tcPr>
            <w:tcW w:w="4590" w:type="dxa"/>
          </w:tcPr>
          <w:p w14:paraId="1F437CF6" w14:textId="77777777" w:rsidR="00FA696A" w:rsidRPr="00FA696A" w:rsidRDefault="00FA696A" w:rsidP="00FA696A">
            <w:pPr>
              <w:rPr>
                <w:rFonts w:ascii="Times New Roman" w:hAnsi="Times New Roman"/>
                <w:sz w:val="24"/>
              </w:rPr>
            </w:pPr>
            <w:r w:rsidRPr="00FA696A">
              <w:rPr>
                <w:rFonts w:ascii="Times New Roman" w:hAnsi="Times New Roman"/>
                <w:sz w:val="24"/>
              </w:rPr>
              <w:t xml:space="preserve">“Are all apostles? Are all prophets? Are all teachers? Do all work miracles? </w:t>
            </w:r>
            <w:r w:rsidRPr="00FA696A">
              <w:rPr>
                <w:rFonts w:ascii="Times New Roman" w:hAnsi="Times New Roman"/>
                <w:color w:val="000000"/>
                <w:sz w:val="24"/>
                <w:vertAlign w:val="superscript"/>
              </w:rPr>
              <w:t>30</w:t>
            </w:r>
            <w:r w:rsidRPr="00FA696A">
              <w:rPr>
                <w:rFonts w:ascii="Times New Roman" w:hAnsi="Times New Roman"/>
                <w:sz w:val="24"/>
              </w:rPr>
              <w:t xml:space="preserve"> Do all possess gifts of healing? Do all speak in tongues? Do all interpret?”</w:t>
            </w:r>
          </w:p>
        </w:tc>
        <w:tc>
          <w:tcPr>
            <w:tcW w:w="2790" w:type="dxa"/>
          </w:tcPr>
          <w:p w14:paraId="7B1DB9E9"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apostles</w:t>
            </w:r>
            <w:r w:rsidRPr="00FA696A">
              <w:rPr>
                <w:rFonts w:ascii="Times New Roman" w:hAnsi="Times New Roman"/>
                <w:sz w:val="24"/>
              </w:rPr>
              <w:tab/>
              <w:t>healing</w:t>
            </w:r>
          </w:p>
          <w:p w14:paraId="3E7229F6"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prophets</w:t>
            </w:r>
            <w:r w:rsidRPr="00FA696A">
              <w:rPr>
                <w:rFonts w:ascii="Times New Roman" w:hAnsi="Times New Roman"/>
                <w:sz w:val="24"/>
              </w:rPr>
              <w:tab/>
            </w:r>
            <w:r w:rsidR="007A3AFC">
              <w:rPr>
                <w:rFonts w:ascii="Times New Roman" w:hAnsi="Times New Roman"/>
                <w:sz w:val="24"/>
              </w:rPr>
              <w:t>speaking in</w:t>
            </w:r>
          </w:p>
          <w:p w14:paraId="3CC0A832" w14:textId="77777777" w:rsidR="006B790C" w:rsidRDefault="00FA696A" w:rsidP="007A3AFC">
            <w:pPr>
              <w:tabs>
                <w:tab w:val="left" w:pos="1145"/>
                <w:tab w:val="left" w:pos="1325"/>
              </w:tabs>
              <w:rPr>
                <w:rFonts w:ascii="Times New Roman" w:hAnsi="Times New Roman"/>
                <w:sz w:val="24"/>
              </w:rPr>
            </w:pPr>
            <w:r w:rsidRPr="00FA696A">
              <w:rPr>
                <w:rFonts w:ascii="Times New Roman" w:hAnsi="Times New Roman"/>
                <w:sz w:val="24"/>
              </w:rPr>
              <w:t>teachers</w:t>
            </w:r>
            <w:r w:rsidRPr="00FA696A">
              <w:rPr>
                <w:rFonts w:ascii="Times New Roman" w:hAnsi="Times New Roman"/>
                <w:sz w:val="24"/>
              </w:rPr>
              <w:tab/>
            </w:r>
            <w:r w:rsidR="007A3AFC" w:rsidRPr="00FA696A">
              <w:rPr>
                <w:rFonts w:ascii="Times New Roman" w:hAnsi="Times New Roman"/>
                <w:sz w:val="24"/>
              </w:rPr>
              <w:tab/>
              <w:t>tongues</w:t>
            </w:r>
          </w:p>
          <w:p w14:paraId="46015A3C" w14:textId="77777777" w:rsidR="00FA696A" w:rsidRPr="00FA696A" w:rsidRDefault="007A3AFC" w:rsidP="007A3AFC">
            <w:pPr>
              <w:tabs>
                <w:tab w:val="left" w:pos="1145"/>
              </w:tabs>
              <w:rPr>
                <w:rFonts w:ascii="Times New Roman" w:hAnsi="Times New Roman"/>
                <w:sz w:val="24"/>
              </w:rPr>
            </w:pPr>
            <w:r>
              <w:rPr>
                <w:rFonts w:ascii="Times New Roman" w:hAnsi="Times New Roman"/>
                <w:sz w:val="24"/>
              </w:rPr>
              <w:t>miracle</w:t>
            </w:r>
            <w:r>
              <w:rPr>
                <w:rFonts w:ascii="Times New Roman" w:hAnsi="Times New Roman"/>
                <w:sz w:val="24"/>
              </w:rPr>
              <w:tab/>
            </w:r>
            <w:r w:rsidRPr="00FA696A">
              <w:rPr>
                <w:rFonts w:ascii="Times New Roman" w:hAnsi="Times New Roman"/>
                <w:sz w:val="24"/>
              </w:rPr>
              <w:t>interpretation</w:t>
            </w:r>
          </w:p>
          <w:p w14:paraId="3CEF81FE" w14:textId="77777777" w:rsidR="00FA696A" w:rsidRPr="00FA696A" w:rsidRDefault="00FA696A" w:rsidP="007A3AFC">
            <w:pPr>
              <w:tabs>
                <w:tab w:val="left" w:pos="1145"/>
                <w:tab w:val="left" w:pos="1325"/>
              </w:tabs>
              <w:rPr>
                <w:rFonts w:ascii="Times New Roman" w:hAnsi="Times New Roman"/>
                <w:sz w:val="24"/>
              </w:rPr>
            </w:pPr>
            <w:r w:rsidRPr="00FA696A">
              <w:rPr>
                <w:rFonts w:ascii="Times New Roman" w:hAnsi="Times New Roman"/>
                <w:sz w:val="24"/>
              </w:rPr>
              <w:t xml:space="preserve">   workers</w:t>
            </w:r>
            <w:r w:rsidR="007A3AFC">
              <w:rPr>
                <w:rFonts w:ascii="Times New Roman" w:hAnsi="Times New Roman"/>
                <w:sz w:val="24"/>
              </w:rPr>
              <w:tab/>
            </w:r>
            <w:r w:rsidR="007A3AFC" w:rsidRPr="00FA696A">
              <w:rPr>
                <w:rFonts w:ascii="Times New Roman" w:hAnsi="Times New Roman"/>
                <w:sz w:val="24"/>
              </w:rPr>
              <w:tab/>
            </w:r>
            <w:r w:rsidR="007A3AFC">
              <w:rPr>
                <w:rFonts w:ascii="Times New Roman" w:hAnsi="Times New Roman"/>
                <w:sz w:val="24"/>
              </w:rPr>
              <w:t xml:space="preserve">of </w:t>
            </w:r>
            <w:r w:rsidR="007A3AFC" w:rsidRPr="00FA696A">
              <w:rPr>
                <w:rFonts w:ascii="Times New Roman" w:hAnsi="Times New Roman"/>
                <w:sz w:val="24"/>
              </w:rPr>
              <w:t>tongues</w:t>
            </w:r>
          </w:p>
        </w:tc>
        <w:tc>
          <w:tcPr>
            <w:tcW w:w="1271" w:type="dxa"/>
          </w:tcPr>
          <w:p w14:paraId="4B5AD114" w14:textId="77777777" w:rsidR="006B790C" w:rsidRDefault="006B790C" w:rsidP="00FA696A">
            <w:pPr>
              <w:jc w:val="left"/>
              <w:rPr>
                <w:rFonts w:ascii="Times New Roman" w:hAnsi="Times New Roman"/>
                <w:sz w:val="24"/>
              </w:rPr>
            </w:pPr>
            <w:r>
              <w:rPr>
                <w:rFonts w:ascii="Times New Roman" w:hAnsi="Times New Roman"/>
                <w:sz w:val="24"/>
              </w:rPr>
              <w:t>offices and</w:t>
            </w:r>
          </w:p>
          <w:p w14:paraId="7613C401" w14:textId="77777777" w:rsidR="00FA696A" w:rsidRPr="00FA696A" w:rsidRDefault="00FA696A" w:rsidP="00FA696A">
            <w:pPr>
              <w:jc w:val="left"/>
              <w:rPr>
                <w:rFonts w:ascii="Times New Roman" w:hAnsi="Times New Roman"/>
                <w:sz w:val="24"/>
              </w:rPr>
            </w:pPr>
            <w:r w:rsidRPr="00FA696A">
              <w:rPr>
                <w:rFonts w:ascii="Times New Roman" w:hAnsi="Times New Roman"/>
                <w:sz w:val="24"/>
              </w:rPr>
              <w:t>functions</w:t>
            </w:r>
          </w:p>
        </w:tc>
      </w:tr>
      <w:tr w:rsidR="00C70D53" w:rsidRPr="00C70D53" w14:paraId="65EB15D3" w14:textId="77777777" w:rsidTr="006B790C">
        <w:tc>
          <w:tcPr>
            <w:tcW w:w="925" w:type="dxa"/>
          </w:tcPr>
          <w:p w14:paraId="6A0E7248" w14:textId="77777777" w:rsidR="00C70D53" w:rsidRPr="00C70D53" w:rsidRDefault="00C70D53" w:rsidP="00874715">
            <w:pPr>
              <w:jc w:val="left"/>
              <w:rPr>
                <w:rFonts w:ascii="Times New Roman" w:hAnsi="Times New Roman"/>
                <w:sz w:val="24"/>
              </w:rPr>
            </w:pPr>
            <w:r w:rsidRPr="00C70D53">
              <w:rPr>
                <w:rFonts w:ascii="Times New Roman" w:hAnsi="Times New Roman"/>
                <w:sz w:val="24"/>
              </w:rPr>
              <w:t>1 Cor 14:</w:t>
            </w:r>
            <w:r>
              <w:rPr>
                <w:rFonts w:ascii="Times New Roman" w:hAnsi="Times New Roman"/>
                <w:sz w:val="24"/>
              </w:rPr>
              <w:t>1-40</w:t>
            </w:r>
          </w:p>
        </w:tc>
        <w:tc>
          <w:tcPr>
            <w:tcW w:w="4590" w:type="dxa"/>
          </w:tcPr>
          <w:p w14:paraId="47432C44" w14:textId="77777777" w:rsidR="00C70D53" w:rsidRPr="00C70D53" w:rsidRDefault="00C70D53" w:rsidP="00FA696A">
            <w:pPr>
              <w:rPr>
                <w:rFonts w:ascii="Times New Roman" w:hAnsi="Times New Roman"/>
                <w:sz w:val="24"/>
              </w:rPr>
            </w:pPr>
            <w:r>
              <w:rPr>
                <w:rFonts w:ascii="Times New Roman" w:hAnsi="Times New Roman"/>
                <w:sz w:val="24"/>
              </w:rPr>
              <w:t>(Compares the relative merits of prophecy and speaking in tongues.)</w:t>
            </w:r>
          </w:p>
        </w:tc>
        <w:tc>
          <w:tcPr>
            <w:tcW w:w="2790" w:type="dxa"/>
          </w:tcPr>
          <w:p w14:paraId="77060D0F" w14:textId="77777777" w:rsidR="00C70D53" w:rsidRDefault="00C70D53" w:rsidP="00FA696A">
            <w:pPr>
              <w:tabs>
                <w:tab w:val="left" w:pos="1145"/>
              </w:tabs>
              <w:rPr>
                <w:rFonts w:ascii="Times New Roman" w:hAnsi="Times New Roman"/>
                <w:sz w:val="24"/>
              </w:rPr>
            </w:pPr>
            <w:r>
              <w:rPr>
                <w:rFonts w:ascii="Times New Roman" w:hAnsi="Times New Roman"/>
                <w:sz w:val="24"/>
              </w:rPr>
              <w:t>prophecy</w:t>
            </w:r>
          </w:p>
          <w:p w14:paraId="3E2FE8EB" w14:textId="77777777" w:rsidR="00C70D53" w:rsidRPr="00C70D53" w:rsidRDefault="00C70D53" w:rsidP="00FA696A">
            <w:pPr>
              <w:tabs>
                <w:tab w:val="left" w:pos="1145"/>
              </w:tabs>
              <w:rPr>
                <w:rFonts w:ascii="Times New Roman" w:hAnsi="Times New Roman"/>
                <w:sz w:val="24"/>
              </w:rPr>
            </w:pPr>
            <w:r>
              <w:rPr>
                <w:rFonts w:ascii="Times New Roman" w:hAnsi="Times New Roman"/>
                <w:sz w:val="24"/>
              </w:rPr>
              <w:t>speaking in tongues</w:t>
            </w:r>
          </w:p>
        </w:tc>
        <w:tc>
          <w:tcPr>
            <w:tcW w:w="1271" w:type="dxa"/>
          </w:tcPr>
          <w:p w14:paraId="4F074B93" w14:textId="77777777" w:rsidR="00C70D53" w:rsidRPr="00C70D53" w:rsidRDefault="00C70D53" w:rsidP="00FA696A">
            <w:pPr>
              <w:jc w:val="left"/>
              <w:rPr>
                <w:rFonts w:ascii="Times New Roman" w:hAnsi="Times New Roman"/>
                <w:sz w:val="24"/>
              </w:rPr>
            </w:pPr>
          </w:p>
        </w:tc>
      </w:tr>
      <w:tr w:rsidR="00FA696A" w:rsidRPr="00FA696A" w14:paraId="10AA102F" w14:textId="77777777" w:rsidTr="006B790C">
        <w:tc>
          <w:tcPr>
            <w:tcW w:w="925" w:type="dxa"/>
          </w:tcPr>
          <w:p w14:paraId="06B12E2D" w14:textId="77777777" w:rsidR="00FA696A" w:rsidRPr="00FA696A" w:rsidRDefault="00FA696A" w:rsidP="00874715">
            <w:pPr>
              <w:jc w:val="left"/>
              <w:rPr>
                <w:rFonts w:ascii="Times New Roman" w:hAnsi="Times New Roman"/>
                <w:sz w:val="24"/>
              </w:rPr>
            </w:pPr>
            <w:r w:rsidRPr="00FA696A">
              <w:rPr>
                <w:rFonts w:ascii="Times New Roman" w:hAnsi="Times New Roman"/>
                <w:sz w:val="24"/>
              </w:rPr>
              <w:t>Eph 4:11</w:t>
            </w:r>
          </w:p>
        </w:tc>
        <w:tc>
          <w:tcPr>
            <w:tcW w:w="4590" w:type="dxa"/>
          </w:tcPr>
          <w:p w14:paraId="564524C0" w14:textId="77777777" w:rsidR="00FA696A" w:rsidRPr="00FA696A" w:rsidRDefault="00FA696A" w:rsidP="00FA696A">
            <w:pPr>
              <w:rPr>
                <w:rFonts w:ascii="Times New Roman" w:hAnsi="Times New Roman"/>
                <w:sz w:val="24"/>
              </w:rPr>
            </w:pPr>
            <w:r w:rsidRPr="00FA696A">
              <w:rPr>
                <w:rFonts w:ascii="Times New Roman" w:hAnsi="Times New Roman"/>
                <w:sz w:val="24"/>
              </w:rPr>
              <w:t>“The gifts he gave were that some would be apostles, some prophets, some evangelists, some pastors and teachers . . .”</w:t>
            </w:r>
          </w:p>
        </w:tc>
        <w:tc>
          <w:tcPr>
            <w:tcW w:w="2790" w:type="dxa"/>
          </w:tcPr>
          <w:p w14:paraId="359FC0A1"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apostles</w:t>
            </w:r>
            <w:r w:rsidRPr="00FA696A">
              <w:rPr>
                <w:rFonts w:ascii="Times New Roman" w:hAnsi="Times New Roman"/>
                <w:sz w:val="24"/>
              </w:rPr>
              <w:tab/>
              <w:t>pastors</w:t>
            </w:r>
          </w:p>
          <w:p w14:paraId="4CADA306"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prophets</w:t>
            </w:r>
            <w:r w:rsidRPr="00FA696A">
              <w:rPr>
                <w:rFonts w:ascii="Times New Roman" w:hAnsi="Times New Roman"/>
                <w:sz w:val="24"/>
              </w:rPr>
              <w:tab/>
              <w:t>teachers</w:t>
            </w:r>
          </w:p>
          <w:p w14:paraId="3C540269"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evangelists</w:t>
            </w:r>
          </w:p>
        </w:tc>
        <w:tc>
          <w:tcPr>
            <w:tcW w:w="1271" w:type="dxa"/>
          </w:tcPr>
          <w:p w14:paraId="7DED38D4" w14:textId="77777777" w:rsidR="00FA696A" w:rsidRPr="00FA696A" w:rsidRDefault="00FA696A" w:rsidP="00FA696A">
            <w:pPr>
              <w:jc w:val="left"/>
              <w:rPr>
                <w:rFonts w:ascii="Times New Roman" w:hAnsi="Times New Roman"/>
                <w:sz w:val="24"/>
              </w:rPr>
            </w:pPr>
            <w:r w:rsidRPr="00FA696A">
              <w:rPr>
                <w:rFonts w:ascii="Times New Roman" w:hAnsi="Times New Roman"/>
                <w:sz w:val="24"/>
              </w:rPr>
              <w:t>offices</w:t>
            </w:r>
          </w:p>
        </w:tc>
      </w:tr>
      <w:tr w:rsidR="00FA696A" w:rsidRPr="00FA696A" w14:paraId="60DA5481" w14:textId="77777777" w:rsidTr="006B790C">
        <w:tc>
          <w:tcPr>
            <w:tcW w:w="925" w:type="dxa"/>
          </w:tcPr>
          <w:p w14:paraId="673B9597" w14:textId="77777777" w:rsidR="00FA696A" w:rsidRPr="00FA696A" w:rsidRDefault="00FA696A" w:rsidP="00874715">
            <w:pPr>
              <w:jc w:val="left"/>
              <w:rPr>
                <w:rFonts w:ascii="Times New Roman" w:hAnsi="Times New Roman"/>
                <w:sz w:val="24"/>
              </w:rPr>
            </w:pPr>
            <w:r w:rsidRPr="00FA696A">
              <w:rPr>
                <w:rFonts w:ascii="Times New Roman" w:hAnsi="Times New Roman"/>
                <w:sz w:val="24"/>
              </w:rPr>
              <w:t>1 Pet 4:10-11</w:t>
            </w:r>
          </w:p>
        </w:tc>
        <w:tc>
          <w:tcPr>
            <w:tcW w:w="4590" w:type="dxa"/>
          </w:tcPr>
          <w:p w14:paraId="73E6BCBC" w14:textId="77777777" w:rsidR="00FA696A" w:rsidRPr="00FA696A" w:rsidRDefault="00FA696A" w:rsidP="00FA696A">
            <w:pPr>
              <w:rPr>
                <w:rFonts w:ascii="Times New Roman" w:hAnsi="Times New Roman"/>
                <w:sz w:val="24"/>
              </w:rPr>
            </w:pPr>
            <w:r w:rsidRPr="00FA696A">
              <w:rPr>
                <w:rFonts w:ascii="Times New Roman" w:hAnsi="Times New Roman"/>
                <w:sz w:val="24"/>
              </w:rPr>
              <w:t xml:space="preserve">“Like good stewards of the manifold grace of God, serve one another with whatever gift each of you has received. </w:t>
            </w:r>
            <w:r w:rsidRPr="00FA696A">
              <w:rPr>
                <w:rFonts w:ascii="Times New Roman" w:hAnsi="Times New Roman"/>
                <w:color w:val="000000"/>
                <w:sz w:val="24"/>
                <w:vertAlign w:val="superscript"/>
              </w:rPr>
              <w:t>11</w:t>
            </w:r>
            <w:r w:rsidRPr="00FA696A">
              <w:rPr>
                <w:rFonts w:ascii="Times New Roman" w:hAnsi="Times New Roman"/>
                <w:sz w:val="24"/>
              </w:rPr>
              <w:t xml:space="preserve"> Whoever speaks must do so as one speaking the very words of God; whoever serves must do so with the strength that God supplies, so that God may be glorified in all things through Jesus Christ.”</w:t>
            </w:r>
          </w:p>
        </w:tc>
        <w:tc>
          <w:tcPr>
            <w:tcW w:w="2790" w:type="dxa"/>
          </w:tcPr>
          <w:p w14:paraId="75E3744D"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speaker</w:t>
            </w:r>
          </w:p>
          <w:p w14:paraId="31F19F7D" w14:textId="77777777" w:rsidR="00FA696A" w:rsidRPr="00FA696A" w:rsidRDefault="00FA696A" w:rsidP="00FA696A">
            <w:pPr>
              <w:tabs>
                <w:tab w:val="left" w:pos="1145"/>
              </w:tabs>
              <w:rPr>
                <w:rFonts w:ascii="Times New Roman" w:hAnsi="Times New Roman"/>
                <w:sz w:val="24"/>
              </w:rPr>
            </w:pPr>
            <w:r w:rsidRPr="00FA696A">
              <w:rPr>
                <w:rFonts w:ascii="Times New Roman" w:hAnsi="Times New Roman"/>
                <w:sz w:val="24"/>
              </w:rPr>
              <w:t>server</w:t>
            </w:r>
          </w:p>
        </w:tc>
        <w:tc>
          <w:tcPr>
            <w:tcW w:w="1271" w:type="dxa"/>
          </w:tcPr>
          <w:p w14:paraId="1D805F72" w14:textId="77777777" w:rsidR="00FA696A" w:rsidRPr="00FA696A" w:rsidRDefault="00FA696A" w:rsidP="00FA696A">
            <w:pPr>
              <w:jc w:val="left"/>
              <w:rPr>
                <w:rFonts w:ascii="Times New Roman" w:hAnsi="Times New Roman"/>
                <w:sz w:val="24"/>
                <w:szCs w:val="20"/>
              </w:rPr>
            </w:pPr>
            <w:r w:rsidRPr="00FA696A">
              <w:rPr>
                <w:rFonts w:ascii="Times New Roman" w:hAnsi="Times New Roman"/>
                <w:sz w:val="24"/>
              </w:rPr>
              <w:t>functions</w:t>
            </w:r>
          </w:p>
        </w:tc>
      </w:tr>
    </w:tbl>
    <w:p w14:paraId="32E8CCA1" w14:textId="77777777" w:rsidR="00931761" w:rsidRPr="00FA696A" w:rsidRDefault="00931761" w:rsidP="00FA696A"/>
    <w:sectPr w:rsidR="00931761" w:rsidRPr="00FA696A"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E352" w14:textId="77777777" w:rsidR="00CD3B5A" w:rsidRDefault="00CD3B5A" w:rsidP="00AB10CD">
      <w:r>
        <w:separator/>
      </w:r>
    </w:p>
  </w:endnote>
  <w:endnote w:type="continuationSeparator" w:id="0">
    <w:p w14:paraId="5943A4E1" w14:textId="77777777" w:rsidR="00CD3B5A" w:rsidRDefault="00CD3B5A" w:rsidP="00AB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0EE2" w14:textId="77777777" w:rsidR="00CD3B5A" w:rsidRDefault="00CD3B5A" w:rsidP="00AB10CD">
      <w:r>
        <w:separator/>
      </w:r>
    </w:p>
  </w:footnote>
  <w:footnote w:type="continuationSeparator" w:id="0">
    <w:p w14:paraId="79D2EAC0" w14:textId="77777777" w:rsidR="00CD3B5A" w:rsidRDefault="00CD3B5A" w:rsidP="00AB10CD">
      <w:r>
        <w:continuationSeparator/>
      </w:r>
    </w:p>
  </w:footnote>
  <w:footnote w:id="1">
    <w:p w14:paraId="58281EF8" w14:textId="74F3D2D4" w:rsidR="00474741" w:rsidRDefault="00474741">
      <w:pPr>
        <w:pStyle w:val="FootnoteText"/>
      </w:pPr>
      <w:r>
        <w:rPr>
          <w:rStyle w:val="FootnoteReference"/>
        </w:rPr>
        <w:footnoteRef/>
      </w:r>
      <w:r>
        <w:t xml:space="preserve"> Congar, Yves, OP. </w:t>
      </w:r>
      <w:r>
        <w:rPr>
          <w:i/>
        </w:rPr>
        <w:t>The Meaning of Tradition</w:t>
      </w:r>
      <w:r>
        <w:t xml:space="preserve">. Trans. A.N. Woodrow. Foreword by Avery Dulles, SJ. </w:t>
      </w:r>
      <w:r w:rsidRPr="00F56EDE">
        <w:t xml:space="preserve">London: Burns and </w:t>
      </w:r>
      <w:r>
        <w:t xml:space="preserve">Oates (under the title, </w:t>
      </w:r>
      <w:r>
        <w:rPr>
          <w:i/>
        </w:rPr>
        <w:t>Tradition and the Life of the Church</w:t>
      </w:r>
      <w:r>
        <w:t>); New York: Hawthorn, 1964. Rpt. San Francisco: Ignatius, 2004. (</w:t>
      </w:r>
      <w:r w:rsidR="00D504EE">
        <w:t xml:space="preserve">Original: </w:t>
      </w:r>
      <w:r w:rsidRPr="00F56EDE">
        <w:rPr>
          <w:i/>
        </w:rPr>
        <w:t>La Tradition et la vie de l</w:t>
      </w:r>
      <w:r w:rsidRPr="00F56EDE">
        <w:t>’</w:t>
      </w:r>
      <w:r w:rsidRPr="00F56EDE">
        <w:rPr>
          <w:i/>
        </w:rPr>
        <w:t>Église</w:t>
      </w:r>
      <w:r>
        <w:t>. Paris: Éditions du Cerf, 1963.</w:t>
      </w:r>
      <w:r w:rsidRPr="00F56EDE">
        <w:t>)</w:t>
      </w:r>
    </w:p>
  </w:footnote>
  <w:footnote w:id="2">
    <w:p w14:paraId="1638EEE2" w14:textId="40ED2E02" w:rsidR="00474741" w:rsidRDefault="00474741">
      <w:pPr>
        <w:pStyle w:val="FootnoteText"/>
      </w:pPr>
      <w:r>
        <w:rPr>
          <w:rStyle w:val="FootnoteReference"/>
        </w:rPr>
        <w:footnoteRef/>
      </w:r>
      <w:r>
        <w:t xml:space="preserve"> Catholics, Eastern Orthodox, and Protestants accept the first 4 councils; Catholics and Eastern Orthodox accept the first 7; Catholics accept ecumenical councils held after the Catholic/Orthodox split of </w:t>
      </w:r>
      <w:r w:rsidRPr="00811217">
        <w:rPr>
          <w:smallCaps/>
        </w:rPr>
        <w:t>ad</w:t>
      </w:r>
      <w:r>
        <w:t xml:space="preserve"> 1054 (ecumenical councils 8 through 21</w:t>
      </w:r>
      <w:r w:rsidR="00BA4D70">
        <w:t>—the most recent being the Second Vatican Council, 1962-65</w:t>
      </w:r>
      <w:r>
        <w:t>).</w:t>
      </w:r>
    </w:p>
  </w:footnote>
  <w:footnote w:id="3">
    <w:p w14:paraId="2130FEF6" w14:textId="77777777" w:rsidR="00474741" w:rsidRDefault="00474741">
      <w:pPr>
        <w:pStyle w:val="FootnoteText"/>
      </w:pPr>
      <w:r>
        <w:rPr>
          <w:rStyle w:val="FootnoteReference"/>
        </w:rPr>
        <w:footnoteRef/>
      </w:r>
      <w:r>
        <w:t xml:space="preserve"> </w:t>
      </w:r>
      <w:r>
        <w:t xml:space="preserve">Bihlmeyer, Karl. </w:t>
      </w:r>
      <w:r>
        <w:rPr>
          <w:i/>
        </w:rPr>
        <w:t>Church History</w:t>
      </w:r>
      <w:r>
        <w:t>. 3 vols. Rev. Hermann Tüchle. Trans. Victor E. Mills and Francis J. Muller. Westminster: Newman, 1958-66. 2.136.</w:t>
      </w:r>
    </w:p>
  </w:footnote>
  <w:footnote w:id="4">
    <w:p w14:paraId="6FB1F94F" w14:textId="77777777" w:rsidR="00474741" w:rsidRDefault="00474741">
      <w:pPr>
        <w:pStyle w:val="FootnoteText"/>
      </w:pPr>
      <w:r>
        <w:rPr>
          <w:rStyle w:val="FootnoteReference"/>
        </w:rPr>
        <w:footnoteRef/>
      </w:r>
      <w:r>
        <w:t xml:space="preserve"> The 7 Old Testament books were Tobit, Judith, 1-2 Maccabees, Book of Wisdom, Sirach, and Baruch; the New Testament books were Hebrews, James, Jude, and Revelation. After Luther, Protestants added back the New Testament books.</w:t>
      </w:r>
    </w:p>
  </w:footnote>
  <w:footnote w:id="5">
    <w:p w14:paraId="07FD61C0" w14:textId="0AA23A45" w:rsidR="007C03B8" w:rsidRDefault="007C03B8">
      <w:pPr>
        <w:pStyle w:val="FootnoteText"/>
      </w:pPr>
      <w:r>
        <w:rPr>
          <w:rStyle w:val="FootnoteReference"/>
        </w:rPr>
        <w:footnoteRef/>
      </w:r>
      <w:r>
        <w:t xml:space="preserve"> The 7 sacraments of Catholicism are baptism, confession, the Eucharist (aka communion, Lord’s Supper), confirmation, marriage, holy orders (ordination), and anointing of the sick (last rites). Luther retained baptism and communion.</w:t>
      </w:r>
    </w:p>
  </w:footnote>
  <w:footnote w:id="6">
    <w:p w14:paraId="19B632A7" w14:textId="77777777" w:rsidR="00474741" w:rsidRPr="00B47150" w:rsidRDefault="00474741" w:rsidP="00B47150">
      <w:pPr>
        <w:pStyle w:val="FootnoteText"/>
      </w:pPr>
      <w:r w:rsidRPr="00B47150">
        <w:rPr>
          <w:rStyle w:val="FootnoteReference"/>
        </w:rPr>
        <w:footnoteRef/>
      </w:r>
      <w:r w:rsidRPr="00B47150">
        <w:t xml:space="preserve"> Holmes, J. Derek, and Bernard W. Bickers. </w:t>
      </w:r>
      <w:r w:rsidRPr="00B47150">
        <w:rPr>
          <w:i/>
        </w:rPr>
        <w:t>A Short History of the Catholic Church</w:t>
      </w:r>
      <w:r w:rsidRPr="00B47150">
        <w:t>. London: Burns and Oates, 1983. 204.</w:t>
      </w:r>
    </w:p>
  </w:footnote>
  <w:footnote w:id="7">
    <w:p w14:paraId="7DC1FA52" w14:textId="77777777" w:rsidR="00474741" w:rsidRDefault="00474741">
      <w:pPr>
        <w:pStyle w:val="FootnoteText"/>
      </w:pPr>
      <w:r>
        <w:rPr>
          <w:rStyle w:val="FootnoteReference"/>
        </w:rPr>
        <w:footnoteRef/>
      </w:r>
      <w:r>
        <w:t xml:space="preserve"> </w:t>
      </w:r>
      <w:r w:rsidRPr="00243B97">
        <w:rPr>
          <w:i/>
        </w:rPr>
        <w:t>Unitatis redintegratio</w:t>
      </w:r>
      <w:r>
        <w:t xml:space="preserve"> (</w:t>
      </w:r>
      <w:r w:rsidRPr="00F15F45">
        <w:rPr>
          <w:i/>
        </w:rPr>
        <w:t>Decree on Ecumenism</w:t>
      </w:r>
      <w:r>
        <w:t xml:space="preserve">). 1964. </w:t>
      </w:r>
      <w:r w:rsidRPr="00243B97">
        <w:t>§ 3</w:t>
      </w:r>
      <w:r>
        <w:t>.</w:t>
      </w:r>
    </w:p>
  </w:footnote>
  <w:footnote w:id="8">
    <w:p w14:paraId="15AD0AD6" w14:textId="77777777" w:rsidR="00474741" w:rsidRDefault="00474741">
      <w:pPr>
        <w:pStyle w:val="FootnoteText"/>
      </w:pPr>
      <w:r>
        <w:rPr>
          <w:rStyle w:val="FootnoteReference"/>
        </w:rPr>
        <w:footnoteRef/>
      </w:r>
      <w:r>
        <w:t xml:space="preserve"> </w:t>
      </w:r>
      <w:r w:rsidRPr="00243B97">
        <w:rPr>
          <w:i/>
        </w:rPr>
        <w:t>Nostra aetate</w:t>
      </w:r>
      <w:r w:rsidRPr="00243B97">
        <w:t xml:space="preserve"> </w:t>
      </w:r>
      <w:r>
        <w:t>(</w:t>
      </w:r>
      <w:r w:rsidRPr="00F15F45">
        <w:rPr>
          <w:i/>
        </w:rPr>
        <w:t>Declaration on Non-Christian Religions</w:t>
      </w:r>
      <w:r>
        <w:t xml:space="preserve">). 1965. § </w:t>
      </w:r>
      <w:r w:rsidRPr="00243B97">
        <w:t>2</w:t>
      </w:r>
      <w:r>
        <w:t>.</w:t>
      </w:r>
    </w:p>
  </w:footnote>
  <w:footnote w:id="9">
    <w:p w14:paraId="2A856EB6" w14:textId="77777777" w:rsidR="00474741" w:rsidRPr="00B47150" w:rsidRDefault="00474741" w:rsidP="00B47150">
      <w:pPr>
        <w:pStyle w:val="FootnoteText"/>
      </w:pPr>
      <w:r w:rsidRPr="00B47150">
        <w:rPr>
          <w:rStyle w:val="FootnoteReference"/>
        </w:rPr>
        <w:footnoteRef/>
      </w:r>
      <w:r w:rsidRPr="00B47150">
        <w:t xml:space="preserve"> </w:t>
      </w:r>
      <w:r w:rsidRPr="00B47150">
        <w:t xml:space="preserve">Adamiak, Stanisław, and Damian Walczak. “Catholic Social Teaching: Sustainable Development and Social Solidarism in the Context of Social Security.” </w:t>
      </w:r>
      <w:r w:rsidRPr="00B47150">
        <w:rPr>
          <w:i/>
        </w:rPr>
        <w:t>Copernican Journal of Finance &amp; Accounting</w:t>
      </w:r>
      <w:r w:rsidRPr="00B47150">
        <w:t xml:space="preserve"> 3.1 (2014) 9-18. 14.</w:t>
      </w:r>
    </w:p>
  </w:footnote>
  <w:footnote w:id="10">
    <w:p w14:paraId="5BF51415" w14:textId="18548717" w:rsidR="00474741" w:rsidRDefault="00474741">
      <w:pPr>
        <w:pStyle w:val="FootnoteText"/>
      </w:pPr>
      <w:r>
        <w:rPr>
          <w:rStyle w:val="FootnoteReference"/>
        </w:rPr>
        <w:footnoteRef/>
      </w:r>
      <w:r>
        <w:t xml:space="preserve"> </w:t>
      </w:r>
      <w:r w:rsidRPr="003B2B74">
        <w:rPr>
          <w:i/>
        </w:rPr>
        <w:t xml:space="preserve">Sollicitudo rei </w:t>
      </w:r>
      <w:r w:rsidRPr="003B2B74">
        <w:rPr>
          <w:i/>
        </w:rPr>
        <w:t>socialis</w:t>
      </w:r>
      <w:r w:rsidRPr="003B2B74">
        <w:t xml:space="preserve"> </w:t>
      </w:r>
      <w:r>
        <w:t>(</w:t>
      </w:r>
      <w:r>
        <w:rPr>
          <w:i/>
        </w:rPr>
        <w:t>The Social Concern</w:t>
      </w:r>
      <w:r>
        <w:t>). 1987. § 42.</w:t>
      </w:r>
    </w:p>
  </w:footnote>
  <w:footnote w:id="11">
    <w:p w14:paraId="64104CE8" w14:textId="77777777" w:rsidR="00474741" w:rsidRPr="00B47150" w:rsidRDefault="00474741" w:rsidP="00B47150">
      <w:pPr>
        <w:pStyle w:val="FootnoteText"/>
      </w:pPr>
      <w:r w:rsidRPr="00B47150">
        <w:rPr>
          <w:rStyle w:val="FootnoteReference"/>
        </w:rPr>
        <w:footnoteRef/>
      </w:r>
      <w:r w:rsidRPr="00B47150">
        <w:t xml:space="preserve"> </w:t>
      </w:r>
      <w:r w:rsidRPr="00B47150">
        <w:rPr>
          <w:i/>
        </w:rPr>
        <w:t>John Wesley’s Journal</w:t>
      </w:r>
      <w:r w:rsidRPr="00B47150">
        <w:t>. London: 1949. 51.</w:t>
      </w:r>
    </w:p>
  </w:footnote>
  <w:footnote w:id="12">
    <w:p w14:paraId="606353F8" w14:textId="77777777" w:rsidR="00474741" w:rsidRDefault="00474741">
      <w:pPr>
        <w:pStyle w:val="FootnoteText"/>
      </w:pPr>
      <w:r>
        <w:rPr>
          <w:rStyle w:val="FootnoteReference"/>
        </w:rPr>
        <w:footnoteRef/>
      </w:r>
      <w:r>
        <w:t xml:space="preserve"> “</w:t>
      </w:r>
      <w:r w:rsidRPr="00874715">
        <w:t>List of the Largest Protestant Denominations.</w:t>
      </w:r>
      <w:r>
        <w:t>”</w:t>
      </w:r>
      <w:r w:rsidRPr="00874715">
        <w:t xml:space="preserve"> </w:t>
      </w:r>
      <w:r w:rsidRPr="00874715">
        <w:rPr>
          <w:i/>
        </w:rPr>
        <w:t>Wikipedia</w:t>
      </w:r>
      <w:r w:rsidRPr="00874715">
        <w:t>. 25 July 2021. 11 Sept. 2021. Web.</w:t>
      </w:r>
    </w:p>
  </w:footnote>
  <w:footnote w:id="13">
    <w:p w14:paraId="5D993C51" w14:textId="77777777" w:rsidR="00474741" w:rsidRPr="00B47150" w:rsidRDefault="00474741" w:rsidP="00B47150">
      <w:pPr>
        <w:pStyle w:val="FootnoteText"/>
      </w:pPr>
      <w:r w:rsidRPr="00B47150">
        <w:rPr>
          <w:rStyle w:val="FootnoteReference"/>
        </w:rPr>
        <w:footnoteRef/>
      </w:r>
      <w:r w:rsidRPr="00B47150">
        <w:t xml:space="preserve"> “</w:t>
      </w:r>
      <w:r w:rsidRPr="00B47150">
        <w:rPr>
          <w:rFonts w:eastAsia="Times New Roman"/>
        </w:rPr>
        <w:t xml:space="preserve">Charismatic Movement.” </w:t>
      </w:r>
      <w:r w:rsidRPr="00B47150">
        <w:rPr>
          <w:rFonts w:eastAsia="Times New Roman"/>
          <w:i/>
        </w:rPr>
        <w:t>Wikipedia</w:t>
      </w:r>
      <w:r w:rsidRPr="00B47150">
        <w:rPr>
          <w:rFonts w:eastAsia="Times New Roman"/>
        </w:rPr>
        <w:t>. 6 Sept. 2021. 11 Sept. 2021. Web.</w:t>
      </w:r>
    </w:p>
  </w:footnote>
  <w:footnote w:id="14">
    <w:p w14:paraId="0B2BB942" w14:textId="77777777" w:rsidR="00E3279D" w:rsidRDefault="00E3279D" w:rsidP="00E3279D">
      <w:pPr>
        <w:pStyle w:val="FootnoteText"/>
      </w:pPr>
      <w:r>
        <w:rPr>
          <w:rStyle w:val="FootnoteReference"/>
        </w:rPr>
        <w:footnoteRef/>
      </w:r>
      <w:r>
        <w:t xml:space="preserve"> Pope Francis. </w:t>
      </w:r>
      <w:r w:rsidRPr="00FD349A">
        <w:t xml:space="preserve">“To Participants in the International Conference of Leaders of the Catholic Charismatic Renewal International Service.” </w:t>
      </w:r>
      <w:r w:rsidRPr="00FD349A">
        <w:rPr>
          <w:i/>
        </w:rPr>
        <w:t>Vatican</w:t>
      </w:r>
      <w:r w:rsidRPr="00FD349A">
        <w:t>.</w:t>
      </w:r>
      <w:r w:rsidRPr="00FD349A">
        <w:rPr>
          <w:i/>
        </w:rPr>
        <w:t>va</w:t>
      </w:r>
      <w:r w:rsidRPr="00FD349A">
        <w:t>. 8 June 2019.</w:t>
      </w:r>
      <w:r>
        <w:t xml:space="preserve"> </w:t>
      </w:r>
      <w:r w:rsidRPr="00FD349A">
        <w:t>10 Sept. 2021. Web.</w:t>
      </w:r>
    </w:p>
  </w:footnote>
  <w:footnote w:id="15">
    <w:p w14:paraId="0AEAAC2A" w14:textId="039DFB56" w:rsidR="00474741" w:rsidRDefault="00474741" w:rsidP="005F40EA">
      <w:pPr>
        <w:contextualSpacing/>
        <w:rPr>
          <w:sz w:val="20"/>
          <w:szCs w:val="20"/>
        </w:rPr>
      </w:pPr>
      <w:r>
        <w:rPr>
          <w:rStyle w:val="FootnoteReference"/>
        </w:rPr>
        <w:footnoteRef/>
      </w:r>
      <w:r>
        <w:t xml:space="preserve"> </w:t>
      </w:r>
      <w:r>
        <w:rPr>
          <w:sz w:val="20"/>
          <w:szCs w:val="20"/>
        </w:rPr>
        <w:t xml:space="preserve">There are several references to </w:t>
      </w:r>
      <w:r w:rsidR="00DF1423" w:rsidRPr="00DF1423">
        <w:rPr>
          <w:sz w:val="20"/>
          <w:szCs w:val="18"/>
        </w:rPr>
        <w:t>the Holy Spirit guiding the people of the Church</w:t>
      </w:r>
      <w:r w:rsidR="00DF1423" w:rsidRPr="00DF1423">
        <w:rPr>
          <w:sz w:val="16"/>
          <w:szCs w:val="16"/>
        </w:rPr>
        <w:t xml:space="preserve"> </w:t>
      </w:r>
      <w:r>
        <w:rPr>
          <w:sz w:val="20"/>
          <w:szCs w:val="20"/>
        </w:rPr>
        <w:t>in John (e.g., 16:13, “When the Spirit of truth comes, he will guide you into all the truth”; see also 14:</w:t>
      </w:r>
      <w:r w:rsidR="00A42FD2">
        <w:rPr>
          <w:sz w:val="20"/>
          <w:szCs w:val="20"/>
        </w:rPr>
        <w:t>16-</w:t>
      </w:r>
      <w:r>
        <w:rPr>
          <w:sz w:val="20"/>
          <w:szCs w:val="20"/>
        </w:rPr>
        <w:t>17</w:t>
      </w:r>
      <w:r w:rsidR="00A42FD2">
        <w:rPr>
          <w:sz w:val="20"/>
          <w:szCs w:val="20"/>
        </w:rPr>
        <w:t>, 26</w:t>
      </w:r>
      <w:r>
        <w:rPr>
          <w:sz w:val="20"/>
          <w:szCs w:val="20"/>
        </w:rPr>
        <w:t xml:space="preserve">; </w:t>
      </w:r>
      <w:r w:rsidR="00A42FD2">
        <w:rPr>
          <w:sz w:val="20"/>
          <w:szCs w:val="20"/>
        </w:rPr>
        <w:t xml:space="preserve">15:26; </w:t>
      </w:r>
      <w:r w:rsidR="00A42FD2" w:rsidRPr="00CF2322">
        <w:rPr>
          <w:sz w:val="20"/>
        </w:rPr>
        <w:t>16:7-14</w:t>
      </w:r>
      <w:r>
        <w:rPr>
          <w:sz w:val="20"/>
          <w:szCs w:val="20"/>
        </w:rPr>
        <w:t>)</w:t>
      </w:r>
      <w:r w:rsidR="00DF1423">
        <w:rPr>
          <w:sz w:val="20"/>
          <w:szCs w:val="20"/>
        </w:rPr>
        <w:t>.</w:t>
      </w:r>
      <w:r>
        <w:rPr>
          <w:sz w:val="20"/>
          <w:szCs w:val="20"/>
        </w:rPr>
        <w:t xml:space="preserve"> </w:t>
      </w:r>
      <w:r w:rsidR="00DF1423">
        <w:rPr>
          <w:sz w:val="20"/>
          <w:szCs w:val="20"/>
        </w:rPr>
        <w:t>B</w:t>
      </w:r>
      <w:r>
        <w:rPr>
          <w:sz w:val="20"/>
          <w:szCs w:val="20"/>
        </w:rPr>
        <w:t xml:space="preserve">ut in these </w:t>
      </w:r>
      <w:r w:rsidR="00C65A12">
        <w:rPr>
          <w:sz w:val="20"/>
          <w:szCs w:val="20"/>
        </w:rPr>
        <w:t xml:space="preserve">references </w:t>
      </w:r>
      <w:r>
        <w:rPr>
          <w:sz w:val="20"/>
          <w:szCs w:val="20"/>
        </w:rPr>
        <w:t xml:space="preserve">Jesus is addressing the twelve, so the assurance may refer to the </w:t>
      </w:r>
      <w:r w:rsidR="00A42FD2">
        <w:rPr>
          <w:sz w:val="20"/>
          <w:szCs w:val="20"/>
        </w:rPr>
        <w:t>Spirit helping Church leaders</w:t>
      </w:r>
      <w:r>
        <w:rPr>
          <w:sz w:val="20"/>
          <w:szCs w:val="20"/>
        </w:rPr>
        <w:t xml:space="preserve">. Other references, however, </w:t>
      </w:r>
      <w:r w:rsidR="00A42FD2">
        <w:rPr>
          <w:sz w:val="20"/>
          <w:szCs w:val="20"/>
        </w:rPr>
        <w:t xml:space="preserve">more certainly </w:t>
      </w:r>
      <w:r>
        <w:rPr>
          <w:sz w:val="20"/>
          <w:szCs w:val="20"/>
        </w:rPr>
        <w:t>apply to all Christians:</w:t>
      </w:r>
    </w:p>
    <w:p w14:paraId="67DB794F" w14:textId="77777777" w:rsidR="00A42FD2" w:rsidRPr="005F40EA" w:rsidRDefault="00A42FD2" w:rsidP="005F40EA">
      <w:pPr>
        <w:contextualSpacing/>
        <w:rPr>
          <w:sz w:val="20"/>
        </w:rPr>
      </w:pPr>
    </w:p>
    <w:p w14:paraId="69C9B26C" w14:textId="77777777" w:rsidR="00474741" w:rsidRDefault="00474741" w:rsidP="00B477AB">
      <w:pPr>
        <w:autoSpaceDE w:val="0"/>
        <w:autoSpaceDN w:val="0"/>
        <w:adjustRightInd w:val="0"/>
        <w:ind w:left="720"/>
        <w:rPr>
          <w:sz w:val="20"/>
          <w:szCs w:val="20"/>
        </w:rPr>
      </w:pPr>
      <w:r>
        <w:rPr>
          <w:sz w:val="20"/>
        </w:rPr>
        <w:t xml:space="preserve">1 </w:t>
      </w:r>
      <w:r>
        <w:rPr>
          <w:sz w:val="20"/>
        </w:rPr>
        <w:t>Thess 2:13, “</w:t>
      </w:r>
      <w:r>
        <w:rPr>
          <w:sz w:val="20"/>
          <w:szCs w:val="20"/>
        </w:rPr>
        <w:t>God’s word . . . is also at work in you believers.”</w:t>
      </w:r>
    </w:p>
    <w:p w14:paraId="79CEDA8F" w14:textId="77777777" w:rsidR="00474741" w:rsidRDefault="00474741" w:rsidP="00B477AB">
      <w:pPr>
        <w:autoSpaceDE w:val="0"/>
        <w:autoSpaceDN w:val="0"/>
        <w:adjustRightInd w:val="0"/>
        <w:ind w:left="720"/>
        <w:rPr>
          <w:sz w:val="20"/>
          <w:szCs w:val="20"/>
        </w:rPr>
      </w:pPr>
      <w:r>
        <w:rPr>
          <w:sz w:val="20"/>
          <w:szCs w:val="20"/>
        </w:rPr>
        <w:t>1 John 2:20, “But you have been anointed by the Holy One, and all of you have knowledge.”</w:t>
      </w:r>
    </w:p>
    <w:p w14:paraId="0FA38D6C" w14:textId="77777777" w:rsidR="00474741" w:rsidRDefault="00474741" w:rsidP="00B477AB">
      <w:pPr>
        <w:pStyle w:val="FootnoteText"/>
        <w:ind w:left="720"/>
      </w:pPr>
      <w:r>
        <w:t>1 John 2:27, “</w:t>
      </w:r>
      <w:r w:rsidRPr="00DE0BD3">
        <w:t>As for you, the anointing that you received from him abides in you, and so you do not need anyone to teach you. But as his anointing teaches you about all things, and is true and is not a lie, and just as it has taught you, abide in him.</w:t>
      </w:r>
      <w:r>
        <w:t>”</w:t>
      </w:r>
    </w:p>
    <w:p w14:paraId="10752A40" w14:textId="77777777" w:rsidR="00C65A12" w:rsidRDefault="00C65A12" w:rsidP="00B477AB">
      <w:pPr>
        <w:pStyle w:val="FootnoteText"/>
        <w:ind w:left="720"/>
      </w:pPr>
      <w:r>
        <w:t>1 John 4:6, “We are from God. Whoever knows God listens to us, and whoever is not from God does not listen to us. From this we know the spirit of truth and the spirit of error.”</w:t>
      </w:r>
    </w:p>
    <w:p w14:paraId="79E28DB2" w14:textId="77777777" w:rsidR="00474741" w:rsidRDefault="00474741" w:rsidP="00B477AB">
      <w:pPr>
        <w:pStyle w:val="FootnoteText"/>
        <w:ind w:left="720"/>
      </w:pPr>
      <w:r w:rsidRPr="00E22E69">
        <w:t>Jude 3, “</w:t>
      </w:r>
      <w:r>
        <w:t>the faith . . . was once for all entrusted to the saints [here meaning Christians on earth].”</w:t>
      </w:r>
    </w:p>
    <w:p w14:paraId="0362EB91" w14:textId="77777777" w:rsidR="00A42FD2" w:rsidRDefault="00A42FD2" w:rsidP="00A42FD2">
      <w:pPr>
        <w:pStyle w:val="FootnoteText"/>
      </w:pPr>
    </w:p>
  </w:footnote>
  <w:footnote w:id="16">
    <w:p w14:paraId="04F3BD92" w14:textId="77777777" w:rsidR="00474741" w:rsidRDefault="00474741">
      <w:pPr>
        <w:pStyle w:val="FootnoteText"/>
      </w:pPr>
      <w:r>
        <w:rPr>
          <w:rStyle w:val="FootnoteReference"/>
        </w:rPr>
        <w:footnoteRef/>
      </w:r>
      <w:r>
        <w:t xml:space="preserve"> </w:t>
      </w:r>
      <w:r>
        <w:rPr>
          <w:rFonts w:eastAsia="Times New Roman"/>
          <w:szCs w:val="24"/>
        </w:rPr>
        <w:t>Rush, Ormond. “</w:t>
      </w:r>
      <w:r>
        <w:rPr>
          <w:rFonts w:eastAsia="Times New Roman"/>
          <w:i/>
          <w:szCs w:val="24"/>
        </w:rPr>
        <w:t>Sensus fidei</w:t>
      </w:r>
      <w:r>
        <w:rPr>
          <w:rFonts w:eastAsia="Times New Roman"/>
          <w:szCs w:val="24"/>
        </w:rPr>
        <w:t xml:space="preserve">: Faith “Making Sense” of Revelation.” </w:t>
      </w:r>
      <w:r>
        <w:rPr>
          <w:rFonts w:eastAsia="Times New Roman"/>
          <w:i/>
          <w:szCs w:val="24"/>
        </w:rPr>
        <w:t>Theological Studies</w:t>
      </w:r>
      <w:r>
        <w:rPr>
          <w:rFonts w:eastAsia="Times New Roman"/>
          <w:szCs w:val="24"/>
        </w:rPr>
        <w:t xml:space="preserve"> 62 (2001).</w:t>
      </w:r>
    </w:p>
  </w:footnote>
  <w:footnote w:id="17">
    <w:p w14:paraId="15BC3DBE" w14:textId="77777777" w:rsidR="00474741" w:rsidRDefault="00474741">
      <w:pPr>
        <w:pStyle w:val="FootnoteText"/>
      </w:pPr>
      <w:r>
        <w:rPr>
          <w:rStyle w:val="FootnoteReference"/>
        </w:rPr>
        <w:footnoteRef/>
      </w:r>
      <w:r>
        <w:t xml:space="preserve"> </w:t>
      </w:r>
      <w:r w:rsidRPr="00E22E69">
        <w:t>Augustine</w:t>
      </w:r>
      <w:r>
        <w:t>.</w:t>
      </w:r>
      <w:r w:rsidRPr="00E22E69">
        <w:t xml:space="preserve"> </w:t>
      </w:r>
      <w:r w:rsidRPr="00E22E69">
        <w:rPr>
          <w:i/>
        </w:rPr>
        <w:t>On the Predestination of the Saints</w:t>
      </w:r>
      <w:r>
        <w:t xml:space="preserve">. </w:t>
      </w:r>
      <w:r w:rsidRPr="007D6858">
        <w:rPr>
          <w:smallCaps/>
        </w:rPr>
        <w:t>ad</w:t>
      </w:r>
      <w:r>
        <w:t xml:space="preserve"> 428 or 429. </w:t>
      </w:r>
      <w:r w:rsidRPr="00E22E69">
        <w:t>14.27</w:t>
      </w:r>
      <w:r>
        <w:t>.</w:t>
      </w:r>
    </w:p>
  </w:footnote>
  <w:footnote w:id="18">
    <w:p w14:paraId="7199623C" w14:textId="77777777" w:rsidR="00474741" w:rsidRDefault="00474741">
      <w:pPr>
        <w:pStyle w:val="FootnoteText"/>
      </w:pPr>
      <w:r>
        <w:rPr>
          <w:rStyle w:val="FootnoteReference"/>
        </w:rPr>
        <w:footnoteRef/>
      </w:r>
      <w:r>
        <w:t xml:space="preserve"> Vatican II. </w:t>
      </w:r>
      <w:r w:rsidRPr="00E22E69">
        <w:rPr>
          <w:rFonts w:eastAsia="Times New Roman"/>
          <w:i/>
          <w:szCs w:val="24"/>
        </w:rPr>
        <w:t>Lumen Gentium</w:t>
      </w:r>
      <w:r w:rsidRPr="00E22E69">
        <w:rPr>
          <w:rFonts w:eastAsia="Times New Roman"/>
          <w:szCs w:val="24"/>
        </w:rPr>
        <w:t xml:space="preserve"> </w:t>
      </w:r>
      <w:r>
        <w:rPr>
          <w:rFonts w:eastAsia="Times New Roman"/>
          <w:szCs w:val="24"/>
        </w:rPr>
        <w:t>(</w:t>
      </w:r>
      <w:r w:rsidRPr="007D6858">
        <w:rPr>
          <w:rFonts w:eastAsia="Times New Roman"/>
          <w:i/>
          <w:szCs w:val="24"/>
        </w:rPr>
        <w:t>Dogmatic Constitution on the Church</w:t>
      </w:r>
      <w:r>
        <w:rPr>
          <w:rFonts w:eastAsia="Times New Roman"/>
          <w:szCs w:val="24"/>
        </w:rPr>
        <w:t xml:space="preserve">). 1964. </w:t>
      </w:r>
      <w:r w:rsidRPr="00E22E69">
        <w:rPr>
          <w:rFonts w:eastAsia="Times New Roman"/>
          <w:szCs w:val="24"/>
        </w:rPr>
        <w:t>§ 12</w:t>
      </w:r>
      <w:r>
        <w:rPr>
          <w:rFonts w:eastAsia="Times New Roman"/>
          <w:szCs w:val="24"/>
        </w:rPr>
        <w:t>.</w:t>
      </w:r>
    </w:p>
  </w:footnote>
  <w:footnote w:id="19">
    <w:p w14:paraId="245A8B30" w14:textId="77777777" w:rsidR="00474741" w:rsidRDefault="00474741">
      <w:pPr>
        <w:pStyle w:val="FootnoteText"/>
      </w:pPr>
      <w:r>
        <w:rPr>
          <w:rStyle w:val="FootnoteReference"/>
        </w:rPr>
        <w:footnoteRef/>
      </w:r>
      <w:r>
        <w:t xml:space="preserve"> </w:t>
      </w:r>
      <w:r w:rsidRPr="00B92C61">
        <w:t xml:space="preserve">“What Themes Have Been Discussed at the Synods of Bishops?” </w:t>
      </w:r>
      <w:r w:rsidRPr="00B92C61">
        <w:rPr>
          <w:i/>
        </w:rPr>
        <w:t>Vatican</w:t>
      </w:r>
      <w:r w:rsidRPr="00B92C61">
        <w:t>.</w:t>
      </w:r>
      <w:r w:rsidRPr="00B92C61">
        <w:rPr>
          <w:i/>
        </w:rPr>
        <w:t>va</w:t>
      </w:r>
      <w:r w:rsidRPr="00B92C61">
        <w:t>. 4 Oct. 2019. 13 Sept. 2021. Web.</w:t>
      </w:r>
    </w:p>
  </w:footnote>
  <w:footnote w:id="20">
    <w:p w14:paraId="409A7FC9" w14:textId="77777777" w:rsidR="00474741" w:rsidRDefault="00474741">
      <w:pPr>
        <w:pStyle w:val="FootnoteText"/>
      </w:pPr>
      <w:r>
        <w:rPr>
          <w:rStyle w:val="FootnoteReference"/>
        </w:rPr>
        <w:footnoteRef/>
      </w:r>
      <w:r>
        <w:t xml:space="preserve"> </w:t>
      </w:r>
      <w:r w:rsidRPr="00064C4E">
        <w:t>Faggioli, Massimo. “Synodality and Papal Primacy: Questions Regarding the Catholic Church To</w:t>
      </w:r>
      <w:r>
        <w:t>day and the Next Pope.”</w:t>
      </w:r>
      <w:r w:rsidRPr="00064C4E">
        <w:t xml:space="preserve"> </w:t>
      </w:r>
      <w:r w:rsidRPr="00064C4E">
        <w:rPr>
          <w:i/>
        </w:rPr>
        <w:t>NCROnline</w:t>
      </w:r>
      <w:r w:rsidRPr="00064C4E">
        <w:t>.</w:t>
      </w:r>
      <w:r w:rsidRPr="00064C4E">
        <w:rPr>
          <w:i/>
        </w:rPr>
        <w:t>org</w:t>
      </w:r>
      <w:r w:rsidRPr="00064C4E">
        <w:t>. 3 May 2021. 4 May 2021. Web.</w:t>
      </w:r>
    </w:p>
  </w:footnote>
  <w:footnote w:id="21">
    <w:p w14:paraId="02252993" w14:textId="77777777" w:rsidR="00474741" w:rsidRDefault="00474741">
      <w:pPr>
        <w:pStyle w:val="FootnoteText"/>
      </w:pPr>
      <w:r>
        <w:rPr>
          <w:rStyle w:val="FootnoteReference"/>
        </w:rPr>
        <w:footnoteRef/>
      </w:r>
      <w:r>
        <w:t xml:space="preserve"> </w:t>
      </w:r>
      <w:r w:rsidRPr="0080688D">
        <w:t xml:space="preserve">Francis. “Ceremony Commemorating the 50th Anniversary of the Institution of the Synod of Bishops.” </w:t>
      </w:r>
      <w:r w:rsidRPr="0080688D">
        <w:rPr>
          <w:i/>
        </w:rPr>
        <w:t>Vatican</w:t>
      </w:r>
      <w:r w:rsidRPr="0080688D">
        <w:t>.</w:t>
      </w:r>
      <w:r w:rsidRPr="0080688D">
        <w:rPr>
          <w:i/>
        </w:rPr>
        <w:t>va</w:t>
      </w:r>
      <w:r w:rsidRPr="0080688D">
        <w:t>. 17 Oct. 2015. 13 Sept. 2021. Web.</w:t>
      </w:r>
    </w:p>
  </w:footnote>
  <w:footnote w:id="22">
    <w:p w14:paraId="66B8A0ED" w14:textId="77777777" w:rsidR="00474741" w:rsidRDefault="00474741">
      <w:pPr>
        <w:pStyle w:val="FootnoteText"/>
      </w:pPr>
      <w:r>
        <w:rPr>
          <w:rStyle w:val="FootnoteReference"/>
        </w:rPr>
        <w:footnoteRef/>
      </w:r>
      <w:r>
        <w:t xml:space="preserve"> </w:t>
      </w:r>
      <w:r w:rsidRPr="00064C4E">
        <w:t xml:space="preserve">Faggioli, </w:t>
      </w:r>
      <w:r w:rsidR="0092178E" w:rsidRPr="00064C4E">
        <w:t>“Synodality and Papal Primacy: Questions Regarding the Catholic Church To</w:t>
      </w:r>
      <w:r w:rsidR="0092178E">
        <w:t>day and the Next Pope.”</w:t>
      </w:r>
      <w:r w:rsidR="0092178E" w:rsidRPr="00064C4E">
        <w:t xml:space="preserve"> </w:t>
      </w:r>
      <w:r w:rsidR="0092178E" w:rsidRPr="00064C4E">
        <w:rPr>
          <w:i/>
        </w:rPr>
        <w:t>NCROnline</w:t>
      </w:r>
      <w:r w:rsidR="0092178E" w:rsidRPr="00064C4E">
        <w:t>.</w:t>
      </w:r>
      <w:r w:rsidR="0092178E" w:rsidRPr="00064C4E">
        <w:rPr>
          <w:i/>
        </w:rPr>
        <w:t>org</w:t>
      </w:r>
      <w:r w:rsidR="0092178E" w:rsidRPr="00064C4E">
        <w:t>. 3 May 2021. 4 May 2021. Web.</w:t>
      </w:r>
    </w:p>
  </w:footnote>
  <w:footnote w:id="23">
    <w:p w14:paraId="54028A9A" w14:textId="77777777" w:rsidR="00474741" w:rsidRDefault="00474741">
      <w:pPr>
        <w:pStyle w:val="FootnoteText"/>
      </w:pPr>
      <w:r>
        <w:rPr>
          <w:rStyle w:val="FootnoteReference"/>
        </w:rPr>
        <w:footnoteRef/>
      </w:r>
      <w:r>
        <w:t xml:space="preserve"> </w:t>
      </w:r>
      <w:r w:rsidRPr="00D44124">
        <w:t xml:space="preserve">Secretariat of the Synod of Bishops. </w:t>
      </w:r>
      <w:r w:rsidRPr="007E40C5">
        <w:rPr>
          <w:i/>
        </w:rPr>
        <w:t>Official Handbook for Listening and Discernment in Local Churches</w:t>
      </w:r>
      <w:r w:rsidRPr="00D44124">
        <w:t xml:space="preserve">. </w:t>
      </w:r>
      <w:r w:rsidRPr="00D44124">
        <w:rPr>
          <w:i/>
        </w:rPr>
        <w:t>Vatican</w:t>
      </w:r>
      <w:r w:rsidRPr="00D44124">
        <w:t>.</w:t>
      </w:r>
      <w:r w:rsidRPr="00D44124">
        <w:rPr>
          <w:i/>
        </w:rPr>
        <w:t>va</w:t>
      </w:r>
      <w:r w:rsidRPr="00D44124">
        <w:t>. 7 Sept. 2021. 14 Sept. 2021. Web.</w:t>
      </w:r>
    </w:p>
  </w:footnote>
  <w:footnote w:id="24">
    <w:p w14:paraId="008C1303" w14:textId="77777777" w:rsidR="00474741" w:rsidRDefault="00474741">
      <w:pPr>
        <w:pStyle w:val="FootnoteText"/>
      </w:pPr>
      <w:r>
        <w:rPr>
          <w:rStyle w:val="FootnoteReference"/>
        </w:rPr>
        <w:footnoteRef/>
      </w:r>
      <w:r>
        <w:t xml:space="preserve"> </w:t>
      </w:r>
      <w:r w:rsidRPr="00954733">
        <w:rPr>
          <w:rFonts w:eastAsia="Times New Roman"/>
          <w:bCs/>
          <w:szCs w:val="48"/>
        </w:rPr>
        <w:t>Condon, Ed. “</w:t>
      </w:r>
      <w:r w:rsidRPr="00954733">
        <w:rPr>
          <w:rFonts w:eastAsia="Times New Roman"/>
          <w:bCs/>
          <w:i/>
          <w:szCs w:val="48"/>
        </w:rPr>
        <w:t>Sensus infidelium</w:t>
      </w:r>
      <w:r w:rsidRPr="00954733">
        <w:rPr>
          <w:rFonts w:eastAsia="Times New Roman"/>
          <w:bCs/>
          <w:szCs w:val="48"/>
        </w:rPr>
        <w:t xml:space="preserve">: How the Synodal Docs Could Fuel Conflict Between Laity and Bishops.” </w:t>
      </w:r>
      <w:r w:rsidRPr="00954733">
        <w:rPr>
          <w:rFonts w:eastAsia="Times New Roman"/>
          <w:bCs/>
          <w:i/>
          <w:szCs w:val="48"/>
        </w:rPr>
        <w:t>PillarCatholic</w:t>
      </w:r>
      <w:r w:rsidRPr="00954733">
        <w:rPr>
          <w:rFonts w:eastAsia="Times New Roman"/>
          <w:bCs/>
          <w:szCs w:val="48"/>
        </w:rPr>
        <w:t>.</w:t>
      </w:r>
      <w:r w:rsidRPr="00954733">
        <w:rPr>
          <w:rFonts w:eastAsia="Times New Roman"/>
          <w:bCs/>
          <w:i/>
          <w:szCs w:val="48"/>
        </w:rPr>
        <w:t>com</w:t>
      </w:r>
      <w:r w:rsidRPr="00954733">
        <w:rPr>
          <w:rFonts w:eastAsia="Times New Roman"/>
          <w:bCs/>
          <w:szCs w:val="48"/>
        </w:rPr>
        <w:t>. 7 Sept. 2021. 10 Sept. 2021. Web.</w:t>
      </w:r>
    </w:p>
  </w:footnote>
  <w:footnote w:id="25">
    <w:p w14:paraId="18C1FE22" w14:textId="77777777" w:rsidR="00474741" w:rsidRDefault="00474741">
      <w:pPr>
        <w:pStyle w:val="FootnoteText"/>
      </w:pPr>
      <w:r>
        <w:rPr>
          <w:rStyle w:val="FootnoteReference"/>
        </w:rPr>
        <w:footnoteRef/>
      </w:r>
      <w:r>
        <w:t xml:space="preserve"> </w:t>
      </w:r>
      <w:r w:rsidRPr="003C2C80">
        <w:t xml:space="preserve">Faggioli, Massimo. “With New Synodal Process, Francis Creates an Insurance Policy for Reforms.” </w:t>
      </w:r>
      <w:r w:rsidRPr="003C2C80">
        <w:rPr>
          <w:i/>
        </w:rPr>
        <w:t>NCROnline</w:t>
      </w:r>
      <w:r w:rsidRPr="003C2C80">
        <w:t>.</w:t>
      </w:r>
      <w:r w:rsidRPr="003C2C80">
        <w:rPr>
          <w:i/>
        </w:rPr>
        <w:t>org</w:t>
      </w:r>
      <w:r w:rsidRPr="003C2C80">
        <w:t>. 26 May 2021. 26 May 2021. Web.</w:t>
      </w:r>
    </w:p>
  </w:footnote>
  <w:footnote w:id="26">
    <w:p w14:paraId="653F1FFD" w14:textId="77777777" w:rsidR="00474741" w:rsidRDefault="00474741">
      <w:pPr>
        <w:pStyle w:val="FootnoteText"/>
      </w:pPr>
      <w:r>
        <w:rPr>
          <w:rStyle w:val="FootnoteReference"/>
        </w:rPr>
        <w:footnoteRef/>
      </w:r>
      <w:r>
        <w:t xml:space="preserve"> </w:t>
      </w:r>
      <w:r w:rsidR="0092178E" w:rsidRPr="0080688D">
        <w:t xml:space="preserve">“Ceremony Commemorating the 50th Anniversary of the Institution of the Synod of Bishops.” </w:t>
      </w:r>
      <w:r w:rsidR="0092178E" w:rsidRPr="0080688D">
        <w:rPr>
          <w:i/>
        </w:rPr>
        <w:t>Vatican</w:t>
      </w:r>
      <w:r w:rsidR="0092178E" w:rsidRPr="0080688D">
        <w:t>.</w:t>
      </w:r>
      <w:r w:rsidR="0092178E" w:rsidRPr="0080688D">
        <w:rPr>
          <w:i/>
        </w:rPr>
        <w:t>va</w:t>
      </w:r>
      <w:r w:rsidR="0092178E" w:rsidRPr="0080688D">
        <w:t>. 17 Oct. 2015. 13 Sept. 2021. Web.</w:t>
      </w:r>
    </w:p>
  </w:footnote>
  <w:footnote w:id="27">
    <w:p w14:paraId="41BB16BF" w14:textId="77777777" w:rsidR="00474741" w:rsidRDefault="00474741">
      <w:pPr>
        <w:pStyle w:val="FootnoteText"/>
      </w:pPr>
      <w:r>
        <w:rPr>
          <w:rStyle w:val="FootnoteReference"/>
        </w:rPr>
        <w:footnoteRef/>
      </w:r>
      <w:r>
        <w:t xml:space="preserve"> </w:t>
      </w:r>
      <w:r w:rsidRPr="002E5315">
        <w:t xml:space="preserve">“Synod of Bishops.” </w:t>
      </w:r>
      <w:r w:rsidRPr="002E5315">
        <w:rPr>
          <w:i/>
        </w:rPr>
        <w:t>Wikipedia</w:t>
      </w:r>
      <w:r w:rsidRPr="002E5315">
        <w:t>. 9 Aug. 2021. 12 Sept. 2021. Web.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1F2C1CF7"/>
    <w:multiLevelType w:val="hybridMultilevel"/>
    <w:tmpl w:val="B58C3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6F3B61"/>
    <w:multiLevelType w:val="hybridMultilevel"/>
    <w:tmpl w:val="867E0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3F1D18"/>
    <w:multiLevelType w:val="hybridMultilevel"/>
    <w:tmpl w:val="C06C8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6E22C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206001098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2203900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3" w16cid:durableId="16505203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4" w16cid:durableId="1509294627">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5" w16cid:durableId="203903742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6" w16cid:durableId="165406336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7" w16cid:durableId="201799962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8" w16cid:durableId="42219195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9" w16cid:durableId="187735563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0" w16cid:durableId="128269063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1" w16cid:durableId="162217874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2" w16cid:durableId="103088250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3" w16cid:durableId="93763955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4" w16cid:durableId="95703322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5" w16cid:durableId="104460240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6" w16cid:durableId="50286667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7" w16cid:durableId="192487105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8" w16cid:durableId="40934739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19" w16cid:durableId="154320327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0" w16cid:durableId="88699454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1" w16cid:durableId="31372567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2" w16cid:durableId="31210241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3" w16cid:durableId="179706307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4" w16cid:durableId="110626970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5" w16cid:durableId="1124695183">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6" w16cid:durableId="212429976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7" w16cid:durableId="1486627104">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8" w16cid:durableId="1619679316">
    <w:abstractNumId w:val="4"/>
  </w:num>
  <w:num w:numId="29" w16cid:durableId="264968617">
    <w:abstractNumId w:val="3"/>
  </w:num>
  <w:num w:numId="30" w16cid:durableId="1662662416">
    <w:abstractNumId w:val="1"/>
  </w:num>
  <w:num w:numId="31" w16cid:durableId="1094284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5B6"/>
    <w:rsid w:val="0001450B"/>
    <w:rsid w:val="00055475"/>
    <w:rsid w:val="00072C5E"/>
    <w:rsid w:val="00075850"/>
    <w:rsid w:val="00085D12"/>
    <w:rsid w:val="000A7A27"/>
    <w:rsid w:val="000C1617"/>
    <w:rsid w:val="000D3504"/>
    <w:rsid w:val="000D3A55"/>
    <w:rsid w:val="000F4307"/>
    <w:rsid w:val="0010344B"/>
    <w:rsid w:val="00107DBF"/>
    <w:rsid w:val="00114814"/>
    <w:rsid w:val="00121FB8"/>
    <w:rsid w:val="00143773"/>
    <w:rsid w:val="00163098"/>
    <w:rsid w:val="001813D4"/>
    <w:rsid w:val="00181FBA"/>
    <w:rsid w:val="00187989"/>
    <w:rsid w:val="00195BAB"/>
    <w:rsid w:val="001B0D8E"/>
    <w:rsid w:val="001B5013"/>
    <w:rsid w:val="001C2E60"/>
    <w:rsid w:val="001C45AC"/>
    <w:rsid w:val="00210178"/>
    <w:rsid w:val="00216CE3"/>
    <w:rsid w:val="00223323"/>
    <w:rsid w:val="002440C6"/>
    <w:rsid w:val="00246311"/>
    <w:rsid w:val="0025166F"/>
    <w:rsid w:val="00255009"/>
    <w:rsid w:val="00291A13"/>
    <w:rsid w:val="002944A0"/>
    <w:rsid w:val="002A6B58"/>
    <w:rsid w:val="002C17B4"/>
    <w:rsid w:val="002C1F13"/>
    <w:rsid w:val="002E76D3"/>
    <w:rsid w:val="003108A3"/>
    <w:rsid w:val="00325960"/>
    <w:rsid w:val="00330F83"/>
    <w:rsid w:val="0034449C"/>
    <w:rsid w:val="0035634F"/>
    <w:rsid w:val="00367D2B"/>
    <w:rsid w:val="00370426"/>
    <w:rsid w:val="003720CA"/>
    <w:rsid w:val="003872EE"/>
    <w:rsid w:val="00397D25"/>
    <w:rsid w:val="003B346C"/>
    <w:rsid w:val="003B6060"/>
    <w:rsid w:val="003D2B60"/>
    <w:rsid w:val="003D6B75"/>
    <w:rsid w:val="003F0A71"/>
    <w:rsid w:val="003F52AB"/>
    <w:rsid w:val="00407597"/>
    <w:rsid w:val="00422B25"/>
    <w:rsid w:val="004270FC"/>
    <w:rsid w:val="004335CA"/>
    <w:rsid w:val="004368E6"/>
    <w:rsid w:val="00474741"/>
    <w:rsid w:val="00485B23"/>
    <w:rsid w:val="004B52F8"/>
    <w:rsid w:val="004C0A93"/>
    <w:rsid w:val="004D13D2"/>
    <w:rsid w:val="004D2491"/>
    <w:rsid w:val="004E78E3"/>
    <w:rsid w:val="0050284A"/>
    <w:rsid w:val="00506366"/>
    <w:rsid w:val="00510565"/>
    <w:rsid w:val="005449D1"/>
    <w:rsid w:val="005601FB"/>
    <w:rsid w:val="005714CC"/>
    <w:rsid w:val="00576E48"/>
    <w:rsid w:val="005B7AD7"/>
    <w:rsid w:val="005C0DA0"/>
    <w:rsid w:val="005C4FAA"/>
    <w:rsid w:val="005C610B"/>
    <w:rsid w:val="005D1BF8"/>
    <w:rsid w:val="005D4E8D"/>
    <w:rsid w:val="005F0A8B"/>
    <w:rsid w:val="005F40EA"/>
    <w:rsid w:val="0060199D"/>
    <w:rsid w:val="00602A9D"/>
    <w:rsid w:val="006036B3"/>
    <w:rsid w:val="00605F0C"/>
    <w:rsid w:val="006231B3"/>
    <w:rsid w:val="00624644"/>
    <w:rsid w:val="00642D6B"/>
    <w:rsid w:val="00653B73"/>
    <w:rsid w:val="006645B6"/>
    <w:rsid w:val="00665874"/>
    <w:rsid w:val="00684741"/>
    <w:rsid w:val="00692282"/>
    <w:rsid w:val="00696680"/>
    <w:rsid w:val="00696C56"/>
    <w:rsid w:val="006A1AA9"/>
    <w:rsid w:val="006A25FA"/>
    <w:rsid w:val="006B56D2"/>
    <w:rsid w:val="006B790C"/>
    <w:rsid w:val="006E2233"/>
    <w:rsid w:val="006E43D3"/>
    <w:rsid w:val="006E6E59"/>
    <w:rsid w:val="00703FE0"/>
    <w:rsid w:val="00707588"/>
    <w:rsid w:val="007248E6"/>
    <w:rsid w:val="00727B73"/>
    <w:rsid w:val="00736DDE"/>
    <w:rsid w:val="00752254"/>
    <w:rsid w:val="00775F3A"/>
    <w:rsid w:val="00781EB0"/>
    <w:rsid w:val="00796F21"/>
    <w:rsid w:val="007A31FD"/>
    <w:rsid w:val="007A3AFC"/>
    <w:rsid w:val="007A4DEA"/>
    <w:rsid w:val="007C03B8"/>
    <w:rsid w:val="007D30CA"/>
    <w:rsid w:val="007D6858"/>
    <w:rsid w:val="007E40C5"/>
    <w:rsid w:val="007E472F"/>
    <w:rsid w:val="007E7D87"/>
    <w:rsid w:val="00803333"/>
    <w:rsid w:val="0080736C"/>
    <w:rsid w:val="00811217"/>
    <w:rsid w:val="00874715"/>
    <w:rsid w:val="008760ED"/>
    <w:rsid w:val="00882B7B"/>
    <w:rsid w:val="008A186F"/>
    <w:rsid w:val="008A1EF2"/>
    <w:rsid w:val="008A37E2"/>
    <w:rsid w:val="008C5CE4"/>
    <w:rsid w:val="008D0C55"/>
    <w:rsid w:val="008D44C4"/>
    <w:rsid w:val="008E61BB"/>
    <w:rsid w:val="008F01C0"/>
    <w:rsid w:val="00920754"/>
    <w:rsid w:val="0092178E"/>
    <w:rsid w:val="00925EDB"/>
    <w:rsid w:val="009270AA"/>
    <w:rsid w:val="009314C2"/>
    <w:rsid w:val="00931761"/>
    <w:rsid w:val="00932477"/>
    <w:rsid w:val="00942A03"/>
    <w:rsid w:val="00952179"/>
    <w:rsid w:val="009619B2"/>
    <w:rsid w:val="00974858"/>
    <w:rsid w:val="009A7414"/>
    <w:rsid w:val="009B0DE7"/>
    <w:rsid w:val="009B5524"/>
    <w:rsid w:val="009D5420"/>
    <w:rsid w:val="00A063B6"/>
    <w:rsid w:val="00A071D6"/>
    <w:rsid w:val="00A13688"/>
    <w:rsid w:val="00A173FD"/>
    <w:rsid w:val="00A20863"/>
    <w:rsid w:val="00A22486"/>
    <w:rsid w:val="00A24E6D"/>
    <w:rsid w:val="00A42FD2"/>
    <w:rsid w:val="00A84A4B"/>
    <w:rsid w:val="00A912E4"/>
    <w:rsid w:val="00AB10CD"/>
    <w:rsid w:val="00AC1262"/>
    <w:rsid w:val="00AC75BD"/>
    <w:rsid w:val="00AF59AC"/>
    <w:rsid w:val="00AF7402"/>
    <w:rsid w:val="00B21EAF"/>
    <w:rsid w:val="00B422F7"/>
    <w:rsid w:val="00B47150"/>
    <w:rsid w:val="00B477AB"/>
    <w:rsid w:val="00B515AA"/>
    <w:rsid w:val="00B64097"/>
    <w:rsid w:val="00B748B6"/>
    <w:rsid w:val="00B74A2E"/>
    <w:rsid w:val="00B77E59"/>
    <w:rsid w:val="00B874E9"/>
    <w:rsid w:val="00B95A84"/>
    <w:rsid w:val="00B95E4A"/>
    <w:rsid w:val="00BA346B"/>
    <w:rsid w:val="00BA4D70"/>
    <w:rsid w:val="00BC7F6D"/>
    <w:rsid w:val="00BD1D8E"/>
    <w:rsid w:val="00BE42AB"/>
    <w:rsid w:val="00BF7F89"/>
    <w:rsid w:val="00C111FB"/>
    <w:rsid w:val="00C433B8"/>
    <w:rsid w:val="00C65A12"/>
    <w:rsid w:val="00C70D53"/>
    <w:rsid w:val="00C80EDF"/>
    <w:rsid w:val="00C80FE1"/>
    <w:rsid w:val="00C825A6"/>
    <w:rsid w:val="00C90E0A"/>
    <w:rsid w:val="00C91E00"/>
    <w:rsid w:val="00CA0BE3"/>
    <w:rsid w:val="00CC431E"/>
    <w:rsid w:val="00CD3B5A"/>
    <w:rsid w:val="00CE1680"/>
    <w:rsid w:val="00CE289E"/>
    <w:rsid w:val="00CE644B"/>
    <w:rsid w:val="00D504EE"/>
    <w:rsid w:val="00D51877"/>
    <w:rsid w:val="00D662AC"/>
    <w:rsid w:val="00D6654F"/>
    <w:rsid w:val="00D77A70"/>
    <w:rsid w:val="00D8371B"/>
    <w:rsid w:val="00DD6DA1"/>
    <w:rsid w:val="00DE3FCA"/>
    <w:rsid w:val="00DF1423"/>
    <w:rsid w:val="00DF43D1"/>
    <w:rsid w:val="00E001C2"/>
    <w:rsid w:val="00E3279D"/>
    <w:rsid w:val="00E45D10"/>
    <w:rsid w:val="00E7508C"/>
    <w:rsid w:val="00E90BDD"/>
    <w:rsid w:val="00E91F75"/>
    <w:rsid w:val="00EA7447"/>
    <w:rsid w:val="00EC21B6"/>
    <w:rsid w:val="00ED2805"/>
    <w:rsid w:val="00EE1037"/>
    <w:rsid w:val="00EE7E23"/>
    <w:rsid w:val="00EF28B7"/>
    <w:rsid w:val="00F15F45"/>
    <w:rsid w:val="00F46BE8"/>
    <w:rsid w:val="00F602F4"/>
    <w:rsid w:val="00F65EAB"/>
    <w:rsid w:val="00F67A55"/>
    <w:rsid w:val="00FA696A"/>
    <w:rsid w:val="00FB261A"/>
    <w:rsid w:val="00FB3A01"/>
    <w:rsid w:val="00FB5E59"/>
    <w:rsid w:val="00FB65C1"/>
    <w:rsid w:val="00FD349A"/>
    <w:rsid w:val="00FF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7597"/>
  <w15:docId w15:val="{25AB2C7C-8670-425A-A5B9-214553E7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3"/>
    <w:pPr>
      <w:spacing w:after="0" w:line="240" w:lineRule="auto"/>
      <w:jc w:val="both"/>
    </w:pPr>
  </w:style>
  <w:style w:type="paragraph" w:styleId="Heading1">
    <w:name w:val="heading 1"/>
    <w:basedOn w:val="Normal"/>
    <w:next w:val="Normal"/>
    <w:link w:val="Heading1Char"/>
    <w:uiPriority w:val="9"/>
    <w:qFormat/>
    <w:rsid w:val="00367D2B"/>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367D2B"/>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367D2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67D2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7D2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7D2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7D2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7D2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7D2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D2B"/>
    <w:rPr>
      <w:rFonts w:eastAsiaTheme="majorEastAsia" w:cstheme="majorBidi"/>
      <w:bCs/>
      <w:caps/>
      <w:kern w:val="0"/>
      <w:szCs w:val="28"/>
    </w:rPr>
  </w:style>
  <w:style w:type="paragraph" w:customStyle="1" w:styleId="doubleindent">
    <w:name w:val="double indent"/>
    <w:basedOn w:val="Normal"/>
    <w:next w:val="Normal"/>
    <w:uiPriority w:val="4"/>
    <w:rsid w:val="00325960"/>
    <w:pPr>
      <w:ind w:left="1440" w:right="720" w:hanging="720"/>
    </w:pPr>
  </w:style>
  <w:style w:type="paragraph" w:customStyle="1" w:styleId="temp">
    <w:name w:val="temp"/>
    <w:basedOn w:val="Normal"/>
    <w:rsid w:val="00925EDB"/>
    <w:pPr>
      <w:tabs>
        <w:tab w:val="left" w:pos="360"/>
        <w:tab w:val="left" w:pos="720"/>
      </w:tabs>
      <w:ind w:left="1080" w:hanging="1080"/>
    </w:pPr>
  </w:style>
  <w:style w:type="character" w:customStyle="1" w:styleId="Heading2Char">
    <w:name w:val="Heading 2 Char"/>
    <w:basedOn w:val="DefaultParagraphFont"/>
    <w:link w:val="Heading2"/>
    <w:uiPriority w:val="9"/>
    <w:rsid w:val="00367D2B"/>
    <w:rPr>
      <w:rFonts w:eastAsiaTheme="majorEastAsia" w:cstheme="majorBidi"/>
      <w:bCs/>
      <w:smallCaps/>
      <w:kern w:val="0"/>
      <w:szCs w:val="26"/>
    </w:rPr>
  </w:style>
  <w:style w:type="character" w:customStyle="1" w:styleId="Heading5Char">
    <w:name w:val="Heading 5 Char"/>
    <w:basedOn w:val="DefaultParagraphFont"/>
    <w:link w:val="Heading5"/>
    <w:uiPriority w:val="9"/>
    <w:rsid w:val="00367D2B"/>
    <w:rPr>
      <w:rFonts w:asciiTheme="majorHAnsi" w:eastAsiaTheme="majorEastAsia" w:hAnsiTheme="majorHAnsi" w:cstheme="majorBidi"/>
      <w:b/>
      <w:bCs/>
      <w:color w:val="7F7F7F" w:themeColor="text1" w:themeTint="80"/>
      <w:kern w:val="0"/>
      <w:szCs w:val="22"/>
    </w:rPr>
  </w:style>
  <w:style w:type="character" w:customStyle="1" w:styleId="Heading6Char">
    <w:name w:val="Heading 6 Char"/>
    <w:basedOn w:val="DefaultParagraphFont"/>
    <w:link w:val="Heading6"/>
    <w:uiPriority w:val="9"/>
    <w:semiHidden/>
    <w:rsid w:val="00367D2B"/>
    <w:rPr>
      <w:rFonts w:asciiTheme="majorHAnsi" w:eastAsiaTheme="majorEastAsia" w:hAnsiTheme="majorHAnsi" w:cstheme="majorBidi"/>
      <w:b/>
      <w:bCs/>
      <w:i/>
      <w:iCs/>
      <w:color w:val="7F7F7F" w:themeColor="text1" w:themeTint="80"/>
      <w:kern w:val="0"/>
      <w:szCs w:val="22"/>
    </w:rPr>
  </w:style>
  <w:style w:type="character" w:customStyle="1" w:styleId="Heading7Char">
    <w:name w:val="Heading 7 Char"/>
    <w:basedOn w:val="DefaultParagraphFont"/>
    <w:link w:val="Heading7"/>
    <w:uiPriority w:val="9"/>
    <w:semiHidden/>
    <w:rsid w:val="00367D2B"/>
    <w:rPr>
      <w:rFonts w:asciiTheme="majorHAnsi" w:eastAsiaTheme="majorEastAsia" w:hAnsiTheme="majorHAnsi" w:cstheme="majorBidi"/>
      <w:i/>
      <w:iCs/>
      <w:kern w:val="0"/>
      <w:szCs w:val="22"/>
    </w:rPr>
  </w:style>
  <w:style w:type="paragraph" w:styleId="FootnoteText">
    <w:name w:val="footnote text"/>
    <w:basedOn w:val="Normal"/>
    <w:link w:val="FootnoteTextChar"/>
    <w:uiPriority w:val="99"/>
    <w:unhideWhenUsed/>
    <w:rsid w:val="00367D2B"/>
    <w:rPr>
      <w:sz w:val="20"/>
      <w:szCs w:val="20"/>
    </w:rPr>
  </w:style>
  <w:style w:type="character" w:customStyle="1" w:styleId="FootnoteTextChar">
    <w:name w:val="Footnote Text Char"/>
    <w:basedOn w:val="DefaultParagraphFont"/>
    <w:link w:val="FootnoteText"/>
    <w:uiPriority w:val="99"/>
    <w:rsid w:val="00367D2B"/>
    <w:rPr>
      <w:rFonts w:eastAsiaTheme="minorEastAsia" w:cstheme="minorBidi"/>
      <w:kern w:val="0"/>
      <w:sz w:val="20"/>
      <w:szCs w:val="20"/>
    </w:rPr>
  </w:style>
  <w:style w:type="paragraph" w:styleId="Header">
    <w:name w:val="header"/>
    <w:basedOn w:val="Normal"/>
    <w:link w:val="HeaderChar"/>
    <w:uiPriority w:val="99"/>
    <w:unhideWhenUsed/>
    <w:rsid w:val="00367D2B"/>
    <w:pPr>
      <w:tabs>
        <w:tab w:val="center" w:pos="4680"/>
        <w:tab w:val="right" w:pos="9360"/>
      </w:tabs>
    </w:pPr>
  </w:style>
  <w:style w:type="character" w:customStyle="1" w:styleId="HeaderChar">
    <w:name w:val="Header Char"/>
    <w:basedOn w:val="DefaultParagraphFont"/>
    <w:link w:val="Header"/>
    <w:uiPriority w:val="99"/>
    <w:rsid w:val="00367D2B"/>
    <w:rPr>
      <w:rFonts w:eastAsiaTheme="minorEastAsia" w:cstheme="minorBidi"/>
      <w:kern w:val="0"/>
      <w:szCs w:val="22"/>
    </w:rPr>
  </w:style>
  <w:style w:type="paragraph" w:styleId="Footer">
    <w:name w:val="footer"/>
    <w:basedOn w:val="Normal"/>
    <w:link w:val="FooterChar"/>
    <w:uiPriority w:val="99"/>
    <w:unhideWhenUsed/>
    <w:rsid w:val="00367D2B"/>
    <w:pPr>
      <w:tabs>
        <w:tab w:val="center" w:pos="4680"/>
        <w:tab w:val="right" w:pos="9360"/>
      </w:tabs>
    </w:pPr>
  </w:style>
  <w:style w:type="character" w:customStyle="1" w:styleId="FooterChar">
    <w:name w:val="Footer Char"/>
    <w:basedOn w:val="DefaultParagraphFont"/>
    <w:link w:val="Footer"/>
    <w:uiPriority w:val="99"/>
    <w:rsid w:val="00367D2B"/>
    <w:rPr>
      <w:rFonts w:eastAsiaTheme="minorEastAsia" w:cstheme="minorBidi"/>
      <w:kern w:val="0"/>
      <w:szCs w:val="22"/>
    </w:rPr>
  </w:style>
  <w:style w:type="character" w:styleId="PageNumber">
    <w:name w:val="page number"/>
    <w:basedOn w:val="DefaultParagraphFont"/>
    <w:uiPriority w:val="99"/>
    <w:semiHidden/>
    <w:unhideWhenUsed/>
    <w:rsid w:val="00367D2B"/>
  </w:style>
  <w:style w:type="paragraph" w:styleId="Title">
    <w:name w:val="Title"/>
    <w:basedOn w:val="Normal"/>
    <w:next w:val="Normal"/>
    <w:link w:val="TitleChar"/>
    <w:uiPriority w:val="10"/>
    <w:qFormat/>
    <w:rsid w:val="00367D2B"/>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67D2B"/>
    <w:rPr>
      <w:rFonts w:asciiTheme="majorHAnsi" w:eastAsiaTheme="majorEastAsia" w:hAnsiTheme="majorHAnsi" w:cstheme="majorBidi"/>
      <w:spacing w:val="5"/>
      <w:kern w:val="0"/>
      <w:sz w:val="52"/>
      <w:szCs w:val="52"/>
    </w:rPr>
  </w:style>
  <w:style w:type="paragraph" w:styleId="BodyText">
    <w:name w:val="Body Text"/>
    <w:basedOn w:val="Normal"/>
    <w:link w:val="BodyTextChar"/>
    <w:uiPriority w:val="99"/>
    <w:semiHidden/>
    <w:unhideWhenUsed/>
    <w:rsid w:val="00367D2B"/>
  </w:style>
  <w:style w:type="character" w:customStyle="1" w:styleId="BodyTextChar">
    <w:name w:val="Body Text Char"/>
    <w:basedOn w:val="DefaultParagraphFont"/>
    <w:link w:val="BodyText"/>
    <w:uiPriority w:val="99"/>
    <w:semiHidden/>
    <w:rsid w:val="00367D2B"/>
    <w:rPr>
      <w:rFonts w:eastAsiaTheme="minorEastAsia" w:cstheme="minorBidi"/>
      <w:kern w:val="0"/>
      <w:szCs w:val="22"/>
    </w:rPr>
  </w:style>
  <w:style w:type="paragraph" w:styleId="BodyTextIndent">
    <w:name w:val="Body Text Indent"/>
    <w:basedOn w:val="Normal"/>
    <w:link w:val="BodyTextIndentChar"/>
    <w:uiPriority w:val="99"/>
    <w:semiHidden/>
    <w:unhideWhenUsed/>
    <w:rsid w:val="00367D2B"/>
    <w:pPr>
      <w:ind w:left="360"/>
    </w:pPr>
  </w:style>
  <w:style w:type="character" w:customStyle="1" w:styleId="BodyTextIndentChar">
    <w:name w:val="Body Text Indent Char"/>
    <w:basedOn w:val="DefaultParagraphFont"/>
    <w:link w:val="BodyTextIndent"/>
    <w:uiPriority w:val="99"/>
    <w:semiHidden/>
    <w:rsid w:val="00367D2B"/>
    <w:rPr>
      <w:rFonts w:eastAsiaTheme="minorEastAsia" w:cstheme="minorBidi"/>
      <w:kern w:val="0"/>
      <w:szCs w:val="22"/>
    </w:rPr>
  </w:style>
  <w:style w:type="paragraph" w:styleId="BodyTextIndent2">
    <w:name w:val="Body Text Indent 2"/>
    <w:basedOn w:val="Normal"/>
    <w:link w:val="BodyTextIndent2Char"/>
    <w:uiPriority w:val="99"/>
    <w:semiHidden/>
    <w:unhideWhenUsed/>
    <w:rsid w:val="00367D2B"/>
    <w:pPr>
      <w:spacing w:line="480" w:lineRule="auto"/>
      <w:ind w:left="360"/>
    </w:pPr>
  </w:style>
  <w:style w:type="character" w:customStyle="1" w:styleId="BodyTextIndent2Char">
    <w:name w:val="Body Text Indent 2 Char"/>
    <w:basedOn w:val="DefaultParagraphFont"/>
    <w:link w:val="BodyTextIndent2"/>
    <w:uiPriority w:val="99"/>
    <w:semiHidden/>
    <w:rsid w:val="00367D2B"/>
    <w:rPr>
      <w:rFonts w:eastAsiaTheme="minorEastAsia" w:cstheme="minorBidi"/>
      <w:kern w:val="0"/>
      <w:szCs w:val="22"/>
    </w:rPr>
  </w:style>
  <w:style w:type="paragraph" w:styleId="BodyTextIndent3">
    <w:name w:val="Body Text Indent 3"/>
    <w:basedOn w:val="Normal"/>
    <w:link w:val="BodyTextIndent3Char"/>
    <w:uiPriority w:val="99"/>
    <w:semiHidden/>
    <w:unhideWhenUsed/>
    <w:rsid w:val="00367D2B"/>
    <w:pPr>
      <w:ind w:left="360"/>
    </w:pPr>
    <w:rPr>
      <w:sz w:val="16"/>
      <w:szCs w:val="16"/>
    </w:rPr>
  </w:style>
  <w:style w:type="character" w:customStyle="1" w:styleId="BodyTextIndent3Char">
    <w:name w:val="Body Text Indent 3 Char"/>
    <w:basedOn w:val="DefaultParagraphFont"/>
    <w:link w:val="BodyTextIndent3"/>
    <w:uiPriority w:val="99"/>
    <w:semiHidden/>
    <w:rsid w:val="00367D2B"/>
    <w:rPr>
      <w:rFonts w:eastAsiaTheme="minorEastAsia" w:cstheme="minorBidi"/>
      <w:kern w:val="0"/>
      <w:sz w:val="16"/>
      <w:szCs w:val="16"/>
    </w:rPr>
  </w:style>
  <w:style w:type="table" w:styleId="TableGrid1">
    <w:name w:val="Table Grid 1"/>
    <w:basedOn w:val="TableNormal"/>
    <w:uiPriority w:val="99"/>
    <w:semiHidden/>
    <w:unhideWhenUsed/>
    <w:rsid w:val="00925E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367D2B"/>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367D2B"/>
    <w:rPr>
      <w:rFonts w:asciiTheme="majorHAnsi" w:eastAsiaTheme="majorEastAsia" w:hAnsiTheme="majorHAnsi" w:cstheme="majorBidi"/>
      <w:b/>
      <w:bCs/>
      <w:kern w:val="0"/>
      <w:szCs w:val="22"/>
    </w:rPr>
  </w:style>
  <w:style w:type="character" w:customStyle="1" w:styleId="Heading4Char">
    <w:name w:val="Heading 4 Char"/>
    <w:basedOn w:val="DefaultParagraphFont"/>
    <w:link w:val="Heading4"/>
    <w:uiPriority w:val="9"/>
    <w:rsid w:val="00367D2B"/>
    <w:rPr>
      <w:rFonts w:asciiTheme="majorHAnsi" w:eastAsiaTheme="majorEastAsia" w:hAnsiTheme="majorHAnsi" w:cstheme="majorBidi"/>
      <w:b/>
      <w:bCs/>
      <w:i/>
      <w:iCs/>
      <w:kern w:val="0"/>
      <w:szCs w:val="22"/>
    </w:rPr>
  </w:style>
  <w:style w:type="character" w:styleId="FootnoteReference">
    <w:name w:val="footnote reference"/>
    <w:basedOn w:val="DefaultParagraphFont"/>
    <w:uiPriority w:val="99"/>
    <w:unhideWhenUsed/>
    <w:rsid w:val="00367D2B"/>
    <w:rPr>
      <w:vertAlign w:val="superscript"/>
    </w:rPr>
  </w:style>
  <w:style w:type="paragraph" w:styleId="NormalWeb">
    <w:name w:val="Normal (Web)"/>
    <w:basedOn w:val="Normal"/>
    <w:uiPriority w:val="99"/>
    <w:semiHidden/>
    <w:unhideWhenUsed/>
    <w:rsid w:val="00367D2B"/>
    <w:rPr>
      <w:szCs w:val="24"/>
    </w:rPr>
  </w:style>
  <w:style w:type="paragraph" w:customStyle="1" w:styleId="Level1">
    <w:name w:val="Level 1"/>
    <w:basedOn w:val="Normal"/>
    <w:uiPriority w:val="4"/>
    <w:rsid w:val="00325960"/>
    <w:pPr>
      <w:widowControl w:val="0"/>
      <w:numPr>
        <w:numId w:val="27"/>
      </w:numPr>
      <w:jc w:val="left"/>
      <w:outlineLvl w:val="0"/>
    </w:pPr>
    <w:rPr>
      <w:snapToGrid w:val="0"/>
    </w:rPr>
  </w:style>
  <w:style w:type="paragraph" w:styleId="TOC1">
    <w:name w:val="toc 1"/>
    <w:basedOn w:val="Normal"/>
    <w:next w:val="Normal"/>
    <w:autoRedefine/>
    <w:uiPriority w:val="39"/>
    <w:unhideWhenUsed/>
    <w:rsid w:val="00367D2B"/>
  </w:style>
  <w:style w:type="paragraph" w:customStyle="1" w:styleId="hangingindent">
    <w:name w:val="hanging indent"/>
    <w:basedOn w:val="Normal"/>
    <w:uiPriority w:val="4"/>
    <w:rsid w:val="00325960"/>
    <w:pPr>
      <w:ind w:left="720" w:hanging="720"/>
    </w:pPr>
  </w:style>
  <w:style w:type="paragraph" w:customStyle="1" w:styleId="Closing1">
    <w:name w:val="Closing1"/>
    <w:aliases w:val="justify left at center"/>
    <w:basedOn w:val="Normal"/>
    <w:next w:val="Normal"/>
    <w:uiPriority w:val="4"/>
    <w:rsid w:val="00325960"/>
    <w:pPr>
      <w:ind w:left="4680"/>
    </w:pPr>
  </w:style>
  <w:style w:type="paragraph" w:customStyle="1" w:styleId="head1">
    <w:name w:val="head 1"/>
    <w:basedOn w:val="Normal"/>
    <w:next w:val="Normal"/>
    <w:uiPriority w:val="4"/>
    <w:rsid w:val="00325960"/>
    <w:pPr>
      <w:jc w:val="center"/>
      <w:outlineLvl w:val="0"/>
    </w:pPr>
    <w:rPr>
      <w:rFonts w:ascii="Garamond" w:hAnsi="Garamond"/>
      <w:caps/>
      <w:sz w:val="36"/>
      <w:szCs w:val="36"/>
    </w:rPr>
  </w:style>
  <w:style w:type="paragraph" w:customStyle="1" w:styleId="head2">
    <w:name w:val="head 2"/>
    <w:basedOn w:val="Normal"/>
    <w:next w:val="Normal"/>
    <w:uiPriority w:val="4"/>
    <w:rsid w:val="00325960"/>
    <w:pPr>
      <w:jc w:val="center"/>
      <w:outlineLvl w:val="1"/>
    </w:pPr>
    <w:rPr>
      <w:caps/>
    </w:rPr>
  </w:style>
  <w:style w:type="paragraph" w:customStyle="1" w:styleId="head3">
    <w:name w:val="head 3"/>
    <w:basedOn w:val="Normal"/>
    <w:next w:val="Normal"/>
    <w:uiPriority w:val="4"/>
    <w:rsid w:val="00325960"/>
    <w:pPr>
      <w:outlineLvl w:val="2"/>
    </w:pPr>
  </w:style>
  <w:style w:type="paragraph" w:customStyle="1" w:styleId="blockquotation">
    <w:name w:val="block quotation"/>
    <w:basedOn w:val="Normal"/>
    <w:next w:val="Normal"/>
    <w:uiPriority w:val="4"/>
    <w:rsid w:val="00325960"/>
    <w:pPr>
      <w:ind w:left="720" w:right="720"/>
    </w:pPr>
  </w:style>
  <w:style w:type="paragraph" w:customStyle="1" w:styleId="head4">
    <w:name w:val="head 4"/>
    <w:basedOn w:val="Normal"/>
    <w:next w:val="Normal"/>
    <w:uiPriority w:val="4"/>
    <w:rsid w:val="00325960"/>
    <w:pPr>
      <w:outlineLvl w:val="3"/>
    </w:pPr>
  </w:style>
  <w:style w:type="paragraph" w:customStyle="1" w:styleId="Level2">
    <w:name w:val="Level 2"/>
    <w:basedOn w:val="Normal"/>
    <w:uiPriority w:val="4"/>
    <w:rsid w:val="00325960"/>
    <w:pPr>
      <w:widowControl w:val="0"/>
      <w:numPr>
        <w:ilvl w:val="1"/>
        <w:numId w:val="27"/>
      </w:numPr>
      <w:jc w:val="left"/>
      <w:outlineLvl w:val="1"/>
    </w:pPr>
    <w:rPr>
      <w:snapToGrid w:val="0"/>
    </w:rPr>
  </w:style>
  <w:style w:type="paragraph" w:customStyle="1" w:styleId="Level3">
    <w:name w:val="Level 3"/>
    <w:basedOn w:val="Normal"/>
    <w:uiPriority w:val="4"/>
    <w:rsid w:val="00325960"/>
    <w:pPr>
      <w:widowControl w:val="0"/>
      <w:numPr>
        <w:ilvl w:val="2"/>
        <w:numId w:val="27"/>
      </w:numPr>
      <w:jc w:val="left"/>
      <w:outlineLvl w:val="2"/>
    </w:pPr>
    <w:rPr>
      <w:snapToGrid w:val="0"/>
    </w:rPr>
  </w:style>
  <w:style w:type="paragraph" w:customStyle="1" w:styleId="Level4">
    <w:name w:val="Level 4"/>
    <w:basedOn w:val="Normal"/>
    <w:rsid w:val="00325960"/>
    <w:pPr>
      <w:widowControl w:val="0"/>
      <w:numPr>
        <w:ilvl w:val="3"/>
        <w:numId w:val="27"/>
      </w:numPr>
      <w:jc w:val="left"/>
      <w:outlineLvl w:val="3"/>
    </w:pPr>
    <w:rPr>
      <w:snapToGrid w:val="0"/>
    </w:rPr>
  </w:style>
  <w:style w:type="paragraph" w:customStyle="1" w:styleId="Level5">
    <w:name w:val="Level 5"/>
    <w:basedOn w:val="Normal"/>
    <w:uiPriority w:val="4"/>
    <w:rsid w:val="00325960"/>
    <w:pPr>
      <w:widowControl w:val="0"/>
      <w:numPr>
        <w:ilvl w:val="4"/>
        <w:numId w:val="27"/>
      </w:numPr>
      <w:jc w:val="left"/>
      <w:outlineLvl w:val="4"/>
    </w:pPr>
    <w:rPr>
      <w:snapToGrid w:val="0"/>
    </w:rPr>
  </w:style>
  <w:style w:type="paragraph" w:customStyle="1" w:styleId="Level6">
    <w:name w:val="Level 6"/>
    <w:basedOn w:val="Normal"/>
    <w:uiPriority w:val="4"/>
    <w:rsid w:val="00325960"/>
    <w:pPr>
      <w:widowControl w:val="0"/>
      <w:numPr>
        <w:ilvl w:val="5"/>
        <w:numId w:val="27"/>
      </w:numPr>
      <w:jc w:val="left"/>
      <w:outlineLvl w:val="5"/>
    </w:pPr>
    <w:rPr>
      <w:snapToGrid w:val="0"/>
    </w:rPr>
  </w:style>
  <w:style w:type="paragraph" w:customStyle="1" w:styleId="Level7">
    <w:name w:val="Level 7"/>
    <w:basedOn w:val="Normal"/>
    <w:uiPriority w:val="4"/>
    <w:rsid w:val="00325960"/>
    <w:pPr>
      <w:widowControl w:val="0"/>
      <w:numPr>
        <w:ilvl w:val="6"/>
        <w:numId w:val="27"/>
      </w:numPr>
      <w:jc w:val="left"/>
      <w:outlineLvl w:val="6"/>
    </w:pPr>
    <w:rPr>
      <w:snapToGrid w:val="0"/>
    </w:rPr>
  </w:style>
  <w:style w:type="paragraph" w:styleId="TOC2">
    <w:name w:val="toc 2"/>
    <w:basedOn w:val="Normal"/>
    <w:next w:val="Normal"/>
    <w:autoRedefine/>
    <w:uiPriority w:val="39"/>
    <w:unhideWhenUsed/>
    <w:rsid w:val="00367D2B"/>
    <w:pPr>
      <w:spacing w:after="100"/>
      <w:ind w:left="220"/>
    </w:pPr>
  </w:style>
  <w:style w:type="paragraph" w:styleId="TOC3">
    <w:name w:val="toc 3"/>
    <w:basedOn w:val="Normal"/>
    <w:next w:val="Normal"/>
    <w:autoRedefine/>
    <w:uiPriority w:val="39"/>
    <w:semiHidden/>
    <w:unhideWhenUsed/>
    <w:rsid w:val="00367D2B"/>
    <w:pPr>
      <w:spacing w:after="100"/>
      <w:ind w:left="480"/>
    </w:pPr>
  </w:style>
  <w:style w:type="paragraph" w:styleId="TOC4">
    <w:name w:val="toc 4"/>
    <w:basedOn w:val="Normal"/>
    <w:next w:val="Normal"/>
    <w:autoRedefine/>
    <w:uiPriority w:val="39"/>
    <w:semiHidden/>
    <w:unhideWhenUsed/>
    <w:rsid w:val="00367D2B"/>
    <w:pPr>
      <w:spacing w:after="100"/>
      <w:ind w:left="720"/>
    </w:pPr>
  </w:style>
  <w:style w:type="paragraph" w:styleId="TOC5">
    <w:name w:val="toc 5"/>
    <w:basedOn w:val="Normal"/>
    <w:next w:val="Normal"/>
    <w:autoRedefine/>
    <w:uiPriority w:val="39"/>
    <w:semiHidden/>
    <w:unhideWhenUsed/>
    <w:rsid w:val="00367D2B"/>
    <w:pPr>
      <w:spacing w:after="100"/>
      <w:ind w:left="960"/>
    </w:pPr>
  </w:style>
  <w:style w:type="paragraph" w:customStyle="1" w:styleId="TextBox">
    <w:name w:val="TextBox"/>
    <w:basedOn w:val="Normal"/>
    <w:next w:val="Normal"/>
    <w:link w:val="TextBoxChar"/>
    <w:rsid w:val="00367D2B"/>
    <w:pPr>
      <w:spacing w:before="240" w:after="240"/>
    </w:pPr>
  </w:style>
  <w:style w:type="character" w:customStyle="1" w:styleId="TextBoxChar">
    <w:name w:val="TextBox Char"/>
    <w:basedOn w:val="DefaultParagraphFont"/>
    <w:link w:val="TextBox"/>
    <w:rsid w:val="00367D2B"/>
    <w:rPr>
      <w:rFonts w:eastAsiaTheme="minorEastAsia" w:cstheme="minorBidi"/>
      <w:kern w:val="0"/>
      <w:szCs w:val="22"/>
    </w:rPr>
  </w:style>
  <w:style w:type="table" w:customStyle="1" w:styleId="cleanbooktable">
    <w:name w:val="clean book table"/>
    <w:basedOn w:val="TableNormal"/>
    <w:uiPriority w:val="99"/>
    <w:qFormat/>
    <w:rsid w:val="00367D2B"/>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367D2B"/>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367D2B"/>
    <w:rPr>
      <w:rFonts w:asciiTheme="majorHAnsi" w:eastAsiaTheme="majorEastAsia" w:hAnsiTheme="majorHAnsi" w:cstheme="majorBidi"/>
      <w:kern w:val="0"/>
      <w:sz w:val="20"/>
      <w:szCs w:val="20"/>
    </w:rPr>
  </w:style>
  <w:style w:type="character" w:customStyle="1" w:styleId="Heading9Char">
    <w:name w:val="Heading 9 Char"/>
    <w:basedOn w:val="DefaultParagraphFont"/>
    <w:link w:val="Heading9"/>
    <w:uiPriority w:val="9"/>
    <w:semiHidden/>
    <w:rsid w:val="00367D2B"/>
    <w:rPr>
      <w:rFonts w:asciiTheme="majorHAnsi" w:eastAsiaTheme="majorEastAsia" w:hAnsiTheme="majorHAnsi" w:cstheme="majorBidi"/>
      <w:i/>
      <w:iCs/>
      <w:spacing w:val="5"/>
      <w:kern w:val="0"/>
      <w:sz w:val="20"/>
      <w:szCs w:val="20"/>
    </w:rPr>
  </w:style>
  <w:style w:type="paragraph" w:styleId="Subtitle">
    <w:name w:val="Subtitle"/>
    <w:basedOn w:val="Normal"/>
    <w:next w:val="Normal"/>
    <w:link w:val="SubtitleChar"/>
    <w:uiPriority w:val="11"/>
    <w:qFormat/>
    <w:rsid w:val="00367D2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367D2B"/>
    <w:rPr>
      <w:rFonts w:asciiTheme="majorHAnsi" w:eastAsiaTheme="majorEastAsia" w:hAnsiTheme="majorHAnsi" w:cstheme="majorBidi"/>
      <w:i/>
      <w:iCs/>
      <w:spacing w:val="13"/>
      <w:kern w:val="0"/>
    </w:rPr>
  </w:style>
  <w:style w:type="character" w:styleId="Hyperlink">
    <w:name w:val="Hyperlink"/>
    <w:basedOn w:val="DefaultParagraphFont"/>
    <w:uiPriority w:val="99"/>
    <w:unhideWhenUsed/>
    <w:rsid w:val="00367D2B"/>
    <w:rPr>
      <w:color w:val="0000FF" w:themeColor="hyperlink"/>
      <w:u w:val="single"/>
    </w:rPr>
  </w:style>
  <w:style w:type="character" w:styleId="Strong">
    <w:name w:val="Strong"/>
    <w:uiPriority w:val="22"/>
    <w:qFormat/>
    <w:rsid w:val="00367D2B"/>
    <w:rPr>
      <w:b/>
      <w:bCs/>
    </w:rPr>
  </w:style>
  <w:style w:type="character" w:styleId="Emphasis">
    <w:name w:val="Emphasis"/>
    <w:uiPriority w:val="20"/>
    <w:qFormat/>
    <w:rsid w:val="00367D2B"/>
    <w:rPr>
      <w:b/>
      <w:bCs/>
      <w:i/>
      <w:iCs/>
      <w:spacing w:val="10"/>
      <w:bdr w:val="none" w:sz="0" w:space="0" w:color="auto"/>
      <w:shd w:val="clear" w:color="auto" w:fill="auto"/>
    </w:rPr>
  </w:style>
  <w:style w:type="paragraph" w:styleId="BalloonText">
    <w:name w:val="Balloon Text"/>
    <w:basedOn w:val="Normal"/>
    <w:link w:val="BalloonTextChar"/>
    <w:uiPriority w:val="99"/>
    <w:semiHidden/>
    <w:unhideWhenUsed/>
    <w:rsid w:val="00367D2B"/>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D2B"/>
    <w:rPr>
      <w:rFonts w:ascii="Tahoma" w:eastAsiaTheme="minorEastAsia" w:hAnsi="Tahoma" w:cs="Tahoma"/>
      <w:kern w:val="0"/>
      <w:sz w:val="16"/>
      <w:szCs w:val="16"/>
    </w:rPr>
  </w:style>
  <w:style w:type="paragraph" w:styleId="NoSpacing">
    <w:name w:val="No Spacing"/>
    <w:basedOn w:val="Normal"/>
    <w:uiPriority w:val="1"/>
    <w:qFormat/>
    <w:rsid w:val="00367D2B"/>
  </w:style>
  <w:style w:type="paragraph" w:styleId="ListParagraph">
    <w:name w:val="List Paragraph"/>
    <w:basedOn w:val="Normal"/>
    <w:uiPriority w:val="34"/>
    <w:qFormat/>
    <w:rsid w:val="00367D2B"/>
    <w:pPr>
      <w:ind w:left="720"/>
    </w:pPr>
  </w:style>
  <w:style w:type="paragraph" w:styleId="Quote">
    <w:name w:val="Quote"/>
    <w:basedOn w:val="Normal"/>
    <w:next w:val="Normal"/>
    <w:link w:val="QuoteChar"/>
    <w:uiPriority w:val="29"/>
    <w:qFormat/>
    <w:rsid w:val="00367D2B"/>
    <w:pPr>
      <w:spacing w:before="200"/>
      <w:ind w:left="360" w:right="360"/>
    </w:pPr>
    <w:rPr>
      <w:i/>
      <w:iCs/>
    </w:rPr>
  </w:style>
  <w:style w:type="character" w:customStyle="1" w:styleId="QuoteChar">
    <w:name w:val="Quote Char"/>
    <w:basedOn w:val="DefaultParagraphFont"/>
    <w:link w:val="Quote"/>
    <w:uiPriority w:val="29"/>
    <w:rsid w:val="00367D2B"/>
    <w:rPr>
      <w:rFonts w:eastAsiaTheme="minorEastAsia" w:cstheme="minorBidi"/>
      <w:i/>
      <w:iCs/>
      <w:kern w:val="0"/>
      <w:szCs w:val="22"/>
    </w:rPr>
  </w:style>
  <w:style w:type="paragraph" w:styleId="IntenseQuote">
    <w:name w:val="Intense Quote"/>
    <w:basedOn w:val="Normal"/>
    <w:next w:val="Normal"/>
    <w:link w:val="IntenseQuoteChar"/>
    <w:uiPriority w:val="30"/>
    <w:qFormat/>
    <w:rsid w:val="00367D2B"/>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367D2B"/>
    <w:rPr>
      <w:rFonts w:eastAsiaTheme="minorEastAsia" w:cstheme="minorBidi"/>
      <w:b/>
      <w:bCs/>
      <w:i/>
      <w:iCs/>
      <w:kern w:val="0"/>
      <w:szCs w:val="22"/>
    </w:rPr>
  </w:style>
  <w:style w:type="character" w:styleId="SubtleEmphasis">
    <w:name w:val="Subtle Emphasis"/>
    <w:uiPriority w:val="19"/>
    <w:qFormat/>
    <w:rsid w:val="00367D2B"/>
    <w:rPr>
      <w:i/>
      <w:iCs/>
    </w:rPr>
  </w:style>
  <w:style w:type="character" w:styleId="IntenseEmphasis">
    <w:name w:val="Intense Emphasis"/>
    <w:uiPriority w:val="21"/>
    <w:qFormat/>
    <w:rsid w:val="00367D2B"/>
    <w:rPr>
      <w:b/>
      <w:bCs/>
    </w:rPr>
  </w:style>
  <w:style w:type="character" w:styleId="SubtleReference">
    <w:name w:val="Subtle Reference"/>
    <w:uiPriority w:val="31"/>
    <w:qFormat/>
    <w:rsid w:val="00367D2B"/>
    <w:rPr>
      <w:smallCaps/>
    </w:rPr>
  </w:style>
  <w:style w:type="character" w:styleId="IntenseReference">
    <w:name w:val="Intense Reference"/>
    <w:uiPriority w:val="32"/>
    <w:qFormat/>
    <w:rsid w:val="00367D2B"/>
    <w:rPr>
      <w:smallCaps/>
      <w:spacing w:val="5"/>
      <w:u w:val="single"/>
    </w:rPr>
  </w:style>
  <w:style w:type="character" w:styleId="BookTitle">
    <w:name w:val="Book Title"/>
    <w:uiPriority w:val="33"/>
    <w:qFormat/>
    <w:rsid w:val="00367D2B"/>
    <w:rPr>
      <w:i/>
      <w:iCs/>
      <w:smallCaps/>
      <w:spacing w:val="5"/>
    </w:rPr>
  </w:style>
  <w:style w:type="paragraph" w:styleId="TOCHeading">
    <w:name w:val="TOC Heading"/>
    <w:basedOn w:val="Heading1"/>
    <w:next w:val="Normal"/>
    <w:uiPriority w:val="39"/>
    <w:semiHidden/>
    <w:unhideWhenUsed/>
    <w:qFormat/>
    <w:rsid w:val="00367D2B"/>
    <w:pPr>
      <w:outlineLvl w:val="9"/>
    </w:pPr>
    <w:rPr>
      <w:lang w:bidi="en-US"/>
    </w:rPr>
  </w:style>
  <w:style w:type="paragraph" w:customStyle="1" w:styleId="Style">
    <w:name w:val="Style"/>
    <w:rsid w:val="0010344B"/>
    <w:pPr>
      <w:widowControl w:val="0"/>
      <w:autoSpaceDE w:val="0"/>
      <w:autoSpaceDN w:val="0"/>
      <w:adjustRightInd w:val="0"/>
      <w:spacing w:after="0" w:line="240" w:lineRule="auto"/>
    </w:pPr>
    <w:rPr>
      <w:rFonts w:eastAsiaTheme="minorEastAsia"/>
      <w:szCs w:val="24"/>
      <w:lang w:eastAsia="zh-CN"/>
    </w:rPr>
  </w:style>
  <w:style w:type="character" w:customStyle="1" w:styleId="foreign">
    <w:name w:val="foreign"/>
    <w:basedOn w:val="DefaultParagraphFont"/>
    <w:rsid w:val="00811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14</Pages>
  <Words>5367</Words>
  <Characters>30593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Hahn</dc:creator>
  <cp:lastModifiedBy>Paul Hahn</cp:lastModifiedBy>
  <cp:revision>10</cp:revision>
  <dcterms:created xsi:type="dcterms:W3CDTF">2021-09-19T16:35:00Z</dcterms:created>
  <dcterms:modified xsi:type="dcterms:W3CDTF">2023-09-28T03:29:00Z</dcterms:modified>
</cp:coreProperties>
</file>