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A11D" w14:textId="7BEA8C37" w:rsidR="00FD09C6" w:rsidRDefault="00FD09C6" w:rsidP="00FD09C6">
      <w:pPr>
        <w:jc w:val="center"/>
      </w:pPr>
      <w:bookmarkStart w:id="0" w:name="_Toc95430306"/>
      <w:r w:rsidRPr="00700522">
        <w:t>SECULAR STAGNATION</w:t>
      </w:r>
      <w:bookmarkEnd w:id="0"/>
    </w:p>
    <w:p w14:paraId="30B4A93B" w14:textId="77777777" w:rsidR="00FD09C6" w:rsidRDefault="00FD09C6" w:rsidP="00FD09C6">
      <w:pPr>
        <w:contextualSpacing/>
      </w:pPr>
    </w:p>
    <w:p w14:paraId="1DCD1227" w14:textId="77777777" w:rsidR="00FD09C6" w:rsidRPr="0081413E" w:rsidRDefault="00FD09C6" w:rsidP="00FD09C6">
      <w:pPr>
        <w:contextualSpacing/>
        <w:jc w:val="center"/>
        <w:rPr>
          <w:sz w:val="20"/>
          <w:szCs w:val="20"/>
        </w:rPr>
      </w:pPr>
      <w:bookmarkStart w:id="1" w:name="_Hlk132008637"/>
      <w:r w:rsidRPr="0081413E">
        <w:rPr>
          <w:sz w:val="20"/>
          <w:szCs w:val="20"/>
        </w:rPr>
        <w:t>Dr Paul Hahn</w:t>
      </w:r>
    </w:p>
    <w:p w14:paraId="5F3E3436" w14:textId="77777777" w:rsidR="00FD09C6" w:rsidRPr="0081413E" w:rsidRDefault="00FD09C6" w:rsidP="00FD09C6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Theology Department</w:t>
      </w:r>
    </w:p>
    <w:p w14:paraId="7065F7D8" w14:textId="72A7F3A7" w:rsidR="00FD09C6" w:rsidRPr="0081413E" w:rsidRDefault="00FD09C6" w:rsidP="00FD09C6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University of St Thomas</w:t>
      </w:r>
      <w:r w:rsidR="006B1230">
        <w:rPr>
          <w:sz w:val="20"/>
          <w:szCs w:val="20"/>
        </w:rPr>
        <w:t>, Houston</w:t>
      </w:r>
    </w:p>
    <w:p w14:paraId="07EB62A1" w14:textId="77777777" w:rsidR="00FD09C6" w:rsidRPr="0081413E" w:rsidRDefault="00FD09C6" w:rsidP="00FD09C6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© 2022</w:t>
      </w:r>
    </w:p>
    <w:bookmarkEnd w:id="1"/>
    <w:p w14:paraId="6C337BD3" w14:textId="77777777" w:rsidR="00FD09C6" w:rsidRDefault="00FD09C6" w:rsidP="00FD09C6">
      <w:pPr>
        <w:contextualSpacing/>
      </w:pPr>
    </w:p>
    <w:p w14:paraId="0E22367B" w14:textId="77777777" w:rsidR="00FD09C6" w:rsidRDefault="00FD09C6" w:rsidP="00FD09C6">
      <w:pPr>
        <w:contextualSpacing/>
      </w:pPr>
    </w:p>
    <w:p w14:paraId="5190C4A7" w14:textId="77777777" w:rsidR="00FD09C6" w:rsidRDefault="00FD09C6" w:rsidP="00FD09C6">
      <w:pPr>
        <w:shd w:val="clear" w:color="auto" w:fill="FCFCFC"/>
        <w:ind w:left="1440" w:right="720" w:hanging="720"/>
        <w:rPr>
          <w:rFonts w:eastAsia="Times New Roman"/>
          <w:sz w:val="20"/>
          <w:szCs w:val="28"/>
        </w:rPr>
      </w:pPr>
      <w:r w:rsidRPr="00917CD6">
        <w:rPr>
          <w:rFonts w:eastAsia="Times New Roman"/>
          <w:sz w:val="20"/>
        </w:rPr>
        <w:t xml:space="preserve">“America’s Recovery Breeds Complacency about Macroeconomic Risks.” </w:t>
      </w:r>
      <w:r w:rsidRPr="00917CD6">
        <w:rPr>
          <w:rFonts w:eastAsia="Times New Roman"/>
          <w:i/>
          <w:sz w:val="20"/>
        </w:rPr>
        <w:t>The Economist</w:t>
      </w:r>
      <w:r>
        <w:rPr>
          <w:rFonts w:eastAsia="Times New Roman"/>
          <w:sz w:val="20"/>
        </w:rPr>
        <w:t xml:space="preserve"> (</w:t>
      </w:r>
      <w:r w:rsidRPr="00917CD6">
        <w:rPr>
          <w:rFonts w:eastAsia="Times New Roman"/>
          <w:sz w:val="20"/>
        </w:rPr>
        <w:t>Sept. 2018</w:t>
      </w:r>
      <w:r>
        <w:rPr>
          <w:rFonts w:eastAsia="Times New Roman"/>
          <w:sz w:val="20"/>
        </w:rPr>
        <w:t>)</w:t>
      </w:r>
      <w:r w:rsidRPr="00917CD6">
        <w:rPr>
          <w:rFonts w:eastAsia="Times New Roman"/>
          <w:sz w:val="20"/>
        </w:rPr>
        <w:t>. 11 Oct. 2020. Web.</w:t>
      </w:r>
    </w:p>
    <w:p w14:paraId="39D52ECF" w14:textId="77777777" w:rsidR="00FD09C6" w:rsidRDefault="00FD09C6" w:rsidP="00FD09C6">
      <w:pPr>
        <w:shd w:val="clear" w:color="auto" w:fill="FCFCFC"/>
        <w:ind w:left="1440" w:right="720" w:hanging="720"/>
        <w:rPr>
          <w:rFonts w:eastAsia="Times New Roman"/>
          <w:color w:val="333333"/>
          <w:sz w:val="20"/>
          <w:szCs w:val="28"/>
        </w:rPr>
      </w:pPr>
      <w:r w:rsidRPr="00917CD6">
        <w:rPr>
          <w:rFonts w:eastAsia="Times New Roman"/>
          <w:sz w:val="20"/>
          <w:szCs w:val="28"/>
        </w:rPr>
        <w:t xml:space="preserve">“Economic Policy of the Bill Clinton Administration.” </w:t>
      </w:r>
      <w:r w:rsidRPr="00917CD6">
        <w:rPr>
          <w:rFonts w:eastAsia="Times New Roman"/>
          <w:i/>
          <w:sz w:val="20"/>
          <w:szCs w:val="28"/>
        </w:rPr>
        <w:t>Wikipedia</w:t>
      </w:r>
      <w:r w:rsidRPr="00917CD6">
        <w:rPr>
          <w:rFonts w:eastAsia="Times New Roman"/>
          <w:sz w:val="20"/>
          <w:szCs w:val="28"/>
        </w:rPr>
        <w:t>. 12 Sept. 2020.</w:t>
      </w:r>
      <w:r>
        <w:rPr>
          <w:rFonts w:eastAsia="Times New Roman"/>
          <w:sz w:val="20"/>
          <w:szCs w:val="28"/>
        </w:rPr>
        <w:t xml:space="preserve"> 11 Oct. 2020. Web.</w:t>
      </w:r>
    </w:p>
    <w:p w14:paraId="42718381" w14:textId="77777777" w:rsidR="00FD09C6" w:rsidRPr="006C1568" w:rsidRDefault="00FD09C6" w:rsidP="00FD09C6">
      <w:pPr>
        <w:shd w:val="clear" w:color="auto" w:fill="FCFCFC"/>
        <w:ind w:left="1440" w:right="720" w:hanging="720"/>
        <w:rPr>
          <w:rFonts w:eastAsia="Times New Roman"/>
          <w:color w:val="333333"/>
          <w:sz w:val="20"/>
          <w:szCs w:val="28"/>
        </w:rPr>
      </w:pPr>
      <w:r w:rsidRPr="006C1568">
        <w:rPr>
          <w:rFonts w:eastAsia="Times New Roman"/>
          <w:color w:val="333333"/>
          <w:sz w:val="20"/>
          <w:szCs w:val="28"/>
        </w:rPr>
        <w:t xml:space="preserve">Joseph E. Stiglitz, “The Myth of Secular Stagnation.” </w:t>
      </w:r>
      <w:r w:rsidRPr="006C1568">
        <w:rPr>
          <w:rFonts w:eastAsia="Times New Roman"/>
          <w:i/>
          <w:color w:val="333333"/>
          <w:sz w:val="20"/>
          <w:szCs w:val="28"/>
        </w:rPr>
        <w:t>Project Syndicate</w:t>
      </w:r>
      <w:r w:rsidRPr="006C1568">
        <w:rPr>
          <w:rFonts w:eastAsia="Times New Roman"/>
          <w:color w:val="333333"/>
          <w:sz w:val="20"/>
          <w:szCs w:val="28"/>
        </w:rPr>
        <w:t xml:space="preserve"> (28 Aug. 2018).</w:t>
      </w:r>
    </w:p>
    <w:p w14:paraId="17CED092" w14:textId="77777777" w:rsidR="00FD09C6" w:rsidRDefault="00FD09C6" w:rsidP="00FD09C6">
      <w:pPr>
        <w:ind w:left="1440" w:right="720" w:hanging="720"/>
        <w:contextualSpacing/>
        <w:rPr>
          <w:rFonts w:eastAsia="Times New Roman"/>
          <w:sz w:val="20"/>
        </w:rPr>
      </w:pPr>
      <w:r w:rsidRPr="00956DF5">
        <w:rPr>
          <w:sz w:val="20"/>
        </w:rPr>
        <w:t xml:space="preserve">P.W. </w:t>
      </w:r>
      <w:r>
        <w:rPr>
          <w:sz w:val="20"/>
        </w:rPr>
        <w:t>“</w:t>
      </w:r>
      <w:r w:rsidRPr="00956DF5">
        <w:rPr>
          <w:sz w:val="20"/>
        </w:rPr>
        <w:t>Secular Stagnation: Fad or Fact?</w:t>
      </w:r>
      <w:r>
        <w:rPr>
          <w:sz w:val="20"/>
        </w:rPr>
        <w:t>”</w:t>
      </w:r>
      <w:r w:rsidRPr="00956DF5">
        <w:rPr>
          <w:sz w:val="20"/>
        </w:rPr>
        <w:t xml:space="preserve"> </w:t>
      </w:r>
      <w:r w:rsidRPr="00956DF5">
        <w:rPr>
          <w:i/>
          <w:sz w:val="20"/>
        </w:rPr>
        <w:t>The Economist</w:t>
      </w:r>
      <w:r>
        <w:rPr>
          <w:sz w:val="20"/>
        </w:rPr>
        <w:t xml:space="preserve"> (</w:t>
      </w:r>
      <w:r w:rsidRPr="00956DF5">
        <w:rPr>
          <w:sz w:val="20"/>
        </w:rPr>
        <w:t>16 Aug. 2014</w:t>
      </w:r>
      <w:r>
        <w:rPr>
          <w:sz w:val="20"/>
        </w:rPr>
        <w:t>).</w:t>
      </w:r>
    </w:p>
    <w:p w14:paraId="7424294F" w14:textId="77777777" w:rsidR="00FD09C6" w:rsidRPr="00AF6CBB" w:rsidRDefault="00FD09C6" w:rsidP="00FD09C6">
      <w:pPr>
        <w:ind w:left="1440" w:right="720" w:hanging="720"/>
        <w:contextualSpacing/>
        <w:rPr>
          <w:rFonts w:eastAsia="Times New Roman"/>
          <w:sz w:val="20"/>
        </w:rPr>
      </w:pPr>
      <w:r w:rsidRPr="00AF6CBB">
        <w:rPr>
          <w:rFonts w:eastAsia="Times New Roman"/>
          <w:sz w:val="20"/>
        </w:rPr>
        <w:t xml:space="preserve">“Secular Stagnation.” </w:t>
      </w:r>
      <w:r w:rsidRPr="00AF6CBB">
        <w:rPr>
          <w:rFonts w:eastAsia="Times New Roman"/>
          <w:i/>
          <w:sz w:val="20"/>
        </w:rPr>
        <w:t>Wikipedia</w:t>
      </w:r>
      <w:r w:rsidRPr="00AF6CBB">
        <w:rPr>
          <w:rFonts w:eastAsia="Times New Roman"/>
          <w:sz w:val="20"/>
        </w:rPr>
        <w:t>. 18 June 2020. 11 Oct. 2020. Web.</w:t>
      </w:r>
    </w:p>
    <w:p w14:paraId="2A51A55A" w14:textId="77777777" w:rsidR="00FD09C6" w:rsidRPr="006C1568" w:rsidRDefault="00FD09C6" w:rsidP="00FD09C6">
      <w:pPr>
        <w:ind w:left="1440" w:right="720" w:hanging="720"/>
        <w:rPr>
          <w:rFonts w:eastAsia="Times New Roman"/>
          <w:sz w:val="20"/>
          <w:szCs w:val="28"/>
        </w:rPr>
      </w:pPr>
      <w:r w:rsidRPr="006C1568">
        <w:rPr>
          <w:rFonts w:eastAsia="Times New Roman"/>
          <w:sz w:val="20"/>
          <w:szCs w:val="28"/>
        </w:rPr>
        <w:t>Stiglitz, Joseph E. “</w:t>
      </w:r>
      <w:r>
        <w:rPr>
          <w:rFonts w:eastAsia="Times New Roman"/>
          <w:sz w:val="20"/>
          <w:szCs w:val="28"/>
        </w:rPr>
        <w:t>Beyond Secular Stagnation</w:t>
      </w:r>
      <w:r w:rsidRPr="006C1568">
        <w:rPr>
          <w:rFonts w:eastAsia="Times New Roman"/>
          <w:sz w:val="20"/>
          <w:szCs w:val="28"/>
        </w:rPr>
        <w:t xml:space="preserve">.” </w:t>
      </w:r>
      <w:r w:rsidRPr="006C1568">
        <w:rPr>
          <w:rFonts w:eastAsia="Times New Roman"/>
          <w:i/>
          <w:sz w:val="20"/>
          <w:szCs w:val="28"/>
        </w:rPr>
        <w:t>Project Syndicate</w:t>
      </w:r>
      <w:r w:rsidRPr="006C1568">
        <w:rPr>
          <w:rFonts w:eastAsia="Times New Roman"/>
          <w:sz w:val="20"/>
          <w:szCs w:val="28"/>
        </w:rPr>
        <w:t xml:space="preserve"> (5 Sept. 2018).</w:t>
      </w:r>
    </w:p>
    <w:p w14:paraId="194125AB" w14:textId="77777777" w:rsidR="00FD09C6" w:rsidRDefault="00FD09C6" w:rsidP="00FD09C6">
      <w:pPr>
        <w:shd w:val="clear" w:color="auto" w:fill="FCFCFC"/>
        <w:ind w:left="1440" w:right="720" w:hanging="720"/>
        <w:rPr>
          <w:rFonts w:eastAsia="Times New Roman"/>
          <w:sz w:val="20"/>
          <w:szCs w:val="28"/>
        </w:rPr>
      </w:pPr>
      <w:r w:rsidRPr="006C1568">
        <w:rPr>
          <w:rFonts w:eastAsia="Times New Roman"/>
          <w:sz w:val="20"/>
          <w:szCs w:val="28"/>
        </w:rPr>
        <w:t xml:space="preserve">Summers, Lawrence H. “Final Thoughts on Secular Stagnation.” </w:t>
      </w:r>
      <w:r w:rsidRPr="006C1568">
        <w:rPr>
          <w:rFonts w:eastAsia="Times New Roman"/>
          <w:i/>
          <w:sz w:val="20"/>
          <w:szCs w:val="28"/>
        </w:rPr>
        <w:t>Project Syndicate</w:t>
      </w:r>
      <w:r w:rsidRPr="006C1568">
        <w:rPr>
          <w:rFonts w:eastAsia="Times New Roman"/>
          <w:sz w:val="20"/>
          <w:szCs w:val="28"/>
        </w:rPr>
        <w:t xml:space="preserve"> (6 Sept. 2018).</w:t>
      </w:r>
    </w:p>
    <w:p w14:paraId="734EDEE5" w14:textId="77777777" w:rsidR="00FD09C6" w:rsidRPr="006C1568" w:rsidRDefault="00FD09C6" w:rsidP="00FD09C6">
      <w:pPr>
        <w:ind w:left="1440" w:right="720" w:hanging="720"/>
        <w:rPr>
          <w:rFonts w:eastAsia="Times New Roman"/>
          <w:sz w:val="20"/>
          <w:szCs w:val="28"/>
        </w:rPr>
      </w:pPr>
      <w:r w:rsidRPr="006C1568">
        <w:rPr>
          <w:rFonts w:eastAsia="Times New Roman"/>
          <w:sz w:val="20"/>
          <w:szCs w:val="28"/>
        </w:rPr>
        <w:t xml:space="preserve">Summers, Lawrence H. “Setting the Record Straight on Secular Stagnation.” </w:t>
      </w:r>
      <w:r w:rsidRPr="006C1568">
        <w:rPr>
          <w:rFonts w:eastAsia="Times New Roman"/>
          <w:i/>
          <w:sz w:val="20"/>
          <w:szCs w:val="28"/>
        </w:rPr>
        <w:t>Project Syndicate</w:t>
      </w:r>
      <w:r w:rsidRPr="006C1568">
        <w:rPr>
          <w:rFonts w:eastAsia="Times New Roman"/>
          <w:sz w:val="20"/>
          <w:szCs w:val="28"/>
        </w:rPr>
        <w:t xml:space="preserve"> (3 Sept. 2018).</w:t>
      </w:r>
    </w:p>
    <w:p w14:paraId="33C9E5DD" w14:textId="77777777" w:rsidR="00FD09C6" w:rsidRPr="00B67C0A" w:rsidRDefault="00FD09C6" w:rsidP="00FD09C6">
      <w:pPr>
        <w:shd w:val="clear" w:color="auto" w:fill="FCFCFC"/>
        <w:ind w:left="1440" w:right="720" w:hanging="720"/>
        <w:rPr>
          <w:rFonts w:eastAsia="Times New Roman"/>
          <w:sz w:val="20"/>
          <w:szCs w:val="28"/>
        </w:rPr>
      </w:pPr>
      <w:r>
        <w:rPr>
          <w:sz w:val="20"/>
        </w:rPr>
        <w:t xml:space="preserve">See also: </w:t>
      </w:r>
      <w:r w:rsidRPr="00B67C0A">
        <w:rPr>
          <w:sz w:val="20"/>
        </w:rPr>
        <w:t>Stiglitz, Joseph E.</w:t>
      </w:r>
      <w:r>
        <w:rPr>
          <w:sz w:val="20"/>
        </w:rPr>
        <w:t xml:space="preserve"> </w:t>
      </w:r>
      <w:r w:rsidRPr="00917CD6">
        <w:rPr>
          <w:i/>
          <w:sz w:val="20"/>
        </w:rPr>
        <w:t>People</w:t>
      </w:r>
      <w:r w:rsidRPr="00917CD6">
        <w:rPr>
          <w:sz w:val="20"/>
        </w:rPr>
        <w:t xml:space="preserve">, </w:t>
      </w:r>
      <w:r w:rsidRPr="00917CD6">
        <w:rPr>
          <w:i/>
          <w:sz w:val="20"/>
        </w:rPr>
        <w:t>Power, and Profits</w:t>
      </w:r>
      <w:r w:rsidRPr="00917CD6">
        <w:rPr>
          <w:sz w:val="20"/>
        </w:rPr>
        <w:t xml:space="preserve">: </w:t>
      </w:r>
      <w:r w:rsidRPr="00917CD6">
        <w:rPr>
          <w:i/>
          <w:sz w:val="20"/>
        </w:rPr>
        <w:t>Progressive Capitalism for an Age of Discontent</w:t>
      </w:r>
      <w:r>
        <w:rPr>
          <w:sz w:val="20"/>
        </w:rPr>
        <w:t>. London: Penguin—Allen Lane; New York: Norton, 2019.</w:t>
      </w:r>
    </w:p>
    <w:p w14:paraId="63840DB3" w14:textId="77777777" w:rsidR="00FD09C6" w:rsidRDefault="00FD09C6" w:rsidP="00FD09C6">
      <w:pPr>
        <w:contextualSpacing/>
      </w:pPr>
    </w:p>
    <w:p w14:paraId="5C0E71A1" w14:textId="77777777" w:rsidR="00FD09C6" w:rsidRDefault="00FD09C6" w:rsidP="00FD09C6">
      <w:pPr>
        <w:contextualSpacing/>
      </w:pPr>
      <w:r w:rsidRPr="006C1568">
        <w:rPr>
          <w:rFonts w:eastAsia="Times New Roman"/>
          <w:szCs w:val="28"/>
        </w:rPr>
        <w:t>Alvin Hansen</w:t>
      </w:r>
      <w:r>
        <w:rPr>
          <w:rFonts w:eastAsia="Times New Roman"/>
          <w:szCs w:val="28"/>
        </w:rPr>
        <w:t>, Harvard economist, first used the term “</w:t>
      </w:r>
      <w:r>
        <w:t>secular stagnation</w:t>
      </w:r>
      <w:r>
        <w:rPr>
          <w:rFonts w:eastAsia="Times New Roman"/>
          <w:szCs w:val="28"/>
        </w:rPr>
        <w:t>” in 1938 to mean “</w:t>
      </w:r>
      <w:r>
        <w:t>a check to economic progress as investment opportunities were stunted by the closing of the frontier and the collapse of immigration.” (P.W., qtd. in “Secular Stagnation”)</w:t>
      </w:r>
    </w:p>
    <w:p w14:paraId="312A1304" w14:textId="77777777" w:rsidR="00FD09C6" w:rsidRDefault="00FD09C6" w:rsidP="00FD09C6">
      <w:pPr>
        <w:contextualSpacing/>
      </w:pPr>
    </w:p>
    <w:p w14:paraId="36285F03" w14:textId="77777777" w:rsidR="00FD09C6" w:rsidRDefault="00FD09C6" w:rsidP="00FD09C6">
      <w:pPr>
        <w:contextualSpacing/>
      </w:pPr>
      <w:r>
        <w:rPr>
          <w:rFonts w:eastAsia="Times New Roman"/>
        </w:rPr>
        <w:t>“</w:t>
      </w:r>
      <w:r w:rsidRPr="00AF6CBB">
        <w:rPr>
          <w:rFonts w:eastAsia="Times New Roman"/>
        </w:rPr>
        <w:t>Secular Stagnation</w:t>
      </w:r>
      <w:r>
        <w:rPr>
          <w:rFonts w:eastAsia="Times New Roman"/>
        </w:rPr>
        <w:t xml:space="preserve">” </w:t>
      </w:r>
      <w:r>
        <w:t xml:space="preserve">is </w:t>
      </w:r>
      <w:r>
        <w:rPr>
          <w:rFonts w:eastAsia="Times New Roman"/>
        </w:rPr>
        <w:t>“</w:t>
      </w:r>
      <w:r w:rsidRPr="00AF6CBB">
        <w:rPr>
          <w:rFonts w:eastAsia="Times New Roman"/>
        </w:rPr>
        <w:t xml:space="preserve">a market economy with a </w:t>
      </w:r>
      <w:r>
        <w:rPr>
          <w:rFonts w:eastAsia="Times New Roman"/>
        </w:rPr>
        <w:t>[</w:t>
      </w:r>
      <w:r w:rsidRPr="00AF6CBB">
        <w:rPr>
          <w:rFonts w:eastAsia="Times New Roman"/>
        </w:rPr>
        <w:t>long-term</w:t>
      </w:r>
      <w:r>
        <w:rPr>
          <w:rFonts w:eastAsia="Times New Roman"/>
        </w:rPr>
        <w:t>]</w:t>
      </w:r>
      <w:r w:rsidRPr="00AF6CBB">
        <w:rPr>
          <w:rFonts w:eastAsia="Times New Roman"/>
        </w:rPr>
        <w:t xml:space="preserve"> lack of demand.</w:t>
      </w:r>
      <w:r>
        <w:rPr>
          <w:rFonts w:eastAsia="Times New Roman"/>
        </w:rPr>
        <w:t xml:space="preserve">” </w:t>
      </w:r>
      <w:r>
        <w:t>(“Secular Stagnation”)</w:t>
      </w:r>
      <w:r>
        <w:rPr>
          <w:rFonts w:eastAsia="Times New Roman"/>
        </w:rPr>
        <w:t xml:space="preserve"> (</w:t>
      </w:r>
      <w:r>
        <w:t xml:space="preserve">“Secular” is from Latin </w:t>
      </w:r>
      <w:r w:rsidRPr="00956DF5">
        <w:rPr>
          <w:i/>
        </w:rPr>
        <w:t>saeculum</w:t>
      </w:r>
      <w:r>
        <w:t>, meaning “</w:t>
      </w:r>
      <w:r w:rsidRPr="00956DF5">
        <w:t>century</w:t>
      </w:r>
      <w:r>
        <w:t>”</w:t>
      </w:r>
      <w:r w:rsidRPr="00956DF5">
        <w:t xml:space="preserve"> or </w:t>
      </w:r>
      <w:r>
        <w:t>“</w:t>
      </w:r>
      <w:r w:rsidRPr="00956DF5">
        <w:t>lifetime</w:t>
      </w:r>
      <w:r>
        <w:t>”—i.e., long-term.)</w:t>
      </w:r>
    </w:p>
    <w:p w14:paraId="45D1D8C5" w14:textId="77777777" w:rsidR="00FD09C6" w:rsidRDefault="00FD09C6" w:rsidP="00FD09C6">
      <w:pPr>
        <w:contextualSpacing/>
      </w:pPr>
    </w:p>
    <w:p w14:paraId="1E75DFE0" w14:textId="77777777" w:rsidR="00FD09C6" w:rsidRDefault="00FD09C6" w:rsidP="00FD09C6">
      <w:pPr>
        <w:contextualSpacing/>
      </w:pPr>
      <w:r>
        <w:t xml:space="preserve">Secular stagnation does not </w:t>
      </w:r>
      <w:r>
        <w:rPr>
          <w:i/>
        </w:rPr>
        <w:t>cause</w:t>
      </w:r>
      <w:r>
        <w:t xml:space="preserve"> a long-term </w:t>
      </w:r>
      <w:r>
        <w:rPr>
          <w:rFonts w:eastAsia="Times New Roman"/>
        </w:rPr>
        <w:t xml:space="preserve">lack of demand; it </w:t>
      </w:r>
      <w:r>
        <w:rPr>
          <w:rFonts w:eastAsia="Times New Roman"/>
          <w:i/>
        </w:rPr>
        <w:t>is</w:t>
      </w:r>
      <w:r>
        <w:rPr>
          <w:rFonts w:eastAsia="Times New Roman"/>
        </w:rPr>
        <w:t xml:space="preserve"> a long-term lack of demand.</w:t>
      </w:r>
    </w:p>
    <w:p w14:paraId="2B1A53D7" w14:textId="77777777" w:rsidR="00FD09C6" w:rsidRDefault="00FD09C6" w:rsidP="00FD09C6">
      <w:pPr>
        <w:contextualSpacing/>
      </w:pPr>
    </w:p>
    <w:p w14:paraId="2C0F332D" w14:textId="77777777" w:rsidR="00FD09C6" w:rsidRDefault="00FD09C6" w:rsidP="00FD09C6">
      <w:pPr>
        <w:contextualSpacing/>
      </w:pPr>
      <w:r>
        <w:t>So what are the causes of lack of demand?</w:t>
      </w:r>
    </w:p>
    <w:p w14:paraId="5E2B178B" w14:textId="77777777" w:rsidR="00FD09C6" w:rsidRDefault="00FD09C6" w:rsidP="00FD09C6">
      <w:pPr>
        <w:contextualSpacing/>
      </w:pPr>
    </w:p>
    <w:p w14:paraId="3633134D" w14:textId="77777777" w:rsidR="00FD09C6" w:rsidRDefault="00FD09C6" w:rsidP="00FD09C6">
      <w:pPr>
        <w:contextualSpacing/>
        <w:rPr>
          <w:rFonts w:eastAsia="Times New Roman"/>
          <w:color w:val="333333"/>
          <w:szCs w:val="28"/>
        </w:rPr>
      </w:pPr>
      <w:r>
        <w:rPr>
          <w:rFonts w:eastAsia="Times New Roman"/>
          <w:color w:val="333333"/>
          <w:szCs w:val="28"/>
        </w:rPr>
        <w:t xml:space="preserve">slowing </w:t>
      </w:r>
      <w:r w:rsidRPr="006C1568">
        <w:rPr>
          <w:rFonts w:eastAsia="Times New Roman"/>
          <w:color w:val="333333"/>
          <w:szCs w:val="28"/>
        </w:rPr>
        <w:t>technological change</w:t>
      </w:r>
    </w:p>
    <w:p w14:paraId="607848B6" w14:textId="77777777" w:rsidR="00FD09C6" w:rsidRDefault="00FD09C6" w:rsidP="00FD09C6">
      <w:pPr>
        <w:contextualSpacing/>
      </w:pPr>
    </w:p>
    <w:p w14:paraId="018A62DC" w14:textId="77777777" w:rsidR="00FD09C6" w:rsidRDefault="00FD09C6" w:rsidP="00FD09C6">
      <w:pPr>
        <w:ind w:left="360"/>
        <w:contextualSpacing/>
        <w:rPr>
          <w:rFonts w:eastAsia="Times New Roman"/>
          <w:color w:val="333333"/>
          <w:szCs w:val="28"/>
        </w:rPr>
      </w:pPr>
      <w:r w:rsidRPr="006C1568">
        <w:rPr>
          <w:rFonts w:eastAsia="Times New Roman"/>
          <w:color w:val="333333"/>
          <w:szCs w:val="28"/>
        </w:rPr>
        <w:t>Investments in research and development</w:t>
      </w:r>
      <w:r>
        <w:rPr>
          <w:rFonts w:eastAsia="Times New Roman"/>
          <w:color w:val="333333"/>
          <w:szCs w:val="28"/>
        </w:rPr>
        <w:t xml:space="preserve"> stimulate growth. Technological change as the driving force behind economic growth.</w:t>
      </w:r>
    </w:p>
    <w:p w14:paraId="34FF4540" w14:textId="77777777" w:rsidR="00FD09C6" w:rsidRPr="00E76145" w:rsidRDefault="00FD09C6" w:rsidP="00FD09C6">
      <w:pPr>
        <w:ind w:left="360"/>
        <w:contextualSpacing/>
        <w:rPr>
          <w:rFonts w:eastAsia="Times New Roman"/>
          <w:color w:val="333333"/>
          <w:szCs w:val="28"/>
        </w:rPr>
      </w:pPr>
      <w:r>
        <w:rPr>
          <w:rFonts w:eastAsia="Times New Roman"/>
          <w:color w:val="333333"/>
          <w:szCs w:val="28"/>
        </w:rPr>
        <w:t>So why is growth slowing, given the computer revolution, AI, robotics, biotech, etc.?</w:t>
      </w:r>
    </w:p>
    <w:p w14:paraId="40106BFD" w14:textId="77777777" w:rsidR="00FD09C6" w:rsidRDefault="00FD09C6" w:rsidP="00FD09C6">
      <w:pPr>
        <w:contextualSpacing/>
        <w:rPr>
          <w:rFonts w:eastAsia="Times New Roman"/>
          <w:szCs w:val="28"/>
        </w:rPr>
      </w:pPr>
    </w:p>
    <w:p w14:paraId="510B8FAE" w14:textId="77777777" w:rsidR="00FD09C6" w:rsidRDefault="00FD09C6" w:rsidP="00FD09C6">
      <w:pPr>
        <w:contextualSpacing/>
        <w:rPr>
          <w:rFonts w:eastAsia="Times New Roman"/>
          <w:szCs w:val="28"/>
        </w:rPr>
      </w:pPr>
      <w:r>
        <w:rPr>
          <w:rFonts w:eastAsia="Times New Roman"/>
          <w:szCs w:val="28"/>
        </w:rPr>
        <w:t>income inequality</w:t>
      </w:r>
    </w:p>
    <w:p w14:paraId="4393E25F" w14:textId="77777777" w:rsidR="00FD09C6" w:rsidRDefault="00FD09C6" w:rsidP="00FD09C6">
      <w:pPr>
        <w:contextualSpacing/>
        <w:rPr>
          <w:rFonts w:eastAsia="Times New Roman"/>
          <w:szCs w:val="28"/>
        </w:rPr>
      </w:pPr>
    </w:p>
    <w:p w14:paraId="1B604063" w14:textId="77777777" w:rsidR="00FD09C6" w:rsidRDefault="00FD09C6" w:rsidP="00FD09C6">
      <w:pPr>
        <w:ind w:left="360"/>
        <w:contextualSpacing/>
      </w:pPr>
      <w:r>
        <w:rPr>
          <w:rFonts w:eastAsia="Times New Roman"/>
          <w:szCs w:val="28"/>
        </w:rPr>
        <w:t>“</w:t>
      </w:r>
      <w:r w:rsidRPr="006C1568">
        <w:rPr>
          <w:rFonts w:eastAsia="Times New Roman"/>
          <w:szCs w:val="28"/>
        </w:rPr>
        <w:t>A more equal income distribution operates to increase aggregate demand.</w:t>
      </w:r>
      <w:r>
        <w:rPr>
          <w:rFonts w:eastAsia="Times New Roman"/>
          <w:szCs w:val="28"/>
        </w:rPr>
        <w:t>” (Summers “Final Thoughts”)</w:t>
      </w:r>
      <w:r>
        <w:t xml:space="preserve"> “</w:t>
      </w:r>
      <w:r w:rsidRPr="0016108E">
        <w:t xml:space="preserve">. . . </w:t>
      </w:r>
      <w:r w:rsidRPr="0016108E">
        <w:rPr>
          <w:rFonts w:eastAsia="Times New Roman"/>
          <w:color w:val="333333"/>
          <w:szCs w:val="28"/>
        </w:rPr>
        <w:t xml:space="preserve">redistribution of income and wealth toward the top </w:t>
      </w:r>
      <w:r>
        <w:rPr>
          <w:rFonts w:eastAsia="Times New Roman"/>
          <w:color w:val="333333"/>
          <w:szCs w:val="28"/>
        </w:rPr>
        <w:t>[weakens]</w:t>
      </w:r>
      <w:r w:rsidRPr="0016108E">
        <w:rPr>
          <w:rFonts w:eastAsia="Times New Roman"/>
          <w:color w:val="333333"/>
          <w:szCs w:val="28"/>
        </w:rPr>
        <w:t xml:space="preserve"> aggregate demand.</w:t>
      </w:r>
      <w:r>
        <w:rPr>
          <w:rFonts w:eastAsia="Times New Roman"/>
          <w:color w:val="333333"/>
          <w:szCs w:val="28"/>
        </w:rPr>
        <w:t>”</w:t>
      </w:r>
      <w:r w:rsidRPr="00E76145">
        <w:rPr>
          <w:rFonts w:eastAsia="Times New Roman"/>
          <w:color w:val="333333"/>
          <w:szCs w:val="28"/>
        </w:rPr>
        <w:t xml:space="preserve"> </w:t>
      </w:r>
      <w:r w:rsidRPr="00DA1FD5">
        <w:rPr>
          <w:rFonts w:eastAsia="Times New Roman"/>
          <w:color w:val="333333"/>
          <w:szCs w:val="28"/>
        </w:rPr>
        <w:t xml:space="preserve">(Stiglitz </w:t>
      </w:r>
      <w:r>
        <w:rPr>
          <w:rFonts w:eastAsia="Times New Roman"/>
          <w:color w:val="333333"/>
          <w:szCs w:val="28"/>
        </w:rPr>
        <w:t>“</w:t>
      </w:r>
      <w:r w:rsidRPr="00DA1FD5">
        <w:rPr>
          <w:rFonts w:eastAsia="Times New Roman"/>
          <w:color w:val="333333"/>
          <w:szCs w:val="28"/>
        </w:rPr>
        <w:t>The Myth</w:t>
      </w:r>
      <w:r>
        <w:rPr>
          <w:rFonts w:eastAsia="Times New Roman"/>
          <w:color w:val="333333"/>
          <w:szCs w:val="28"/>
        </w:rPr>
        <w:t>”)</w:t>
      </w:r>
    </w:p>
    <w:p w14:paraId="5692E2B1" w14:textId="77777777" w:rsidR="00FD09C6" w:rsidRPr="00917CD6" w:rsidRDefault="00FD09C6" w:rsidP="00FD09C6">
      <w:pPr>
        <w:ind w:left="360"/>
        <w:contextualSpacing/>
      </w:pPr>
      <w:r>
        <w:rPr>
          <w:rFonts w:eastAsia="Times New Roman"/>
          <w:szCs w:val="28"/>
        </w:rPr>
        <w:t>An example is t</w:t>
      </w:r>
      <w:r w:rsidRPr="0075218A">
        <w:rPr>
          <w:rFonts w:eastAsia="Times New Roman"/>
          <w:szCs w:val="28"/>
        </w:rPr>
        <w:t xml:space="preserve">he Taxpayer Relief Act </w:t>
      </w:r>
      <w:r>
        <w:rPr>
          <w:rFonts w:eastAsia="Times New Roman"/>
          <w:szCs w:val="28"/>
        </w:rPr>
        <w:t xml:space="preserve">of 1997. It </w:t>
      </w:r>
      <w:r w:rsidRPr="0075218A">
        <w:rPr>
          <w:rFonts w:eastAsia="Times New Roman"/>
          <w:szCs w:val="28"/>
        </w:rPr>
        <w:t xml:space="preserve">lowered </w:t>
      </w:r>
      <w:r>
        <w:rPr>
          <w:rFonts w:eastAsia="Times New Roman"/>
          <w:szCs w:val="28"/>
        </w:rPr>
        <w:t xml:space="preserve">the </w:t>
      </w:r>
      <w:r w:rsidRPr="0075218A">
        <w:rPr>
          <w:rFonts w:eastAsia="Times New Roman"/>
          <w:szCs w:val="28"/>
        </w:rPr>
        <w:t xml:space="preserve">28% </w:t>
      </w:r>
      <w:r>
        <w:rPr>
          <w:rFonts w:eastAsia="Times New Roman"/>
          <w:szCs w:val="28"/>
        </w:rPr>
        <w:t xml:space="preserve">tax </w:t>
      </w:r>
      <w:r w:rsidRPr="0075218A">
        <w:rPr>
          <w:rFonts w:eastAsia="Times New Roman"/>
          <w:szCs w:val="28"/>
        </w:rPr>
        <w:t>rate for capital gains to 20%.</w:t>
      </w:r>
      <w:r>
        <w:rPr>
          <w:rFonts w:eastAsia="Times New Roman"/>
          <w:szCs w:val="28"/>
        </w:rPr>
        <w:t xml:space="preserve"> (“</w:t>
      </w:r>
      <w:r w:rsidRPr="0075218A">
        <w:rPr>
          <w:rFonts w:eastAsia="Times New Roman"/>
          <w:szCs w:val="28"/>
        </w:rPr>
        <w:t>Economic Policy</w:t>
      </w:r>
      <w:r>
        <w:rPr>
          <w:rFonts w:eastAsia="Times New Roman"/>
          <w:szCs w:val="28"/>
        </w:rPr>
        <w:t>”) That benefited the wealthy much more than the middle and lower classes.</w:t>
      </w:r>
    </w:p>
    <w:p w14:paraId="5C0F7A23" w14:textId="77777777" w:rsidR="00FD09C6" w:rsidRPr="001E45D8" w:rsidRDefault="00FD09C6" w:rsidP="00FD09C6">
      <w:pPr>
        <w:ind w:left="360"/>
        <w:rPr>
          <w:rFonts w:eastAsia="Times New Roman"/>
          <w:szCs w:val="28"/>
        </w:rPr>
      </w:pPr>
      <w:r>
        <w:t>Also, “</w:t>
      </w:r>
      <w:r>
        <w:rPr>
          <w:rFonts w:eastAsia="Times New Roman"/>
          <w:szCs w:val="28"/>
        </w:rPr>
        <w:t>r</w:t>
      </w:r>
      <w:r w:rsidRPr="006C1568">
        <w:rPr>
          <w:rFonts w:eastAsia="Times New Roman"/>
          <w:szCs w:val="28"/>
        </w:rPr>
        <w:t xml:space="preserve">ising inequality </w:t>
      </w:r>
      <w:r>
        <w:rPr>
          <w:rFonts w:eastAsia="Times New Roman"/>
          <w:szCs w:val="28"/>
        </w:rPr>
        <w:t>[increases]</w:t>
      </w:r>
      <w:r w:rsidRPr="006C1568">
        <w:rPr>
          <w:rFonts w:eastAsia="Times New Roman"/>
          <w:szCs w:val="28"/>
        </w:rPr>
        <w:t xml:space="preserve"> saving</w:t>
      </w:r>
      <w:r>
        <w:rPr>
          <w:rFonts w:eastAsia="Times New Roman"/>
          <w:szCs w:val="28"/>
        </w:rPr>
        <w:t xml:space="preserve"> . . .” </w:t>
      </w:r>
      <w:r w:rsidRPr="001E45D8">
        <w:rPr>
          <w:rFonts w:eastAsia="Times New Roman"/>
          <w:szCs w:val="28"/>
        </w:rPr>
        <w:t xml:space="preserve">(Summers </w:t>
      </w:r>
      <w:r>
        <w:rPr>
          <w:rFonts w:eastAsia="Times New Roman"/>
          <w:szCs w:val="28"/>
        </w:rPr>
        <w:t>“</w:t>
      </w:r>
      <w:r w:rsidRPr="00E038A2">
        <w:rPr>
          <w:rFonts w:eastAsia="Times New Roman"/>
          <w:szCs w:val="28"/>
        </w:rPr>
        <w:t>Setting</w:t>
      </w:r>
      <w:r>
        <w:rPr>
          <w:rFonts w:eastAsia="Times New Roman"/>
          <w:szCs w:val="28"/>
        </w:rPr>
        <w:t>”</w:t>
      </w:r>
      <w:r w:rsidRPr="00E038A2">
        <w:rPr>
          <w:rFonts w:eastAsia="Times New Roman"/>
          <w:szCs w:val="28"/>
        </w:rPr>
        <w:t>)</w:t>
      </w:r>
      <w:r>
        <w:rPr>
          <w:rFonts w:eastAsia="Times New Roman"/>
          <w:szCs w:val="28"/>
        </w:rPr>
        <w:t xml:space="preserve"> That’s because the </w:t>
      </w:r>
      <w:r>
        <w:rPr>
          <w:rFonts w:eastAsia="Times New Roman"/>
        </w:rPr>
        <w:t>wealthy tend to save excess money</w:t>
      </w:r>
      <w:r w:rsidRPr="00AF6CBB">
        <w:rPr>
          <w:rFonts w:eastAsia="Times New Roman"/>
        </w:rPr>
        <w:t xml:space="preserve"> rather than spend it</w:t>
      </w:r>
      <w:r>
        <w:rPr>
          <w:rFonts w:eastAsia="Times New Roman"/>
          <w:szCs w:val="28"/>
        </w:rPr>
        <w:t>.</w:t>
      </w:r>
      <w:r w:rsidRPr="00700522">
        <w:rPr>
          <w:rFonts w:eastAsia="Times New Roman"/>
        </w:rPr>
        <w:t xml:space="preserve"> (</w:t>
      </w:r>
      <w:r>
        <w:rPr>
          <w:rFonts w:eastAsia="Times New Roman"/>
        </w:rPr>
        <w:t>“</w:t>
      </w:r>
      <w:r w:rsidRPr="00700522">
        <w:rPr>
          <w:rFonts w:eastAsia="Times New Roman"/>
        </w:rPr>
        <w:t>Secular Stagnation</w:t>
      </w:r>
      <w:r>
        <w:rPr>
          <w:rFonts w:eastAsia="Times New Roman"/>
        </w:rPr>
        <w:t>”</w:t>
      </w:r>
      <w:r w:rsidRPr="00700522">
        <w:rPr>
          <w:rFonts w:eastAsia="Times New Roman"/>
        </w:rPr>
        <w:t>)</w:t>
      </w:r>
    </w:p>
    <w:p w14:paraId="58CD88C0" w14:textId="77777777" w:rsidR="00FD09C6" w:rsidRPr="001E45D8" w:rsidRDefault="00FD09C6" w:rsidP="00FD09C6">
      <w:pPr>
        <w:ind w:left="360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So, when the Great Recession hit in </w:t>
      </w:r>
      <w:r w:rsidRPr="006C1568">
        <w:rPr>
          <w:rFonts w:eastAsia="Times New Roman"/>
          <w:szCs w:val="28"/>
        </w:rPr>
        <w:t xml:space="preserve">2008, </w:t>
      </w:r>
      <w:r>
        <w:rPr>
          <w:rFonts w:eastAsia="Times New Roman"/>
          <w:szCs w:val="28"/>
        </w:rPr>
        <w:t>“</w:t>
      </w:r>
      <w:r w:rsidRPr="006C1568">
        <w:rPr>
          <w:rFonts w:eastAsia="Times New Roman"/>
          <w:szCs w:val="28"/>
        </w:rPr>
        <w:t>demand was also depressed by the huge increases in inequality</w:t>
      </w:r>
      <w:r>
        <w:rPr>
          <w:rFonts w:eastAsia="Times New Roman"/>
          <w:szCs w:val="28"/>
        </w:rPr>
        <w:t xml:space="preserve"> . . .”</w:t>
      </w:r>
      <w:r w:rsidRPr="001E45D8">
        <w:rPr>
          <w:rFonts w:eastAsia="Times New Roman"/>
          <w:szCs w:val="28"/>
        </w:rPr>
        <w:t xml:space="preserve"> (Stiglitz </w:t>
      </w:r>
      <w:r>
        <w:rPr>
          <w:rFonts w:eastAsia="Times New Roman"/>
          <w:szCs w:val="28"/>
        </w:rPr>
        <w:t>“</w:t>
      </w:r>
      <w:r w:rsidRPr="001E45D8">
        <w:rPr>
          <w:rFonts w:eastAsia="Times New Roman"/>
          <w:szCs w:val="28"/>
        </w:rPr>
        <w:t>Beyond</w:t>
      </w:r>
      <w:r>
        <w:rPr>
          <w:rFonts w:eastAsia="Times New Roman"/>
          <w:szCs w:val="28"/>
        </w:rPr>
        <w:t>”</w:t>
      </w:r>
      <w:r w:rsidRPr="001E45D8">
        <w:rPr>
          <w:rFonts w:eastAsia="Times New Roman"/>
          <w:szCs w:val="28"/>
        </w:rPr>
        <w:t>)</w:t>
      </w:r>
    </w:p>
    <w:p w14:paraId="60040723" w14:textId="77777777" w:rsidR="00FD09C6" w:rsidRPr="00E76145" w:rsidRDefault="00FD09C6" w:rsidP="00FD09C6">
      <w:pPr>
        <w:ind w:left="360"/>
        <w:contextualSpacing/>
      </w:pPr>
      <w:r>
        <w:t>And “</w:t>
      </w:r>
      <w:r w:rsidRPr="0016108E">
        <w:rPr>
          <w:rFonts w:eastAsia="Times New Roman"/>
          <w:color w:val="333333"/>
          <w:szCs w:val="28"/>
        </w:rPr>
        <w:t>more active redistribution and pre-distribution programs</w:t>
      </w:r>
      <w:r>
        <w:rPr>
          <w:rFonts w:eastAsia="Times New Roman"/>
          <w:color w:val="333333"/>
          <w:szCs w:val="28"/>
        </w:rPr>
        <w:t xml:space="preserve"> [were needed]</w:t>
      </w:r>
      <w:r w:rsidRPr="0016108E">
        <w:rPr>
          <w:rFonts w:eastAsia="Times New Roman"/>
          <w:color w:val="333333"/>
          <w:szCs w:val="28"/>
        </w:rPr>
        <w:t>—addressing the weakening of workers</w:t>
      </w:r>
      <w:r>
        <w:rPr>
          <w:rFonts w:eastAsia="Times New Roman"/>
          <w:color w:val="333333"/>
          <w:szCs w:val="28"/>
        </w:rPr>
        <w:t>’</w:t>
      </w:r>
      <w:r w:rsidRPr="0016108E">
        <w:rPr>
          <w:rFonts w:eastAsia="Times New Roman"/>
          <w:color w:val="333333"/>
          <w:szCs w:val="28"/>
        </w:rPr>
        <w:t xml:space="preserve"> bargaining power, the agglomeration of market power by large corporations, and corporate and financial abuses.</w:t>
      </w:r>
      <w:r>
        <w:rPr>
          <w:rFonts w:eastAsia="Times New Roman"/>
          <w:color w:val="333333"/>
          <w:szCs w:val="28"/>
        </w:rPr>
        <w:t>”</w:t>
      </w:r>
      <w:r w:rsidRPr="00E76145">
        <w:t xml:space="preserve"> (Stiglitz </w:t>
      </w:r>
      <w:r>
        <w:t>“</w:t>
      </w:r>
      <w:r w:rsidRPr="00E76145">
        <w:t>The Myth</w:t>
      </w:r>
      <w:r>
        <w:t>”</w:t>
      </w:r>
      <w:r w:rsidRPr="00E76145">
        <w:t>)</w:t>
      </w:r>
    </w:p>
    <w:p w14:paraId="1592BE4E" w14:textId="77777777" w:rsidR="00FD09C6" w:rsidRDefault="00FD09C6" w:rsidP="00FD09C6">
      <w:pPr>
        <w:rPr>
          <w:rFonts w:eastAsia="Times New Roman"/>
          <w:szCs w:val="28"/>
        </w:rPr>
      </w:pPr>
    </w:p>
    <w:p w14:paraId="399B8217" w14:textId="77777777" w:rsidR="00FD09C6" w:rsidRDefault="00FD09C6" w:rsidP="00FD09C6">
      <w:pPr>
        <w:rPr>
          <w:rFonts w:eastAsia="Times New Roman"/>
          <w:szCs w:val="28"/>
        </w:rPr>
      </w:pPr>
      <w:r w:rsidRPr="006C1568">
        <w:rPr>
          <w:rFonts w:eastAsia="Times New Roman"/>
          <w:szCs w:val="28"/>
        </w:rPr>
        <w:t>2000</w:t>
      </w:r>
      <w:r>
        <w:rPr>
          <w:rFonts w:eastAsia="Times New Roman"/>
          <w:szCs w:val="28"/>
        </w:rPr>
        <w:t xml:space="preserve">: </w:t>
      </w:r>
      <w:r w:rsidRPr="006C1568">
        <w:rPr>
          <w:rFonts w:eastAsia="Times New Roman"/>
          <w:szCs w:val="28"/>
        </w:rPr>
        <w:t>deregulation of de</w:t>
      </w:r>
      <w:r>
        <w:rPr>
          <w:rFonts w:eastAsia="Times New Roman"/>
          <w:szCs w:val="28"/>
        </w:rPr>
        <w:t>rivatives</w:t>
      </w:r>
    </w:p>
    <w:p w14:paraId="1DDA7856" w14:textId="77777777" w:rsidR="00FD09C6" w:rsidRDefault="00FD09C6" w:rsidP="00FD09C6">
      <w:pPr>
        <w:rPr>
          <w:rFonts w:eastAsia="Times New Roman"/>
          <w:szCs w:val="28"/>
        </w:rPr>
      </w:pPr>
    </w:p>
    <w:p w14:paraId="614735C2" w14:textId="77777777" w:rsidR="00FD09C6" w:rsidRDefault="00FD09C6" w:rsidP="00FD09C6">
      <w:pPr>
        <w:ind w:left="360"/>
        <w:contextualSpacing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The Clinton Administration repealed </w:t>
      </w:r>
      <w:r w:rsidRPr="003A0B82">
        <w:t>r</w:t>
      </w:r>
      <w:r>
        <w:t xml:space="preserve">epeal of the Glass-Steagall Act, thereby </w:t>
      </w:r>
      <w:r>
        <w:rPr>
          <w:rFonts w:eastAsia="Times New Roman"/>
          <w:szCs w:val="28"/>
        </w:rPr>
        <w:t xml:space="preserve">deregulating </w:t>
      </w:r>
      <w:r w:rsidRPr="006C1568">
        <w:rPr>
          <w:rFonts w:eastAsia="Times New Roman"/>
          <w:szCs w:val="28"/>
        </w:rPr>
        <w:t>derivatives contracts</w:t>
      </w:r>
      <w:r>
        <w:rPr>
          <w:rFonts w:eastAsia="Times New Roman"/>
          <w:szCs w:val="28"/>
        </w:rPr>
        <w:t xml:space="preserve">. It wanted </w:t>
      </w:r>
      <w:r w:rsidRPr="006C1568">
        <w:rPr>
          <w:rFonts w:eastAsia="Times New Roman"/>
          <w:szCs w:val="28"/>
        </w:rPr>
        <w:t>to remove</w:t>
      </w:r>
      <w:r>
        <w:rPr>
          <w:rFonts w:eastAsia="Times New Roman"/>
          <w:szCs w:val="28"/>
        </w:rPr>
        <w:t xml:space="preserve"> “</w:t>
      </w:r>
      <w:r w:rsidRPr="006C1568">
        <w:rPr>
          <w:rFonts w:eastAsia="Times New Roman"/>
          <w:szCs w:val="28"/>
        </w:rPr>
        <w:t>systemic risk arising from legal uncertainty surrounding derivatives contracts.</w:t>
      </w:r>
      <w:r>
        <w:rPr>
          <w:rFonts w:eastAsia="Times New Roman"/>
          <w:szCs w:val="28"/>
        </w:rPr>
        <w:t>” (</w:t>
      </w:r>
      <w:r w:rsidRPr="00E76145">
        <w:rPr>
          <w:rFonts w:eastAsia="Times New Roman"/>
          <w:szCs w:val="28"/>
        </w:rPr>
        <w:t xml:space="preserve">Summers </w:t>
      </w:r>
      <w:r>
        <w:rPr>
          <w:rFonts w:eastAsia="Times New Roman"/>
          <w:szCs w:val="28"/>
        </w:rPr>
        <w:t>“</w:t>
      </w:r>
      <w:r w:rsidRPr="00E76145">
        <w:rPr>
          <w:rFonts w:eastAsia="Times New Roman"/>
          <w:szCs w:val="28"/>
        </w:rPr>
        <w:t>Setting</w:t>
      </w:r>
      <w:r>
        <w:rPr>
          <w:rFonts w:eastAsia="Times New Roman"/>
          <w:szCs w:val="28"/>
        </w:rPr>
        <w:t>”)</w:t>
      </w:r>
    </w:p>
    <w:p w14:paraId="03E64E5D" w14:textId="77777777" w:rsidR="00FD09C6" w:rsidRPr="001E45D8" w:rsidRDefault="00FD09C6" w:rsidP="00FD09C6">
      <w:pPr>
        <w:ind w:left="360"/>
        <w:rPr>
          <w:rFonts w:eastAsia="Times New Roman"/>
          <w:szCs w:val="28"/>
        </w:rPr>
      </w:pPr>
      <w:r>
        <w:rPr>
          <w:rFonts w:eastAsia="Times New Roman"/>
          <w:szCs w:val="28"/>
        </w:rPr>
        <w:t>But “</w:t>
      </w:r>
      <w:r w:rsidRPr="006C1568">
        <w:rPr>
          <w:rFonts w:eastAsia="Times New Roman"/>
          <w:szCs w:val="28"/>
        </w:rPr>
        <w:t>Inadequate financial regulation left Americans vulnerable to predatory banking behavior and saddled with enormous debts.</w:t>
      </w:r>
      <w:r>
        <w:rPr>
          <w:rFonts w:eastAsia="Times New Roman"/>
          <w:szCs w:val="28"/>
        </w:rPr>
        <w:t xml:space="preserve"> . . . </w:t>
      </w:r>
      <w:r w:rsidRPr="006C1568">
        <w:rPr>
          <w:rFonts w:eastAsia="Times New Roman"/>
          <w:szCs w:val="28"/>
        </w:rPr>
        <w:t>it was private-sector lending, especially by the big banks, that underlay the financial crisis.</w:t>
      </w:r>
      <w:r>
        <w:rPr>
          <w:rFonts w:eastAsia="Times New Roman"/>
          <w:szCs w:val="28"/>
        </w:rPr>
        <w:t>”</w:t>
      </w:r>
      <w:r w:rsidRPr="001E45D8">
        <w:rPr>
          <w:rFonts w:eastAsia="Times New Roman"/>
          <w:szCs w:val="28"/>
        </w:rPr>
        <w:t xml:space="preserve"> (Stiglitz </w:t>
      </w:r>
      <w:r>
        <w:rPr>
          <w:rFonts w:eastAsia="Times New Roman"/>
          <w:szCs w:val="28"/>
        </w:rPr>
        <w:t>“</w:t>
      </w:r>
      <w:r w:rsidRPr="001E45D8">
        <w:rPr>
          <w:rFonts w:eastAsia="Times New Roman"/>
          <w:szCs w:val="28"/>
        </w:rPr>
        <w:t>Beyond</w:t>
      </w:r>
      <w:r>
        <w:rPr>
          <w:rFonts w:eastAsia="Times New Roman"/>
          <w:szCs w:val="28"/>
        </w:rPr>
        <w:t>”</w:t>
      </w:r>
      <w:r w:rsidRPr="001E45D8">
        <w:rPr>
          <w:rFonts w:eastAsia="Times New Roman"/>
          <w:szCs w:val="28"/>
        </w:rPr>
        <w:t>)</w:t>
      </w:r>
    </w:p>
    <w:p w14:paraId="3558F511" w14:textId="77777777" w:rsidR="00FD09C6" w:rsidRPr="001E45D8" w:rsidRDefault="00FD09C6" w:rsidP="00FD09C6">
      <w:pPr>
        <w:ind w:left="360"/>
        <w:contextualSpacing/>
      </w:pPr>
      <w:r>
        <w:t>(Summers disagrees: “</w:t>
      </w:r>
      <w:r w:rsidRPr="003A0B82">
        <w:t>I have not seen a convincing causal argument linking the repeal of the Glass-Steagall Act and the financial crisis.</w:t>
      </w:r>
      <w:r>
        <w:t xml:space="preserve">” </w:t>
      </w:r>
      <w:r w:rsidRPr="001E45D8">
        <w:t xml:space="preserve">Summers </w:t>
      </w:r>
      <w:r>
        <w:t>“</w:t>
      </w:r>
      <w:r w:rsidRPr="00E038A2">
        <w:t>Setting</w:t>
      </w:r>
      <w:r>
        <w:t>”</w:t>
      </w:r>
      <w:r w:rsidRPr="00E038A2">
        <w:t>)</w:t>
      </w:r>
    </w:p>
    <w:p w14:paraId="30BE5841" w14:textId="77777777" w:rsidR="00FD09C6" w:rsidRDefault="00FD09C6" w:rsidP="00FD09C6">
      <w:pPr>
        <w:contextualSpacing/>
      </w:pPr>
    </w:p>
    <w:p w14:paraId="114C8F9B" w14:textId="77777777" w:rsidR="00FD09C6" w:rsidRDefault="00FD09C6" w:rsidP="00FD09C6">
      <w:pPr>
        <w:contextualSpacing/>
        <w:rPr>
          <w:rFonts w:eastAsia="Times New Roman"/>
        </w:rPr>
      </w:pPr>
      <w:r>
        <w:rPr>
          <w:rFonts w:eastAsia="Times New Roman"/>
        </w:rPr>
        <w:t>household debt</w:t>
      </w:r>
    </w:p>
    <w:p w14:paraId="412DE68E" w14:textId="77777777" w:rsidR="00FD09C6" w:rsidRDefault="00FD09C6" w:rsidP="00FD09C6">
      <w:pPr>
        <w:contextualSpacing/>
        <w:rPr>
          <w:rFonts w:eastAsia="Times New Roman"/>
        </w:rPr>
      </w:pPr>
    </w:p>
    <w:p w14:paraId="18F2A6BC" w14:textId="77777777" w:rsidR="00FD09C6" w:rsidRDefault="00FD09C6" w:rsidP="00FD09C6">
      <w:pPr>
        <w:ind w:left="360"/>
        <w:contextualSpacing/>
        <w:rPr>
          <w:rFonts w:eastAsia="Times New Roman"/>
        </w:rPr>
      </w:pPr>
      <w:r>
        <w:rPr>
          <w:rFonts w:eastAsia="Times New Roman"/>
        </w:rPr>
        <w:t>“</w:t>
      </w:r>
      <w:r w:rsidRPr="00AF6CBB">
        <w:rPr>
          <w:rFonts w:eastAsia="Times New Roman"/>
        </w:rPr>
        <w:t xml:space="preserve">Households </w:t>
      </w:r>
      <w:r>
        <w:rPr>
          <w:rFonts w:eastAsia="Times New Roman"/>
        </w:rPr>
        <w:t xml:space="preserve">[that are] </w:t>
      </w:r>
      <w:r w:rsidRPr="00AF6CBB">
        <w:rPr>
          <w:rFonts w:eastAsia="Times New Roman"/>
        </w:rPr>
        <w:t>paying down debt (i.e., deleveraging) increase savings and are spending less</w:t>
      </w:r>
      <w:r>
        <w:rPr>
          <w:rFonts w:eastAsia="Times New Roman"/>
        </w:rPr>
        <w:t xml:space="preserve"> . . .”</w:t>
      </w:r>
      <w:r w:rsidRPr="00700522">
        <w:rPr>
          <w:rFonts w:eastAsia="Times New Roman"/>
        </w:rPr>
        <w:t xml:space="preserve"> (</w:t>
      </w:r>
      <w:r>
        <w:rPr>
          <w:rFonts w:eastAsia="Times New Roman"/>
        </w:rPr>
        <w:t>“</w:t>
      </w:r>
      <w:r w:rsidRPr="00700522">
        <w:rPr>
          <w:rFonts w:eastAsia="Times New Roman"/>
        </w:rPr>
        <w:t>Secular Stagnation</w:t>
      </w:r>
      <w:r>
        <w:rPr>
          <w:rFonts w:eastAsia="Times New Roman"/>
        </w:rPr>
        <w:t>”</w:t>
      </w:r>
      <w:r w:rsidRPr="00700522">
        <w:rPr>
          <w:rFonts w:eastAsia="Times New Roman"/>
        </w:rPr>
        <w:t>)</w:t>
      </w:r>
    </w:p>
    <w:p w14:paraId="2FF34946" w14:textId="77777777" w:rsidR="00FD09C6" w:rsidRDefault="00FD09C6" w:rsidP="00FD09C6">
      <w:pPr>
        <w:contextualSpacing/>
      </w:pPr>
    </w:p>
    <w:p w14:paraId="234EC724" w14:textId="77777777" w:rsidR="00FD09C6" w:rsidRDefault="00FD09C6" w:rsidP="00FD09C6">
      <w:pPr>
        <w:rPr>
          <w:rFonts w:eastAsia="Times New Roman"/>
        </w:rPr>
      </w:pPr>
      <w:r>
        <w:rPr>
          <w:rFonts w:eastAsia="Times New Roman"/>
        </w:rPr>
        <w:t>reducing investment</w:t>
      </w:r>
    </w:p>
    <w:p w14:paraId="203A7936" w14:textId="77777777" w:rsidR="00FD09C6" w:rsidRDefault="00FD09C6" w:rsidP="00FD09C6">
      <w:pPr>
        <w:rPr>
          <w:rFonts w:eastAsia="Times New Roman"/>
        </w:rPr>
      </w:pPr>
    </w:p>
    <w:p w14:paraId="7E48CAE1" w14:textId="77777777" w:rsidR="00FD09C6" w:rsidRPr="00700522" w:rsidRDefault="00FD09C6" w:rsidP="00FD09C6">
      <w:pPr>
        <w:ind w:left="360"/>
        <w:rPr>
          <w:rFonts w:eastAsia="Times New Roman"/>
        </w:rPr>
      </w:pPr>
      <w:r>
        <w:rPr>
          <w:rFonts w:eastAsia="Times New Roman"/>
        </w:rPr>
        <w:t xml:space="preserve">“. . . </w:t>
      </w:r>
      <w:r w:rsidRPr="00AF6CBB">
        <w:rPr>
          <w:rFonts w:eastAsia="Times New Roman"/>
        </w:rPr>
        <w:t>businesses react to the lack of demand by investing less.</w:t>
      </w:r>
      <w:r>
        <w:rPr>
          <w:rFonts w:eastAsia="Times New Roman"/>
        </w:rPr>
        <w:t xml:space="preserve"> . . . </w:t>
      </w:r>
      <w:r w:rsidRPr="00AF6CBB">
        <w:rPr>
          <w:rFonts w:eastAsia="Times New Roman"/>
        </w:rPr>
        <w:t>This was a major factor in the slow U.S. GDP growth during 2009-2012 following the Great Recession.</w:t>
      </w:r>
      <w:r>
        <w:rPr>
          <w:rFonts w:eastAsia="Times New Roman"/>
        </w:rPr>
        <w:t>”</w:t>
      </w:r>
      <w:r w:rsidRPr="00700522">
        <w:rPr>
          <w:rFonts w:eastAsia="Times New Roman"/>
        </w:rPr>
        <w:t xml:space="preserve"> (</w:t>
      </w:r>
      <w:r>
        <w:rPr>
          <w:rFonts w:eastAsia="Times New Roman"/>
        </w:rPr>
        <w:t>“</w:t>
      </w:r>
      <w:r w:rsidRPr="00700522">
        <w:rPr>
          <w:rFonts w:eastAsia="Times New Roman"/>
        </w:rPr>
        <w:t>Secular Stagnation</w:t>
      </w:r>
      <w:r>
        <w:rPr>
          <w:rFonts w:eastAsia="Times New Roman"/>
        </w:rPr>
        <w:t>”</w:t>
      </w:r>
      <w:r w:rsidRPr="00700522">
        <w:rPr>
          <w:rFonts w:eastAsia="Times New Roman"/>
        </w:rPr>
        <w:t>)</w:t>
      </w:r>
    </w:p>
    <w:p w14:paraId="499C17C4" w14:textId="77777777" w:rsidR="00FD09C6" w:rsidRDefault="00FD09C6" w:rsidP="00FD09C6">
      <w:pPr>
        <w:contextualSpacing/>
      </w:pPr>
    </w:p>
    <w:p w14:paraId="0448A820" w14:textId="77777777" w:rsidR="00FD09C6" w:rsidRDefault="00FD09C6" w:rsidP="00FD09C6">
      <w:pPr>
        <w:contextualSpacing/>
      </w:pPr>
      <w:r>
        <w:t>demographics</w:t>
      </w:r>
    </w:p>
    <w:p w14:paraId="72669901" w14:textId="77777777" w:rsidR="00FD09C6" w:rsidRDefault="00FD09C6" w:rsidP="00FD09C6">
      <w:pPr>
        <w:contextualSpacing/>
      </w:pPr>
    </w:p>
    <w:p w14:paraId="6508C335" w14:textId="77777777" w:rsidR="00FD09C6" w:rsidRPr="00700522" w:rsidRDefault="00FD09C6" w:rsidP="00FD09C6">
      <w:pPr>
        <w:ind w:left="360"/>
        <w:rPr>
          <w:rFonts w:eastAsia="Times New Roman"/>
        </w:rPr>
      </w:pPr>
      <w:r>
        <w:rPr>
          <w:rFonts w:eastAsia="Times New Roman"/>
        </w:rPr>
        <w:t>“</w:t>
      </w:r>
      <w:r w:rsidRPr="00AF6CBB">
        <w:rPr>
          <w:rFonts w:eastAsia="Times New Roman"/>
        </w:rPr>
        <w:t>Aging popula</w:t>
      </w:r>
      <w:r>
        <w:rPr>
          <w:rFonts w:eastAsia="Times New Roman"/>
        </w:rPr>
        <w:t xml:space="preserve">tions . . . </w:t>
      </w:r>
      <w:r w:rsidRPr="00AF6CBB">
        <w:rPr>
          <w:rFonts w:eastAsia="Times New Roman"/>
        </w:rPr>
        <w:t>spend less per capi</w:t>
      </w:r>
      <w:r>
        <w:rPr>
          <w:rFonts w:eastAsia="Times New Roman"/>
        </w:rPr>
        <w:t>ta . . .”</w:t>
      </w:r>
      <w:r w:rsidRPr="00700522">
        <w:rPr>
          <w:rFonts w:eastAsia="Times New Roman"/>
        </w:rPr>
        <w:t xml:space="preserve"> (</w:t>
      </w:r>
      <w:r>
        <w:rPr>
          <w:rFonts w:eastAsia="Times New Roman"/>
        </w:rPr>
        <w:t>“</w:t>
      </w:r>
      <w:r w:rsidRPr="00700522">
        <w:rPr>
          <w:rFonts w:eastAsia="Times New Roman"/>
        </w:rPr>
        <w:t>Secular Stagnation</w:t>
      </w:r>
      <w:r>
        <w:rPr>
          <w:rFonts w:eastAsia="Times New Roman"/>
        </w:rPr>
        <w:t>”</w:t>
      </w:r>
      <w:r w:rsidRPr="00700522">
        <w:rPr>
          <w:rFonts w:eastAsia="Times New Roman"/>
        </w:rPr>
        <w:t>)</w:t>
      </w:r>
    </w:p>
    <w:p w14:paraId="1C35AE3C" w14:textId="77777777" w:rsidR="00FD09C6" w:rsidRDefault="00FD09C6" w:rsidP="00FD09C6">
      <w:pPr>
        <w:contextualSpacing/>
      </w:pPr>
    </w:p>
    <w:p w14:paraId="5269EF70" w14:textId="77777777" w:rsidR="00FD09C6" w:rsidRPr="00A85073" w:rsidRDefault="00FD09C6" w:rsidP="00FD09C6">
      <w:pPr>
        <w:contextualSpacing/>
      </w:pPr>
      <w:r>
        <w:t>In response to the Great Recession of 2007-2009, “</w:t>
      </w:r>
      <w:r w:rsidRPr="006C1568">
        <w:rPr>
          <w:rFonts w:eastAsia="Times New Roman"/>
          <w:color w:val="333333"/>
          <w:szCs w:val="28"/>
        </w:rPr>
        <w:t xml:space="preserve">policymakers failed to do enough even to prevent poor households from losing their homes. </w:t>
      </w:r>
      <w:r>
        <w:rPr>
          <w:rFonts w:eastAsia="Times New Roman"/>
          <w:color w:val="333333"/>
          <w:szCs w:val="28"/>
        </w:rPr>
        <w:t xml:space="preserve">. . . </w:t>
      </w:r>
      <w:r w:rsidRPr="006C1568">
        <w:rPr>
          <w:rFonts w:eastAsia="Times New Roman"/>
          <w:color w:val="333333"/>
          <w:szCs w:val="28"/>
        </w:rPr>
        <w:t>there was a risk that those who were so badly treated would turn to a demagogue.</w:t>
      </w:r>
      <w:r>
        <w:rPr>
          <w:rFonts w:eastAsia="Times New Roman"/>
          <w:color w:val="333333"/>
          <w:szCs w:val="28"/>
        </w:rPr>
        <w:t>”</w:t>
      </w:r>
      <w:r w:rsidRPr="00E76145">
        <w:rPr>
          <w:rFonts w:eastAsia="Times New Roman"/>
          <w:color w:val="333333"/>
          <w:szCs w:val="28"/>
        </w:rPr>
        <w:t xml:space="preserve"> (Stiglitz </w:t>
      </w:r>
      <w:r>
        <w:rPr>
          <w:rFonts w:eastAsia="Times New Roman"/>
          <w:color w:val="333333"/>
          <w:szCs w:val="28"/>
        </w:rPr>
        <w:t>“</w:t>
      </w:r>
      <w:r w:rsidRPr="00E76145">
        <w:rPr>
          <w:rFonts w:eastAsia="Times New Roman"/>
          <w:color w:val="333333"/>
          <w:szCs w:val="28"/>
        </w:rPr>
        <w:t>The Myth</w:t>
      </w:r>
      <w:r>
        <w:rPr>
          <w:rFonts w:eastAsia="Times New Roman"/>
          <w:color w:val="333333"/>
          <w:szCs w:val="28"/>
        </w:rPr>
        <w:t>”</w:t>
      </w:r>
      <w:r w:rsidRPr="00E76145">
        <w:rPr>
          <w:rFonts w:eastAsia="Times New Roman"/>
          <w:color w:val="333333"/>
          <w:szCs w:val="28"/>
        </w:rPr>
        <w:t>)</w:t>
      </w:r>
    </w:p>
    <w:p w14:paraId="45138C01" w14:textId="77777777" w:rsidR="00FD09C6" w:rsidRDefault="00FD09C6" w:rsidP="00FD09C6">
      <w:pPr>
        <w:contextualSpacing/>
      </w:pPr>
    </w:p>
    <w:p w14:paraId="19EEE6EB" w14:textId="77777777" w:rsidR="00FD09C6" w:rsidRDefault="00FD09C6" w:rsidP="00FD09C6">
      <w:pPr>
        <w:contextualSpacing/>
        <w:jc w:val="center"/>
      </w:pPr>
      <w:r w:rsidRPr="00C55057">
        <w:rPr>
          <w:smallCaps/>
        </w:rPr>
        <w:t>addendum</w:t>
      </w:r>
    </w:p>
    <w:p w14:paraId="7D1D9611" w14:textId="77777777" w:rsidR="00FD09C6" w:rsidRDefault="00FD09C6" w:rsidP="00FD09C6">
      <w:pPr>
        <w:contextualSpacing/>
      </w:pPr>
    </w:p>
    <w:p w14:paraId="7312FC10" w14:textId="77777777" w:rsidR="00FD09C6" w:rsidRDefault="00FD09C6" w:rsidP="00FD09C6">
      <w:pPr>
        <w:contextualSpacing/>
      </w:pPr>
      <w:r>
        <w:t>I found Stiglitz and Summers’s use of the term “structural” to be confusing. The word occurs in these instances.</w:t>
      </w:r>
    </w:p>
    <w:p w14:paraId="3A5CF59D" w14:textId="77777777" w:rsidR="00FD09C6" w:rsidRDefault="00FD09C6" w:rsidP="00FD09C6">
      <w:pPr>
        <w:contextualSpacing/>
      </w:pPr>
    </w:p>
    <w:p w14:paraId="1B474EFF" w14:textId="77777777" w:rsidR="00FD09C6" w:rsidRDefault="00FD09C6" w:rsidP="00FD09C6">
      <w:pPr>
        <w:ind w:left="360"/>
        <w:contextualSpacing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(1) </w:t>
      </w:r>
      <w:r w:rsidRPr="006C1568">
        <w:rPr>
          <w:rFonts w:eastAsia="Times New Roman"/>
          <w:szCs w:val="28"/>
        </w:rPr>
        <w:t>WWII</w:t>
      </w:r>
      <w:r>
        <w:rPr>
          <w:rFonts w:eastAsia="Times New Roman"/>
          <w:szCs w:val="28"/>
        </w:rPr>
        <w:t xml:space="preserve"> “</w:t>
      </w:r>
      <w:r w:rsidRPr="006C1568">
        <w:rPr>
          <w:rFonts w:eastAsia="Times New Roman"/>
          <w:szCs w:val="28"/>
        </w:rPr>
        <w:t>brought about a structural transformation, as the war effort moved large numbers of people from rural areas to urban centers and retrained them with the skills needed for a manufacturing economy</w:t>
      </w:r>
      <w:r>
        <w:rPr>
          <w:rFonts w:eastAsia="Times New Roman"/>
          <w:szCs w:val="28"/>
        </w:rPr>
        <w:t xml:space="preserve"> . . .” </w:t>
      </w:r>
      <w:r w:rsidRPr="001E45D8">
        <w:rPr>
          <w:rFonts w:eastAsia="Times New Roman"/>
          <w:szCs w:val="28"/>
        </w:rPr>
        <w:t xml:space="preserve">(Stiglitz </w:t>
      </w:r>
      <w:r>
        <w:rPr>
          <w:rFonts w:eastAsia="Times New Roman"/>
          <w:szCs w:val="28"/>
        </w:rPr>
        <w:t>“</w:t>
      </w:r>
      <w:r w:rsidRPr="001E45D8">
        <w:rPr>
          <w:rFonts w:eastAsia="Times New Roman"/>
          <w:szCs w:val="28"/>
        </w:rPr>
        <w:t>Beyond</w:t>
      </w:r>
      <w:r>
        <w:rPr>
          <w:rFonts w:eastAsia="Times New Roman"/>
          <w:szCs w:val="28"/>
        </w:rPr>
        <w:t>”</w:t>
      </w:r>
      <w:r w:rsidRPr="001E45D8">
        <w:rPr>
          <w:rFonts w:eastAsia="Times New Roman"/>
          <w:szCs w:val="28"/>
        </w:rPr>
        <w:t>)</w:t>
      </w:r>
    </w:p>
    <w:p w14:paraId="19AE40A4" w14:textId="77777777" w:rsidR="00FD09C6" w:rsidRDefault="00FD09C6" w:rsidP="00FD09C6">
      <w:pPr>
        <w:ind w:left="360"/>
        <w:contextualSpacing/>
      </w:pPr>
      <w:r>
        <w:lastRenderedPageBreak/>
        <w:t>(2) “</w:t>
      </w:r>
      <w:r w:rsidRPr="00E94CE9">
        <w:t>Stiglitz and I agree that Alvin Hansen</w:t>
      </w:r>
      <w:r>
        <w:t>’</w:t>
      </w:r>
      <w:r w:rsidRPr="00E94CE9">
        <w:t>s prediction was not borne out after World War II because of a combination of expansionary policy and structural changes in the economy.</w:t>
      </w:r>
      <w:r>
        <w:t>”</w:t>
      </w:r>
      <w:r>
        <w:rPr>
          <w:rFonts w:eastAsia="Times New Roman"/>
          <w:szCs w:val="28"/>
        </w:rPr>
        <w:t xml:space="preserve"> (Summers “Final Thoughts”)</w:t>
      </w:r>
    </w:p>
    <w:p w14:paraId="4CF2894D" w14:textId="77777777" w:rsidR="00FD09C6" w:rsidRDefault="00FD09C6" w:rsidP="00FD09C6">
      <w:pPr>
        <w:ind w:left="360"/>
        <w:contextualSpacing/>
        <w:rPr>
          <w:rFonts w:eastAsia="Times New Roman"/>
          <w:szCs w:val="28"/>
        </w:rPr>
      </w:pPr>
      <w:r>
        <w:t>(3) In 2013</w:t>
      </w:r>
      <w:r w:rsidRPr="00E94CE9">
        <w:t xml:space="preserve"> </w:t>
      </w:r>
      <w:r>
        <w:t>Summers resurrected</w:t>
      </w:r>
      <w:r w:rsidRPr="00E94CE9">
        <w:t xml:space="preserve"> </w:t>
      </w:r>
      <w:r>
        <w:t>“the idea of secular stagnation</w:t>
      </w:r>
      <w:r w:rsidRPr="00E94CE9">
        <w:t xml:space="preserve"> to suggest that the economy </w:t>
      </w:r>
      <w:r>
        <w:t xml:space="preserve">. . . </w:t>
      </w:r>
      <w:r w:rsidRPr="00E94CE9">
        <w:t>required some combination of fiscal expansion and structural change to sustain full employment.</w:t>
      </w:r>
      <w:r>
        <w:t>”</w:t>
      </w:r>
      <w:r>
        <w:rPr>
          <w:rFonts w:eastAsia="Times New Roman"/>
          <w:szCs w:val="28"/>
        </w:rPr>
        <w:t xml:space="preserve"> (Summers “Final Thoughts”)</w:t>
      </w:r>
    </w:p>
    <w:p w14:paraId="0F8A31E2" w14:textId="77777777" w:rsidR="00FD09C6" w:rsidRDefault="00FD09C6" w:rsidP="00FD09C6">
      <w:pPr>
        <w:ind w:left="360"/>
        <w:contextualSpacing/>
        <w:rPr>
          <w:rFonts w:eastAsia="Times New Roman"/>
          <w:szCs w:val="28"/>
        </w:rPr>
      </w:pPr>
      <w:r>
        <w:rPr>
          <w:rFonts w:eastAsia="Times New Roman"/>
          <w:szCs w:val="28"/>
        </w:rPr>
        <w:t>(4) “</w:t>
      </w:r>
      <w:r w:rsidRPr="006C1568">
        <w:rPr>
          <w:rFonts w:eastAsia="Times New Roman"/>
          <w:szCs w:val="28"/>
        </w:rPr>
        <w:t>We must think hard about fiscal policies and structural measures to support sustained and adequate aggregate demand.</w:t>
      </w:r>
      <w:r>
        <w:rPr>
          <w:rFonts w:eastAsia="Times New Roman"/>
          <w:szCs w:val="28"/>
        </w:rPr>
        <w:t>”</w:t>
      </w:r>
      <w:r w:rsidRPr="001E45D8">
        <w:rPr>
          <w:rFonts w:eastAsia="Times New Roman"/>
          <w:szCs w:val="28"/>
        </w:rPr>
        <w:t xml:space="preserve"> (Summers </w:t>
      </w:r>
      <w:r>
        <w:rPr>
          <w:rFonts w:eastAsia="Times New Roman"/>
          <w:szCs w:val="28"/>
        </w:rPr>
        <w:t>“</w:t>
      </w:r>
      <w:r w:rsidRPr="00E038A2">
        <w:rPr>
          <w:rFonts w:eastAsia="Times New Roman"/>
          <w:szCs w:val="28"/>
        </w:rPr>
        <w:t>Setting</w:t>
      </w:r>
      <w:r>
        <w:rPr>
          <w:rFonts w:eastAsia="Times New Roman"/>
          <w:szCs w:val="28"/>
        </w:rPr>
        <w:t>”</w:t>
      </w:r>
      <w:r w:rsidRPr="00E038A2">
        <w:rPr>
          <w:rFonts w:eastAsia="Times New Roman"/>
          <w:szCs w:val="28"/>
        </w:rPr>
        <w:t>)</w:t>
      </w:r>
    </w:p>
    <w:p w14:paraId="43A85596" w14:textId="77777777" w:rsidR="00FD09C6" w:rsidRDefault="00FD09C6" w:rsidP="00FD09C6">
      <w:pPr>
        <w:ind w:left="360"/>
        <w:contextualSpacing/>
      </w:pPr>
      <w:r>
        <w:t xml:space="preserve">(5) “structural factors” causing </w:t>
      </w:r>
      <w:r w:rsidRPr="00E94CE9">
        <w:t>secular stagnation</w:t>
      </w:r>
      <w:r>
        <w:t>: “</w:t>
      </w:r>
      <w:r w:rsidRPr="00E94CE9">
        <w:t>inequality, high profit shares, changes in relative prices, and global saving patterns.</w:t>
      </w:r>
      <w:r>
        <w:t>”</w:t>
      </w:r>
      <w:r>
        <w:rPr>
          <w:rFonts w:eastAsia="Times New Roman"/>
          <w:szCs w:val="28"/>
        </w:rPr>
        <w:t xml:space="preserve"> (Summers “Final Thoughts”)</w:t>
      </w:r>
    </w:p>
    <w:p w14:paraId="2BE834F5" w14:textId="77777777" w:rsidR="00FD09C6" w:rsidRDefault="00FD09C6" w:rsidP="00FD09C6">
      <w:pPr>
        <w:contextualSpacing/>
        <w:rPr>
          <w:rFonts w:eastAsia="Times New Roman"/>
          <w:szCs w:val="28"/>
        </w:rPr>
      </w:pPr>
    </w:p>
    <w:p w14:paraId="06447034" w14:textId="77777777" w:rsidR="00FD09C6" w:rsidRDefault="00FD09C6" w:rsidP="00FD09C6">
      <w:pPr>
        <w:contextualSpacing/>
      </w:pPr>
      <w:r>
        <w:t xml:space="preserve">The use of the word “structural” in instances (1) and (2) suggests that it refers to the three-sector model (aka the </w:t>
      </w:r>
      <w:r w:rsidRPr="00C55057">
        <w:t>Fisher-Clark thesis</w:t>
      </w:r>
      <w:r>
        <w:t xml:space="preserve">; the </w:t>
      </w:r>
      <w:r w:rsidRPr="0001401A">
        <w:t xml:space="preserve">theory of three </w:t>
      </w:r>
      <w:r>
        <w:t>sectors of economic activity:</w:t>
      </w:r>
      <w:r w:rsidRPr="0001401A">
        <w:t xml:space="preserve"> agricultural, manufacturing, and services</w:t>
      </w:r>
      <w:r>
        <w:t xml:space="preserve">). The instances seem to be referring to the transition from an agricultural economy to a manufacturing economy. Similarly, Stiglitz says that the </w:t>
      </w:r>
      <w:r w:rsidRPr="0016108E">
        <w:rPr>
          <w:rFonts w:eastAsia="Times New Roman"/>
          <w:color w:val="333333"/>
          <w:szCs w:val="28"/>
        </w:rPr>
        <w:t xml:space="preserve">economy </w:t>
      </w:r>
      <w:r>
        <w:rPr>
          <w:rFonts w:eastAsia="Times New Roman"/>
          <w:color w:val="333333"/>
          <w:szCs w:val="28"/>
        </w:rPr>
        <w:t xml:space="preserve">in 2008 </w:t>
      </w:r>
      <w:r w:rsidRPr="0016108E">
        <w:rPr>
          <w:rFonts w:eastAsia="Times New Roman"/>
          <w:color w:val="333333"/>
          <w:szCs w:val="28"/>
        </w:rPr>
        <w:t xml:space="preserve">was </w:t>
      </w:r>
      <w:r>
        <w:rPr>
          <w:rFonts w:eastAsia="Times New Roman"/>
          <w:color w:val="333333"/>
          <w:szCs w:val="28"/>
        </w:rPr>
        <w:t>“</w:t>
      </w:r>
      <w:r w:rsidRPr="0016108E">
        <w:rPr>
          <w:rFonts w:eastAsia="Times New Roman"/>
          <w:color w:val="333333"/>
          <w:szCs w:val="28"/>
        </w:rPr>
        <w:t>experiencing a transition from manufacturing to services . . .</w:t>
      </w:r>
      <w:r>
        <w:rPr>
          <w:rFonts w:eastAsia="Times New Roman"/>
          <w:color w:val="333333"/>
          <w:szCs w:val="28"/>
        </w:rPr>
        <w:t>”</w:t>
      </w:r>
      <w:r w:rsidRPr="00E76145">
        <w:rPr>
          <w:rFonts w:eastAsia="Times New Roman"/>
          <w:color w:val="333333"/>
          <w:szCs w:val="28"/>
        </w:rPr>
        <w:t xml:space="preserve"> (Stiglitz </w:t>
      </w:r>
      <w:r>
        <w:rPr>
          <w:rFonts w:eastAsia="Times New Roman"/>
          <w:color w:val="333333"/>
          <w:szCs w:val="28"/>
        </w:rPr>
        <w:t>“</w:t>
      </w:r>
      <w:r w:rsidRPr="00E76145">
        <w:rPr>
          <w:rFonts w:eastAsia="Times New Roman"/>
          <w:color w:val="333333"/>
          <w:szCs w:val="28"/>
        </w:rPr>
        <w:t>The Myth</w:t>
      </w:r>
      <w:r>
        <w:rPr>
          <w:rFonts w:eastAsia="Times New Roman"/>
          <w:color w:val="333333"/>
          <w:szCs w:val="28"/>
        </w:rPr>
        <w:t>”</w:t>
      </w:r>
      <w:r w:rsidRPr="00E76145">
        <w:rPr>
          <w:rFonts w:eastAsia="Times New Roman"/>
          <w:color w:val="333333"/>
          <w:szCs w:val="28"/>
        </w:rPr>
        <w:t>)</w:t>
      </w:r>
      <w:r>
        <w:rPr>
          <w:rFonts w:eastAsia="Times New Roman"/>
          <w:color w:val="333333"/>
          <w:szCs w:val="28"/>
        </w:rPr>
        <w:t xml:space="preserve"> (</w:t>
      </w:r>
      <w:r w:rsidRPr="00E76145">
        <w:rPr>
          <w:rFonts w:eastAsia="Times New Roman"/>
          <w:color w:val="333333"/>
          <w:szCs w:val="28"/>
        </w:rPr>
        <w:t xml:space="preserve">Stiglitz </w:t>
      </w:r>
      <w:r>
        <w:rPr>
          <w:rFonts w:eastAsia="Times New Roman"/>
          <w:color w:val="333333"/>
          <w:szCs w:val="28"/>
        </w:rPr>
        <w:t xml:space="preserve">also says that </w:t>
      </w:r>
      <w:r>
        <w:t xml:space="preserve">some </w:t>
      </w:r>
      <w:r w:rsidRPr="0016108E">
        <w:rPr>
          <w:rFonts w:eastAsia="Times New Roman"/>
          <w:color w:val="333333"/>
          <w:szCs w:val="28"/>
        </w:rPr>
        <w:t xml:space="preserve">areas </w:t>
      </w:r>
      <w:r>
        <w:rPr>
          <w:rFonts w:eastAsia="Times New Roman"/>
          <w:color w:val="333333"/>
          <w:szCs w:val="28"/>
        </w:rPr>
        <w:t>of the economy were “</w:t>
      </w:r>
      <w:r w:rsidRPr="0016108E">
        <w:rPr>
          <w:rFonts w:eastAsia="Times New Roman"/>
          <w:color w:val="333333"/>
          <w:szCs w:val="28"/>
        </w:rPr>
        <w:t>suffering from the consequences of deindustrialization.</w:t>
      </w:r>
      <w:r>
        <w:rPr>
          <w:rFonts w:eastAsia="Times New Roman"/>
          <w:color w:val="333333"/>
          <w:szCs w:val="28"/>
        </w:rPr>
        <w:t>”</w:t>
      </w:r>
      <w:r w:rsidRPr="00E76145">
        <w:rPr>
          <w:rFonts w:eastAsia="Times New Roman"/>
          <w:color w:val="333333"/>
          <w:szCs w:val="28"/>
        </w:rPr>
        <w:t xml:space="preserve"> </w:t>
      </w:r>
      <w:r>
        <w:rPr>
          <w:rFonts w:eastAsia="Times New Roman"/>
          <w:color w:val="333333"/>
          <w:szCs w:val="28"/>
        </w:rPr>
        <w:t>[“</w:t>
      </w:r>
      <w:r w:rsidRPr="00E76145">
        <w:rPr>
          <w:rFonts w:eastAsia="Times New Roman"/>
          <w:color w:val="333333"/>
          <w:szCs w:val="28"/>
        </w:rPr>
        <w:t>The Myth</w:t>
      </w:r>
      <w:r>
        <w:rPr>
          <w:rFonts w:eastAsia="Times New Roman"/>
          <w:color w:val="333333"/>
          <w:szCs w:val="28"/>
        </w:rPr>
        <w:t xml:space="preserve">”] </w:t>
      </w:r>
      <w:r w:rsidRPr="0016108E">
        <w:rPr>
          <w:rFonts w:eastAsia="Times New Roman"/>
          <w:color w:val="333333"/>
          <w:szCs w:val="28"/>
        </w:rPr>
        <w:t xml:space="preserve">Is </w:t>
      </w:r>
      <w:r>
        <w:rPr>
          <w:rFonts w:eastAsia="Times New Roman"/>
          <w:color w:val="333333"/>
          <w:szCs w:val="28"/>
        </w:rPr>
        <w:t>“</w:t>
      </w:r>
      <w:r w:rsidRPr="0016108E">
        <w:rPr>
          <w:rFonts w:eastAsia="Times New Roman"/>
          <w:color w:val="333333"/>
          <w:szCs w:val="28"/>
        </w:rPr>
        <w:t>deindustrialization</w:t>
      </w:r>
      <w:r>
        <w:rPr>
          <w:rFonts w:eastAsia="Times New Roman"/>
          <w:color w:val="333333"/>
          <w:szCs w:val="28"/>
        </w:rPr>
        <w:t>”</w:t>
      </w:r>
      <w:r w:rsidRPr="0016108E">
        <w:rPr>
          <w:rFonts w:eastAsia="Times New Roman"/>
          <w:color w:val="333333"/>
          <w:szCs w:val="28"/>
        </w:rPr>
        <w:t xml:space="preserve"> the same as the </w:t>
      </w:r>
      <w:r>
        <w:rPr>
          <w:rFonts w:eastAsia="Times New Roman"/>
          <w:color w:val="333333"/>
          <w:szCs w:val="28"/>
        </w:rPr>
        <w:t>“</w:t>
      </w:r>
      <w:r w:rsidRPr="0016108E">
        <w:rPr>
          <w:rFonts w:eastAsia="Times New Roman"/>
          <w:color w:val="333333"/>
          <w:szCs w:val="28"/>
        </w:rPr>
        <w:t>transition from manufacturing to services</w:t>
      </w:r>
      <w:r>
        <w:rPr>
          <w:rFonts w:eastAsia="Times New Roman"/>
          <w:color w:val="333333"/>
          <w:szCs w:val="28"/>
        </w:rPr>
        <w:t>”</w:t>
      </w:r>
      <w:r w:rsidRPr="0016108E">
        <w:rPr>
          <w:rFonts w:eastAsia="Times New Roman"/>
          <w:color w:val="333333"/>
          <w:szCs w:val="28"/>
        </w:rPr>
        <w:t>?</w:t>
      </w:r>
      <w:r>
        <w:rPr>
          <w:rFonts w:eastAsia="Times New Roman"/>
          <w:color w:val="333333"/>
          <w:szCs w:val="28"/>
        </w:rPr>
        <w:t xml:space="preserve"> If so, what are the consequences of </w:t>
      </w:r>
      <w:proofErr w:type="spellStart"/>
      <w:r>
        <w:rPr>
          <w:rFonts w:eastAsia="Times New Roman"/>
          <w:color w:val="333333"/>
          <w:szCs w:val="28"/>
        </w:rPr>
        <w:t>demanufacturing</w:t>
      </w:r>
      <w:proofErr w:type="spellEnd"/>
      <w:r>
        <w:rPr>
          <w:rFonts w:eastAsia="Times New Roman"/>
          <w:color w:val="333333"/>
          <w:szCs w:val="28"/>
        </w:rPr>
        <w:t>?)</w:t>
      </w:r>
    </w:p>
    <w:p w14:paraId="0A911C2A" w14:textId="77777777" w:rsidR="00FD09C6" w:rsidRDefault="00FD09C6" w:rsidP="00FD09C6">
      <w:pPr>
        <w:contextualSpacing/>
        <w:rPr>
          <w:rFonts w:eastAsia="Times New Roman"/>
          <w:szCs w:val="28"/>
        </w:rPr>
      </w:pPr>
    </w:p>
    <w:p w14:paraId="7BF21D3E" w14:textId="77777777" w:rsidR="00FD09C6" w:rsidRPr="00E4218E" w:rsidRDefault="00FD09C6" w:rsidP="00FD09C6">
      <w:pPr>
        <w:contextualSpacing/>
        <w:rPr>
          <w:rFonts w:eastAsia="Times New Roman"/>
          <w:szCs w:val="28"/>
        </w:rPr>
      </w:pPr>
      <w:r>
        <w:t xml:space="preserve">The use of the word “structural” in instances (3), (4), and (5), however, suggest less massive changes—changes not </w:t>
      </w:r>
      <w:r w:rsidRPr="00E4218E">
        <w:rPr>
          <w:i/>
        </w:rPr>
        <w:t>between</w:t>
      </w:r>
      <w:r>
        <w:t xml:space="preserve"> </w:t>
      </w:r>
      <w:r w:rsidRPr="0001401A">
        <w:t xml:space="preserve">agricultural, manufacturing, </w:t>
      </w:r>
      <w:r>
        <w:t xml:space="preserve">and </w:t>
      </w:r>
      <w:r w:rsidRPr="0001401A">
        <w:t>services</w:t>
      </w:r>
      <w:r>
        <w:t xml:space="preserve"> sectors but </w:t>
      </w:r>
      <w:r w:rsidRPr="00E4218E">
        <w:rPr>
          <w:i/>
        </w:rPr>
        <w:t>within</w:t>
      </w:r>
      <w:r>
        <w:t xml:space="preserve"> one of them.</w:t>
      </w:r>
    </w:p>
    <w:p w14:paraId="765C34F3" w14:textId="77777777" w:rsidR="000C37A6" w:rsidRDefault="000C37A6" w:rsidP="006B7FB9">
      <w:pPr>
        <w:contextualSpacing/>
      </w:pPr>
    </w:p>
    <w:sectPr w:rsidR="000C37A6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6FB1" w14:textId="77777777" w:rsidR="00EF6D41" w:rsidRDefault="00EF6D41" w:rsidP="00DB3FBA">
      <w:r>
        <w:separator/>
      </w:r>
    </w:p>
  </w:endnote>
  <w:endnote w:type="continuationSeparator" w:id="0">
    <w:p w14:paraId="0699D115" w14:textId="77777777" w:rsidR="00EF6D41" w:rsidRDefault="00EF6D41" w:rsidP="00D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9F52" w14:textId="77777777" w:rsidR="00EF6D41" w:rsidRDefault="00EF6D41" w:rsidP="00DB3FBA">
      <w:r>
        <w:separator/>
      </w:r>
    </w:p>
  </w:footnote>
  <w:footnote w:type="continuationSeparator" w:id="0">
    <w:p w14:paraId="5121B92D" w14:textId="77777777" w:rsidR="00EF6D41" w:rsidRDefault="00EF6D41" w:rsidP="00DB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824B8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 w15:restartNumberingAfterBreak="0">
    <w:nsid w:val="2A5F4247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786A4792"/>
    <w:multiLevelType w:val="multilevel"/>
    <w:tmpl w:val="F080FF34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159115633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1906415">
    <w:abstractNumId w:val="1"/>
  </w:num>
  <w:num w:numId="3" w16cid:durableId="304167327">
    <w:abstractNumId w:val="2"/>
  </w:num>
  <w:num w:numId="4" w16cid:durableId="63904467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autoHyphenation/>
  <w:hyphenationZone w:val="14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29"/>
    <w:rsid w:val="00055475"/>
    <w:rsid w:val="00075850"/>
    <w:rsid w:val="00085D12"/>
    <w:rsid w:val="000A7A27"/>
    <w:rsid w:val="000C37A6"/>
    <w:rsid w:val="000D3504"/>
    <w:rsid w:val="000E4A3E"/>
    <w:rsid w:val="000F0B06"/>
    <w:rsid w:val="000F3478"/>
    <w:rsid w:val="00107DBF"/>
    <w:rsid w:val="00145CF5"/>
    <w:rsid w:val="001B0D8E"/>
    <w:rsid w:val="001C1474"/>
    <w:rsid w:val="001F2C4D"/>
    <w:rsid w:val="001F611C"/>
    <w:rsid w:val="00210178"/>
    <w:rsid w:val="00232731"/>
    <w:rsid w:val="00236854"/>
    <w:rsid w:val="0025166F"/>
    <w:rsid w:val="00262188"/>
    <w:rsid w:val="003108A3"/>
    <w:rsid w:val="00325960"/>
    <w:rsid w:val="00367D2B"/>
    <w:rsid w:val="003B6060"/>
    <w:rsid w:val="003D2B60"/>
    <w:rsid w:val="003E06F9"/>
    <w:rsid w:val="0040586D"/>
    <w:rsid w:val="0041015D"/>
    <w:rsid w:val="004270FC"/>
    <w:rsid w:val="00493D5C"/>
    <w:rsid w:val="00494EC0"/>
    <w:rsid w:val="00496AF0"/>
    <w:rsid w:val="004C0A93"/>
    <w:rsid w:val="004D13D2"/>
    <w:rsid w:val="0050284A"/>
    <w:rsid w:val="00506366"/>
    <w:rsid w:val="00510565"/>
    <w:rsid w:val="005449D1"/>
    <w:rsid w:val="00553245"/>
    <w:rsid w:val="00557963"/>
    <w:rsid w:val="00563DB7"/>
    <w:rsid w:val="00576E48"/>
    <w:rsid w:val="005C4FAA"/>
    <w:rsid w:val="005C610B"/>
    <w:rsid w:val="005D1BF8"/>
    <w:rsid w:val="005F0A8B"/>
    <w:rsid w:val="00602A9D"/>
    <w:rsid w:val="00610F42"/>
    <w:rsid w:val="006160E2"/>
    <w:rsid w:val="00624644"/>
    <w:rsid w:val="00630DF8"/>
    <w:rsid w:val="006429EC"/>
    <w:rsid w:val="006437FA"/>
    <w:rsid w:val="006720B7"/>
    <w:rsid w:val="00684741"/>
    <w:rsid w:val="00696680"/>
    <w:rsid w:val="00696C56"/>
    <w:rsid w:val="006B1230"/>
    <w:rsid w:val="006B4BF2"/>
    <w:rsid w:val="006B67A6"/>
    <w:rsid w:val="006B7FB9"/>
    <w:rsid w:val="006E03E4"/>
    <w:rsid w:val="00707588"/>
    <w:rsid w:val="00723636"/>
    <w:rsid w:val="007248E6"/>
    <w:rsid w:val="00727B73"/>
    <w:rsid w:val="00736DDE"/>
    <w:rsid w:val="00775F3A"/>
    <w:rsid w:val="00792CF3"/>
    <w:rsid w:val="007C1F29"/>
    <w:rsid w:val="007E7D87"/>
    <w:rsid w:val="00803333"/>
    <w:rsid w:val="00803B5B"/>
    <w:rsid w:val="00804245"/>
    <w:rsid w:val="0080736C"/>
    <w:rsid w:val="008262D2"/>
    <w:rsid w:val="008A186F"/>
    <w:rsid w:val="008A1EF2"/>
    <w:rsid w:val="008A37E2"/>
    <w:rsid w:val="008B1CED"/>
    <w:rsid w:val="008C5CE4"/>
    <w:rsid w:val="008D6B43"/>
    <w:rsid w:val="008F01C0"/>
    <w:rsid w:val="008F5517"/>
    <w:rsid w:val="00920754"/>
    <w:rsid w:val="00925EDB"/>
    <w:rsid w:val="0093214A"/>
    <w:rsid w:val="00932477"/>
    <w:rsid w:val="00942A03"/>
    <w:rsid w:val="009D5420"/>
    <w:rsid w:val="009F2C63"/>
    <w:rsid w:val="00A24E6D"/>
    <w:rsid w:val="00A84A4B"/>
    <w:rsid w:val="00AB1E8D"/>
    <w:rsid w:val="00AE07B1"/>
    <w:rsid w:val="00AF38E5"/>
    <w:rsid w:val="00AF59AC"/>
    <w:rsid w:val="00AF6289"/>
    <w:rsid w:val="00B02564"/>
    <w:rsid w:val="00B21EAF"/>
    <w:rsid w:val="00B22DE1"/>
    <w:rsid w:val="00B422F7"/>
    <w:rsid w:val="00B515AA"/>
    <w:rsid w:val="00B64097"/>
    <w:rsid w:val="00BA346B"/>
    <w:rsid w:val="00C433B8"/>
    <w:rsid w:val="00CA0F2F"/>
    <w:rsid w:val="00CB54D7"/>
    <w:rsid w:val="00CE289E"/>
    <w:rsid w:val="00D03092"/>
    <w:rsid w:val="00D10316"/>
    <w:rsid w:val="00D12274"/>
    <w:rsid w:val="00D51877"/>
    <w:rsid w:val="00D6654F"/>
    <w:rsid w:val="00D77A70"/>
    <w:rsid w:val="00D81FB5"/>
    <w:rsid w:val="00DB3FBA"/>
    <w:rsid w:val="00E45D10"/>
    <w:rsid w:val="00E91F75"/>
    <w:rsid w:val="00EC21B6"/>
    <w:rsid w:val="00ED2805"/>
    <w:rsid w:val="00EE7E23"/>
    <w:rsid w:val="00EF28B7"/>
    <w:rsid w:val="00EF6D41"/>
    <w:rsid w:val="00F23124"/>
    <w:rsid w:val="00F37B0E"/>
    <w:rsid w:val="00F46BE8"/>
    <w:rsid w:val="00F65EAB"/>
    <w:rsid w:val="00F66189"/>
    <w:rsid w:val="00F67A55"/>
    <w:rsid w:val="00F70B9D"/>
    <w:rsid w:val="00F71387"/>
    <w:rsid w:val="00FB261A"/>
    <w:rsid w:val="00FB5E59"/>
    <w:rsid w:val="00FB65C1"/>
    <w:rsid w:val="00FD09C6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0FC2"/>
  <w15:chartTrackingRefBased/>
  <w15:docId w15:val="{6A4FB13C-8A9A-4643-9AA5-1E48E0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9C6"/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Hahn</dc:creator>
  <cp:keywords/>
  <dc:description/>
  <cp:lastModifiedBy>Paul Hahn</cp:lastModifiedBy>
  <cp:revision>3</cp:revision>
  <dcterms:created xsi:type="dcterms:W3CDTF">2023-04-10T04:32:00Z</dcterms:created>
  <dcterms:modified xsi:type="dcterms:W3CDTF">2023-04-10T13:43:00Z</dcterms:modified>
</cp:coreProperties>
</file>